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B88773">
      <w:pPr>
        <w:spacing w:line="600" w:lineRule="exact"/>
        <w:rPr>
          <w:rFonts w:ascii="宋体" w:hAnsi="宋体" w:cs="宋体"/>
          <w:color w:val="000000" w:themeColor="text1"/>
          <w:sz w:val="32"/>
          <w:szCs w:val="32"/>
          <w:highlight w:val="none"/>
          <w14:textFill>
            <w14:solidFill>
              <w14:schemeClr w14:val="tx1"/>
            </w14:solidFill>
          </w14:textFill>
        </w:rPr>
      </w:pPr>
    </w:p>
    <w:p w14:paraId="38C26CFA">
      <w:pPr>
        <w:spacing w:line="600" w:lineRule="exact"/>
        <w:jc w:val="center"/>
        <w:rPr>
          <w:rFonts w:ascii="宋体" w:hAnsi="宋体" w:cs="宋体"/>
          <w:color w:val="000000" w:themeColor="text1"/>
          <w:sz w:val="32"/>
          <w:szCs w:val="32"/>
          <w:highlight w:val="none"/>
          <w14:textFill>
            <w14:solidFill>
              <w14:schemeClr w14:val="tx1"/>
            </w14:solidFill>
          </w14:textFill>
        </w:rPr>
      </w:pPr>
    </w:p>
    <w:p w14:paraId="2A86362E">
      <w:pPr>
        <w:spacing w:before="156" w:beforeLines="50"/>
        <w:jc w:val="center"/>
        <w:outlineLvl w:val="0"/>
        <w:rPr>
          <w:rFonts w:hint="eastAsia" w:ascii="宋体" w:hAnsi="宋体" w:eastAsia="宋体" w:cs="宋体"/>
          <w:b/>
          <w:color w:val="000000" w:themeColor="text1"/>
          <w:spacing w:val="-17"/>
          <w:sz w:val="52"/>
          <w:szCs w:val="52"/>
          <w:highlight w:val="none"/>
          <w:lang w:eastAsia="zh-CN"/>
          <w14:textFill>
            <w14:solidFill>
              <w14:schemeClr w14:val="tx1"/>
            </w14:solidFill>
          </w14:textFill>
        </w:rPr>
      </w:pPr>
      <w:r>
        <w:rPr>
          <w:rFonts w:hint="eastAsia" w:ascii="宋体" w:hAnsi="宋体" w:cs="宋体"/>
          <w:b/>
          <w:color w:val="000000" w:themeColor="text1"/>
          <w:spacing w:val="-17"/>
          <w:sz w:val="52"/>
          <w:szCs w:val="52"/>
          <w:highlight w:val="none"/>
          <w:lang w:eastAsia="zh-CN"/>
          <w14:textFill>
            <w14:solidFill>
              <w14:schemeClr w14:val="tx1"/>
            </w14:solidFill>
          </w14:textFill>
        </w:rPr>
        <w:t>大碶街道消防安全宣教体验馆项目</w:t>
      </w:r>
    </w:p>
    <w:p w14:paraId="5A31C72A">
      <w:pPr>
        <w:spacing w:before="156" w:beforeLines="50"/>
        <w:jc w:val="center"/>
        <w:rPr>
          <w:rFonts w:ascii="宋体" w:hAnsi="宋体" w:cs="宋体"/>
          <w:color w:val="000000" w:themeColor="text1"/>
          <w:sz w:val="52"/>
          <w:szCs w:val="52"/>
          <w:highlight w:val="none"/>
          <w14:textFill>
            <w14:solidFill>
              <w14:schemeClr w14:val="tx1"/>
            </w14:solidFill>
          </w14:textFill>
        </w:rPr>
      </w:pPr>
    </w:p>
    <w:p w14:paraId="04E0D9C4">
      <w:pPr>
        <w:spacing w:before="156" w:beforeLines="50"/>
        <w:jc w:val="center"/>
        <w:rPr>
          <w:rFonts w:ascii="宋体" w:hAnsi="宋体" w:cs="宋体"/>
          <w:color w:val="000000" w:themeColor="text1"/>
          <w:sz w:val="52"/>
          <w:szCs w:val="52"/>
          <w:highlight w:val="none"/>
          <w14:textFill>
            <w14:solidFill>
              <w14:schemeClr w14:val="tx1"/>
            </w14:solidFill>
          </w14:textFill>
        </w:rPr>
      </w:pPr>
      <w:r>
        <w:rPr>
          <w:rFonts w:hint="eastAsia" w:ascii="宋体" w:hAnsi="宋体" w:cs="宋体"/>
          <w:color w:val="000000" w:themeColor="text1"/>
          <w:sz w:val="52"/>
          <w:szCs w:val="52"/>
          <w:highlight w:val="none"/>
          <w14:textFill>
            <w14:solidFill>
              <w14:schemeClr w14:val="tx1"/>
            </w14:solidFill>
          </w14:textFill>
        </w:rPr>
        <w:t>公开招标采购文件</w:t>
      </w:r>
    </w:p>
    <w:p w14:paraId="7D086FC2">
      <w:pPr>
        <w:snapToGrid w:val="0"/>
        <w:spacing w:before="156" w:beforeLines="50" w:line="360" w:lineRule="auto"/>
        <w:rPr>
          <w:rFonts w:ascii="宋体" w:hAnsi="宋体" w:cs="宋体"/>
          <w:color w:val="000000" w:themeColor="text1"/>
          <w:sz w:val="30"/>
          <w:szCs w:val="72"/>
          <w:highlight w:val="none"/>
          <w14:textFill>
            <w14:solidFill>
              <w14:schemeClr w14:val="tx1"/>
            </w14:solidFill>
          </w14:textFill>
        </w:rPr>
      </w:pPr>
    </w:p>
    <w:p w14:paraId="5FAF723E">
      <w:pPr>
        <w:snapToGrid w:val="0"/>
        <w:spacing w:before="156" w:beforeLines="50" w:line="360" w:lineRule="auto"/>
        <w:rPr>
          <w:rFonts w:ascii="宋体" w:hAnsi="宋体" w:cs="宋体"/>
          <w:color w:val="000000" w:themeColor="text1"/>
          <w:sz w:val="30"/>
          <w:szCs w:val="72"/>
          <w:highlight w:val="none"/>
          <w14:textFill>
            <w14:solidFill>
              <w14:schemeClr w14:val="tx1"/>
            </w14:solidFill>
          </w14:textFill>
        </w:rPr>
      </w:pPr>
    </w:p>
    <w:p w14:paraId="470A43E4">
      <w:pPr>
        <w:snapToGrid w:val="0"/>
        <w:spacing w:before="156" w:beforeLines="50" w:line="360" w:lineRule="auto"/>
        <w:rPr>
          <w:rFonts w:ascii="宋体" w:hAnsi="宋体" w:cs="宋体"/>
          <w:color w:val="000000" w:themeColor="text1"/>
          <w:sz w:val="30"/>
          <w:szCs w:val="72"/>
          <w:highlight w:val="none"/>
          <w14:textFill>
            <w14:solidFill>
              <w14:schemeClr w14:val="tx1"/>
            </w14:solidFill>
          </w14:textFill>
        </w:rPr>
      </w:pPr>
    </w:p>
    <w:p w14:paraId="21669912">
      <w:pPr>
        <w:pStyle w:val="27"/>
        <w:snapToGrid w:val="0"/>
        <w:spacing w:before="156" w:after="156" w:line="360" w:lineRule="auto"/>
        <w:outlineLvl w:val="0"/>
        <w:rPr>
          <w:rFonts w:hint="eastAsia" w:hAnsi="宋体" w:eastAsia="宋体" w:cs="宋体"/>
          <w:b/>
          <w:color w:val="000000" w:themeColor="text1"/>
          <w:sz w:val="36"/>
          <w:szCs w:val="36"/>
          <w:highlight w:val="none"/>
          <w:lang w:eastAsia="zh-CN"/>
          <w14:textFill>
            <w14:solidFill>
              <w14:schemeClr w14:val="tx1"/>
            </w14:solidFill>
          </w14:textFill>
        </w:rPr>
      </w:pPr>
      <w:bookmarkStart w:id="0" w:name="_Toc14736"/>
      <w:r>
        <w:rPr>
          <w:rFonts w:hint="eastAsia" w:hAnsi="宋体" w:cs="宋体"/>
          <w:b/>
          <w:bCs/>
          <w:color w:val="000000" w:themeColor="text1"/>
          <w:sz w:val="36"/>
          <w:szCs w:val="36"/>
          <w:highlight w:val="none"/>
          <w14:textFill>
            <w14:solidFill>
              <w14:schemeClr w14:val="tx1"/>
            </w14:solidFill>
          </w14:textFill>
        </w:rPr>
        <w:t>项目编号：</w:t>
      </w:r>
      <w:bookmarkEnd w:id="0"/>
      <w:r>
        <w:rPr>
          <w:rFonts w:hint="eastAsia" w:hAnsi="宋体" w:cs="宋体"/>
          <w:b/>
          <w:bCs/>
          <w:color w:val="000000" w:themeColor="text1"/>
          <w:sz w:val="36"/>
          <w:szCs w:val="36"/>
          <w:highlight w:val="none"/>
          <w:lang w:eastAsia="zh-CN"/>
          <w14:textFill>
            <w14:solidFill>
              <w14:schemeClr w14:val="tx1"/>
            </w14:solidFill>
          </w14:textFill>
        </w:rPr>
        <w:t>SZJS2024057-BL002G</w:t>
      </w:r>
    </w:p>
    <w:p w14:paraId="176EED8B">
      <w:pPr>
        <w:snapToGrid w:val="0"/>
        <w:spacing w:before="156" w:beforeLines="50" w:line="360" w:lineRule="auto"/>
        <w:ind w:left="1793" w:hanging="1793" w:hangingChars="496"/>
        <w:outlineLvl w:val="0"/>
        <w:rPr>
          <w:rFonts w:hint="eastAsia" w:ascii="宋体" w:hAnsi="宋体" w:eastAsia="宋体" w:cs="宋体"/>
          <w:color w:val="000000" w:themeColor="text1"/>
          <w:sz w:val="36"/>
          <w:szCs w:val="36"/>
          <w:highlight w:val="none"/>
          <w:lang w:eastAsia="zh-CN"/>
          <w14:textFill>
            <w14:solidFill>
              <w14:schemeClr w14:val="tx1"/>
            </w14:solidFill>
          </w14:textFill>
        </w:rPr>
      </w:pPr>
      <w:bookmarkStart w:id="1" w:name="_Toc29693"/>
      <w:r>
        <w:rPr>
          <w:rFonts w:hint="eastAsia" w:ascii="宋体" w:hAnsi="宋体" w:cs="宋体"/>
          <w:b/>
          <w:color w:val="000000" w:themeColor="text1"/>
          <w:sz w:val="36"/>
          <w:szCs w:val="36"/>
          <w:highlight w:val="none"/>
          <w14:textFill>
            <w14:solidFill>
              <w14:schemeClr w14:val="tx1"/>
            </w14:solidFill>
          </w14:textFill>
        </w:rPr>
        <w:t>项目名称：</w:t>
      </w:r>
      <w:bookmarkEnd w:id="1"/>
      <w:r>
        <w:rPr>
          <w:rFonts w:hint="eastAsia" w:ascii="宋体" w:hAnsi="宋体" w:cs="宋体"/>
          <w:b/>
          <w:color w:val="000000" w:themeColor="text1"/>
          <w:spacing w:val="-6"/>
          <w:sz w:val="36"/>
          <w:szCs w:val="36"/>
          <w:highlight w:val="none"/>
          <w:lang w:eastAsia="zh-CN"/>
          <w14:textFill>
            <w14:solidFill>
              <w14:schemeClr w14:val="tx1"/>
            </w14:solidFill>
          </w14:textFill>
        </w:rPr>
        <w:t>大碶街道消防安全宣教体验馆项目</w:t>
      </w:r>
    </w:p>
    <w:p w14:paraId="786927D5">
      <w:pPr>
        <w:pStyle w:val="27"/>
        <w:snapToGrid w:val="0"/>
        <w:spacing w:before="156" w:after="156" w:line="360" w:lineRule="auto"/>
        <w:outlineLvl w:val="0"/>
        <w:rPr>
          <w:rFonts w:hint="eastAsia" w:hAnsi="宋体" w:eastAsia="宋体" w:cs="宋体"/>
          <w:b/>
          <w:bCs/>
          <w:color w:val="000000" w:themeColor="text1"/>
          <w:w w:val="95"/>
          <w:sz w:val="36"/>
          <w:szCs w:val="36"/>
          <w:highlight w:val="none"/>
          <w:lang w:eastAsia="zh-CN"/>
          <w14:textFill>
            <w14:solidFill>
              <w14:schemeClr w14:val="tx1"/>
            </w14:solidFill>
          </w14:textFill>
        </w:rPr>
      </w:pPr>
      <w:bookmarkStart w:id="2" w:name="_Toc18355"/>
      <w:r>
        <w:rPr>
          <w:rFonts w:hint="eastAsia" w:hAnsi="宋体" w:cs="宋体"/>
          <w:b/>
          <w:bCs/>
          <w:color w:val="000000" w:themeColor="text1"/>
          <w:w w:val="95"/>
          <w:sz w:val="36"/>
          <w:szCs w:val="36"/>
          <w:highlight w:val="none"/>
          <w14:textFill>
            <w14:solidFill>
              <w14:schemeClr w14:val="tx1"/>
            </w14:solidFill>
          </w14:textFill>
        </w:rPr>
        <w:t>采购人：</w:t>
      </w:r>
      <w:bookmarkEnd w:id="2"/>
      <w:r>
        <w:rPr>
          <w:rFonts w:hint="eastAsia" w:hAnsi="宋体" w:cs="宋体"/>
          <w:b/>
          <w:color w:val="000000" w:themeColor="text1"/>
          <w:sz w:val="36"/>
          <w:szCs w:val="36"/>
          <w:highlight w:val="none"/>
          <w:lang w:eastAsia="zh-CN"/>
          <w14:textFill>
            <w14:solidFill>
              <w14:schemeClr w14:val="tx1"/>
            </w14:solidFill>
          </w14:textFill>
        </w:rPr>
        <w:t>宁波市北仑区人民政府大碶街道办事处</w:t>
      </w:r>
    </w:p>
    <w:p w14:paraId="2EED4C2D">
      <w:pPr>
        <w:pStyle w:val="27"/>
        <w:snapToGrid w:val="0"/>
        <w:spacing w:before="156" w:after="156" w:line="360" w:lineRule="auto"/>
        <w:rPr>
          <w:rFonts w:hAnsi="宋体" w:cs="宋体"/>
          <w:b/>
          <w:color w:val="000000" w:themeColor="text1"/>
          <w:sz w:val="36"/>
          <w:szCs w:val="36"/>
          <w:highlight w:val="none"/>
          <w14:textFill>
            <w14:solidFill>
              <w14:schemeClr w14:val="tx1"/>
            </w14:solidFill>
          </w14:textFill>
        </w:rPr>
      </w:pPr>
      <w:r>
        <w:rPr>
          <w:rFonts w:hint="eastAsia" w:hAnsi="宋体" w:cs="宋体"/>
          <w:b/>
          <w:bCs/>
          <w:color w:val="000000" w:themeColor="text1"/>
          <w:w w:val="95"/>
          <w:sz w:val="36"/>
          <w:szCs w:val="36"/>
          <w:highlight w:val="none"/>
          <w14:textFill>
            <w14:solidFill>
              <w14:schemeClr w14:val="tx1"/>
            </w14:solidFill>
          </w14:textFill>
        </w:rPr>
        <w:t>采购代理机构：</w:t>
      </w:r>
      <w:r>
        <w:rPr>
          <w:rFonts w:hint="eastAsia" w:hAnsi="宋体" w:cs="宋体"/>
          <w:b/>
          <w:color w:val="000000" w:themeColor="text1"/>
          <w:sz w:val="36"/>
          <w:szCs w:val="36"/>
          <w:highlight w:val="none"/>
          <w14:textFill>
            <w14:solidFill>
              <w14:schemeClr w14:val="tx1"/>
            </w14:solidFill>
          </w14:textFill>
        </w:rPr>
        <w:t>宁波市斯正建设工程咨询有限公司</w:t>
      </w:r>
    </w:p>
    <w:p w14:paraId="26CFA0B9">
      <w:pPr>
        <w:pStyle w:val="27"/>
        <w:snapToGrid w:val="0"/>
        <w:spacing w:before="156" w:after="156" w:line="360" w:lineRule="auto"/>
        <w:rPr>
          <w:rFonts w:hAnsi="宋体" w:cs="宋体"/>
          <w:b/>
          <w:bCs/>
          <w:color w:val="000000" w:themeColor="text1"/>
          <w:w w:val="95"/>
          <w:sz w:val="36"/>
          <w:szCs w:val="36"/>
          <w:highlight w:val="none"/>
          <w14:textFill>
            <w14:solidFill>
              <w14:schemeClr w14:val="tx1"/>
            </w14:solidFill>
          </w14:textFill>
        </w:rPr>
      </w:pPr>
    </w:p>
    <w:p w14:paraId="1D502E9C">
      <w:pPr>
        <w:snapToGrid w:val="0"/>
        <w:spacing w:before="156" w:beforeLines="50" w:line="360" w:lineRule="auto"/>
        <w:jc w:val="center"/>
        <w:rPr>
          <w:rFonts w:ascii="宋体" w:hAnsi="宋体" w:cs="宋体"/>
          <w:b/>
          <w:bCs/>
          <w:color w:val="000000" w:themeColor="text1"/>
          <w:w w:val="95"/>
          <w:sz w:val="36"/>
          <w:szCs w:val="36"/>
          <w:highlight w:val="none"/>
          <w14:textFill>
            <w14:solidFill>
              <w14:schemeClr w14:val="tx1"/>
            </w14:solidFill>
          </w14:textFill>
        </w:rPr>
      </w:pPr>
      <w:r>
        <w:rPr>
          <w:rFonts w:hint="eastAsia" w:ascii="宋体" w:hAnsi="宋体" w:cs="宋体"/>
          <w:b/>
          <w:bCs/>
          <w:color w:val="000000" w:themeColor="text1"/>
          <w:w w:val="95"/>
          <w:sz w:val="36"/>
          <w:szCs w:val="36"/>
          <w:highlight w:val="none"/>
          <w14:textFill>
            <w14:solidFill>
              <w14:schemeClr w14:val="tx1"/>
            </w14:solidFill>
          </w14:textFill>
        </w:rPr>
        <w:t>2024年</w:t>
      </w:r>
      <w:r>
        <w:rPr>
          <w:rFonts w:hint="eastAsia" w:ascii="宋体" w:hAnsi="宋体" w:cs="宋体"/>
          <w:b/>
          <w:bCs/>
          <w:color w:val="000000" w:themeColor="text1"/>
          <w:w w:val="95"/>
          <w:sz w:val="36"/>
          <w:szCs w:val="36"/>
          <w:highlight w:val="none"/>
          <w:lang w:val="en-US" w:eastAsia="zh-CN"/>
          <w14:textFill>
            <w14:solidFill>
              <w14:schemeClr w14:val="tx1"/>
            </w14:solidFill>
          </w14:textFill>
        </w:rPr>
        <w:t>7</w:t>
      </w:r>
      <w:r>
        <w:rPr>
          <w:rFonts w:hint="eastAsia" w:ascii="宋体" w:hAnsi="宋体" w:cs="宋体"/>
          <w:b/>
          <w:bCs/>
          <w:color w:val="000000" w:themeColor="text1"/>
          <w:w w:val="95"/>
          <w:sz w:val="36"/>
          <w:szCs w:val="36"/>
          <w:highlight w:val="none"/>
          <w14:textFill>
            <w14:solidFill>
              <w14:schemeClr w14:val="tx1"/>
            </w14:solidFill>
          </w14:textFill>
        </w:rPr>
        <w:t>月</w:t>
      </w:r>
    </w:p>
    <w:p w14:paraId="09E75217">
      <w:pPr>
        <w:pStyle w:val="27"/>
        <w:spacing w:before="156" w:after="156" w:line="360" w:lineRule="auto"/>
        <w:rPr>
          <w:rFonts w:hAnsi="宋体" w:cs="宋体"/>
          <w:b/>
          <w:color w:val="000000" w:themeColor="text1"/>
          <w:sz w:val="30"/>
          <w:szCs w:val="30"/>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133" w:bottom="1440" w:left="1610" w:header="851" w:footer="992" w:gutter="0"/>
          <w:cols w:space="720" w:num="1"/>
          <w:titlePg/>
          <w:docGrid w:type="lines" w:linePitch="312" w:charSpace="0"/>
        </w:sectPr>
      </w:pPr>
    </w:p>
    <w:p w14:paraId="0522CAB7">
      <w:pPr>
        <w:pStyle w:val="27"/>
        <w:spacing w:before="156" w:after="156" w:line="360" w:lineRule="auto"/>
        <w:rPr>
          <w:rFonts w:hAnsi="宋体" w:cs="宋体"/>
          <w:b/>
          <w:color w:val="000000" w:themeColor="text1"/>
          <w:sz w:val="30"/>
          <w:szCs w:val="30"/>
          <w:highlight w:val="none"/>
          <w14:textFill>
            <w14:solidFill>
              <w14:schemeClr w14:val="tx1"/>
            </w14:solidFill>
          </w14:textFill>
        </w:rPr>
      </w:pPr>
    </w:p>
    <w:p w14:paraId="26C4A625">
      <w:pPr>
        <w:spacing w:line="72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目     录</w:t>
      </w:r>
    </w:p>
    <w:p w14:paraId="47C7C2E3">
      <w:pPr>
        <w:pStyle w:val="181"/>
        <w:tabs>
          <w:tab w:val="right" w:leader="dot" w:pos="8856"/>
        </w:tabs>
        <w:spacing w:line="720"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TOC \o "1-1" \h \u </w:instrText>
      </w:r>
      <w:r>
        <w:rPr>
          <w:rFonts w:hint="eastAsia" w:ascii="宋体" w:hAnsi="宋体" w:cs="宋体"/>
          <w:color w:val="000000" w:themeColor="text1"/>
          <w:sz w:val="32"/>
          <w:szCs w:val="32"/>
          <w:highlight w:val="none"/>
          <w14:textFill>
            <w14:solidFill>
              <w14:schemeClr w14:val="tx1"/>
            </w14:solidFill>
          </w14:textFill>
        </w:rPr>
        <w:fldChar w:fldCharType="separate"/>
      </w:r>
    </w:p>
    <w:p w14:paraId="626292FD">
      <w:pPr>
        <w:pStyle w:val="181"/>
        <w:tabs>
          <w:tab w:val="right" w:leader="dot" w:pos="8856"/>
        </w:tabs>
        <w:spacing w:line="720" w:lineRule="auto"/>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"_Toc21258"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第一章  公开招标公告</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_Toc21258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3</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0DE4FFB5">
      <w:pPr>
        <w:pStyle w:val="181"/>
        <w:tabs>
          <w:tab w:val="right" w:leader="dot" w:pos="8856"/>
        </w:tabs>
        <w:spacing w:line="720" w:lineRule="auto"/>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"_Toc12108"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第二章  采购需求</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_Toc12108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7</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62499F20">
      <w:pPr>
        <w:pStyle w:val="181"/>
        <w:tabs>
          <w:tab w:val="right" w:leader="dot" w:pos="8856"/>
        </w:tabs>
        <w:spacing w:line="720" w:lineRule="auto"/>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"_Toc10915"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第三章  供应商须知</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_Toc10915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17</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05491873">
      <w:pPr>
        <w:pStyle w:val="181"/>
        <w:tabs>
          <w:tab w:val="right" w:leader="dot" w:pos="8856"/>
        </w:tabs>
        <w:spacing w:line="720" w:lineRule="auto"/>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"_Toc18234"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第四章  评标办法及评分标准</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_Toc18234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32</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14D05FCF">
      <w:pPr>
        <w:pStyle w:val="181"/>
        <w:tabs>
          <w:tab w:val="right" w:leader="dot" w:pos="8856"/>
        </w:tabs>
        <w:spacing w:line="720" w:lineRule="auto"/>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"_Toc14897"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第五章  政府采购合同</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_Toc14897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40</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741E899F">
      <w:pPr>
        <w:pStyle w:val="181"/>
        <w:tabs>
          <w:tab w:val="right" w:leader="dot" w:pos="8856"/>
        </w:tabs>
        <w:spacing w:line="720" w:lineRule="auto"/>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"_Toc7358"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第六章  投标文件格式</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_Toc7358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52</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70E96C92">
      <w:pPr>
        <w:pStyle w:val="35"/>
        <w:tabs>
          <w:tab w:val="right" w:leader="dot" w:pos="8731"/>
        </w:tabs>
        <w:spacing w:line="720" w:lineRule="auto"/>
        <w:rPr>
          <w:rFonts w:ascii="宋体" w:hAnsi="宋体" w:cs="宋体"/>
          <w:color w:val="000000" w:themeColor="text1"/>
          <w:szCs w:val="30"/>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fldChar w:fldCharType="end"/>
      </w:r>
    </w:p>
    <w:p w14:paraId="24F8DB91">
      <w:pPr>
        <w:rPr>
          <w:rFonts w:ascii="宋体" w:hAnsi="宋体" w:cs="宋体"/>
          <w:color w:val="000000" w:themeColor="text1"/>
          <w:szCs w:val="30"/>
          <w:highlight w:val="none"/>
          <w14:textFill>
            <w14:solidFill>
              <w14:schemeClr w14:val="tx1"/>
            </w14:solidFill>
          </w14:textFill>
        </w:rPr>
      </w:pPr>
    </w:p>
    <w:p w14:paraId="228D8D2D">
      <w:pPr>
        <w:pStyle w:val="2"/>
        <w:spacing w:before="100" w:after="100" w:line="360" w:lineRule="auto"/>
        <w:rPr>
          <w:rFonts w:ascii="宋体" w:hAnsi="宋体" w:cs="宋体"/>
          <w:color w:val="000000" w:themeColor="text1"/>
          <w:highlight w:val="none"/>
          <w14:textFill>
            <w14:solidFill>
              <w14:schemeClr w14:val="tx1"/>
            </w14:solidFill>
          </w14:textFill>
        </w:rPr>
        <w:sectPr>
          <w:footerReference r:id="rId10" w:type="first"/>
          <w:headerReference r:id="rId8" w:type="default"/>
          <w:footerReference r:id="rId9" w:type="default"/>
          <w:pgSz w:w="11906" w:h="16838"/>
          <w:pgMar w:top="1440" w:right="1440" w:bottom="1440" w:left="1610" w:header="851" w:footer="850" w:gutter="0"/>
          <w:cols w:space="720" w:num="1"/>
          <w:titlePg/>
          <w:docGrid w:type="lines" w:linePitch="312" w:charSpace="0"/>
        </w:sectPr>
      </w:pPr>
      <w:bookmarkStart w:id="3" w:name="一"/>
    </w:p>
    <w:p w14:paraId="3F8AFA6E">
      <w:pPr>
        <w:pStyle w:val="2"/>
        <w:spacing w:before="100" w:after="100" w:line="360" w:lineRule="auto"/>
        <w:rPr>
          <w:rFonts w:ascii="宋体" w:hAnsi="宋体" w:cs="宋体"/>
          <w:color w:val="000000" w:themeColor="text1"/>
          <w:highlight w:val="none"/>
          <w14:textFill>
            <w14:solidFill>
              <w14:schemeClr w14:val="tx1"/>
            </w14:solidFill>
          </w14:textFill>
        </w:rPr>
      </w:pPr>
      <w:bookmarkStart w:id="4" w:name="_Toc21258"/>
      <w:r>
        <w:rPr>
          <w:rFonts w:hint="eastAsia" w:ascii="宋体" w:hAnsi="宋体" w:cs="宋体"/>
          <w:color w:val="000000" w:themeColor="text1"/>
          <w:highlight w:val="none"/>
          <w14:textFill>
            <w14:solidFill>
              <w14:schemeClr w14:val="tx1"/>
            </w14:solidFill>
          </w14:textFill>
        </w:rPr>
        <w:t xml:space="preserve">第一章  </w:t>
      </w:r>
      <w:bookmarkStart w:id="5" w:name="OLE_LINK4"/>
      <w:bookmarkEnd w:id="5"/>
      <w:bookmarkStart w:id="6" w:name="_Toc35393621"/>
      <w:bookmarkStart w:id="7" w:name="_Toc28359002"/>
      <w:bookmarkStart w:id="8" w:name="_Toc35393790"/>
      <w:bookmarkStart w:id="9" w:name="_Toc28359079"/>
      <w:r>
        <w:rPr>
          <w:rFonts w:hint="eastAsia" w:ascii="宋体" w:hAnsi="宋体" w:cs="宋体"/>
          <w:color w:val="000000" w:themeColor="text1"/>
          <w:highlight w:val="none"/>
          <w14:textFill>
            <w14:solidFill>
              <w14:schemeClr w14:val="tx1"/>
            </w14:solidFill>
          </w14:textFill>
        </w:rPr>
        <w:t>公开招标公告</w:t>
      </w:r>
      <w:bookmarkEnd w:id="4"/>
    </w:p>
    <w:bookmarkEnd w:id="3"/>
    <w:bookmarkEnd w:id="6"/>
    <w:bookmarkEnd w:id="7"/>
    <w:bookmarkEnd w:id="8"/>
    <w:bookmarkEnd w:id="9"/>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A73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tcPr>
          <w:p w14:paraId="14720F7B">
            <w:pPr>
              <w:pStyle w:val="160"/>
              <w:pageBreakBefore w:val="0"/>
              <w:widowControl w:val="0"/>
              <w:kinsoku/>
              <w:wordWrap/>
              <w:overflowPunct/>
              <w:topLinePunct w:val="0"/>
              <w:autoSpaceDE/>
              <w:autoSpaceDN/>
              <w:bidi w:val="0"/>
              <w:adjustRightInd/>
              <w:snapToGrid/>
              <w:spacing w:afterLines="0" w:line="440" w:lineRule="exact"/>
              <w:ind w:firstLine="0" w:firstLineChars="0"/>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项目概况：</w:t>
            </w:r>
          </w:p>
          <w:p w14:paraId="6B18E4F4">
            <w:pPr>
              <w:pStyle w:val="160"/>
              <w:pageBreakBefore w:val="0"/>
              <w:widowControl w:val="0"/>
              <w:kinsoku/>
              <w:wordWrap/>
              <w:overflowPunct/>
              <w:topLinePunct w:val="0"/>
              <w:autoSpaceDE/>
              <w:autoSpaceDN/>
              <w:bidi w:val="0"/>
              <w:adjustRightInd/>
              <w:snapToGrid/>
              <w:spacing w:afterLines="0" w:line="440" w:lineRule="exact"/>
              <w:ind w:firstLine="420"/>
              <w:textAlignment w:val="auto"/>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大碶街道消防安全宣教体验馆项目</w:t>
            </w:r>
            <w:r>
              <w:rPr>
                <w:rFonts w:hint="eastAsia" w:ascii="宋体" w:hAnsi="宋体" w:cs="宋体"/>
                <w:color w:val="000000" w:themeColor="text1"/>
                <w:sz w:val="21"/>
                <w:szCs w:val="21"/>
                <w:highlight w:val="none"/>
                <w14:textFill>
                  <w14:solidFill>
                    <w14:schemeClr w14:val="tx1"/>
                  </w14:solidFill>
                </w14:textFill>
              </w:rPr>
              <w:t>的潜在供应商应在【浙江政府采购云平台（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"http://www.zcy.gov.cn/）】获取（下载）采购文件，并于2022年" </w:instrText>
            </w:r>
            <w:r>
              <w:rPr>
                <w:color w:val="000000" w:themeColor="text1"/>
                <w:highlight w:val="none"/>
                <w14:textFill>
                  <w14:solidFill>
                    <w14:schemeClr w14:val="tx1"/>
                  </w14:solidFill>
                </w14:textFill>
              </w:rPr>
              <w:fldChar w:fldCharType="separate"/>
            </w:r>
            <w:r>
              <w:rPr>
                <w:rStyle w:val="53"/>
                <w:rFonts w:hint="eastAsia" w:ascii="宋体" w:hAnsi="宋体" w:cs="宋体"/>
                <w:color w:val="000000" w:themeColor="text1"/>
                <w:sz w:val="21"/>
                <w:szCs w:val="21"/>
                <w:highlight w:val="none"/>
                <w14:textFill>
                  <w14:solidFill>
                    <w14:schemeClr w14:val="tx1"/>
                  </w14:solidFill>
                </w14:textFill>
              </w:rPr>
              <w:t>http://www.zcy.gov.cn/）】获取（下载）采购文件，并于2024年</w:t>
            </w:r>
            <w:r>
              <w:rPr>
                <w:rStyle w:val="53"/>
                <w:rFonts w:hint="eastAsia" w:ascii="宋体" w:hAnsi="宋体" w:cs="宋体"/>
                <w:color w:val="000000" w:themeColor="text1"/>
                <w:sz w:val="21"/>
                <w:szCs w:val="21"/>
                <w:highlight w:val="none"/>
                <w14:textFill>
                  <w14:solidFill>
                    <w14:schemeClr w14:val="tx1"/>
                  </w14:solidFill>
                </w14:textFill>
              </w:rPr>
              <w:fldChar w:fldCharType="end"/>
            </w:r>
            <w:r>
              <w:rPr>
                <w:rStyle w:val="53"/>
                <w:rFonts w:hint="eastAsia" w:ascii="宋体" w:hAnsi="宋体" w:cs="宋体"/>
                <w:color w:val="000000" w:themeColor="text1"/>
                <w:sz w:val="21"/>
                <w:szCs w:val="21"/>
                <w:highlight w:val="none"/>
                <w:lang w:val="en-US" w:eastAsia="zh-CN"/>
                <w14:textFill>
                  <w14:solidFill>
                    <w14:schemeClr w14:val="tx1"/>
                  </w14:solidFill>
                </w14:textFill>
              </w:rPr>
              <w:t>08</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19</w:t>
            </w:r>
            <w:r>
              <w:rPr>
                <w:rFonts w:hint="eastAsia" w:ascii="宋体" w:hAnsi="宋体" w:cs="宋体"/>
                <w:bCs/>
                <w:color w:val="000000" w:themeColor="text1"/>
                <w:sz w:val="21"/>
                <w:szCs w:val="21"/>
                <w:highlight w:val="none"/>
                <w14:textFill>
                  <w14:solidFill>
                    <w14:schemeClr w14:val="tx1"/>
                  </w14:solidFill>
                </w14:textFill>
              </w:rPr>
              <w:t>日</w:t>
            </w:r>
            <w:r>
              <w:rPr>
                <w:rFonts w:hint="eastAsia" w:ascii="宋体" w:hAnsi="宋体" w:cs="宋体"/>
                <w:bCs/>
                <w:color w:val="000000" w:themeColor="text1"/>
                <w:sz w:val="21"/>
                <w:szCs w:val="21"/>
                <w:highlight w:val="none"/>
                <w:lang w:val="en-US" w:eastAsia="zh-CN"/>
                <w14:textFill>
                  <w14:solidFill>
                    <w14:schemeClr w14:val="tx1"/>
                  </w14:solidFill>
                </w14:textFill>
              </w:rPr>
              <w:t>14</w:t>
            </w:r>
            <w:r>
              <w:rPr>
                <w:rFonts w:hint="eastAsia" w:ascii="宋体" w:hAnsi="宋体" w:cs="宋体"/>
                <w:bCs/>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0</w:t>
            </w:r>
            <w:r>
              <w:rPr>
                <w:rFonts w:ascii="宋体" w:hAnsi="宋体" w:cs="宋体"/>
                <w:bCs/>
                <w:color w:val="000000" w:themeColor="text1"/>
                <w:sz w:val="21"/>
                <w:szCs w:val="21"/>
                <w:highlight w:val="none"/>
                <w14:textFill>
                  <w14:solidFill>
                    <w14:schemeClr w14:val="tx1"/>
                  </w14:solidFill>
                </w14:textFill>
              </w:rPr>
              <w:t>0</w:t>
            </w:r>
            <w:r>
              <w:rPr>
                <w:rFonts w:hint="eastAsia" w:ascii="宋体" w:hAnsi="宋体" w:cs="宋体"/>
                <w:bCs/>
                <w:color w:val="000000" w:themeColor="text1"/>
                <w:sz w:val="21"/>
                <w:szCs w:val="21"/>
                <w:highlight w:val="none"/>
                <w14:textFill>
                  <w14:solidFill>
                    <w14:schemeClr w14:val="tx1"/>
                  </w14:solidFill>
                </w14:textFill>
              </w:rPr>
              <w:t>（北京时间）前提交（上传）投标文件</w:t>
            </w:r>
            <w:r>
              <w:rPr>
                <w:rFonts w:hint="eastAsia" w:ascii="宋体" w:hAnsi="宋体" w:cs="宋体"/>
                <w:color w:val="000000" w:themeColor="text1"/>
                <w:sz w:val="21"/>
                <w:szCs w:val="21"/>
                <w:highlight w:val="none"/>
                <w14:textFill>
                  <w14:solidFill>
                    <w14:schemeClr w14:val="tx1"/>
                  </w14:solidFill>
                </w14:textFill>
              </w:rPr>
              <w:t>。</w:t>
            </w:r>
          </w:p>
        </w:tc>
      </w:tr>
    </w:tbl>
    <w:p w14:paraId="21F7D0E7">
      <w:pPr>
        <w:pStyle w:val="3"/>
        <w:pageBreakBefore w:val="0"/>
        <w:kinsoku/>
        <w:wordWrap/>
        <w:overflowPunct/>
        <w:topLinePunct w:val="0"/>
        <w:autoSpaceDE/>
        <w:autoSpaceDN/>
        <w:bidi w:val="0"/>
        <w:adjustRightInd/>
        <w:spacing w:before="0" w:after="0" w:line="440" w:lineRule="exact"/>
        <w:ind w:firstLine="422" w:firstLineChars="200"/>
        <w:contextualSpacing/>
        <w:jc w:val="both"/>
        <w:textAlignment w:val="auto"/>
        <w:rPr>
          <w:rFonts w:ascii="宋体" w:hAnsi="宋体" w:eastAsia="宋体" w:cs="宋体"/>
          <w:bCs w:val="0"/>
          <w:color w:val="000000" w:themeColor="text1"/>
          <w:sz w:val="21"/>
          <w:szCs w:val="21"/>
          <w:highlight w:val="none"/>
          <w14:textFill>
            <w14:solidFill>
              <w14:schemeClr w14:val="tx1"/>
            </w14:solidFill>
          </w14:textFill>
        </w:rPr>
      </w:pPr>
      <w:bookmarkStart w:id="10" w:name="_Toc99438137"/>
      <w:bookmarkStart w:id="11" w:name="_Hlk24379207"/>
      <w:r>
        <w:rPr>
          <w:rFonts w:hint="eastAsia" w:ascii="宋体" w:hAnsi="宋体" w:eastAsia="宋体" w:cs="宋体"/>
          <w:bCs w:val="0"/>
          <w:color w:val="000000" w:themeColor="text1"/>
          <w:sz w:val="21"/>
          <w:szCs w:val="21"/>
          <w:highlight w:val="none"/>
          <w14:textFill>
            <w14:solidFill>
              <w14:schemeClr w14:val="tx1"/>
            </w14:solidFill>
          </w14:textFill>
        </w:rPr>
        <w:t>一、项目基本情况</w:t>
      </w:r>
      <w:bookmarkEnd w:id="10"/>
    </w:p>
    <w:p w14:paraId="36EA5757">
      <w:pPr>
        <w:pageBreakBefore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项目编号：</w:t>
      </w:r>
      <w:r>
        <w:rPr>
          <w:rFonts w:hint="eastAsia" w:ascii="宋体" w:hAnsi="宋体" w:cs="宋体"/>
          <w:color w:val="000000" w:themeColor="text1"/>
          <w:highlight w:val="none"/>
          <w:lang w:eastAsia="zh-CN"/>
          <w14:textFill>
            <w14:solidFill>
              <w14:schemeClr w14:val="tx1"/>
            </w14:solidFill>
          </w14:textFill>
        </w:rPr>
        <w:t>SZJS2024057-BL002G</w:t>
      </w:r>
    </w:p>
    <w:p w14:paraId="04B17CE7">
      <w:pPr>
        <w:pageBreakBefore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000000" w:themeColor="text1"/>
          <w:spacing w:val="-6"/>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r>
        <w:rPr>
          <w:rFonts w:hint="eastAsia" w:ascii="宋体" w:hAnsi="宋体" w:cs="宋体"/>
          <w:color w:val="000000" w:themeColor="text1"/>
          <w:spacing w:val="-6"/>
          <w:szCs w:val="21"/>
          <w:highlight w:val="none"/>
          <w:lang w:eastAsia="zh-CN"/>
          <w14:textFill>
            <w14:solidFill>
              <w14:schemeClr w14:val="tx1"/>
            </w14:solidFill>
          </w14:textFill>
        </w:rPr>
        <w:t>大碶街道消防安全宣教体验馆项目</w:t>
      </w:r>
    </w:p>
    <w:p w14:paraId="1C5E6136">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采购方式：公开招标</w:t>
      </w:r>
    </w:p>
    <w:bookmarkEnd w:id="11"/>
    <w:p w14:paraId="10C2741C">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预算金额（元）：</w:t>
      </w:r>
      <w:r>
        <w:rPr>
          <w:rFonts w:hint="eastAsia" w:ascii="宋体" w:hAnsi="宋体" w:cs="宋体"/>
          <w:color w:val="000000" w:themeColor="text1"/>
          <w:szCs w:val="21"/>
          <w:highlight w:val="none"/>
          <w:lang w:val="en-US" w:eastAsia="zh-CN"/>
          <w14:textFill>
            <w14:solidFill>
              <w14:schemeClr w14:val="tx1"/>
            </w14:solidFill>
          </w14:textFill>
        </w:rPr>
        <w:t>150</w:t>
      </w:r>
      <w:r>
        <w:rPr>
          <w:rFonts w:hint="eastAsia" w:ascii="宋体" w:hAnsi="宋体" w:cs="宋体"/>
          <w:color w:val="000000" w:themeColor="text1"/>
          <w:szCs w:val="21"/>
          <w:highlight w:val="none"/>
          <w14:textFill>
            <w14:solidFill>
              <w14:schemeClr w14:val="tx1"/>
            </w14:solidFill>
          </w14:textFill>
        </w:rPr>
        <w:t>0000</w:t>
      </w:r>
    </w:p>
    <w:p w14:paraId="01EA7F2C">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最高限价（元）：</w:t>
      </w:r>
      <w:r>
        <w:rPr>
          <w:rFonts w:hint="eastAsia" w:ascii="宋体" w:hAnsi="宋体" w:cs="宋体"/>
          <w:color w:val="000000" w:themeColor="text1"/>
          <w:szCs w:val="21"/>
          <w:highlight w:val="none"/>
          <w:lang w:val="en-US" w:eastAsia="zh-CN"/>
          <w14:textFill>
            <w14:solidFill>
              <w14:schemeClr w14:val="tx1"/>
            </w14:solidFill>
          </w14:textFill>
        </w:rPr>
        <w:t>150</w:t>
      </w:r>
      <w:r>
        <w:rPr>
          <w:rFonts w:hint="eastAsia" w:ascii="宋体" w:hAnsi="宋体" w:cs="宋体"/>
          <w:color w:val="000000" w:themeColor="text1"/>
          <w:szCs w:val="21"/>
          <w:highlight w:val="none"/>
          <w14:textFill>
            <w14:solidFill>
              <w14:schemeClr w14:val="tx1"/>
            </w14:solidFill>
          </w14:textFill>
        </w:rPr>
        <w:t>0000</w:t>
      </w:r>
    </w:p>
    <w:p w14:paraId="46D806A9">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采购需求：</w:t>
      </w:r>
    </w:p>
    <w:p w14:paraId="2CB60A47">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标项名称：</w:t>
      </w:r>
      <w:r>
        <w:rPr>
          <w:rFonts w:hint="eastAsia" w:ascii="宋体" w:hAnsi="宋体" w:cs="宋体"/>
          <w:color w:val="000000" w:themeColor="text1"/>
          <w:spacing w:val="-6"/>
          <w:szCs w:val="21"/>
          <w:highlight w:val="none"/>
          <w:lang w:eastAsia="zh-CN"/>
          <w14:textFill>
            <w14:solidFill>
              <w14:schemeClr w14:val="tx1"/>
            </w14:solidFill>
          </w14:textFill>
        </w:rPr>
        <w:t>大碶街道消防安全宣教体验馆</w:t>
      </w:r>
    </w:p>
    <w:p w14:paraId="4914D374">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p>
    <w:p w14:paraId="381F7809">
      <w:pPr>
        <w:pStyle w:val="169"/>
        <w:pageBreakBefore w:val="0"/>
        <w:kinsoku/>
        <w:wordWrap/>
        <w:overflowPunct/>
        <w:topLinePunct w:val="0"/>
        <w:autoSpaceDE/>
        <w:autoSpaceDN/>
        <w:bidi w:val="0"/>
        <w:adjustRightInd/>
        <w:spacing w:after="0" w:line="440" w:lineRule="exact"/>
        <w:ind w:firstLine="420"/>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预算金额（元）：</w:t>
      </w:r>
      <w:r>
        <w:rPr>
          <w:rFonts w:hint="eastAsia" w:ascii="宋体" w:hAnsi="宋体" w:cs="宋体"/>
          <w:color w:val="000000" w:themeColor="text1"/>
          <w:kern w:val="2"/>
          <w:sz w:val="21"/>
          <w:szCs w:val="21"/>
          <w:highlight w:val="none"/>
          <w:lang w:val="en-US" w:eastAsia="zh-CN"/>
          <w14:textFill>
            <w14:solidFill>
              <w14:schemeClr w14:val="tx1"/>
            </w14:solidFill>
          </w14:textFill>
        </w:rPr>
        <w:t>1500000</w:t>
      </w:r>
    </w:p>
    <w:p w14:paraId="7B48CB45">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简要规格描述或项目基本概况介绍、用途</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Style w:val="170"/>
          <w:rFonts w:hint="eastAsia" w:ascii="宋体" w:hAnsi="宋体" w:cs="宋体"/>
          <w:color w:val="000000" w:themeColor="text1"/>
          <w:kern w:val="0"/>
          <w:szCs w:val="21"/>
          <w:highlight w:val="none"/>
          <w:lang w:val="en-US" w:eastAsia="zh-CN"/>
          <w14:textFill>
            <w14:solidFill>
              <w14:schemeClr w14:val="tx1"/>
            </w14:solidFill>
          </w14:textFill>
        </w:rPr>
        <w:t>大碶街道消防安全宣教体验馆</w:t>
      </w:r>
      <w:r>
        <w:rPr>
          <w:rFonts w:hint="eastAsia" w:ascii="宋体" w:hAnsi="宋体" w:cs="宋体"/>
          <w:color w:val="000000" w:themeColor="text1"/>
          <w:kern w:val="2"/>
          <w:sz w:val="21"/>
          <w:szCs w:val="21"/>
          <w:highlight w:val="none"/>
          <w14:textFill>
            <w14:solidFill>
              <w14:schemeClr w14:val="tx1"/>
            </w14:solidFill>
          </w14:textFill>
        </w:rPr>
        <w:t>布置范围内的布置方案制定、多媒体制作、软件开发、硬件设备采购以及安装、调试及其相关服务等内容；具体详见 第二章 采购需求</w:t>
      </w:r>
      <w:r>
        <w:rPr>
          <w:rFonts w:hint="eastAsia" w:ascii="宋体" w:hAnsi="宋体" w:cs="宋体"/>
          <w:color w:val="000000" w:themeColor="text1"/>
          <w:highlight w:val="none"/>
          <w14:textFill>
            <w14:solidFill>
              <w14:schemeClr w14:val="tx1"/>
            </w14:solidFill>
          </w14:textFill>
        </w:rPr>
        <w:t>。</w:t>
      </w:r>
    </w:p>
    <w:p w14:paraId="5652216D">
      <w:pPr>
        <w:pStyle w:val="160"/>
        <w:pageBreakBefore w:val="0"/>
        <w:widowControl w:val="0"/>
        <w:kinsoku/>
        <w:wordWrap/>
        <w:overflowPunct/>
        <w:topLinePunct w:val="0"/>
        <w:autoSpaceDE/>
        <w:autoSpaceDN/>
        <w:bidi w:val="0"/>
        <w:adjustRightInd/>
        <w:snapToGrid/>
        <w:spacing w:afterLines="0" w:line="440" w:lineRule="exact"/>
        <w:ind w:firstLine="420"/>
        <w:contextualSpacing/>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合同履约期限：</w:t>
      </w:r>
      <w:r>
        <w:rPr>
          <w:rFonts w:hint="eastAsia" w:ascii="宋体" w:hAnsi="宋体" w:eastAsia="宋体" w:cs="宋体"/>
          <w:color w:val="000000" w:themeColor="text1"/>
          <w:sz w:val="21"/>
          <w:szCs w:val="21"/>
          <w:highlight w:val="none"/>
          <w14:textFill>
            <w14:solidFill>
              <w14:schemeClr w14:val="tx1"/>
            </w14:solidFill>
          </w14:textFill>
        </w:rPr>
        <w:t>合同签订后</w:t>
      </w:r>
      <w:r>
        <w:rPr>
          <w:rFonts w:hint="eastAsia" w:ascii="宋体" w:hAnsi="宋体" w:eastAsia="宋体" w:cs="宋体"/>
          <w:color w:val="000000" w:themeColor="text1"/>
          <w:sz w:val="21"/>
          <w:szCs w:val="21"/>
          <w:highlight w:val="none"/>
          <w:lang w:val="en-US" w:eastAsia="zh-CN"/>
          <w14:textFill>
            <w14:solidFill>
              <w14:schemeClr w14:val="tx1"/>
            </w14:solidFill>
          </w14:textFill>
        </w:rPr>
        <w:t>90</w:t>
      </w:r>
      <w:r>
        <w:rPr>
          <w:rFonts w:hint="eastAsia" w:ascii="宋体" w:hAnsi="宋体" w:eastAsia="宋体" w:cs="宋体"/>
          <w:color w:val="000000" w:themeColor="text1"/>
          <w:sz w:val="21"/>
          <w:szCs w:val="21"/>
          <w:highlight w:val="none"/>
          <w14:textFill>
            <w14:solidFill>
              <w14:schemeClr w14:val="tx1"/>
            </w14:solidFill>
          </w14:textFill>
        </w:rPr>
        <w:t>个日历天内完成所有合同范围内的布置方案制定、采购、展品制作、安装、素材制作、设备调试等工作，并达到参观、具备验收条件。</w:t>
      </w:r>
    </w:p>
    <w:p w14:paraId="6E6685C0">
      <w:pPr>
        <w:pStyle w:val="160"/>
        <w:pageBreakBefore w:val="0"/>
        <w:widowControl w:val="0"/>
        <w:kinsoku/>
        <w:wordWrap/>
        <w:overflowPunct/>
        <w:topLinePunct w:val="0"/>
        <w:autoSpaceDE/>
        <w:autoSpaceDN/>
        <w:bidi w:val="0"/>
        <w:adjustRightInd/>
        <w:snapToGrid/>
        <w:spacing w:afterLines="0" w:line="440" w:lineRule="exact"/>
        <w:ind w:firstLine="420"/>
        <w:contextualSpacing/>
        <w:textAlignment w:val="auto"/>
        <w:rPr>
          <w:rFonts w:ascii="宋体" w:hAnsi="宋体" w:cs="宋体"/>
          <w:color w:val="000000" w:themeColor="text1"/>
          <w:sz w:val="21"/>
          <w:szCs w:val="21"/>
          <w:highlight w:val="none"/>
          <w14:textFill>
            <w14:solidFill>
              <w14:schemeClr w14:val="tx1"/>
            </w14:solidFill>
          </w14:textFill>
        </w:rPr>
      </w:pPr>
      <w:bookmarkStart w:id="12" w:name="_Hlk116030576"/>
      <w:r>
        <w:rPr>
          <w:rFonts w:hint="eastAsia" w:ascii="宋体" w:hAnsi="宋体" w:cs="宋体"/>
          <w:color w:val="000000" w:themeColor="text1"/>
          <w:kern w:val="2"/>
          <w:sz w:val="21"/>
          <w:szCs w:val="24"/>
          <w:highlight w:val="none"/>
          <w14:textFill>
            <w14:solidFill>
              <w14:schemeClr w14:val="tx1"/>
            </w14:solidFill>
          </w14:textFill>
        </w:rPr>
        <w:t>本项目不</w:t>
      </w:r>
      <w:r>
        <w:rPr>
          <w:rFonts w:ascii="宋体" w:hAnsi="宋体" w:cs="宋体"/>
          <w:color w:val="000000" w:themeColor="text1"/>
          <w:kern w:val="2"/>
          <w:sz w:val="21"/>
          <w:szCs w:val="24"/>
          <w:highlight w:val="none"/>
          <w14:textFill>
            <w14:solidFill>
              <w14:schemeClr w14:val="tx1"/>
            </w14:solidFill>
          </w14:textFill>
        </w:rPr>
        <w:t>接受联合体投标，实行资格后审</w:t>
      </w:r>
      <w:bookmarkEnd w:id="12"/>
      <w:r>
        <w:rPr>
          <w:rFonts w:hint="eastAsia" w:ascii="宋体" w:hAnsi="宋体" w:cs="宋体"/>
          <w:color w:val="000000" w:themeColor="text1"/>
          <w:sz w:val="21"/>
          <w:szCs w:val="21"/>
          <w:highlight w:val="none"/>
          <w14:textFill>
            <w14:solidFill>
              <w14:schemeClr w14:val="tx1"/>
            </w14:solidFill>
          </w14:textFill>
        </w:rPr>
        <w:t>。</w:t>
      </w:r>
    </w:p>
    <w:p w14:paraId="15D9D2FE">
      <w:pPr>
        <w:pageBreakBefore w:val="0"/>
        <w:tabs>
          <w:tab w:val="left" w:pos="7155"/>
        </w:tabs>
        <w:kinsoku/>
        <w:wordWrap/>
        <w:overflowPunct/>
        <w:topLinePunct w:val="0"/>
        <w:autoSpaceDE/>
        <w:autoSpaceDN/>
        <w:bidi w:val="0"/>
        <w:adjustRightInd/>
        <w:spacing w:line="440" w:lineRule="exact"/>
        <w:ind w:firstLine="422" w:firstLineChars="200"/>
        <w:contextualSpacing/>
        <w:textAlignment w:val="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w:t>
      </w:r>
      <w:r>
        <w:rPr>
          <w:rFonts w:hint="eastAsia" w:ascii="宋体" w:hAnsi="宋体" w:cs="宋体"/>
          <w:b/>
          <w:bCs/>
          <w:color w:val="000000" w:themeColor="text1"/>
          <w:szCs w:val="21"/>
          <w:highlight w:val="none"/>
          <w14:textFill>
            <w14:solidFill>
              <w14:schemeClr w14:val="tx1"/>
            </w14:solidFill>
          </w14:textFill>
        </w:rPr>
        <w:t>申请人的资格要求</w:t>
      </w:r>
      <w:r>
        <w:rPr>
          <w:rFonts w:ascii="宋体" w:hAnsi="宋体" w:cs="宋体"/>
          <w:b/>
          <w:bCs/>
          <w:color w:val="000000" w:themeColor="text1"/>
          <w:szCs w:val="21"/>
          <w:highlight w:val="none"/>
          <w14:textFill>
            <w14:solidFill>
              <w14:schemeClr w14:val="tx1"/>
            </w14:solidFill>
          </w14:textFill>
        </w:rPr>
        <w:tab/>
      </w:r>
    </w:p>
    <w:p w14:paraId="6659E84E">
      <w:pPr>
        <w:pStyle w:val="160"/>
        <w:pageBreakBefore w:val="0"/>
        <w:widowControl w:val="0"/>
        <w:kinsoku/>
        <w:wordWrap/>
        <w:overflowPunct/>
        <w:topLinePunct w:val="0"/>
        <w:autoSpaceDE/>
        <w:autoSpaceDN/>
        <w:bidi w:val="0"/>
        <w:adjustRightInd/>
        <w:snapToGrid/>
        <w:spacing w:afterLines="0" w:line="440" w:lineRule="exact"/>
        <w:ind w:firstLine="420"/>
        <w:contextualSpacing/>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60948E1A">
      <w:pPr>
        <w:pStyle w:val="160"/>
        <w:pageBreakBefore w:val="0"/>
        <w:widowControl w:val="0"/>
        <w:kinsoku/>
        <w:wordWrap/>
        <w:overflowPunct/>
        <w:topLinePunct w:val="0"/>
        <w:autoSpaceDE/>
        <w:autoSpaceDN/>
        <w:bidi w:val="0"/>
        <w:adjustRightInd/>
        <w:snapToGrid/>
        <w:spacing w:afterLines="0" w:line="440" w:lineRule="exact"/>
        <w:ind w:firstLine="420"/>
        <w:contextualSpacing/>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以采购代理机构于开标当天在信用中国网站及中国政府采购网查询结果为准，如相关失信记录已失效，供应商需提供相关证明资料。若在开标当天因不可抗力事件导致无法查询且一时无法恢复查询的，可在中标结果公示期间对中标候选人进行事后查询。中标候选人被列为失信被执行人、重大税收违法失信主体或政府采购严重违法失信行为记录名单的，采购人将取消其中标资格）。</w:t>
      </w:r>
    </w:p>
    <w:p w14:paraId="0AE04F13">
      <w:pPr>
        <w:pStyle w:val="160"/>
        <w:pageBreakBefore w:val="0"/>
        <w:widowControl w:val="0"/>
        <w:kinsoku/>
        <w:wordWrap/>
        <w:overflowPunct/>
        <w:topLinePunct w:val="0"/>
        <w:autoSpaceDE/>
        <w:autoSpaceDN/>
        <w:bidi w:val="0"/>
        <w:adjustRightInd/>
        <w:snapToGrid/>
        <w:spacing w:afterLines="0" w:line="440" w:lineRule="exact"/>
        <w:ind w:firstLine="420"/>
        <w:contextualSpacing/>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落实政府采购政策需满足的资格要求：根据《政府采购促进中小企业发展管理办法》，本项目专门面向中小企业采购，供应商应当按照《政府采购促进中小企业发展管理办法》规定和《中小企业划型标准规定》（工信部联企业〔2011〕300号），如实填写并提交《中小企业声明函》（格式见附件，本项目所属专业：</w:t>
      </w:r>
      <w:r>
        <w:rPr>
          <w:rFonts w:hint="eastAsia" w:ascii="宋体" w:hAnsi="宋体" w:eastAsia="宋体" w:cs="宋体"/>
          <w:color w:val="000000" w:themeColor="text1"/>
          <w:sz w:val="21"/>
          <w:szCs w:val="21"/>
          <w:highlight w:val="none"/>
          <w14:textFill>
            <w14:solidFill>
              <w14:schemeClr w14:val="tx1"/>
            </w14:solidFill>
          </w14:textFill>
        </w:rPr>
        <w:t>其他未列明行业</w:t>
      </w:r>
      <w:r>
        <w:rPr>
          <w:rFonts w:hint="eastAsia" w:ascii="宋体" w:hAnsi="宋体" w:cs="宋体"/>
          <w:color w:val="000000" w:themeColor="text1"/>
          <w:sz w:val="21"/>
          <w:szCs w:val="21"/>
          <w:highlight w:val="none"/>
          <w14:textFill>
            <w14:solidFill>
              <w14:schemeClr w14:val="tx1"/>
            </w14:solidFill>
          </w14:textFill>
        </w:rPr>
        <w:t>）。监狱企业、残疾人福利性单位视同小型、微型企业。</w:t>
      </w:r>
    </w:p>
    <w:p w14:paraId="6B0C8DC6">
      <w:pPr>
        <w:pStyle w:val="160"/>
        <w:pageBreakBefore w:val="0"/>
        <w:widowControl w:val="0"/>
        <w:kinsoku/>
        <w:wordWrap/>
        <w:overflowPunct/>
        <w:topLinePunct w:val="0"/>
        <w:autoSpaceDE/>
        <w:autoSpaceDN/>
        <w:bidi w:val="0"/>
        <w:adjustRightInd/>
        <w:snapToGrid/>
        <w:spacing w:afterLines="0" w:line="440" w:lineRule="exact"/>
        <w:ind w:firstLine="420"/>
        <w:contextualSpacing/>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3.本项目的特定资格要求：无。</w:t>
      </w:r>
    </w:p>
    <w:p w14:paraId="71220941">
      <w:pPr>
        <w:pageBreakBefore w:val="0"/>
        <w:kinsoku/>
        <w:wordWrap/>
        <w:overflowPunct/>
        <w:topLinePunct w:val="0"/>
        <w:autoSpaceDE/>
        <w:autoSpaceDN/>
        <w:bidi w:val="0"/>
        <w:adjustRightInd/>
        <w:snapToGrid w:val="0"/>
        <w:spacing w:line="440" w:lineRule="exact"/>
        <w:ind w:firstLine="422" w:firstLineChars="200"/>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三、获取采购文件</w:t>
      </w:r>
    </w:p>
    <w:p w14:paraId="3360CC63">
      <w:pPr>
        <w:pageBreakBefore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1.时间：自采购公告发布之日起至投标截止时间止。</w:t>
      </w:r>
    </w:p>
    <w:p w14:paraId="7CF7DAA2">
      <w:pPr>
        <w:pageBreakBefore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2.地点：政采云平台（</w:t>
      </w:r>
      <w:r>
        <w:rPr>
          <w:rFonts w:hint="eastAsia" w:ascii="宋体" w:hAnsi="宋体" w:cs="宋体"/>
          <w:color w:val="000000" w:themeColor="text1"/>
          <w:szCs w:val="21"/>
          <w:highlight w:val="none"/>
          <w:shd w:val="clear" w:color="auto" w:fill="FFFFFF"/>
          <w14:textFill>
            <w14:solidFill>
              <w14:schemeClr w14:val="tx1"/>
            </w14:solidFill>
          </w14:textFill>
        </w:rPr>
        <w:t>https://www.zcygov.cn/）。</w:t>
      </w:r>
    </w:p>
    <w:p w14:paraId="5035AC9E">
      <w:pPr>
        <w:pageBreakBefore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3.方式：</w:t>
      </w:r>
    </w:p>
    <w:p w14:paraId="7889B7AF">
      <w:pPr>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3.1本项目采购文件实行“政府采购云平台”在线获取，不提供采购文件纸质版。供应商获取采购文件前应先完成“政府采购云平台”的账号注册；</w:t>
      </w:r>
    </w:p>
    <w:p w14:paraId="18B4BD12">
      <w:pPr>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潜在供应商登陆政采云平台，在线申请获取采购文件（进入“项目采购”应用，在获取采购文件菜单中选择项目，申请获取采购文件；仅需浏览采购文件的供应商可点击“游客，浏览采购文件”直接下载采购文件浏览）；</w:t>
      </w:r>
    </w:p>
    <w:p w14:paraId="13DDE7CD">
      <w:pPr>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公开公开招标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3F08B2AC">
      <w:pPr>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4.售价：0元。</w:t>
      </w:r>
    </w:p>
    <w:p w14:paraId="1F54C87D">
      <w:pPr>
        <w:pageBreakBefore w:val="0"/>
        <w:kinsoku/>
        <w:wordWrap/>
        <w:overflowPunct/>
        <w:topLinePunct w:val="0"/>
        <w:autoSpaceDE/>
        <w:autoSpaceDN/>
        <w:bidi w:val="0"/>
        <w:adjustRightInd/>
        <w:snapToGrid w:val="0"/>
        <w:spacing w:line="440" w:lineRule="exact"/>
        <w:ind w:firstLine="422" w:firstLineChars="200"/>
        <w:jc w:val="left"/>
        <w:textAlignment w:val="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w:t>
      </w:r>
      <w:r>
        <w:rPr>
          <w:rStyle w:val="50"/>
          <w:rFonts w:hint="eastAsia" w:ascii="宋体" w:hAnsi="宋体" w:cs="宋体"/>
          <w:color w:val="000000" w:themeColor="text1"/>
          <w:szCs w:val="21"/>
          <w:highlight w:val="none"/>
          <w14:textFill>
            <w14:solidFill>
              <w14:schemeClr w14:val="tx1"/>
            </w14:solidFill>
          </w14:textFill>
        </w:rPr>
        <w:t>提交投标文件截止时间、开标时间和地点</w:t>
      </w:r>
    </w:p>
    <w:p w14:paraId="52E2C3F7">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1.上传（提交）投标文件截止时间：2024年</w:t>
      </w:r>
      <w:r>
        <w:rPr>
          <w:rFonts w:hint="eastAsia" w:ascii="宋体" w:hAnsi="宋体" w:cs="宋体"/>
          <w:color w:val="000000" w:themeColor="text1"/>
          <w:szCs w:val="21"/>
          <w:highlight w:val="none"/>
          <w:lang w:val="en-US" w:eastAsia="zh-CN"/>
          <w14:textFill>
            <w14:solidFill>
              <w14:schemeClr w14:val="tx1"/>
            </w14:solidFill>
          </w14:textFill>
        </w:rPr>
        <w:t>08</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19</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14</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0</w:t>
      </w:r>
      <w:r>
        <w:rPr>
          <w:rFonts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（北京时间）。</w:t>
      </w:r>
    </w:p>
    <w:p w14:paraId="76A7077D">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2.投标地点：</w:t>
      </w:r>
      <w:r>
        <w:rPr>
          <w:rFonts w:hint="eastAsia" w:ascii="宋体" w:hAnsi="宋体"/>
          <w:color w:val="000000" w:themeColor="text1"/>
          <w:szCs w:val="21"/>
          <w:highlight w:val="none"/>
          <w14:textFill>
            <w14:solidFill>
              <w14:schemeClr w14:val="tx1"/>
            </w14:solidFill>
          </w14:textFill>
        </w:rPr>
        <w:t>本项目通过“政采云平台（https://login.zcygov.cn）”实行在线制作并提交投标文件（电子投标）。</w:t>
      </w:r>
    </w:p>
    <w:p w14:paraId="3936D6FE">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3.开标时间：2024年</w:t>
      </w:r>
      <w:r>
        <w:rPr>
          <w:rFonts w:hint="eastAsia" w:ascii="宋体" w:hAnsi="宋体" w:cs="宋体"/>
          <w:color w:val="000000" w:themeColor="text1"/>
          <w:szCs w:val="21"/>
          <w:highlight w:val="none"/>
          <w:lang w:val="en-US" w:eastAsia="zh-CN"/>
          <w14:textFill>
            <w14:solidFill>
              <w14:schemeClr w14:val="tx1"/>
            </w14:solidFill>
          </w14:textFill>
        </w:rPr>
        <w:t>08</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19</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14</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0（北京时间）</w:t>
      </w:r>
    </w:p>
    <w:p w14:paraId="1397FA27">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4.开标地点：</w:t>
      </w:r>
      <w:r>
        <w:rPr>
          <w:rFonts w:hint="eastAsia" w:ascii="宋体" w:hAnsi="宋体"/>
          <w:color w:val="000000" w:themeColor="text1"/>
          <w:szCs w:val="21"/>
          <w:highlight w:val="none"/>
          <w14:textFill>
            <w14:solidFill>
              <w14:schemeClr w14:val="tx1"/>
            </w14:solidFill>
          </w14:textFill>
        </w:rPr>
        <w:t>本项目通过“政采云平台”实行在线电子评标，供应商可在线参加开标。</w:t>
      </w:r>
    </w:p>
    <w:p w14:paraId="3217B05D">
      <w:pPr>
        <w:pageBreakBefore w:val="0"/>
        <w:kinsoku/>
        <w:wordWrap/>
        <w:overflowPunct/>
        <w:topLinePunct w:val="0"/>
        <w:autoSpaceDE/>
        <w:autoSpaceDN/>
        <w:bidi w:val="0"/>
        <w:adjustRightInd/>
        <w:snapToGrid w:val="0"/>
        <w:spacing w:line="440" w:lineRule="exact"/>
        <w:ind w:firstLine="422" w:firstLineChars="200"/>
        <w:jc w:val="left"/>
        <w:textAlignment w:val="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五、公告期限</w:t>
      </w:r>
    </w:p>
    <w:p w14:paraId="46590C20">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w:t>
      </w:r>
      <w:r>
        <w:rPr>
          <w:rFonts w:hint="eastAsia" w:ascii="宋体" w:hAnsi="宋体" w:cs="宋体"/>
          <w:color w:val="000000" w:themeColor="text1"/>
          <w:szCs w:val="21"/>
          <w:highlight w:val="none"/>
          <w:shd w:val="clear" w:color="auto" w:fill="FFFFFF"/>
          <w14:textFill>
            <w14:solidFill>
              <w14:schemeClr w14:val="tx1"/>
            </w14:solidFill>
          </w14:textFill>
        </w:rPr>
        <w:t>5个工作日。</w:t>
      </w:r>
    </w:p>
    <w:p w14:paraId="2B9637FE">
      <w:pPr>
        <w:pageBreakBefore w:val="0"/>
        <w:kinsoku/>
        <w:wordWrap/>
        <w:overflowPunct/>
        <w:topLinePunct w:val="0"/>
        <w:autoSpaceDE/>
        <w:autoSpaceDN/>
        <w:bidi w:val="0"/>
        <w:adjustRightInd/>
        <w:snapToGrid w:val="0"/>
        <w:spacing w:line="440" w:lineRule="exact"/>
        <w:ind w:firstLine="422"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六、其他补充事宜</w:t>
      </w:r>
      <w:r>
        <w:rPr>
          <w:rFonts w:hint="eastAsia" w:ascii="宋体" w:hAnsi="宋体" w:cs="宋体"/>
          <w:color w:val="000000" w:themeColor="text1"/>
          <w:szCs w:val="21"/>
          <w:highlight w:val="none"/>
          <w14:textFill>
            <w14:solidFill>
              <w14:schemeClr w14:val="tx1"/>
            </w14:solidFill>
          </w14:textFill>
        </w:rPr>
        <w:t>：</w:t>
      </w:r>
    </w:p>
    <w:p w14:paraId="5576BF51">
      <w:pPr>
        <w:pStyle w:val="169"/>
        <w:pageBreakBefore w:val="0"/>
        <w:kinsoku/>
        <w:wordWrap/>
        <w:overflowPunct/>
        <w:topLinePunct w:val="0"/>
        <w:autoSpaceDE/>
        <w:autoSpaceDN/>
        <w:bidi w:val="0"/>
        <w:adjustRightInd/>
        <w:spacing w:after="0" w:line="440" w:lineRule="exact"/>
        <w:ind w:firstLine="420"/>
        <w:textAlignment w:val="auto"/>
        <w:rPr>
          <w:rStyle w:val="170"/>
          <w:rFonts w:ascii="宋体" w:hAnsi="宋体" w:cs="宋体"/>
          <w:color w:val="000000" w:themeColor="text1"/>
          <w:sz w:val="21"/>
          <w:szCs w:val="21"/>
          <w:highlight w:val="none"/>
          <w14:textFill>
            <w14:solidFill>
              <w14:schemeClr w14:val="tx1"/>
            </w14:solidFill>
          </w14:textFill>
        </w:rPr>
      </w:pPr>
      <w:r>
        <w:rPr>
          <w:rStyle w:val="170"/>
          <w:rFonts w:hint="eastAsia" w:ascii="宋体" w:hAnsi="宋体" w:cs="宋体"/>
          <w:color w:val="000000" w:themeColor="text1"/>
          <w:sz w:val="21"/>
          <w:szCs w:val="21"/>
          <w:highlight w:val="none"/>
          <w14:textFill>
            <w14:solidFill>
              <w14:schemeClr w14:val="tx1"/>
            </w14:solidFill>
          </w14:textFill>
        </w:rPr>
        <w:t>1.供应商认为采购文件使自己的权益受到损害的，可以自获取采购文件之日或者采购文件公告期限届满之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AB0C1D">
      <w:pPr>
        <w:pStyle w:val="169"/>
        <w:pageBreakBefore w:val="0"/>
        <w:kinsoku/>
        <w:wordWrap/>
        <w:overflowPunct/>
        <w:topLinePunct w:val="0"/>
        <w:autoSpaceDE/>
        <w:autoSpaceDN/>
        <w:bidi w:val="0"/>
        <w:adjustRightInd/>
        <w:spacing w:after="0" w:line="440" w:lineRule="exact"/>
        <w:ind w:firstLine="420"/>
        <w:textAlignment w:val="auto"/>
        <w:rPr>
          <w:rStyle w:val="170"/>
          <w:rFonts w:ascii="宋体" w:hAnsi="宋体" w:cs="宋体"/>
          <w:color w:val="000000" w:themeColor="text1"/>
          <w:sz w:val="21"/>
          <w:szCs w:val="21"/>
          <w:highlight w:val="none"/>
          <w14:textFill>
            <w14:solidFill>
              <w14:schemeClr w14:val="tx1"/>
            </w14:solidFill>
          </w14:textFill>
        </w:rPr>
      </w:pPr>
      <w:r>
        <w:rPr>
          <w:rStyle w:val="170"/>
          <w:rFonts w:hint="eastAsia" w:ascii="宋体" w:hAnsi="宋体" w:cs="宋体"/>
          <w:color w:val="000000" w:themeColor="text1"/>
          <w:sz w:val="21"/>
          <w:szCs w:val="21"/>
          <w:highlight w:val="none"/>
          <w14:textFill>
            <w14:solidFill>
              <w14:schemeClr w14:val="tx1"/>
            </w14:solidFill>
          </w14:textFill>
        </w:rPr>
        <w:t>2.其他事项：</w:t>
      </w:r>
    </w:p>
    <w:p w14:paraId="5B2868CA">
      <w:pPr>
        <w:pageBreakBefore w:val="0"/>
        <w:kinsoku/>
        <w:wordWrap/>
        <w:overflowPunct/>
        <w:topLinePunct w:val="0"/>
        <w:autoSpaceDE/>
        <w:autoSpaceDN/>
        <w:bidi w:val="0"/>
        <w:adjustRightInd/>
        <w:spacing w:line="440" w:lineRule="exact"/>
        <w:ind w:firstLine="420" w:firstLineChars="200"/>
        <w:textAlignment w:val="auto"/>
        <w:rPr>
          <w:rFonts w:ascii="宋体" w:hAnsi="宋体" w:cs="宋体"/>
          <w:color w:val="000000" w:themeColor="text1"/>
          <w:szCs w:val="21"/>
          <w:highlight w:val="none"/>
          <w14:textFill>
            <w14:solidFill>
              <w14:schemeClr w14:val="tx1"/>
            </w14:solidFill>
          </w14:textFill>
        </w:rPr>
      </w:pPr>
      <w:r>
        <w:rPr>
          <w:rStyle w:val="170"/>
          <w:rFonts w:hint="eastAsia" w:ascii="宋体" w:hAnsi="宋体" w:cs="宋体"/>
          <w:color w:val="000000" w:themeColor="text1"/>
          <w:szCs w:val="21"/>
          <w:highlight w:val="none"/>
          <w14:textFill>
            <w14:solidFill>
              <w14:schemeClr w14:val="tx1"/>
            </w14:solidFill>
          </w14:textFill>
        </w:rPr>
        <w:t>2.1</w:t>
      </w:r>
      <w:r>
        <w:rPr>
          <w:rStyle w:val="50"/>
          <w:rFonts w:hint="eastAsia" w:ascii="宋体" w:hAnsi="宋体" w:cs="宋体"/>
          <w:b w:val="0"/>
          <w:color w:val="000000" w:themeColor="text1"/>
          <w:szCs w:val="21"/>
          <w:highlight w:val="none"/>
          <w14:textFill>
            <w14:solidFill>
              <w14:schemeClr w14:val="tx1"/>
            </w14:solidFill>
          </w14:textFill>
        </w:rPr>
        <w:t>采购项目需要落实的政府采购政策：《关于进一步加大政府采购支持中小企业力度的通知》（财库〔2022〕19号）、</w:t>
      </w:r>
      <w:r>
        <w:rPr>
          <w:rFonts w:hint="eastAsia" w:ascii="宋体" w:hAnsi="宋体"/>
          <w:color w:val="000000" w:themeColor="text1"/>
          <w:szCs w:val="21"/>
          <w:highlight w:val="none"/>
          <w14:textFill>
            <w14:solidFill>
              <w14:schemeClr w14:val="tx1"/>
            </w14:solidFill>
          </w14:textFill>
        </w:rPr>
        <w:t>《政府采购促进中小企业发展管理办法》（财库[2020]46号）</w:t>
      </w:r>
      <w:r>
        <w:rPr>
          <w:rFonts w:hint="eastAsia" w:ascii="宋体" w:hAnsi="宋体" w:cs="宋体"/>
          <w:color w:val="000000" w:themeColor="text1"/>
          <w:szCs w:val="21"/>
          <w:highlight w:val="none"/>
          <w14:textFill>
            <w14:solidFill>
              <w14:schemeClr w14:val="tx1"/>
            </w14:solidFill>
          </w14:textFill>
        </w:rPr>
        <w:t>、《关于促进残疾人就业政府采购政策的通知》（财库[2017]141号）、《关于政府采购支持监狱企业发展有关问题的通知》(财库[2014]68号)。</w:t>
      </w:r>
    </w:p>
    <w:p w14:paraId="32B36AA8">
      <w:pPr>
        <w:pStyle w:val="169"/>
        <w:pageBreakBefore w:val="0"/>
        <w:kinsoku/>
        <w:wordWrap/>
        <w:overflowPunct/>
        <w:topLinePunct w:val="0"/>
        <w:autoSpaceDE/>
        <w:autoSpaceDN/>
        <w:bidi w:val="0"/>
        <w:adjustRightInd/>
        <w:spacing w:after="0" w:line="440" w:lineRule="exact"/>
        <w:ind w:firstLine="420"/>
        <w:textAlignment w:val="auto"/>
        <w:rPr>
          <w:rStyle w:val="170"/>
          <w:rFonts w:ascii="宋体" w:hAnsi="宋体" w:cs="宋体"/>
          <w:color w:val="000000" w:themeColor="text1"/>
          <w:sz w:val="21"/>
          <w:szCs w:val="21"/>
          <w:highlight w:val="none"/>
          <w14:textFill>
            <w14:solidFill>
              <w14:schemeClr w14:val="tx1"/>
            </w14:solidFill>
          </w14:textFill>
        </w:rPr>
      </w:pPr>
      <w:r>
        <w:rPr>
          <w:rStyle w:val="170"/>
          <w:rFonts w:hint="eastAsia" w:ascii="宋体" w:hAnsi="宋体" w:cs="宋体"/>
          <w:color w:val="000000" w:themeColor="text1"/>
          <w:sz w:val="21"/>
          <w:szCs w:val="21"/>
          <w:highlight w:val="none"/>
          <w14:textFill>
            <w14:solidFill>
              <w14:schemeClr w14:val="tx1"/>
            </w14:solidFill>
          </w14:textFill>
        </w:rPr>
        <w:t>2.2本次政府采购活动有关信息在“浙江政府采购网（https://zfcg.czt.zj.gov.cn/）、宁波政府采购网（http://www.nbzfcg.cn/）、宁波市公共资源交易电子服务系统（甬易阳光）（https://jyxt.zwb.ningbo.gov.cn/）上公布，公布信息视同送达所有潜在供应商。请各供应商根据本公开招标采购文件的要约邀请，进行投标要约响应并自觉遵守本项目投标承诺；否则采购人有权根据《浙江省政府采购供应商注册及诚信管理暂行办法》的规定向财政部门上报供应商的诚信状况，给采购人造成损失的还应当予以赔偿。</w:t>
      </w:r>
    </w:p>
    <w:p w14:paraId="20B37F14">
      <w:pPr>
        <w:pStyle w:val="169"/>
        <w:pageBreakBefore w:val="0"/>
        <w:kinsoku/>
        <w:wordWrap/>
        <w:overflowPunct/>
        <w:topLinePunct w:val="0"/>
        <w:autoSpaceDE/>
        <w:autoSpaceDN/>
        <w:bidi w:val="0"/>
        <w:adjustRightInd/>
        <w:spacing w:after="0" w:line="440" w:lineRule="exact"/>
        <w:ind w:firstLine="420"/>
        <w:textAlignment w:val="auto"/>
        <w:rPr>
          <w:rStyle w:val="170"/>
          <w:rFonts w:ascii="宋体" w:hAnsi="宋体" w:cs="宋体"/>
          <w:color w:val="000000" w:themeColor="text1"/>
          <w:sz w:val="21"/>
          <w:szCs w:val="21"/>
          <w:highlight w:val="none"/>
          <w14:textFill>
            <w14:solidFill>
              <w14:schemeClr w14:val="tx1"/>
            </w14:solidFill>
          </w14:textFill>
        </w:rPr>
      </w:pPr>
      <w:r>
        <w:rPr>
          <w:rStyle w:val="170"/>
          <w:rFonts w:hint="eastAsia" w:ascii="宋体" w:hAnsi="宋体" w:cs="宋体"/>
          <w:color w:val="000000" w:themeColor="text1"/>
          <w:sz w:val="21"/>
          <w:szCs w:val="21"/>
          <w:highlight w:val="none"/>
          <w14:textFill>
            <w14:solidFill>
              <w14:schemeClr w14:val="tx1"/>
            </w14:solidFill>
          </w14:textFill>
        </w:rPr>
        <w:t>2.3请供应商按上述要求获取采购文件，未依法获取采购文件的供应商不得对本项目提起质疑、投诉，不得参加本项目的投标活动；如未在“政采云”系统内完成相关流程，引起的投标无效责任自负。</w:t>
      </w:r>
    </w:p>
    <w:p w14:paraId="503EDB9B">
      <w:pPr>
        <w:pStyle w:val="169"/>
        <w:pageBreakBefore w:val="0"/>
        <w:kinsoku/>
        <w:wordWrap/>
        <w:overflowPunct/>
        <w:topLinePunct w:val="0"/>
        <w:autoSpaceDE/>
        <w:autoSpaceDN/>
        <w:bidi w:val="0"/>
        <w:adjustRightInd/>
        <w:spacing w:after="0" w:line="440" w:lineRule="exact"/>
        <w:ind w:firstLine="420"/>
        <w:textAlignment w:val="auto"/>
        <w:rPr>
          <w:rStyle w:val="170"/>
          <w:rFonts w:ascii="宋体" w:hAnsi="宋体" w:cs="宋体"/>
          <w:color w:val="000000" w:themeColor="text1"/>
          <w:sz w:val="21"/>
          <w:szCs w:val="21"/>
          <w:highlight w:val="none"/>
          <w14:textFill>
            <w14:solidFill>
              <w14:schemeClr w14:val="tx1"/>
            </w14:solidFill>
          </w14:textFill>
        </w:rPr>
      </w:pPr>
      <w:r>
        <w:rPr>
          <w:rStyle w:val="170"/>
          <w:rFonts w:hint="eastAsia" w:ascii="宋体" w:hAnsi="宋体" w:cs="宋体"/>
          <w:color w:val="000000" w:themeColor="text1"/>
          <w:sz w:val="21"/>
          <w:szCs w:val="21"/>
          <w:highlight w:val="none"/>
          <w14:textFill>
            <w14:solidFill>
              <w14:schemeClr w14:val="tx1"/>
            </w14:solidFill>
          </w14:textFill>
        </w:rPr>
        <w:t>2.4说明：</w:t>
      </w:r>
    </w:p>
    <w:p w14:paraId="2C9315CD">
      <w:pPr>
        <w:pStyle w:val="169"/>
        <w:pageBreakBefore w:val="0"/>
        <w:kinsoku/>
        <w:wordWrap/>
        <w:overflowPunct/>
        <w:topLinePunct w:val="0"/>
        <w:autoSpaceDE/>
        <w:autoSpaceDN/>
        <w:bidi w:val="0"/>
        <w:adjustRightInd/>
        <w:spacing w:after="0" w:line="440" w:lineRule="exact"/>
        <w:ind w:firstLine="420"/>
        <w:textAlignment w:val="auto"/>
        <w:rPr>
          <w:rStyle w:val="170"/>
          <w:rFonts w:ascii="宋体" w:hAnsi="宋体" w:cs="宋体"/>
          <w:color w:val="000000" w:themeColor="text1"/>
          <w:sz w:val="21"/>
          <w:szCs w:val="21"/>
          <w:highlight w:val="none"/>
          <w14:textFill>
            <w14:solidFill>
              <w14:schemeClr w14:val="tx1"/>
            </w14:solidFill>
          </w14:textFill>
        </w:rPr>
      </w:pPr>
      <w:r>
        <w:rPr>
          <w:rStyle w:val="170"/>
          <w:rFonts w:hint="eastAsia" w:ascii="宋体" w:hAnsi="宋体" w:cs="宋体"/>
          <w:color w:val="000000" w:themeColor="text1"/>
          <w:sz w:val="21"/>
          <w:szCs w:val="21"/>
          <w:highlight w:val="none"/>
          <w14:textFill>
            <w14:solidFill>
              <w14:schemeClr w14:val="tx1"/>
            </w14:solidFill>
          </w14:textFill>
        </w:rPr>
        <w:t>2.4.1本项目实行网上投标，采用电子投标文件。若供应商参与投标，自行承担投标一切费用。</w:t>
      </w:r>
    </w:p>
    <w:p w14:paraId="49B746B5">
      <w:pPr>
        <w:pStyle w:val="169"/>
        <w:pageBreakBefore w:val="0"/>
        <w:kinsoku/>
        <w:wordWrap/>
        <w:overflowPunct/>
        <w:topLinePunct w:val="0"/>
        <w:autoSpaceDE/>
        <w:autoSpaceDN/>
        <w:bidi w:val="0"/>
        <w:adjustRightInd/>
        <w:spacing w:after="0" w:line="440" w:lineRule="exact"/>
        <w:ind w:firstLine="420"/>
        <w:textAlignment w:val="auto"/>
        <w:rPr>
          <w:rStyle w:val="170"/>
          <w:rFonts w:ascii="宋体" w:hAnsi="宋体" w:cs="宋体"/>
          <w:color w:val="000000" w:themeColor="text1"/>
          <w:sz w:val="21"/>
          <w:szCs w:val="21"/>
          <w:highlight w:val="none"/>
          <w14:textFill>
            <w14:solidFill>
              <w14:schemeClr w14:val="tx1"/>
            </w14:solidFill>
          </w14:textFill>
        </w:rPr>
      </w:pPr>
      <w:r>
        <w:rPr>
          <w:rStyle w:val="170"/>
          <w:rFonts w:hint="eastAsia" w:ascii="宋体" w:hAnsi="宋体" w:cs="宋体"/>
          <w:color w:val="000000" w:themeColor="text1"/>
          <w:sz w:val="21"/>
          <w:szCs w:val="21"/>
          <w:highlight w:val="none"/>
          <w14:textFill>
            <w14:solidFill>
              <w14:schemeClr w14:val="tx1"/>
            </w14:solidFill>
          </w14:textFill>
        </w:rPr>
        <w:t xml:space="preserve">2.4.2标前准备：各供应商应在开标前应确保成为浙江省政府采购网正式注册入库供应商，并完成CA数字证书办理（供应商CA申领操作指南：https://help.zcygov.cn/web/site_2/2018/11-29/2452.html，完成CA数字证书办理预计二周左右，请供应商自行把握时间）。因未注册入库、未办理CA数字证书等原因造成无法获取采购文件、无法投标或投标失败等后果由供应商自行承担。 </w:t>
      </w:r>
    </w:p>
    <w:p w14:paraId="214439DE">
      <w:pPr>
        <w:pStyle w:val="169"/>
        <w:pageBreakBefore w:val="0"/>
        <w:kinsoku/>
        <w:wordWrap/>
        <w:overflowPunct/>
        <w:topLinePunct w:val="0"/>
        <w:autoSpaceDE/>
        <w:autoSpaceDN/>
        <w:bidi w:val="0"/>
        <w:adjustRightInd/>
        <w:spacing w:after="0" w:line="440" w:lineRule="exact"/>
        <w:ind w:firstLine="420"/>
        <w:textAlignment w:val="auto"/>
        <w:rPr>
          <w:rStyle w:val="170"/>
          <w:rFonts w:ascii="宋体" w:hAnsi="宋体" w:cs="宋体"/>
          <w:color w:val="000000" w:themeColor="text1"/>
          <w:sz w:val="21"/>
          <w:szCs w:val="21"/>
          <w:highlight w:val="none"/>
          <w14:textFill>
            <w14:solidFill>
              <w14:schemeClr w14:val="tx1"/>
            </w14:solidFill>
          </w14:textFill>
        </w:rPr>
      </w:pPr>
      <w:r>
        <w:rPr>
          <w:rStyle w:val="170"/>
          <w:rFonts w:hint="eastAsia" w:ascii="宋体" w:hAnsi="宋体" w:cs="宋体"/>
          <w:color w:val="000000" w:themeColor="text1"/>
          <w:sz w:val="21"/>
          <w:szCs w:val="21"/>
          <w:highlight w:val="none"/>
          <w14:textFill>
            <w14:solidFill>
              <w14:schemeClr w14:val="tx1"/>
            </w14:solidFill>
          </w14:textFill>
        </w:rPr>
        <w:t>2.4.3投标文件制作：</w:t>
      </w:r>
    </w:p>
    <w:p w14:paraId="3741D55B">
      <w:pPr>
        <w:pStyle w:val="169"/>
        <w:pageBreakBefore w:val="0"/>
        <w:kinsoku/>
        <w:wordWrap/>
        <w:overflowPunct/>
        <w:topLinePunct w:val="0"/>
        <w:autoSpaceDE/>
        <w:autoSpaceDN/>
        <w:bidi w:val="0"/>
        <w:adjustRightInd/>
        <w:spacing w:after="0" w:line="440" w:lineRule="exact"/>
        <w:ind w:firstLine="420"/>
        <w:textAlignment w:val="auto"/>
        <w:rPr>
          <w:rStyle w:val="170"/>
          <w:rFonts w:ascii="宋体" w:hAnsi="宋体" w:cs="宋体"/>
          <w:b/>
          <w:color w:val="000000" w:themeColor="text1"/>
          <w:sz w:val="21"/>
          <w:szCs w:val="21"/>
          <w:highlight w:val="none"/>
          <w14:textFill>
            <w14:solidFill>
              <w14:schemeClr w14:val="tx1"/>
            </w14:solidFill>
          </w14:textFill>
        </w:rPr>
      </w:pPr>
      <w:r>
        <w:rPr>
          <w:rStyle w:val="170"/>
          <w:rFonts w:hint="eastAsia" w:ascii="宋体" w:hAnsi="宋体" w:cs="宋体"/>
          <w:color w:val="000000" w:themeColor="text1"/>
          <w:sz w:val="21"/>
          <w:szCs w:val="21"/>
          <w:highlight w:val="none"/>
          <w14:textFill>
            <w14:solidFill>
              <w14:schemeClr w14:val="tx1"/>
            </w14:solidFill>
          </w14:textFill>
        </w:rPr>
        <w:t xml:space="preserve">1）应按照本项目采购文件和政采云平台的要求编制、加密并递交投标文件。供应商在使用系统进行投标的过程中遇到涉及平台使用的任何问题，可致电政采云平台技术支持热线咨询，联系方式：95763。 </w:t>
      </w:r>
    </w:p>
    <w:p w14:paraId="324B8E17">
      <w:pPr>
        <w:pStyle w:val="169"/>
        <w:pageBreakBefore w:val="0"/>
        <w:kinsoku/>
        <w:wordWrap/>
        <w:overflowPunct/>
        <w:topLinePunct w:val="0"/>
        <w:autoSpaceDE/>
        <w:autoSpaceDN/>
        <w:bidi w:val="0"/>
        <w:adjustRightInd/>
        <w:spacing w:after="0" w:line="440" w:lineRule="exact"/>
        <w:ind w:firstLine="420"/>
        <w:textAlignment w:val="auto"/>
        <w:rPr>
          <w:rStyle w:val="170"/>
          <w:rFonts w:ascii="宋体" w:hAnsi="宋体" w:cs="宋体"/>
          <w:color w:val="000000" w:themeColor="text1"/>
          <w:sz w:val="21"/>
          <w:szCs w:val="21"/>
          <w:highlight w:val="none"/>
          <w14:textFill>
            <w14:solidFill>
              <w14:schemeClr w14:val="tx1"/>
            </w14:solidFill>
          </w14:textFill>
        </w:rPr>
      </w:pPr>
      <w:r>
        <w:rPr>
          <w:rStyle w:val="170"/>
          <w:rFonts w:hint="eastAsia" w:ascii="宋体" w:hAnsi="宋体" w:cs="宋体"/>
          <w:color w:val="000000" w:themeColor="text1"/>
          <w:sz w:val="21"/>
          <w:szCs w:val="21"/>
          <w:highlight w:val="none"/>
          <w14:textFill>
            <w14:solidFill>
              <w14:schemeClr w14:val="tx1"/>
            </w14:solidFill>
          </w14:textFill>
        </w:rPr>
        <w:t xml:space="preserve">2）供应商通过“政采云”平台电子投标工具制作投标文件，电子投标工具请供应商自行前往浙江省政府采购网下载并安装，（下载网址：https://zfcg.czt.zj.gov.cn/bidClientTemplate/2021-11-01/12975.html）。 </w:t>
      </w:r>
    </w:p>
    <w:p w14:paraId="611144C5">
      <w:pPr>
        <w:pStyle w:val="169"/>
        <w:pageBreakBefore w:val="0"/>
        <w:kinsoku/>
        <w:wordWrap/>
        <w:overflowPunct/>
        <w:topLinePunct w:val="0"/>
        <w:autoSpaceDE/>
        <w:autoSpaceDN/>
        <w:bidi w:val="0"/>
        <w:adjustRightInd/>
        <w:spacing w:after="0" w:line="440" w:lineRule="exact"/>
        <w:ind w:firstLine="420"/>
        <w:textAlignment w:val="auto"/>
        <w:rPr>
          <w:rStyle w:val="170"/>
          <w:rFonts w:ascii="宋体" w:hAnsi="宋体" w:cs="宋体"/>
          <w:color w:val="000000" w:themeColor="text1"/>
          <w:sz w:val="21"/>
          <w:szCs w:val="21"/>
          <w:highlight w:val="none"/>
          <w14:textFill>
            <w14:solidFill>
              <w14:schemeClr w14:val="tx1"/>
            </w14:solidFill>
          </w14:textFill>
        </w:rPr>
      </w:pPr>
      <w:r>
        <w:rPr>
          <w:rStyle w:val="170"/>
          <w:rFonts w:hint="eastAsia" w:ascii="宋体" w:hAnsi="宋体" w:cs="宋体"/>
          <w:color w:val="000000" w:themeColor="text1"/>
          <w:sz w:val="21"/>
          <w:szCs w:val="21"/>
          <w:highlight w:val="none"/>
          <w14:textFill>
            <w14:solidFill>
              <w14:schemeClr w14:val="tx1"/>
            </w14:solidFill>
          </w14:textFill>
        </w:rPr>
        <w:t>2.4.4开评标注意事项：提交投标文件截止时间之前将电子投标文件上传到“政采云”平台，提交投标文件截止时间后30分钟内供应商应当登录“政采云”平台，用“项目采购-开标评标”功能进行解密投标文件。若在规定时间内解密成功的供应商满足3家或以上的，其他解密不成功的供应商视为放弃投标。若供应商在规定时间内无法解密或解密失败导致有效供应商不足3家的，根据监管部门意见执行。</w:t>
      </w:r>
    </w:p>
    <w:p w14:paraId="02D5F12A">
      <w:pPr>
        <w:pageBreakBefore w:val="0"/>
        <w:kinsoku/>
        <w:wordWrap/>
        <w:overflowPunct/>
        <w:topLinePunct w:val="0"/>
        <w:autoSpaceDE/>
        <w:autoSpaceDN/>
        <w:bidi w:val="0"/>
        <w:adjustRightInd/>
        <w:snapToGrid w:val="0"/>
        <w:spacing w:line="440" w:lineRule="exact"/>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2.5公开招标公告与采购文件内容有出入之处，以采购文件约定为准。</w:t>
      </w:r>
    </w:p>
    <w:p w14:paraId="1827C70E">
      <w:pPr>
        <w:pageBreakBefore w:val="0"/>
        <w:kinsoku/>
        <w:wordWrap/>
        <w:overflowPunct/>
        <w:topLinePunct w:val="0"/>
        <w:autoSpaceDE/>
        <w:autoSpaceDN/>
        <w:bidi w:val="0"/>
        <w:adjustRightInd/>
        <w:snapToGrid w:val="0"/>
        <w:spacing w:line="440" w:lineRule="exact"/>
        <w:ind w:firstLine="422"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七、</w:t>
      </w:r>
      <w:r>
        <w:rPr>
          <w:rFonts w:hint="eastAsia" w:ascii="宋体" w:hAnsi="宋体" w:cs="宋体"/>
          <w:b/>
          <w:bCs/>
          <w:color w:val="000000" w:themeColor="text1"/>
          <w:szCs w:val="21"/>
          <w:highlight w:val="none"/>
          <w:shd w:val="clear" w:color="auto" w:fill="FFFFFF"/>
          <w14:textFill>
            <w14:solidFill>
              <w14:schemeClr w14:val="tx1"/>
            </w14:solidFill>
          </w14:textFill>
        </w:rPr>
        <w:t>对本次采购提出询问，请按以下方式联系</w:t>
      </w:r>
    </w:p>
    <w:p w14:paraId="54B12672">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1、采购人信息：</w:t>
      </w:r>
    </w:p>
    <w:p w14:paraId="60ED2B40">
      <w:pPr>
        <w:pageBreakBefore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r>
        <w:rPr>
          <w:rFonts w:hint="eastAsia" w:ascii="宋体" w:hAnsi="宋体"/>
          <w:color w:val="000000" w:themeColor="text1"/>
          <w:szCs w:val="21"/>
          <w:highlight w:val="none"/>
          <w:lang w:eastAsia="zh-CN"/>
          <w14:textFill>
            <w14:solidFill>
              <w14:schemeClr w14:val="tx1"/>
            </w14:solidFill>
          </w14:textFill>
        </w:rPr>
        <w:t>宁波市北仑区人民政府大碶街道办事处</w:t>
      </w:r>
    </w:p>
    <w:p w14:paraId="7ABF55F6">
      <w:pPr>
        <w:pageBreakBefore w:val="0"/>
        <w:kinsoku/>
        <w:wordWrap/>
        <w:overflowPunct/>
        <w:topLinePunct w:val="0"/>
        <w:autoSpaceDE/>
        <w:autoSpaceDN/>
        <w:bidi w:val="0"/>
        <w:adjustRightInd/>
        <w:spacing w:line="440" w:lineRule="exact"/>
        <w:ind w:firstLine="420" w:firstLineChars="200"/>
        <w:contextualSpacing/>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w:t>
      </w:r>
      <w:r>
        <w:rPr>
          <w:rFonts w:hint="eastAsia" w:ascii="宋体" w:hAnsi="宋体"/>
          <w:color w:val="000000" w:themeColor="text1"/>
          <w:szCs w:val="21"/>
          <w:highlight w:val="none"/>
          <w14:textFill>
            <w14:solidFill>
              <w14:schemeClr w14:val="tx1"/>
            </w14:solidFill>
          </w14:textFill>
        </w:rPr>
        <w:t>宁波市北仑区</w:t>
      </w:r>
      <w:r>
        <w:rPr>
          <w:rFonts w:hint="eastAsia" w:ascii="宋体" w:hAnsi="宋体"/>
          <w:color w:val="000000" w:themeColor="text1"/>
          <w:szCs w:val="21"/>
          <w:highlight w:val="none"/>
          <w:lang w:eastAsia="zh-CN"/>
          <w14:textFill>
            <w14:solidFill>
              <w14:schemeClr w14:val="tx1"/>
            </w14:solidFill>
          </w14:textFill>
        </w:rPr>
        <w:t>镇兴路</w:t>
      </w:r>
      <w:r>
        <w:rPr>
          <w:rFonts w:hint="eastAsia" w:ascii="宋体" w:hAnsi="宋体"/>
          <w:color w:val="000000" w:themeColor="text1"/>
          <w:szCs w:val="21"/>
          <w:highlight w:val="none"/>
          <w:lang w:val="en-US" w:eastAsia="zh-CN"/>
          <w14:textFill>
            <w14:solidFill>
              <w14:schemeClr w14:val="tx1"/>
            </w14:solidFill>
          </w14:textFill>
        </w:rPr>
        <w:t>26号</w:t>
      </w:r>
    </w:p>
    <w:p w14:paraId="6A215A51">
      <w:pPr>
        <w:pageBreakBefore w:val="0"/>
        <w:kinsoku/>
        <w:wordWrap/>
        <w:overflowPunct/>
        <w:topLinePunct w:val="0"/>
        <w:autoSpaceDE/>
        <w:autoSpaceDN/>
        <w:bidi w:val="0"/>
        <w:adjustRightInd/>
        <w:spacing w:line="440" w:lineRule="exact"/>
        <w:ind w:firstLine="420" w:firstLineChars="200"/>
        <w:contextualSpacing/>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项目联系人：</w:t>
      </w:r>
      <w:r>
        <w:rPr>
          <w:rFonts w:hint="eastAsia" w:ascii="宋体" w:hAnsi="宋体" w:cs="宋体"/>
          <w:color w:val="000000" w:themeColor="text1"/>
          <w:highlight w:val="none"/>
          <w:lang w:val="en-US" w:eastAsia="zh-CN"/>
          <w14:textFill>
            <w14:solidFill>
              <w14:schemeClr w14:val="tx1"/>
            </w14:solidFill>
          </w14:textFill>
        </w:rPr>
        <w:t>徐工</w:t>
      </w:r>
    </w:p>
    <w:p w14:paraId="20580EFF">
      <w:pPr>
        <w:pageBreakBefore w:val="0"/>
        <w:kinsoku/>
        <w:wordWrap/>
        <w:overflowPunct/>
        <w:topLinePunct w:val="0"/>
        <w:autoSpaceDE/>
        <w:autoSpaceDN/>
        <w:bidi w:val="0"/>
        <w:adjustRightInd/>
        <w:spacing w:line="440" w:lineRule="exact"/>
        <w:ind w:firstLine="420" w:firstLineChars="200"/>
        <w:contextualSpacing/>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项目联系方式：</w:t>
      </w:r>
      <w:r>
        <w:rPr>
          <w:rFonts w:hint="eastAsia" w:ascii="宋体" w:hAnsi="宋体" w:cs="宋体"/>
          <w:color w:val="000000" w:themeColor="text1"/>
          <w:highlight w:val="none"/>
          <w:lang w:val="en-US" w:eastAsia="zh-CN"/>
          <w14:textFill>
            <w14:solidFill>
              <w14:schemeClr w14:val="tx1"/>
            </w14:solidFill>
          </w14:textFill>
        </w:rPr>
        <w:t>0574-86786169</w:t>
      </w:r>
    </w:p>
    <w:p w14:paraId="3B800C5C">
      <w:pPr>
        <w:pageBreakBefore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质疑联系人：</w:t>
      </w:r>
      <w:r>
        <w:rPr>
          <w:rFonts w:hint="eastAsia" w:ascii="宋体" w:hAnsi="宋体" w:cs="宋体"/>
          <w:color w:val="000000" w:themeColor="text1"/>
          <w:highlight w:val="none"/>
          <w:lang w:val="en-US" w:eastAsia="zh-CN"/>
          <w14:textFill>
            <w14:solidFill>
              <w14:schemeClr w14:val="tx1"/>
            </w14:solidFill>
          </w14:textFill>
        </w:rPr>
        <w:t>叶工</w:t>
      </w:r>
    </w:p>
    <w:p w14:paraId="233AE416">
      <w:pPr>
        <w:pageBreakBefore w:val="0"/>
        <w:kinsoku/>
        <w:wordWrap/>
        <w:overflowPunct/>
        <w:topLinePunct w:val="0"/>
        <w:autoSpaceDE/>
        <w:autoSpaceDN/>
        <w:bidi w:val="0"/>
        <w:adjustRightInd/>
        <w:spacing w:line="440" w:lineRule="exact"/>
        <w:ind w:firstLine="420" w:firstLineChars="200"/>
        <w:contextualSpacing/>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质疑联系方式：0574-</w:t>
      </w:r>
      <w:r>
        <w:rPr>
          <w:rFonts w:hint="eastAsia" w:ascii="宋体" w:hAnsi="宋体" w:cs="宋体"/>
          <w:color w:val="000000" w:themeColor="text1"/>
          <w:highlight w:val="none"/>
          <w:lang w:val="en-US" w:eastAsia="zh-CN"/>
          <w14:textFill>
            <w14:solidFill>
              <w14:schemeClr w14:val="tx1"/>
            </w14:solidFill>
          </w14:textFill>
        </w:rPr>
        <w:t>86786183</w:t>
      </w:r>
    </w:p>
    <w:p w14:paraId="53BD7405">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2、采购代理机构信息：</w:t>
      </w:r>
    </w:p>
    <w:p w14:paraId="135CA13B">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名称：宁波市斯正建设工程咨询有限公司</w:t>
      </w:r>
    </w:p>
    <w:p w14:paraId="65F8FDC2">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地址：宁波市鄞州区宁穿路566号创意三厂3号楼3楼</w:t>
      </w:r>
    </w:p>
    <w:p w14:paraId="1ED950A9">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项目联系人（询问）：史维祺、赵梦洁、章鸿慧、楼愉良</w:t>
      </w:r>
    </w:p>
    <w:p w14:paraId="3BF3F76E">
      <w:pPr>
        <w:pageBreakBefore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项目联系方式（询问）：</w:t>
      </w:r>
      <w:r>
        <w:rPr>
          <w:rFonts w:hint="eastAsia" w:ascii="宋体" w:hAnsi="宋体"/>
          <w:color w:val="000000" w:themeColor="text1"/>
          <w:szCs w:val="21"/>
          <w:highlight w:val="none"/>
          <w14:textFill>
            <w14:solidFill>
              <w14:schemeClr w14:val="tx1"/>
            </w14:solidFill>
          </w14:textFill>
        </w:rPr>
        <w:t>0574-87158302</w:t>
      </w:r>
    </w:p>
    <w:p w14:paraId="09B5FE15">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质疑联系人：</w:t>
      </w:r>
      <w:r>
        <w:rPr>
          <w:rFonts w:ascii="宋体" w:hAnsi="宋体" w:cs="宋体"/>
          <w:color w:val="000000" w:themeColor="text1"/>
          <w:highlight w:val="none"/>
          <w14:textFill>
            <w14:solidFill>
              <w14:schemeClr w14:val="tx1"/>
            </w14:solidFill>
          </w14:textFill>
        </w:rPr>
        <w:t>赵娜</w:t>
      </w:r>
    </w:p>
    <w:p w14:paraId="6C3D1C36">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质疑联系方式：</w:t>
      </w:r>
      <w:r>
        <w:rPr>
          <w:rFonts w:hint="eastAsia" w:ascii="宋体" w:hAnsi="宋体" w:cs="宋体"/>
          <w:color w:val="000000" w:themeColor="text1"/>
          <w:szCs w:val="21"/>
          <w:highlight w:val="none"/>
          <w14:textFill>
            <w14:solidFill>
              <w14:schemeClr w14:val="tx1"/>
            </w14:solidFill>
          </w14:textFill>
        </w:rPr>
        <w:t>0574-87158302</w:t>
      </w:r>
    </w:p>
    <w:p w14:paraId="31FC1351">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3、政府采购行政监管及投诉受理部门：</w:t>
      </w:r>
    </w:p>
    <w:p w14:paraId="54F2A8D4">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名称：宁波市北仑区财政局采购办</w:t>
      </w:r>
    </w:p>
    <w:p w14:paraId="0F29B10B">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地址：北仑区四明山路775号行政大楼A座六楼</w:t>
      </w:r>
      <w:r>
        <w:rPr>
          <w:rFonts w:hint="eastAsia" w:ascii="宋体" w:hAnsi="宋体" w:cs="宋体"/>
          <w:color w:val="000000" w:themeColor="text1"/>
          <w:highlight w:val="none"/>
          <w14:textFill>
            <w14:solidFill>
              <w14:schemeClr w14:val="tx1"/>
            </w14:solidFill>
          </w14:textFill>
        </w:rPr>
        <w:tab/>
      </w:r>
    </w:p>
    <w:p w14:paraId="4DD20F91">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联系人：严凯敏</w:t>
      </w:r>
    </w:p>
    <w:p w14:paraId="3BA086F3">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联系电话：0574-89383754</w:t>
      </w:r>
    </w:p>
    <w:p w14:paraId="282B3DBD">
      <w:pPr>
        <w:pageBreakBefore w:val="0"/>
        <w:kinsoku/>
        <w:wordWrap/>
        <w:overflowPunct/>
        <w:topLinePunct w:val="0"/>
        <w:autoSpaceDE/>
        <w:autoSpaceDN/>
        <w:bidi w:val="0"/>
        <w:adjustRightInd/>
        <w:spacing w:line="44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若对项目采购电子交易系统操作有疑问，可登录政采云（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 </w:instrText>
      </w:r>
      <w:r>
        <w:rPr>
          <w:color w:val="000000" w:themeColor="text1"/>
          <w:highlight w:val="none"/>
          <w14:textFill>
            <w14:solidFill>
              <w14:schemeClr w14:val="tx1"/>
            </w14:solidFill>
          </w14:textFill>
        </w:rPr>
        <w:fldChar w:fldCharType="separate"/>
      </w:r>
      <w:r>
        <w:rPr>
          <w:rStyle w:val="53"/>
          <w:rFonts w:hint="eastAsia" w:ascii="宋体" w:hAnsi="宋体" w:cs="宋体"/>
          <w:color w:val="000000" w:themeColor="text1"/>
          <w:highlight w:val="none"/>
          <w14:textFill>
            <w14:solidFill>
              <w14:schemeClr w14:val="tx1"/>
            </w14:solidFill>
          </w14:textFill>
        </w:rPr>
        <w:t>https://www</w:t>
      </w:r>
      <w:r>
        <w:rPr>
          <w:rStyle w:val="53"/>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.zcygov.cn/），点击右侧咨询小采，获取采小蜜智能服务管家帮助，或拨打政采云服务热线400-881-7190获取热线服务帮助。</w:t>
      </w:r>
    </w:p>
    <w:p w14:paraId="59D377AB">
      <w:pPr>
        <w:pageBreakBefore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CA问题联系电话（人工）：汇信CA 400-888-4636；天谷CA 400-087-8198。</w:t>
      </w:r>
    </w:p>
    <w:p w14:paraId="6005657E">
      <w:pP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br w:type="page"/>
      </w:r>
    </w:p>
    <w:p w14:paraId="7535D538">
      <w:pPr>
        <w:pStyle w:val="2"/>
        <w:spacing w:before="100" w:after="100" w:line="360" w:lineRule="auto"/>
        <w:rPr>
          <w:rFonts w:ascii="宋体" w:hAnsi="宋体" w:cs="宋体"/>
          <w:color w:val="000000" w:themeColor="text1"/>
          <w:highlight w:val="none"/>
          <w14:textFill>
            <w14:solidFill>
              <w14:schemeClr w14:val="tx1"/>
            </w14:solidFill>
          </w14:textFill>
        </w:rPr>
      </w:pPr>
      <w:bookmarkStart w:id="13" w:name="_Toc317116868"/>
      <w:bookmarkStart w:id="14" w:name="_Toc1010"/>
      <w:bookmarkStart w:id="15" w:name="_Toc12108"/>
      <w:r>
        <w:rPr>
          <w:rFonts w:hint="eastAsia" w:ascii="宋体" w:hAnsi="宋体" w:cs="宋体"/>
          <w:color w:val="000000" w:themeColor="text1"/>
          <w:highlight w:val="none"/>
          <w14:textFill>
            <w14:solidFill>
              <w14:schemeClr w14:val="tx1"/>
            </w14:solidFill>
          </w14:textFill>
        </w:rPr>
        <w:t xml:space="preserve">第二章  </w:t>
      </w:r>
      <w:bookmarkEnd w:id="13"/>
      <w:r>
        <w:rPr>
          <w:rFonts w:hint="eastAsia" w:ascii="宋体" w:hAnsi="宋体" w:cs="宋体"/>
          <w:color w:val="000000" w:themeColor="text1"/>
          <w:highlight w:val="none"/>
          <w14:textFill>
            <w14:solidFill>
              <w14:schemeClr w14:val="tx1"/>
            </w14:solidFill>
          </w14:textFill>
        </w:rPr>
        <w:t>采购需求</w:t>
      </w:r>
      <w:bookmarkEnd w:id="14"/>
      <w:bookmarkEnd w:id="15"/>
    </w:p>
    <w:p w14:paraId="6B8A10DD">
      <w:pPr>
        <w:spacing w:line="440" w:lineRule="exact"/>
        <w:rPr>
          <w:rFonts w:hint="eastAsia" w:ascii="宋体" w:hAnsi="宋体" w:cs="宋体"/>
          <w:b/>
          <w:color w:val="000000" w:themeColor="text1"/>
          <w:highlight w:val="none"/>
          <w14:textFill>
            <w14:solidFill>
              <w14:schemeClr w14:val="tx1"/>
            </w14:solidFill>
          </w14:textFill>
        </w:rPr>
      </w:pPr>
      <w:bookmarkStart w:id="16" w:name="_Hlk131086709"/>
      <w:bookmarkStart w:id="17" w:name="_Toc146574483"/>
      <w:bookmarkStart w:id="18" w:name="_Toc317116869"/>
      <w:r>
        <w:rPr>
          <w:rFonts w:hint="eastAsia" w:ascii="宋体" w:hAnsi="宋体" w:cs="宋体"/>
          <w:b/>
          <w:color w:val="000000" w:themeColor="text1"/>
          <w:highlight w:val="none"/>
          <w14:textFill>
            <w14:solidFill>
              <w14:schemeClr w14:val="tx1"/>
            </w14:solidFill>
          </w14:textFill>
        </w:rPr>
        <w:t>一、商务要求表</w:t>
      </w:r>
    </w:p>
    <w:p w14:paraId="1F8C9628">
      <w:pPr>
        <w:pStyle w:val="46"/>
        <w:rPr>
          <w:rFonts w:hint="eastAsia" w:ascii="宋体" w:hAnsi="宋体" w:cs="宋体"/>
          <w:b/>
          <w:color w:val="000000" w:themeColor="text1"/>
          <w:highlight w:val="none"/>
          <w14:textFill>
            <w14:solidFill>
              <w14:schemeClr w14:val="tx1"/>
            </w14:solidFill>
          </w14:textFill>
        </w:rPr>
      </w:pPr>
    </w:p>
    <w:tbl>
      <w:tblPr>
        <w:tblStyle w:val="4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976"/>
        <w:gridCol w:w="7096"/>
      </w:tblGrid>
      <w:tr w14:paraId="244A01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9" w:type="pct"/>
            <w:vAlign w:val="center"/>
          </w:tcPr>
          <w:p w14:paraId="2038FA12">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合同履约期限</w:t>
            </w:r>
          </w:p>
        </w:tc>
        <w:tc>
          <w:tcPr>
            <w:tcW w:w="3910" w:type="pct"/>
            <w:vAlign w:val="center"/>
          </w:tcPr>
          <w:p w14:paraId="183047E6">
            <w:pPr>
              <w:spacing w:line="44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合同签订后</w:t>
            </w:r>
            <w:r>
              <w:rPr>
                <w:rFonts w:hint="eastAsia" w:ascii="宋体" w:hAnsi="宋体" w:cs="宋体"/>
                <w:color w:val="000000" w:themeColor="text1"/>
                <w:szCs w:val="21"/>
                <w:highlight w:val="none"/>
                <w:lang w:val="en-US" w:eastAsia="zh-CN"/>
                <w14:textFill>
                  <w14:solidFill>
                    <w14:schemeClr w14:val="tx1"/>
                  </w14:solidFill>
                </w14:textFill>
              </w:rPr>
              <w:t>90</w:t>
            </w:r>
            <w:r>
              <w:rPr>
                <w:rFonts w:hint="eastAsia" w:ascii="宋体" w:hAnsi="宋体" w:cs="宋体"/>
                <w:color w:val="000000" w:themeColor="text1"/>
                <w:szCs w:val="21"/>
                <w:highlight w:val="none"/>
                <w14:textFill>
                  <w14:solidFill>
                    <w14:schemeClr w14:val="tx1"/>
                  </w14:solidFill>
                </w14:textFill>
              </w:rPr>
              <w:t>个日历天内完成所有合同范围内的布置方案制定、采购、展品制作、安装、素材制作、设备调试等工作，并达到参观、具备验收条件。</w:t>
            </w:r>
          </w:p>
        </w:tc>
      </w:tr>
      <w:tr w14:paraId="20A08A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jc w:val="center"/>
        </w:trPr>
        <w:tc>
          <w:tcPr>
            <w:tcW w:w="1089" w:type="pct"/>
            <w:vAlign w:val="center"/>
          </w:tcPr>
          <w:p w14:paraId="6E25DA64">
            <w:pPr>
              <w:snapToGrid w:val="0"/>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质保期</w:t>
            </w:r>
          </w:p>
        </w:tc>
        <w:tc>
          <w:tcPr>
            <w:tcW w:w="3910" w:type="pct"/>
            <w:vAlign w:val="center"/>
          </w:tcPr>
          <w:p w14:paraId="356CC888">
            <w:pPr>
              <w:snapToGrid w:val="0"/>
              <w:spacing w:line="440" w:lineRule="exact"/>
              <w:jc w:val="left"/>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详见本章 二、技术需求</w:t>
            </w:r>
            <w:r>
              <w:rPr>
                <w:rFonts w:hint="eastAsia" w:ascii="宋体" w:hAnsi="宋体"/>
                <w:color w:val="000000" w:themeColor="text1"/>
                <w:szCs w:val="21"/>
                <w:highlight w:val="none"/>
                <w14:textFill>
                  <w14:solidFill>
                    <w14:schemeClr w14:val="tx1"/>
                  </w14:solidFill>
                </w14:textFill>
              </w:rPr>
              <w:t>。</w:t>
            </w:r>
          </w:p>
        </w:tc>
      </w:tr>
      <w:tr w14:paraId="7347B7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8" w:hRule="atLeast"/>
          <w:jc w:val="center"/>
        </w:trPr>
        <w:tc>
          <w:tcPr>
            <w:tcW w:w="1089" w:type="pct"/>
            <w:vAlign w:val="center"/>
          </w:tcPr>
          <w:p w14:paraId="5F3ADEA2">
            <w:pPr>
              <w:snapToGrid w:val="0"/>
              <w:spacing w:line="44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设备材料</w:t>
            </w:r>
            <w:r>
              <w:rPr>
                <w:rFonts w:ascii="宋体" w:hAnsi="宋体"/>
                <w:color w:val="000000" w:themeColor="text1"/>
                <w:szCs w:val="21"/>
                <w:highlight w:val="none"/>
                <w14:textFill>
                  <w14:solidFill>
                    <w14:schemeClr w14:val="tx1"/>
                  </w14:solidFill>
                </w14:textFill>
              </w:rPr>
              <w:t>质量保证</w:t>
            </w:r>
          </w:p>
        </w:tc>
        <w:tc>
          <w:tcPr>
            <w:tcW w:w="3910" w:type="pct"/>
            <w:vAlign w:val="center"/>
          </w:tcPr>
          <w:p w14:paraId="117B1660">
            <w:pPr>
              <w:snapToGrid w:val="0"/>
              <w:spacing w:line="44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1.本项目所涉及的设备材料应符合招标</w:t>
            </w:r>
            <w:r>
              <w:rPr>
                <w:rFonts w:ascii="宋体" w:hAnsi="宋体"/>
                <w:color w:val="000000" w:themeColor="text1"/>
                <w:szCs w:val="21"/>
                <w:highlight w:val="none"/>
                <w14:textFill>
                  <w14:solidFill>
                    <w14:schemeClr w14:val="tx1"/>
                  </w14:solidFill>
                </w14:textFill>
              </w:rPr>
              <w:t>文件以及</w:t>
            </w:r>
            <w:r>
              <w:rPr>
                <w:rFonts w:hint="eastAsia" w:ascii="宋体" w:hAnsi="宋体"/>
                <w:color w:val="000000" w:themeColor="text1"/>
                <w:szCs w:val="21"/>
                <w:highlight w:val="none"/>
                <w14:textFill>
                  <w14:solidFill>
                    <w14:schemeClr w14:val="tx1"/>
                  </w14:solidFill>
                </w14:textFill>
              </w:rPr>
              <w:t>中国国家相关标准和规定。</w:t>
            </w:r>
          </w:p>
          <w:p w14:paraId="24A40536">
            <w:pPr>
              <w:spacing w:line="440" w:lineRule="exact"/>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.投标人保证所供的产品必须是出厂原装合格产品，如发生所供产品与合同不符，招标人有权拒收或退货，由此产生的一切责任和后果由投标人承担。</w:t>
            </w:r>
          </w:p>
        </w:tc>
      </w:tr>
      <w:tr w14:paraId="779F50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9" w:type="pct"/>
            <w:vAlign w:val="center"/>
          </w:tcPr>
          <w:p w14:paraId="4B57EC76">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付款方式</w:t>
            </w:r>
          </w:p>
        </w:tc>
        <w:tc>
          <w:tcPr>
            <w:tcW w:w="3910" w:type="pct"/>
            <w:vAlign w:val="center"/>
          </w:tcPr>
          <w:p w14:paraId="0AD99E3C">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1.合同生效及具备实施条件后7个工作日内支付合同价的40%作为预付款；中标人于合同签订前书面承诺放弃预付款或降低预付款支付比例的，可不适用本条款；</w:t>
            </w:r>
          </w:p>
          <w:p w14:paraId="615CC310">
            <w:pPr>
              <w:spacing w:line="440" w:lineRule="exact"/>
              <w:rPr>
                <w:rFonts w:hint="eastAsia" w:ascii="宋体" w:hAnsi="宋体" w:cs="宋体"/>
                <w:color w:val="000000" w:themeColor="text1"/>
                <w:szCs w:val="21"/>
                <w:highlight w:val="none"/>
                <w:shd w:val="clear"/>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整体项目竣工验收达到合格标准，</w:t>
            </w:r>
            <w:r>
              <w:rPr>
                <w:rFonts w:hint="eastAsia" w:ascii="宋体" w:hAnsi="宋体" w:cs="宋体"/>
                <w:bCs/>
                <w:color w:val="000000" w:themeColor="text1"/>
                <w:szCs w:val="21"/>
                <w:highlight w:val="none"/>
                <w:shd w:val="clear"/>
                <w14:textFill>
                  <w14:solidFill>
                    <w14:schemeClr w14:val="tx1"/>
                  </w14:solidFill>
                </w14:textFill>
              </w:rPr>
              <w:t>且经招标人或</w:t>
            </w:r>
            <w:r>
              <w:rPr>
                <w:rFonts w:ascii="宋体" w:hAnsi="宋体" w:cs="宋体"/>
                <w:bCs/>
                <w:color w:val="000000" w:themeColor="text1"/>
                <w:szCs w:val="21"/>
                <w:highlight w:val="none"/>
                <w:shd w:val="clear"/>
                <w14:textFill>
                  <w14:solidFill>
                    <w14:schemeClr w14:val="tx1"/>
                  </w14:solidFill>
                </w14:textFill>
              </w:rPr>
              <w:t>其委托的第三方审计单位</w:t>
            </w:r>
            <w:r>
              <w:rPr>
                <w:rFonts w:hint="eastAsia" w:ascii="宋体" w:hAnsi="宋体" w:cs="宋体"/>
                <w:bCs/>
                <w:color w:val="000000" w:themeColor="text1"/>
                <w:szCs w:val="21"/>
                <w:highlight w:val="none"/>
                <w:shd w:val="clear"/>
                <w14:textFill>
                  <w14:solidFill>
                    <w14:schemeClr w14:val="tx1"/>
                  </w14:solidFill>
                </w14:textFill>
              </w:rPr>
              <w:t>核对签字确认后7 个工作日内支付至结算价款的100%</w:t>
            </w:r>
            <w:r>
              <w:rPr>
                <w:rFonts w:hint="eastAsia" w:ascii="宋体" w:hAnsi="宋体" w:cs="宋体"/>
                <w:color w:val="000000" w:themeColor="text1"/>
                <w:szCs w:val="21"/>
                <w:highlight w:val="none"/>
                <w:shd w:val="clear"/>
                <w14:textFill>
                  <w14:solidFill>
                    <w14:schemeClr w14:val="tx1"/>
                  </w14:solidFill>
                </w14:textFill>
              </w:rPr>
              <w:t>。</w:t>
            </w:r>
          </w:p>
          <w:p w14:paraId="52B74992">
            <w:pPr>
              <w:spacing w:line="440" w:lineRule="exact"/>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shd w:val="clear"/>
                <w:lang w:eastAsia="zh-CN"/>
                <w14:textFill>
                  <w14:solidFill>
                    <w14:schemeClr w14:val="tx1"/>
                  </w14:solidFill>
                </w14:textFill>
              </w:rPr>
              <w:t>注：</w:t>
            </w:r>
            <w:r>
              <w:rPr>
                <w:rFonts w:hint="eastAsia" w:ascii="宋体" w:hAnsi="宋体" w:cs="宋体"/>
                <w:color w:val="000000" w:themeColor="text1"/>
                <w:kern w:val="0"/>
                <w:sz w:val="21"/>
                <w:szCs w:val="21"/>
                <w:highlight w:val="none"/>
                <w14:textFill>
                  <w14:solidFill>
                    <w14:schemeClr w14:val="tx1"/>
                  </w14:solidFill>
                </w14:textFill>
              </w:rPr>
              <w:t>每阶段费用支付前中标人应按招标人要求先行向招标人开具等额的增值税发票</w:t>
            </w:r>
            <w:r>
              <w:rPr>
                <w:rFonts w:hint="eastAsia" w:ascii="宋体" w:hAnsi="宋体" w:cs="宋体"/>
                <w:color w:val="000000" w:themeColor="text1"/>
                <w:kern w:val="0"/>
                <w:sz w:val="21"/>
                <w:szCs w:val="21"/>
                <w:highlight w:val="none"/>
                <w:lang w:eastAsia="zh-CN"/>
                <w14:textFill>
                  <w14:solidFill>
                    <w14:schemeClr w14:val="tx1"/>
                  </w14:solidFill>
                </w14:textFill>
              </w:rPr>
              <w:t>。</w:t>
            </w:r>
          </w:p>
        </w:tc>
      </w:tr>
      <w:tr w14:paraId="54328B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856" w:type="dxa"/>
            <w:vAlign w:val="center"/>
          </w:tcPr>
          <w:p w14:paraId="0C6600FC">
            <w:pPr>
              <w:spacing w:line="440" w:lineRule="exact"/>
              <w:jc w:val="center"/>
              <w:rPr>
                <w:rFonts w:hint="eastAsia" w:ascii="宋体" w:hAnsi="宋体"/>
                <w:b/>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履约保证金</w:t>
            </w:r>
          </w:p>
        </w:tc>
        <w:tc>
          <w:tcPr>
            <w:tcW w:w="6666" w:type="dxa"/>
            <w:vAlign w:val="center"/>
          </w:tcPr>
          <w:p w14:paraId="1A8DDF54">
            <w:pPr>
              <w:spacing w:line="440" w:lineRule="exact"/>
              <w:rPr>
                <w:rFonts w:ascii="宋体" w:hAnsi="宋体" w:cs="宋体"/>
                <w:bCs/>
                <w:color w:val="000000" w:themeColor="text1"/>
                <w:szCs w:val="21"/>
                <w:highlight w:val="none"/>
                <w:shd w:val="clear" w:color="auto" w:fill="auto"/>
                <w14:textFill>
                  <w14:solidFill>
                    <w14:schemeClr w14:val="tx1"/>
                  </w14:solidFill>
                </w14:textFill>
              </w:rPr>
            </w:pPr>
            <w:r>
              <w:rPr>
                <w:rFonts w:hint="eastAsia" w:ascii="宋体" w:hAnsi="宋体" w:cs="宋体"/>
                <w:bCs/>
                <w:color w:val="000000" w:themeColor="text1"/>
                <w:szCs w:val="21"/>
                <w:highlight w:val="none"/>
                <w:shd w:val="clear" w:color="auto" w:fill="auto"/>
                <w14:textFill>
                  <w14:solidFill>
                    <w14:schemeClr w14:val="tx1"/>
                  </w14:solidFill>
                </w14:textFill>
              </w:rPr>
              <w:t>1、</w:t>
            </w:r>
            <w:r>
              <w:rPr>
                <w:rFonts w:hint="eastAsia" w:ascii="宋体" w:hAnsi="宋体"/>
                <w:color w:val="000000" w:themeColor="text1"/>
                <w:highlight w:val="none"/>
                <w:shd w:val="clear" w:color="auto" w:fill="auto"/>
                <w14:textFill>
                  <w14:solidFill>
                    <w14:schemeClr w14:val="tx1"/>
                  </w14:solidFill>
                </w14:textFill>
              </w:rPr>
              <w:t>履约保证金：合同金额的1%。合同签订后5日内递交给采购人。</w:t>
            </w:r>
          </w:p>
          <w:p w14:paraId="2BC0A826">
            <w:pPr>
              <w:spacing w:line="440" w:lineRule="exact"/>
              <w:rPr>
                <w:rFonts w:ascii="宋体" w:hAnsi="宋体" w:cs="宋体"/>
                <w:bCs/>
                <w:color w:val="000000" w:themeColor="text1"/>
                <w:szCs w:val="21"/>
                <w:highlight w:val="none"/>
                <w:shd w:val="clear" w:color="auto" w:fill="auto"/>
                <w14:textFill>
                  <w14:solidFill>
                    <w14:schemeClr w14:val="tx1"/>
                  </w14:solidFill>
                </w14:textFill>
              </w:rPr>
            </w:pPr>
            <w:r>
              <w:rPr>
                <w:rFonts w:hint="eastAsia" w:ascii="宋体" w:hAnsi="宋体" w:cs="宋体"/>
                <w:bCs/>
                <w:color w:val="000000" w:themeColor="text1"/>
                <w:szCs w:val="21"/>
                <w:highlight w:val="none"/>
                <w:shd w:val="clear" w:color="auto" w:fill="auto"/>
                <w14:textFill>
                  <w14:solidFill>
                    <w14:schemeClr w14:val="tx1"/>
                  </w14:solidFill>
                </w14:textFill>
              </w:rPr>
              <w:t>2、履约保证金形式：以银行汇票（电汇）、支票（仅限于使用宁波大市区范围内的银行开具的支票）、银行保函、保险保函形式递交给采购人。</w:t>
            </w:r>
          </w:p>
          <w:p w14:paraId="0E189780">
            <w:pPr>
              <w:spacing w:line="440" w:lineRule="exact"/>
              <w:rPr>
                <w:rFonts w:hint="eastAsia" w:ascii="宋体" w:hAnsi="宋体" w:cs="宋体"/>
                <w:color w:val="000000" w:themeColor="text1"/>
                <w:szCs w:val="21"/>
                <w:highlight w:val="none"/>
                <w:shd w:val="clear" w:color="auto" w:fill="auto"/>
                <w:lang w:eastAsia="zh-CN"/>
                <w14:textFill>
                  <w14:solidFill>
                    <w14:schemeClr w14:val="tx1"/>
                  </w14:solidFill>
                </w14:textFill>
              </w:rPr>
            </w:pPr>
            <w:r>
              <w:rPr>
                <w:rFonts w:hint="eastAsia" w:ascii="宋体" w:hAnsi="宋体" w:cs="宋体"/>
                <w:bCs/>
                <w:color w:val="000000" w:themeColor="text1"/>
                <w:szCs w:val="21"/>
                <w:highlight w:val="none"/>
                <w:shd w:val="clear" w:color="auto" w:fill="auto"/>
                <w14:textFill>
                  <w14:solidFill>
                    <w14:schemeClr w14:val="tx1"/>
                  </w14:solidFill>
                </w14:textFill>
              </w:rPr>
              <w:t>3、履约保证金的退取：履约保证金在中标人完成合同履约后无息退还（但如中标人未能履行合同规定的任何义务，采购人有权从履约保证金中得到补偿）。</w:t>
            </w:r>
          </w:p>
        </w:tc>
      </w:tr>
      <w:tr w14:paraId="3BA764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9" w:type="pct"/>
            <w:vAlign w:val="center"/>
          </w:tcPr>
          <w:p w14:paraId="313A8A4A">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履约验收</w:t>
            </w:r>
          </w:p>
        </w:tc>
        <w:tc>
          <w:tcPr>
            <w:tcW w:w="3910" w:type="pct"/>
            <w:vAlign w:val="center"/>
          </w:tcPr>
          <w:p w14:paraId="2512CBFF">
            <w:pPr>
              <w:spacing w:line="440" w:lineRule="exac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招标人将按照本项目招标文件、投标文件、政府采购合同进行履约验收。</w:t>
            </w:r>
          </w:p>
        </w:tc>
      </w:tr>
      <w:tr w14:paraId="44D95A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9" w:type="pct"/>
            <w:vAlign w:val="center"/>
          </w:tcPr>
          <w:p w14:paraId="6CB62498">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服务响应</w:t>
            </w:r>
          </w:p>
        </w:tc>
        <w:tc>
          <w:tcPr>
            <w:tcW w:w="3910" w:type="pct"/>
            <w:vAlign w:val="center"/>
          </w:tcPr>
          <w:p w14:paraId="235A55E1">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中标人对本项目提供长期有效的技术支持，开通</w:t>
            </w:r>
            <w:r>
              <w:rPr>
                <w:rFonts w:hint="eastAsia" w:ascii="宋体" w:hAnsi="宋体" w:cs="宋体"/>
                <w:color w:val="000000" w:themeColor="text1"/>
                <w:szCs w:val="21"/>
                <w:highlight w:val="none"/>
                <w:lang w:val="en-US" w:eastAsia="zh-CN"/>
                <w14:textFill>
                  <w14:solidFill>
                    <w14:schemeClr w14:val="tx1"/>
                  </w14:solidFill>
                </w14:textFill>
              </w:rPr>
              <w:t>工作日24</w:t>
            </w:r>
            <w:r>
              <w:rPr>
                <w:rFonts w:hint="eastAsia" w:ascii="宋体" w:hAnsi="宋体" w:cs="宋体"/>
                <w:color w:val="000000" w:themeColor="text1"/>
                <w:szCs w:val="21"/>
                <w:highlight w:val="none"/>
                <w14:textFill>
                  <w14:solidFill>
                    <w14:schemeClr w14:val="tx1"/>
                  </w14:solidFill>
                </w14:textFill>
              </w:rPr>
              <w:t>小时/天的不间断服务电话。在质保期内，投标人收到招标人故障维修通知后1小时内响应，</w:t>
            </w:r>
            <w:r>
              <w:rPr>
                <w:rFonts w:hint="eastAsia" w:ascii="宋体" w:hAnsi="宋体" w:cs="宋体"/>
                <w:color w:val="000000" w:themeColor="text1"/>
                <w:szCs w:val="21"/>
                <w:highlight w:val="none"/>
                <w:lang w:val="en-US" w:eastAsia="zh-CN"/>
                <w14:textFill>
                  <w14:solidFill>
                    <w14:schemeClr w14:val="tx1"/>
                  </w14:solidFill>
                </w14:textFill>
              </w:rPr>
              <w:t>48</w:t>
            </w:r>
            <w:r>
              <w:rPr>
                <w:rFonts w:hint="eastAsia" w:ascii="宋体" w:hAnsi="宋体" w:cs="宋体"/>
                <w:color w:val="000000" w:themeColor="text1"/>
                <w:szCs w:val="21"/>
                <w:highlight w:val="none"/>
                <w14:textFill>
                  <w14:solidFill>
                    <w14:schemeClr w14:val="tx1"/>
                  </w14:solidFill>
                </w14:textFill>
              </w:rPr>
              <w:t>小时内派技术人员赶到现场进行修复。如在</w:t>
            </w:r>
            <w:r>
              <w:rPr>
                <w:rFonts w:hint="eastAsia" w:ascii="宋体" w:hAnsi="宋体" w:cs="宋体"/>
                <w:color w:val="000000" w:themeColor="text1"/>
                <w:szCs w:val="21"/>
                <w:highlight w:val="none"/>
                <w:lang w:val="en-US" w:eastAsia="zh-CN"/>
                <w14:textFill>
                  <w14:solidFill>
                    <w14:schemeClr w14:val="tx1"/>
                  </w14:solidFill>
                </w14:textFill>
              </w:rPr>
              <w:t>72</w:t>
            </w:r>
            <w:r>
              <w:rPr>
                <w:rFonts w:hint="eastAsia" w:ascii="宋体" w:hAnsi="宋体" w:cs="宋体"/>
                <w:color w:val="000000" w:themeColor="text1"/>
                <w:szCs w:val="21"/>
                <w:highlight w:val="none"/>
                <w14:textFill>
                  <w14:solidFill>
                    <w14:schemeClr w14:val="tx1"/>
                  </w14:solidFill>
                </w14:textFill>
              </w:rPr>
              <w:t>小时内不能解决问题，应提供同规格的替代设备给招标人代用，直至设备故障修复。中标人需提供足够的备件以适应招标人维修需求。质保期满后提供长期有偿维修，维修只收材料成本费（不得高于同类同质产品的市场价）。</w:t>
            </w:r>
          </w:p>
        </w:tc>
      </w:tr>
      <w:tr w14:paraId="67E4AA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9" w:type="pct"/>
            <w:vAlign w:val="center"/>
          </w:tcPr>
          <w:p w14:paraId="3255DFBE">
            <w:pPr>
              <w:spacing w:line="440" w:lineRule="exact"/>
              <w:jc w:val="center"/>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现场</w:t>
            </w:r>
            <w:r>
              <w:rPr>
                <w:rFonts w:hint="eastAsia"/>
                <w:color w:val="000000" w:themeColor="text1"/>
                <w:highlight w:val="none"/>
                <w14:textFill>
                  <w14:solidFill>
                    <w14:schemeClr w14:val="tx1"/>
                  </w14:solidFill>
                </w14:textFill>
              </w:rPr>
              <w:t>勘踏</w:t>
            </w:r>
          </w:p>
        </w:tc>
        <w:tc>
          <w:tcPr>
            <w:tcW w:w="3910" w:type="pct"/>
            <w:vAlign w:val="center"/>
          </w:tcPr>
          <w:p w14:paraId="3346A667">
            <w:pPr>
              <w:overflowPunct w:val="0"/>
              <w:adjustRightInd w:val="0"/>
              <w:snapToGrid w:val="0"/>
              <w:spacing w:line="440" w:lineRule="exact"/>
              <w:rPr>
                <w:rFonts w:ascii="Arial" w:hAnsi="Arial"/>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统一组织现场勘踏，投标人可自行对本项目现场和周围环境进行勘察。勘察现场所发生的费用由投标人自行承担。在勘察过程中，不论何种原因造成，投标人自行对由此次勘踏现场而造成的死亡、人身伤害、财产损失、损害以及任何其它损失、损害和引起的费用和开支承担责任。</w:t>
            </w:r>
          </w:p>
        </w:tc>
      </w:tr>
      <w:tr w14:paraId="592C95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9" w:type="pct"/>
            <w:vAlign w:val="center"/>
          </w:tcPr>
          <w:p w14:paraId="115C9899">
            <w:pPr>
              <w:spacing w:line="44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14:textFill>
                  <w14:solidFill>
                    <w14:schemeClr w14:val="tx1"/>
                  </w14:solidFill>
                </w14:textFill>
              </w:rPr>
              <w:t>投标人责任承担</w:t>
            </w:r>
          </w:p>
        </w:tc>
        <w:tc>
          <w:tcPr>
            <w:tcW w:w="3910" w:type="pct"/>
            <w:vAlign w:val="center"/>
          </w:tcPr>
          <w:p w14:paraId="24C51328">
            <w:pPr>
              <w:spacing w:line="440" w:lineRule="exact"/>
              <w:contextualSpacing/>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在采购及合同执行过程中，投标人应承担由于其行为所造成的人身伤害、财产损失或损坏的责任，无论何种原因所造成，均与招标人无涉。</w:t>
            </w:r>
          </w:p>
        </w:tc>
      </w:tr>
      <w:tr w14:paraId="69B13E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89" w:type="pct"/>
            <w:vAlign w:val="center"/>
          </w:tcPr>
          <w:p w14:paraId="789C3C72">
            <w:pPr>
              <w:spacing w:line="44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其他商务条款</w:t>
            </w:r>
          </w:p>
        </w:tc>
        <w:tc>
          <w:tcPr>
            <w:tcW w:w="3910" w:type="pct"/>
            <w:vAlign w:val="center"/>
          </w:tcPr>
          <w:p w14:paraId="06F08B39">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详见第三章 投标人须知 前附表</w:t>
            </w:r>
            <w:r>
              <w:rPr>
                <w:rFonts w:hint="eastAsia" w:ascii="宋体" w:hAnsi="宋体"/>
                <w:color w:val="000000" w:themeColor="text1"/>
                <w:szCs w:val="21"/>
                <w:highlight w:val="none"/>
                <w14:textFill>
                  <w14:solidFill>
                    <w14:schemeClr w14:val="tx1"/>
                  </w14:solidFill>
                </w14:textFill>
              </w:rPr>
              <w:t>。</w:t>
            </w:r>
          </w:p>
        </w:tc>
      </w:tr>
    </w:tbl>
    <w:p w14:paraId="10175614">
      <w:pPr>
        <w:pageBreakBefore w:val="0"/>
        <w:kinsoku/>
        <w:wordWrap/>
        <w:overflowPunct/>
        <w:topLinePunct w:val="0"/>
        <w:autoSpaceDE/>
        <w:autoSpaceDN/>
        <w:bidi w:val="0"/>
        <w:spacing w:line="440" w:lineRule="exact"/>
        <w:contextualSpacing/>
        <w:rPr>
          <w:rFonts w:hint="eastAsia" w:ascii="宋体" w:hAnsi="宋体"/>
          <w:b/>
          <w:color w:val="000000" w:themeColor="text1"/>
          <w:szCs w:val="21"/>
          <w:highlight w:val="none"/>
          <w14:textFill>
            <w14:solidFill>
              <w14:schemeClr w14:val="tx1"/>
            </w14:solidFill>
          </w14:textFill>
        </w:rPr>
      </w:pPr>
      <w:bookmarkStart w:id="19" w:name="_Hlk52218793"/>
      <w:bookmarkStart w:id="20" w:name="_Hlk112947566"/>
    </w:p>
    <w:p w14:paraId="104DDDEA">
      <w:pPr>
        <w:pageBreakBefore w:val="0"/>
        <w:kinsoku/>
        <w:wordWrap/>
        <w:overflowPunct/>
        <w:topLinePunct w:val="0"/>
        <w:autoSpaceDE/>
        <w:autoSpaceDN/>
        <w:bidi w:val="0"/>
        <w:spacing w:line="440" w:lineRule="exact"/>
        <w:contextualSpacing/>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w:t>
      </w:r>
      <w:r>
        <w:rPr>
          <w:rFonts w:hint="eastAsia" w:ascii="宋体" w:hAnsi="宋体"/>
          <w:b/>
          <w:color w:val="000000" w:themeColor="text1"/>
          <w:szCs w:val="21"/>
          <w:highlight w:val="none"/>
          <w:lang w:eastAsia="zh-CN"/>
          <w14:textFill>
            <w14:solidFill>
              <w14:schemeClr w14:val="tx1"/>
            </w14:solidFill>
          </w14:textFill>
        </w:rPr>
        <w:t>技术</w:t>
      </w:r>
      <w:r>
        <w:rPr>
          <w:rFonts w:hint="eastAsia" w:ascii="宋体" w:hAnsi="宋体"/>
          <w:b/>
          <w:color w:val="000000" w:themeColor="text1"/>
          <w:szCs w:val="21"/>
          <w:highlight w:val="none"/>
          <w14:textFill>
            <w14:solidFill>
              <w14:schemeClr w14:val="tx1"/>
            </w14:solidFill>
          </w14:textFill>
        </w:rPr>
        <w:t>需求</w:t>
      </w:r>
    </w:p>
    <w:bookmarkEnd w:id="19"/>
    <w:bookmarkEnd w:id="20"/>
    <w:p w14:paraId="50716F17">
      <w:pPr>
        <w:pageBreakBefore w:val="0"/>
        <w:widowControl w:val="0"/>
        <w:kinsoku/>
        <w:wordWrap/>
        <w:overflowPunct/>
        <w:topLinePunct w:val="0"/>
        <w:autoSpaceDE/>
        <w:autoSpaceDN/>
        <w:bidi w:val="0"/>
        <w:spacing w:line="440" w:lineRule="exact"/>
        <w:rPr>
          <w:rStyle w:val="170"/>
          <w:rFonts w:ascii="宋体" w:hAnsi="宋体" w:cs="宋体"/>
          <w:b/>
          <w:bCs/>
          <w:color w:val="000000" w:themeColor="text1"/>
          <w:kern w:val="0"/>
          <w:szCs w:val="21"/>
          <w:highlight w:val="none"/>
          <w14:textFill>
            <w14:solidFill>
              <w14:schemeClr w14:val="tx1"/>
            </w14:solidFill>
          </w14:textFill>
        </w:rPr>
      </w:pPr>
      <w:r>
        <w:rPr>
          <w:rStyle w:val="170"/>
          <w:rFonts w:hint="eastAsia" w:ascii="宋体" w:hAnsi="宋体" w:cs="宋体"/>
          <w:b/>
          <w:bCs/>
          <w:color w:val="000000" w:themeColor="text1"/>
          <w:kern w:val="0"/>
          <w:szCs w:val="21"/>
          <w:highlight w:val="none"/>
          <w14:textFill>
            <w14:solidFill>
              <w14:schemeClr w14:val="tx1"/>
            </w14:solidFill>
          </w14:textFill>
        </w:rPr>
        <w:t>（一）总论</w:t>
      </w:r>
    </w:p>
    <w:p w14:paraId="4588C00A">
      <w:pPr>
        <w:pageBreakBefore w:val="0"/>
        <w:widowControl w:val="0"/>
        <w:kinsoku/>
        <w:wordWrap/>
        <w:overflowPunct/>
        <w:topLinePunct w:val="0"/>
        <w:autoSpaceDE/>
        <w:autoSpaceDN/>
        <w:bidi w:val="0"/>
        <w:spacing w:line="440" w:lineRule="exact"/>
        <w:rPr>
          <w:rStyle w:val="170"/>
          <w:rFonts w:ascii="宋体" w:hAnsi="宋体" w:cs="宋体"/>
          <w:b/>
          <w:bCs/>
          <w:color w:val="000000" w:themeColor="text1"/>
          <w:kern w:val="0"/>
          <w:szCs w:val="21"/>
          <w:highlight w:val="none"/>
          <w14:textFill>
            <w14:solidFill>
              <w14:schemeClr w14:val="tx1"/>
            </w14:solidFill>
          </w14:textFill>
        </w:rPr>
      </w:pPr>
      <w:r>
        <w:rPr>
          <w:rStyle w:val="170"/>
          <w:rFonts w:hint="eastAsia" w:ascii="宋体" w:hAnsi="宋体" w:cs="宋体"/>
          <w:b/>
          <w:bCs/>
          <w:color w:val="000000" w:themeColor="text1"/>
          <w:kern w:val="0"/>
          <w:szCs w:val="21"/>
          <w:highlight w:val="none"/>
          <w14:textFill>
            <w14:solidFill>
              <w14:schemeClr w14:val="tx1"/>
            </w14:solidFill>
          </w14:textFill>
        </w:rPr>
        <w:t>1.项目背景及概况</w:t>
      </w:r>
    </w:p>
    <w:p w14:paraId="0097CE24">
      <w:pPr>
        <w:pageBreakBefore w:val="0"/>
        <w:widowControl w:val="0"/>
        <w:kinsoku/>
        <w:wordWrap/>
        <w:overflowPunct/>
        <w:topLinePunct w:val="0"/>
        <w:autoSpaceDE/>
        <w:autoSpaceDN/>
        <w:bidi w:val="0"/>
        <w:spacing w:line="440" w:lineRule="exact"/>
        <w:ind w:firstLine="420" w:firstLineChars="200"/>
        <w:rPr>
          <w:rStyle w:val="170"/>
          <w:rFonts w:ascii="宋体" w:hAnsi="宋体" w:cs="宋体"/>
          <w:color w:val="000000" w:themeColor="text1"/>
          <w:kern w:val="0"/>
          <w:szCs w:val="21"/>
          <w:highlight w:val="none"/>
          <w14:textFill>
            <w14:solidFill>
              <w14:schemeClr w14:val="tx1"/>
            </w14:solidFill>
          </w14:textFill>
        </w:rPr>
      </w:pPr>
      <w:r>
        <w:rPr>
          <w:rStyle w:val="170"/>
          <w:rFonts w:hint="eastAsia" w:ascii="宋体" w:hAnsi="宋体" w:cs="宋体"/>
          <w:color w:val="000000" w:themeColor="text1"/>
          <w:kern w:val="0"/>
          <w:szCs w:val="21"/>
          <w:highlight w:val="none"/>
          <w:lang w:val="en-US" w:eastAsia="zh-CN"/>
          <w14:textFill>
            <w14:solidFill>
              <w14:schemeClr w14:val="tx1"/>
            </w14:solidFill>
          </w14:textFill>
        </w:rPr>
        <w:t>大碶街道消防安全宣教体验馆</w:t>
      </w:r>
      <w:r>
        <w:rPr>
          <w:rStyle w:val="170"/>
          <w:rFonts w:hint="eastAsia" w:ascii="宋体" w:hAnsi="宋体" w:cs="宋体"/>
          <w:color w:val="000000" w:themeColor="text1"/>
          <w:kern w:val="0"/>
          <w:szCs w:val="21"/>
          <w:highlight w:val="none"/>
          <w14:textFill>
            <w14:solidFill>
              <w14:schemeClr w14:val="tx1"/>
            </w14:solidFill>
          </w14:textFill>
        </w:rPr>
        <w:t>是将数字化</w:t>
      </w:r>
      <w:r>
        <w:rPr>
          <w:rStyle w:val="170"/>
          <w:rFonts w:hint="eastAsia" w:ascii="宋体" w:hAnsi="宋体" w:cs="宋体"/>
          <w:color w:val="000000" w:themeColor="text1"/>
          <w:kern w:val="0"/>
          <w:szCs w:val="21"/>
          <w:highlight w:val="none"/>
          <w:lang w:eastAsia="zh-CN"/>
          <w14:textFill>
            <w14:solidFill>
              <w14:schemeClr w14:val="tx1"/>
            </w14:solidFill>
          </w14:textFill>
        </w:rPr>
        <w:t>、</w:t>
      </w:r>
      <w:r>
        <w:rPr>
          <w:rStyle w:val="170"/>
          <w:rFonts w:hint="eastAsia" w:ascii="宋体" w:hAnsi="宋体" w:cs="宋体"/>
          <w:color w:val="000000" w:themeColor="text1"/>
          <w:kern w:val="0"/>
          <w:szCs w:val="21"/>
          <w:highlight w:val="none"/>
          <w:lang w:val="en-US" w:eastAsia="zh-CN"/>
          <w14:textFill>
            <w14:solidFill>
              <w14:schemeClr w14:val="tx1"/>
            </w14:solidFill>
          </w14:textFill>
        </w:rPr>
        <w:t>智能化</w:t>
      </w:r>
      <w:r>
        <w:rPr>
          <w:rStyle w:val="170"/>
          <w:rFonts w:hint="eastAsia" w:ascii="宋体" w:hAnsi="宋体" w:cs="宋体"/>
          <w:color w:val="000000" w:themeColor="text1"/>
          <w:kern w:val="0"/>
          <w:szCs w:val="21"/>
          <w:highlight w:val="none"/>
          <w14:textFill>
            <w14:solidFill>
              <w14:schemeClr w14:val="tx1"/>
            </w14:solidFill>
          </w14:textFill>
        </w:rPr>
        <w:t>建设融入</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宣教的</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安全科普教育基地，以</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科普、</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教育、</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宣传、</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体验等为主要内容，依托数字信息技术，采用沉浸式技术、智能控制技术、体感技术等先进技术，通过线上线下联通互动，在沉浸式体验和学习中涨知识、学技能，树立个人安全意识和风险意识。</w:t>
      </w:r>
    </w:p>
    <w:p w14:paraId="770DA905">
      <w:pPr>
        <w:pageBreakBefore w:val="0"/>
        <w:widowControl w:val="0"/>
        <w:kinsoku/>
        <w:wordWrap/>
        <w:overflowPunct/>
        <w:topLinePunct w:val="0"/>
        <w:autoSpaceDE/>
        <w:autoSpaceDN/>
        <w:bidi w:val="0"/>
        <w:spacing w:line="440" w:lineRule="exact"/>
        <w:ind w:firstLine="420" w:firstLineChars="200"/>
        <w:rPr>
          <w:color w:val="000000" w:themeColor="text1"/>
          <w:szCs w:val="21"/>
          <w:highlight w:val="none"/>
          <w14:textFill>
            <w14:solidFill>
              <w14:schemeClr w14:val="tx1"/>
            </w14:solidFill>
          </w14:textFill>
        </w:rPr>
      </w:pPr>
      <w:r>
        <w:rPr>
          <w:rStyle w:val="170"/>
          <w:rFonts w:hint="eastAsia" w:ascii="宋体" w:hAnsi="宋体" w:cs="宋体"/>
          <w:color w:val="000000" w:themeColor="text1"/>
          <w:kern w:val="0"/>
          <w:szCs w:val="21"/>
          <w:highlight w:val="none"/>
          <w:lang w:val="en-US" w:eastAsia="zh-CN"/>
          <w14:textFill>
            <w14:solidFill>
              <w14:schemeClr w14:val="tx1"/>
            </w14:solidFill>
          </w14:textFill>
        </w:rPr>
        <w:t>大碶街道消防安全宣教体验馆</w:t>
      </w:r>
      <w:r>
        <w:rPr>
          <w:rStyle w:val="170"/>
          <w:rFonts w:hint="eastAsia" w:ascii="宋体" w:hAnsi="宋体" w:cs="宋体"/>
          <w:color w:val="000000" w:themeColor="text1"/>
          <w:kern w:val="0"/>
          <w:szCs w:val="21"/>
          <w:highlight w:val="none"/>
          <w14:textFill>
            <w14:solidFill>
              <w14:schemeClr w14:val="tx1"/>
            </w14:solidFill>
          </w14:textFill>
        </w:rPr>
        <w:t>位于大碶街道应急管理所</w:t>
      </w:r>
      <w:r>
        <w:rPr>
          <w:rStyle w:val="170"/>
          <w:rFonts w:hint="eastAsia" w:ascii="宋体" w:hAnsi="宋体" w:cs="宋体"/>
          <w:color w:val="000000" w:themeColor="text1"/>
          <w:kern w:val="0"/>
          <w:szCs w:val="21"/>
          <w:highlight w:val="none"/>
          <w:lang w:eastAsia="zh-CN"/>
          <w14:textFill>
            <w14:solidFill>
              <w14:schemeClr w14:val="tx1"/>
            </w14:solidFill>
          </w14:textFill>
        </w:rPr>
        <w:t>，</w:t>
      </w:r>
      <w:r>
        <w:rPr>
          <w:rStyle w:val="170"/>
          <w:rFonts w:hint="eastAsia" w:ascii="宋体" w:hAnsi="宋体" w:cs="宋体"/>
          <w:color w:val="000000" w:themeColor="text1"/>
          <w:kern w:val="0"/>
          <w:szCs w:val="21"/>
          <w:highlight w:val="none"/>
          <w14:textFill>
            <w14:solidFill>
              <w14:schemeClr w14:val="tx1"/>
            </w14:solidFill>
          </w14:textFill>
        </w:rPr>
        <w:t>布展面积约为</w:t>
      </w:r>
      <w:r>
        <w:rPr>
          <w:rStyle w:val="170"/>
          <w:rFonts w:hint="eastAsia" w:ascii="宋体" w:hAnsi="宋体" w:cs="宋体"/>
          <w:color w:val="000000" w:themeColor="text1"/>
          <w:kern w:val="0"/>
          <w:szCs w:val="21"/>
          <w:highlight w:val="none"/>
          <w:lang w:val="en-US" w:eastAsia="zh-CN"/>
          <w14:textFill>
            <w14:solidFill>
              <w14:schemeClr w14:val="tx1"/>
            </w14:solidFill>
          </w14:textFill>
        </w:rPr>
        <w:t>150</w:t>
      </w:r>
      <w:r>
        <w:rPr>
          <w:rStyle w:val="170"/>
          <w:rFonts w:hint="eastAsia" w:ascii="宋体" w:hAnsi="宋体" w:cs="宋体"/>
          <w:color w:val="000000" w:themeColor="text1"/>
          <w:kern w:val="0"/>
          <w:szCs w:val="21"/>
          <w:highlight w:val="none"/>
          <w14:textFill>
            <w14:solidFill>
              <w14:schemeClr w14:val="tx1"/>
            </w14:solidFill>
          </w14:textFill>
        </w:rPr>
        <w:t>㎡，具体以建筑平面图纸为准</w:t>
      </w:r>
      <w:r>
        <w:rPr>
          <w:rFonts w:hint="eastAsia" w:ascii="宋体" w:hAnsi="宋体"/>
          <w:color w:val="000000" w:themeColor="text1"/>
          <w:szCs w:val="21"/>
          <w:highlight w:val="none"/>
          <w:lang w:bidi="ar"/>
          <w14:textFill>
            <w14:solidFill>
              <w14:schemeClr w14:val="tx1"/>
            </w14:solidFill>
          </w14:textFill>
        </w:rPr>
        <w:t>[详见（六）建筑平面图纸]</w:t>
      </w:r>
      <w:r>
        <w:rPr>
          <w:rStyle w:val="170"/>
          <w:rFonts w:hint="eastAsia" w:ascii="宋体" w:hAnsi="宋体" w:cs="宋体"/>
          <w:color w:val="000000" w:themeColor="text1"/>
          <w:kern w:val="0"/>
          <w:szCs w:val="21"/>
          <w:highlight w:val="none"/>
          <w14:textFill>
            <w14:solidFill>
              <w14:schemeClr w14:val="tx1"/>
            </w14:solidFill>
          </w14:textFill>
        </w:rPr>
        <w:t>。</w:t>
      </w:r>
    </w:p>
    <w:p w14:paraId="7B7A5DD7">
      <w:pPr>
        <w:pageBreakBefore w:val="0"/>
        <w:numPr>
          <w:ilvl w:val="0"/>
          <w:numId w:val="3"/>
        </w:numPr>
        <w:kinsoku/>
        <w:wordWrap/>
        <w:overflowPunct/>
        <w:topLinePunct w:val="0"/>
        <w:autoSpaceDE/>
        <w:autoSpaceDN/>
        <w:bidi w:val="0"/>
        <w:spacing w:line="440" w:lineRule="exact"/>
        <w:rPr>
          <w:rFonts w:hint="eastAsia" w:ascii="宋体" w:hAnsi="宋体"/>
          <w:b/>
          <w:color w:val="000000" w:themeColor="text1"/>
          <w:szCs w:val="21"/>
          <w:highlight w:val="none"/>
          <w:lang w:bidi="ar"/>
          <w14:textFill>
            <w14:solidFill>
              <w14:schemeClr w14:val="tx1"/>
            </w14:solidFill>
          </w14:textFill>
        </w:rPr>
      </w:pPr>
      <w:r>
        <w:rPr>
          <w:rFonts w:hint="eastAsia" w:ascii="宋体" w:hAnsi="宋体"/>
          <w:b/>
          <w:color w:val="000000" w:themeColor="text1"/>
          <w:szCs w:val="21"/>
          <w:highlight w:val="none"/>
          <w:lang w:bidi="ar"/>
          <w14:textFill>
            <w14:solidFill>
              <w14:schemeClr w14:val="tx1"/>
            </w14:solidFill>
          </w14:textFill>
        </w:rPr>
        <w:t>功能定位</w:t>
      </w:r>
    </w:p>
    <w:p w14:paraId="760D1CF6">
      <w:pPr>
        <w:pageBreakBefore w:val="0"/>
        <w:numPr>
          <w:ilvl w:val="0"/>
          <w:numId w:val="0"/>
        </w:numPr>
        <w:kinsoku/>
        <w:wordWrap/>
        <w:overflowPunct/>
        <w:topLinePunct w:val="0"/>
        <w:autoSpaceDE/>
        <w:autoSpaceDN/>
        <w:bidi w:val="0"/>
        <w:spacing w:line="440" w:lineRule="exact"/>
        <w:ind w:firstLine="420" w:firstLineChars="200"/>
        <w:rPr>
          <w:rFonts w:ascii="宋体" w:hAnsi="宋体"/>
          <w:bCs/>
          <w:color w:val="000000" w:themeColor="text1"/>
          <w:szCs w:val="21"/>
          <w:highlight w:val="none"/>
          <w:lang w:bidi="ar"/>
          <w14:textFill>
            <w14:solidFill>
              <w14:schemeClr w14:val="tx1"/>
            </w14:solidFill>
          </w14:textFill>
        </w:rPr>
      </w:pPr>
      <w:r>
        <w:rPr>
          <w:rFonts w:hint="eastAsia" w:ascii="宋体" w:hAnsi="宋体"/>
          <w:bCs/>
          <w:color w:val="000000" w:themeColor="text1"/>
          <w:szCs w:val="21"/>
          <w:highlight w:val="none"/>
          <w:lang w:bidi="ar"/>
          <w14:textFill>
            <w14:solidFill>
              <w14:schemeClr w14:val="tx1"/>
            </w14:solidFill>
          </w14:textFill>
        </w:rPr>
        <w:t>集</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科普、</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教育、</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宣传、</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体验</w:t>
      </w:r>
      <w:r>
        <w:rPr>
          <w:rFonts w:hint="eastAsia" w:ascii="宋体" w:hAnsi="宋体"/>
          <w:bCs/>
          <w:color w:val="000000" w:themeColor="text1"/>
          <w:szCs w:val="21"/>
          <w:highlight w:val="none"/>
          <w:lang w:bidi="ar"/>
          <w14:textFill>
            <w14:solidFill>
              <w14:schemeClr w14:val="tx1"/>
            </w14:solidFill>
          </w14:textFill>
        </w:rPr>
        <w:t>于一体的综合性体验场馆，采用墙面布展、文字图片展板、标识标牌、互动软件、数字多媒体等多种展示手段进行展示，内容要吸引，向群众普及</w:t>
      </w:r>
      <w:r>
        <w:rPr>
          <w:rFonts w:hint="eastAsia" w:ascii="宋体" w:hAnsi="宋体"/>
          <w:bCs/>
          <w:color w:val="000000" w:themeColor="text1"/>
          <w:szCs w:val="21"/>
          <w:highlight w:val="none"/>
          <w:lang w:val="en-US" w:eastAsia="zh-CN" w:bidi="ar"/>
          <w14:textFill>
            <w14:solidFill>
              <w14:schemeClr w14:val="tx1"/>
            </w14:solidFill>
          </w14:textFill>
        </w:rPr>
        <w:t>消防</w:t>
      </w:r>
      <w:r>
        <w:rPr>
          <w:rFonts w:hint="eastAsia" w:ascii="宋体" w:hAnsi="宋体"/>
          <w:bCs/>
          <w:color w:val="000000" w:themeColor="text1"/>
          <w:szCs w:val="21"/>
          <w:highlight w:val="none"/>
          <w:lang w:bidi="ar"/>
          <w14:textFill>
            <w14:solidFill>
              <w14:schemeClr w14:val="tx1"/>
            </w14:solidFill>
          </w14:textFill>
        </w:rPr>
        <w:t>科学知识、传播</w:t>
      </w:r>
      <w:r>
        <w:rPr>
          <w:rFonts w:hint="eastAsia" w:ascii="宋体" w:hAnsi="宋体"/>
          <w:bCs/>
          <w:color w:val="000000" w:themeColor="text1"/>
          <w:szCs w:val="21"/>
          <w:highlight w:val="none"/>
          <w:lang w:val="en-US" w:eastAsia="zh-CN" w:bidi="ar"/>
          <w14:textFill>
            <w14:solidFill>
              <w14:schemeClr w14:val="tx1"/>
            </w14:solidFill>
          </w14:textFill>
        </w:rPr>
        <w:t>消防</w:t>
      </w:r>
      <w:r>
        <w:rPr>
          <w:rFonts w:hint="eastAsia" w:ascii="宋体" w:hAnsi="宋体"/>
          <w:bCs/>
          <w:color w:val="000000" w:themeColor="text1"/>
          <w:szCs w:val="21"/>
          <w:highlight w:val="none"/>
          <w:lang w:bidi="ar"/>
          <w14:textFill>
            <w14:solidFill>
              <w14:schemeClr w14:val="tx1"/>
            </w14:solidFill>
          </w14:textFill>
        </w:rPr>
        <w:t>科学思想，提高群众整体</w:t>
      </w:r>
      <w:r>
        <w:rPr>
          <w:rFonts w:hint="eastAsia" w:ascii="宋体" w:hAnsi="宋体"/>
          <w:bCs/>
          <w:color w:val="000000" w:themeColor="text1"/>
          <w:szCs w:val="21"/>
          <w:highlight w:val="none"/>
          <w:lang w:val="en-US" w:eastAsia="zh-CN" w:bidi="ar"/>
          <w14:textFill>
            <w14:solidFill>
              <w14:schemeClr w14:val="tx1"/>
            </w14:solidFill>
          </w14:textFill>
        </w:rPr>
        <w:t>消防</w:t>
      </w:r>
      <w:r>
        <w:rPr>
          <w:rFonts w:hint="eastAsia" w:ascii="宋体" w:hAnsi="宋体"/>
          <w:bCs/>
          <w:color w:val="000000" w:themeColor="text1"/>
          <w:szCs w:val="21"/>
          <w:highlight w:val="none"/>
          <w:lang w:bidi="ar"/>
          <w14:textFill>
            <w14:solidFill>
              <w14:schemeClr w14:val="tx1"/>
            </w14:solidFill>
          </w14:textFill>
        </w:rPr>
        <w:t xml:space="preserve">知识文化水平。 </w:t>
      </w:r>
    </w:p>
    <w:p w14:paraId="6700A639">
      <w:pPr>
        <w:pageBreakBefore w:val="0"/>
        <w:kinsoku/>
        <w:wordWrap/>
        <w:overflowPunct/>
        <w:topLinePunct w:val="0"/>
        <w:autoSpaceDE/>
        <w:autoSpaceDN/>
        <w:bidi w:val="0"/>
        <w:spacing w:line="44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bidi="ar"/>
          <w14:textFill>
            <w14:solidFill>
              <w14:schemeClr w14:val="tx1"/>
            </w14:solidFill>
          </w14:textFill>
        </w:rPr>
        <w:t>3.布置原则</w:t>
      </w:r>
    </w:p>
    <w:p w14:paraId="567B6D77">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lang w:bidi="ar"/>
          <w14:textFill>
            <w14:solidFill>
              <w14:schemeClr w14:val="tx1"/>
            </w14:solidFill>
          </w14:textFill>
        </w:rPr>
      </w:pPr>
      <w:r>
        <w:rPr>
          <w:rFonts w:hint="eastAsia" w:ascii="宋体" w:hAnsi="宋体"/>
          <w:color w:val="000000" w:themeColor="text1"/>
          <w:szCs w:val="21"/>
          <w:highlight w:val="none"/>
          <w:lang w:bidi="ar"/>
          <w14:textFill>
            <w14:solidFill>
              <w14:schemeClr w14:val="tx1"/>
            </w14:solidFill>
          </w14:textFill>
        </w:rPr>
        <w:t>（1）</w:t>
      </w:r>
      <w:r>
        <w:rPr>
          <w:rFonts w:hint="eastAsia" w:ascii="宋体" w:hAnsi="宋体"/>
          <w:color w:val="000000" w:themeColor="text1"/>
          <w:kern w:val="44"/>
          <w:szCs w:val="21"/>
          <w:highlight w:val="none"/>
          <w:lang w:bidi="ar"/>
          <w14:textFill>
            <w14:solidFill>
              <w14:schemeClr w14:val="tx1"/>
            </w14:solidFill>
          </w14:textFill>
        </w:rPr>
        <w:t>总体布置应深入挖掘</w:t>
      </w:r>
      <w:r>
        <w:rPr>
          <w:rFonts w:hint="eastAsia" w:ascii="宋体" w:hAnsi="宋体"/>
          <w:color w:val="000000" w:themeColor="text1"/>
          <w:kern w:val="44"/>
          <w:szCs w:val="21"/>
          <w:highlight w:val="none"/>
          <w:lang w:val="en-US" w:eastAsia="zh-CN" w:bidi="ar"/>
          <w14:textFill>
            <w14:solidFill>
              <w14:schemeClr w14:val="tx1"/>
            </w14:solidFill>
          </w14:textFill>
        </w:rPr>
        <w:t>大碶街道</w:t>
      </w:r>
      <w:r>
        <w:rPr>
          <w:rFonts w:hint="eastAsia" w:ascii="宋体" w:hAnsi="宋体"/>
          <w:color w:val="000000" w:themeColor="text1"/>
          <w:kern w:val="44"/>
          <w:szCs w:val="21"/>
          <w:highlight w:val="none"/>
          <w:lang w:bidi="ar"/>
          <w14:textFill>
            <w14:solidFill>
              <w14:schemeClr w14:val="tx1"/>
            </w14:solidFill>
          </w14:textFill>
        </w:rPr>
        <w:t>目前</w:t>
      </w:r>
      <w:r>
        <w:rPr>
          <w:rFonts w:hint="eastAsia" w:ascii="宋体" w:hAnsi="宋体"/>
          <w:color w:val="000000" w:themeColor="text1"/>
          <w:kern w:val="44"/>
          <w:szCs w:val="21"/>
          <w:highlight w:val="none"/>
          <w:lang w:val="en-US" w:eastAsia="zh-CN" w:bidi="ar"/>
          <w14:textFill>
            <w14:solidFill>
              <w14:schemeClr w14:val="tx1"/>
            </w14:solidFill>
          </w14:textFill>
        </w:rPr>
        <w:t>消防</w:t>
      </w:r>
      <w:r>
        <w:rPr>
          <w:rFonts w:hint="eastAsia" w:ascii="宋体" w:hAnsi="宋体"/>
          <w:color w:val="000000" w:themeColor="text1"/>
          <w:kern w:val="44"/>
          <w:szCs w:val="21"/>
          <w:highlight w:val="none"/>
          <w:lang w:bidi="ar"/>
          <w14:textFill>
            <w14:solidFill>
              <w14:schemeClr w14:val="tx1"/>
            </w14:solidFill>
          </w14:textFill>
        </w:rPr>
        <w:t>救援宣传工作中的痛点，以及社会对</w:t>
      </w:r>
      <w:r>
        <w:rPr>
          <w:rFonts w:hint="eastAsia" w:ascii="宋体" w:hAnsi="宋体"/>
          <w:color w:val="000000" w:themeColor="text1"/>
          <w:kern w:val="44"/>
          <w:szCs w:val="21"/>
          <w:highlight w:val="none"/>
          <w:lang w:val="en-US" w:eastAsia="zh-CN" w:bidi="ar"/>
          <w14:textFill>
            <w14:solidFill>
              <w14:schemeClr w14:val="tx1"/>
            </w14:solidFill>
          </w14:textFill>
        </w:rPr>
        <w:t>消防</w:t>
      </w:r>
      <w:r>
        <w:rPr>
          <w:rFonts w:hint="eastAsia" w:ascii="宋体" w:hAnsi="宋体"/>
          <w:color w:val="000000" w:themeColor="text1"/>
          <w:kern w:val="44"/>
          <w:szCs w:val="21"/>
          <w:highlight w:val="none"/>
          <w:lang w:bidi="ar"/>
          <w14:textFill>
            <w14:solidFill>
              <w14:schemeClr w14:val="tx1"/>
            </w14:solidFill>
          </w14:textFill>
        </w:rPr>
        <w:t>救援知识的渴求点，内容全面，重点突出、手段新颖，特色鲜明</w:t>
      </w:r>
      <w:r>
        <w:rPr>
          <w:rFonts w:hint="eastAsia" w:ascii="宋体" w:hAnsi="宋体"/>
          <w:color w:val="000000" w:themeColor="text1"/>
          <w:szCs w:val="21"/>
          <w:highlight w:val="none"/>
          <w:lang w:bidi="ar"/>
          <w14:textFill>
            <w14:solidFill>
              <w14:schemeClr w14:val="tx1"/>
            </w14:solidFill>
          </w14:textFill>
        </w:rPr>
        <w:t>。</w:t>
      </w:r>
    </w:p>
    <w:p w14:paraId="1063AC0C">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lang w:bidi="ar"/>
          <w14:textFill>
            <w14:solidFill>
              <w14:schemeClr w14:val="tx1"/>
            </w14:solidFill>
          </w14:textFill>
        </w:rPr>
      </w:pPr>
      <w:r>
        <w:rPr>
          <w:rFonts w:hint="eastAsia" w:ascii="宋体" w:hAnsi="宋体"/>
          <w:color w:val="000000" w:themeColor="text1"/>
          <w:szCs w:val="21"/>
          <w:highlight w:val="none"/>
          <w:lang w:bidi="ar"/>
          <w14:textFill>
            <w14:solidFill>
              <w14:schemeClr w14:val="tx1"/>
            </w14:solidFill>
          </w14:textFill>
        </w:rPr>
        <w:t>（2）</w:t>
      </w:r>
      <w:r>
        <w:rPr>
          <w:rFonts w:hint="eastAsia" w:ascii="宋体" w:hAnsi="宋体"/>
          <w:color w:val="000000" w:themeColor="text1"/>
          <w:kern w:val="44"/>
          <w:szCs w:val="21"/>
          <w:highlight w:val="none"/>
          <w:lang w:bidi="ar"/>
          <w14:textFill>
            <w14:solidFill>
              <w14:schemeClr w14:val="tx1"/>
            </w14:solidFill>
          </w14:textFill>
        </w:rPr>
        <w:t>在尊重原有建筑、空间结构的原则下，力求在展示理念、展示手段、展示形式上达到突破和创新，布置要体现</w:t>
      </w:r>
      <w:r>
        <w:rPr>
          <w:rFonts w:hint="eastAsia" w:ascii="宋体" w:hAnsi="宋体"/>
          <w:color w:val="000000" w:themeColor="text1"/>
          <w:kern w:val="44"/>
          <w:szCs w:val="21"/>
          <w:highlight w:val="none"/>
          <w:lang w:val="en-US" w:eastAsia="zh-CN" w:bidi="ar"/>
          <w14:textFill>
            <w14:solidFill>
              <w14:schemeClr w14:val="tx1"/>
            </w14:solidFill>
          </w14:textFill>
        </w:rPr>
        <w:t>消防</w:t>
      </w:r>
      <w:r>
        <w:rPr>
          <w:rFonts w:hint="eastAsia" w:ascii="宋体" w:hAnsi="宋体"/>
          <w:color w:val="000000" w:themeColor="text1"/>
          <w:kern w:val="44"/>
          <w:szCs w:val="21"/>
          <w:highlight w:val="none"/>
          <w:lang w:bidi="ar"/>
          <w14:textFill>
            <w14:solidFill>
              <w14:schemeClr w14:val="tx1"/>
            </w14:solidFill>
          </w14:textFill>
        </w:rPr>
        <w:t>特色，因地制宜、实用创新、准确定位、品位高雅，</w:t>
      </w:r>
      <w:r>
        <w:rPr>
          <w:rFonts w:hint="eastAsia" w:ascii="宋体" w:hAnsi="宋体"/>
          <w:color w:val="000000" w:themeColor="text1"/>
          <w:szCs w:val="21"/>
          <w:highlight w:val="none"/>
          <w:lang w:bidi="ar"/>
          <w14:textFill>
            <w14:solidFill>
              <w14:schemeClr w14:val="tx1"/>
            </w14:solidFill>
          </w14:textFill>
        </w:rPr>
        <w:t>保证展示形式丰富性及完整性，功能齐全完善，</w:t>
      </w:r>
      <w:r>
        <w:rPr>
          <w:rFonts w:hint="eastAsia" w:ascii="宋体" w:hAnsi="宋体"/>
          <w:color w:val="000000" w:themeColor="text1"/>
          <w:kern w:val="44"/>
          <w:szCs w:val="21"/>
          <w:highlight w:val="none"/>
          <w:lang w:bidi="ar"/>
          <w14:textFill>
            <w14:solidFill>
              <w14:schemeClr w14:val="tx1"/>
            </w14:solidFill>
          </w14:textFill>
        </w:rPr>
        <w:t>并注意做好整体风格的协调工作。</w:t>
      </w:r>
    </w:p>
    <w:p w14:paraId="3B33D7E0">
      <w:pPr>
        <w:pageBreakBefore w:val="0"/>
        <w:kinsoku/>
        <w:wordWrap/>
        <w:overflowPunct/>
        <w:topLinePunct w:val="0"/>
        <w:autoSpaceDE/>
        <w:autoSpaceDN/>
        <w:bidi w:val="0"/>
        <w:spacing w:line="440" w:lineRule="exact"/>
        <w:ind w:firstLine="420" w:firstLineChars="200"/>
        <w:rPr>
          <w:rFonts w:hint="eastAsia" w:ascii="宋体" w:hAnsi="宋体"/>
          <w:color w:val="000000" w:themeColor="text1"/>
          <w:kern w:val="44"/>
          <w:szCs w:val="21"/>
          <w:highlight w:val="none"/>
          <w:lang w:bidi="ar"/>
          <w14:textFill>
            <w14:solidFill>
              <w14:schemeClr w14:val="tx1"/>
            </w14:solidFill>
          </w14:textFill>
        </w:rPr>
      </w:pPr>
      <w:r>
        <w:rPr>
          <w:rFonts w:hint="eastAsia" w:ascii="宋体" w:hAnsi="宋体"/>
          <w:color w:val="000000" w:themeColor="text1"/>
          <w:kern w:val="44"/>
          <w:szCs w:val="21"/>
          <w:highlight w:val="none"/>
          <w:lang w:bidi="ar"/>
          <w14:textFill>
            <w14:solidFill>
              <w14:schemeClr w14:val="tx1"/>
            </w14:solidFill>
          </w14:textFill>
        </w:rPr>
        <w:t>（3）</w:t>
      </w:r>
      <w:r>
        <w:rPr>
          <w:rFonts w:hint="eastAsia" w:ascii="宋体" w:hAnsi="宋体"/>
          <w:color w:val="000000" w:themeColor="text1"/>
          <w:szCs w:val="21"/>
          <w:highlight w:val="none"/>
          <w:lang w:bidi="ar"/>
          <w14:textFill>
            <w14:solidFill>
              <w14:schemeClr w14:val="tx1"/>
            </w14:solidFill>
          </w14:textFill>
        </w:rPr>
        <w:t>将数字化融入体验馆布局，</w:t>
      </w:r>
      <w:r>
        <w:rPr>
          <w:rFonts w:hint="eastAsia" w:ascii="宋体" w:hAnsi="宋体"/>
          <w:color w:val="000000" w:themeColor="text1"/>
          <w:kern w:val="44"/>
          <w:szCs w:val="21"/>
          <w:highlight w:val="none"/>
          <w:lang w:bidi="ar"/>
          <w14:textFill>
            <w14:solidFill>
              <w14:schemeClr w14:val="tx1"/>
            </w14:solidFill>
          </w14:textFill>
        </w:rPr>
        <w:t>合理利用各种声光电展示手段与展示内容融为一体，创造出多维立体展示方式。</w:t>
      </w:r>
    </w:p>
    <w:p w14:paraId="0593FC85">
      <w:pPr>
        <w:pageBreakBefore w:val="0"/>
        <w:kinsoku/>
        <w:wordWrap/>
        <w:overflowPunct/>
        <w:topLinePunct w:val="0"/>
        <w:autoSpaceDE/>
        <w:autoSpaceDN/>
        <w:bidi w:val="0"/>
        <w:spacing w:line="440" w:lineRule="exact"/>
        <w:ind w:firstLine="420" w:firstLineChars="200"/>
        <w:rPr>
          <w:rFonts w:hint="eastAsia" w:ascii="宋体" w:hAnsi="宋体"/>
          <w:color w:val="000000" w:themeColor="text1"/>
          <w:kern w:val="44"/>
          <w:szCs w:val="21"/>
          <w:highlight w:val="none"/>
          <w:lang w:bidi="ar"/>
          <w14:textFill>
            <w14:solidFill>
              <w14:schemeClr w14:val="tx1"/>
            </w14:solidFill>
          </w14:textFill>
        </w:rPr>
      </w:pPr>
      <w:r>
        <w:rPr>
          <w:rFonts w:hint="eastAsia" w:ascii="宋体" w:hAnsi="宋体"/>
          <w:color w:val="000000" w:themeColor="text1"/>
          <w:kern w:val="44"/>
          <w:szCs w:val="21"/>
          <w:highlight w:val="none"/>
          <w:lang w:bidi="ar"/>
          <w14:textFill>
            <w14:solidFill>
              <w14:schemeClr w14:val="tx1"/>
            </w14:solidFill>
          </w14:textFill>
        </w:rPr>
        <w:t>（4）布置时结合</w:t>
      </w:r>
      <w:r>
        <w:rPr>
          <w:rFonts w:hint="eastAsia" w:ascii="宋体" w:hAnsi="宋体"/>
          <w:color w:val="000000" w:themeColor="text1"/>
          <w:kern w:val="44"/>
          <w:szCs w:val="21"/>
          <w:highlight w:val="none"/>
          <w:lang w:val="en-US" w:eastAsia="zh-CN" w:bidi="ar"/>
          <w14:textFill>
            <w14:solidFill>
              <w14:schemeClr w14:val="tx1"/>
            </w14:solidFill>
          </w14:textFill>
        </w:rPr>
        <w:t>大碶街道</w:t>
      </w:r>
      <w:r>
        <w:rPr>
          <w:rFonts w:hint="eastAsia" w:ascii="宋体" w:hAnsi="宋体"/>
          <w:color w:val="000000" w:themeColor="text1"/>
          <w:kern w:val="44"/>
          <w:szCs w:val="21"/>
          <w:highlight w:val="none"/>
          <w:lang w:bidi="ar"/>
          <w14:textFill>
            <w14:solidFill>
              <w14:schemeClr w14:val="tx1"/>
            </w14:solidFill>
          </w14:textFill>
        </w:rPr>
        <w:t>的特色，设计故事化、趣味化的科普内容，这样能让社会群体乐于进行互动学习。</w:t>
      </w:r>
    </w:p>
    <w:p w14:paraId="273FF58E">
      <w:pPr>
        <w:pageBreakBefore w:val="0"/>
        <w:kinsoku/>
        <w:wordWrap/>
        <w:overflowPunct/>
        <w:topLinePunct w:val="0"/>
        <w:autoSpaceDE/>
        <w:autoSpaceDN/>
        <w:bidi w:val="0"/>
        <w:spacing w:line="440" w:lineRule="exact"/>
        <w:ind w:firstLine="420" w:firstLineChars="200"/>
        <w:rPr>
          <w:rFonts w:hint="eastAsia" w:ascii="宋体" w:hAnsi="宋体"/>
          <w:color w:val="000000" w:themeColor="text1"/>
          <w:kern w:val="44"/>
          <w:szCs w:val="21"/>
          <w:highlight w:val="none"/>
          <w:lang w:bidi="ar"/>
          <w14:textFill>
            <w14:solidFill>
              <w14:schemeClr w14:val="tx1"/>
            </w14:solidFill>
          </w14:textFill>
        </w:rPr>
      </w:pPr>
      <w:r>
        <w:rPr>
          <w:rFonts w:hint="eastAsia" w:ascii="宋体" w:hAnsi="宋体"/>
          <w:color w:val="000000" w:themeColor="text1"/>
          <w:kern w:val="44"/>
          <w:szCs w:val="21"/>
          <w:highlight w:val="none"/>
          <w:lang w:bidi="ar"/>
          <w14:textFill>
            <w14:solidFill>
              <w14:schemeClr w14:val="tx1"/>
            </w14:solidFill>
          </w14:textFill>
        </w:rPr>
        <w:t>（5）布置时要考虑节约造价及可行性问题，原则上要求物美价廉。布置方案应体现以人为本的原则，要求合理、科学地考虑平面布局，满足使用要求。</w:t>
      </w:r>
    </w:p>
    <w:p w14:paraId="2344FB56">
      <w:pPr>
        <w:pageBreakBefore w:val="0"/>
        <w:kinsoku/>
        <w:wordWrap/>
        <w:overflowPunct/>
        <w:topLinePunct w:val="0"/>
        <w:autoSpaceDE/>
        <w:autoSpaceDN/>
        <w:bidi w:val="0"/>
        <w:spacing w:line="440" w:lineRule="exact"/>
        <w:ind w:firstLine="420" w:firstLineChars="200"/>
        <w:rPr>
          <w:rFonts w:hint="eastAsia" w:ascii="宋体" w:hAnsi="宋体"/>
          <w:color w:val="000000" w:themeColor="text1"/>
          <w:kern w:val="44"/>
          <w:szCs w:val="21"/>
          <w:highlight w:val="none"/>
          <w:lang w:bidi="ar"/>
          <w14:textFill>
            <w14:solidFill>
              <w14:schemeClr w14:val="tx1"/>
            </w14:solidFill>
          </w14:textFill>
        </w:rPr>
      </w:pPr>
      <w:r>
        <w:rPr>
          <w:rFonts w:hint="eastAsia" w:ascii="宋体" w:hAnsi="宋体"/>
          <w:color w:val="000000" w:themeColor="text1"/>
          <w:kern w:val="44"/>
          <w:szCs w:val="21"/>
          <w:highlight w:val="none"/>
          <w:lang w:bidi="ar"/>
          <w14:textFill>
            <w14:solidFill>
              <w14:schemeClr w14:val="tx1"/>
            </w14:solidFill>
          </w14:textFill>
        </w:rPr>
        <w:t>（6）采用先进的数据处理终端，方便信息集中管理、维护更新；充分考虑体验馆的智能化与节能环保，做到系统安全可靠，运营成本经济科学合理。</w:t>
      </w:r>
    </w:p>
    <w:p w14:paraId="4C4BD36C">
      <w:pPr>
        <w:pageBreakBefore w:val="0"/>
        <w:kinsoku/>
        <w:wordWrap/>
        <w:overflowPunct/>
        <w:topLinePunct w:val="0"/>
        <w:autoSpaceDE/>
        <w:autoSpaceDN/>
        <w:bidi w:val="0"/>
        <w:spacing w:line="440" w:lineRule="exact"/>
        <w:ind w:firstLine="420" w:firstLineChars="200"/>
        <w:rPr>
          <w:rFonts w:hint="eastAsia" w:ascii="宋体" w:hAnsi="宋体"/>
          <w:bCs/>
          <w:color w:val="000000" w:themeColor="text1"/>
          <w:szCs w:val="21"/>
          <w:highlight w:val="none"/>
          <w:lang w:val="en-US" w:eastAsia="zh-CN" w:bidi="ar"/>
          <w14:textFill>
            <w14:solidFill>
              <w14:schemeClr w14:val="tx1"/>
            </w14:solidFill>
          </w14:textFill>
        </w:rPr>
      </w:pPr>
      <w:r>
        <w:rPr>
          <w:rFonts w:hint="eastAsia" w:ascii="宋体" w:hAnsi="宋体"/>
          <w:color w:val="000000" w:themeColor="text1"/>
          <w:kern w:val="44"/>
          <w:szCs w:val="21"/>
          <w:highlight w:val="none"/>
          <w:lang w:bidi="ar"/>
          <w14:textFill>
            <w14:solidFill>
              <w14:schemeClr w14:val="tx1"/>
            </w14:solidFill>
          </w14:textFill>
        </w:rPr>
        <w:t>（7）布置要充分体现原创性。</w:t>
      </w:r>
    </w:p>
    <w:p w14:paraId="45C3AEE2">
      <w:pPr>
        <w:pageBreakBefore w:val="0"/>
        <w:widowControl w:val="0"/>
        <w:kinsoku/>
        <w:wordWrap/>
        <w:overflowPunct/>
        <w:topLinePunct w:val="0"/>
        <w:autoSpaceDE/>
        <w:autoSpaceDN/>
        <w:bidi w:val="0"/>
        <w:spacing w:line="440" w:lineRule="exact"/>
        <w:rPr>
          <w:rStyle w:val="170"/>
          <w:rFonts w:ascii="宋体" w:hAnsi="宋体" w:cs="宋体"/>
          <w:b/>
          <w:bCs/>
          <w:color w:val="000000" w:themeColor="text1"/>
          <w:kern w:val="0"/>
          <w:szCs w:val="21"/>
          <w:highlight w:val="none"/>
          <w14:textFill>
            <w14:solidFill>
              <w14:schemeClr w14:val="tx1"/>
            </w14:solidFill>
          </w14:textFill>
        </w:rPr>
      </w:pPr>
      <w:r>
        <w:rPr>
          <w:rStyle w:val="170"/>
          <w:rFonts w:hint="eastAsia" w:ascii="宋体" w:hAnsi="宋体" w:cs="宋体"/>
          <w:b/>
          <w:bCs/>
          <w:color w:val="000000" w:themeColor="text1"/>
          <w:kern w:val="0"/>
          <w:szCs w:val="21"/>
          <w:highlight w:val="none"/>
          <w14:textFill>
            <w14:solidFill>
              <w14:schemeClr w14:val="tx1"/>
            </w14:solidFill>
          </w14:textFill>
        </w:rPr>
        <w:t>（二）招标内容和范围</w:t>
      </w:r>
    </w:p>
    <w:p w14:paraId="7E090225">
      <w:pPr>
        <w:pageBreakBefore w:val="0"/>
        <w:widowControl w:val="0"/>
        <w:kinsoku/>
        <w:wordWrap/>
        <w:overflowPunct/>
        <w:topLinePunct w:val="0"/>
        <w:autoSpaceDE/>
        <w:autoSpaceDN/>
        <w:bidi w:val="0"/>
        <w:spacing w:line="440" w:lineRule="exact"/>
        <w:ind w:firstLine="420" w:firstLineChars="200"/>
        <w:rPr>
          <w:rStyle w:val="170"/>
          <w:rFonts w:hint="eastAsia" w:ascii="宋体" w:hAnsi="宋体" w:cs="宋体"/>
          <w:color w:val="000000" w:themeColor="text1"/>
          <w:kern w:val="0"/>
          <w:szCs w:val="21"/>
          <w:highlight w:val="none"/>
          <w14:textFill>
            <w14:solidFill>
              <w14:schemeClr w14:val="tx1"/>
            </w14:solidFill>
          </w14:textFill>
        </w:rPr>
      </w:pPr>
      <w:r>
        <w:rPr>
          <w:rStyle w:val="170"/>
          <w:rFonts w:hint="eastAsia" w:ascii="宋体" w:hAnsi="宋体" w:cs="宋体"/>
          <w:color w:val="000000" w:themeColor="text1"/>
          <w:kern w:val="0"/>
          <w:szCs w:val="21"/>
          <w:highlight w:val="none"/>
          <w14:textFill>
            <w14:solidFill>
              <w14:schemeClr w14:val="tx1"/>
            </w14:solidFill>
          </w14:textFill>
        </w:rPr>
        <w:t>根据</w:t>
      </w:r>
      <w:r>
        <w:rPr>
          <w:rStyle w:val="170"/>
          <w:rFonts w:hint="eastAsia" w:ascii="宋体" w:hAnsi="宋体" w:cs="宋体"/>
          <w:color w:val="000000" w:themeColor="text1"/>
          <w:kern w:val="0"/>
          <w:szCs w:val="21"/>
          <w:highlight w:val="none"/>
          <w:lang w:val="en-US" w:eastAsia="zh-CN"/>
          <w14:textFill>
            <w14:solidFill>
              <w14:schemeClr w14:val="tx1"/>
            </w14:solidFill>
          </w14:textFill>
        </w:rPr>
        <w:t>大碶街道消防安全宣教体验馆</w:t>
      </w:r>
      <w:r>
        <w:rPr>
          <w:rStyle w:val="170"/>
          <w:rFonts w:hint="eastAsia" w:ascii="宋体" w:hAnsi="宋体" w:cs="宋体"/>
          <w:color w:val="000000" w:themeColor="text1"/>
          <w:kern w:val="0"/>
          <w:szCs w:val="21"/>
          <w:highlight w:val="none"/>
          <w14:textFill>
            <w14:solidFill>
              <w14:schemeClr w14:val="tx1"/>
            </w14:solidFill>
          </w14:textFill>
        </w:rPr>
        <w:t>整体的内容创意设置</w:t>
      </w:r>
      <w:r>
        <w:rPr>
          <w:rStyle w:val="170"/>
          <w:rFonts w:hint="eastAsia" w:ascii="宋体" w:hAnsi="宋体" w:cs="宋体"/>
          <w:color w:val="000000" w:themeColor="text1"/>
          <w:kern w:val="0"/>
          <w:szCs w:val="21"/>
          <w:highlight w:val="none"/>
          <w:lang w:val="en-US" w:eastAsia="zh-CN"/>
          <w14:textFill>
            <w14:solidFill>
              <w14:schemeClr w14:val="tx1"/>
            </w14:solidFill>
          </w14:textFill>
        </w:rPr>
        <w:t>大碶街道消防安全宣教体验馆</w:t>
      </w:r>
      <w:r>
        <w:rPr>
          <w:rStyle w:val="170"/>
          <w:rFonts w:hint="eastAsia" w:ascii="宋体" w:hAnsi="宋体" w:cs="宋体"/>
          <w:color w:val="000000" w:themeColor="text1"/>
          <w:kern w:val="0"/>
          <w:szCs w:val="21"/>
          <w:highlight w:val="none"/>
          <w14:textFill>
            <w14:solidFill>
              <w14:schemeClr w14:val="tx1"/>
            </w14:solidFill>
          </w14:textFill>
        </w:rPr>
        <w:t>布置与采购，包括</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安全科普教育基地的总体策划、功能和展区布局、展项内容、交通流线组织、展示方式和手段、数字及多媒体系统运用等智能化</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安全科普教育基地所具备展示功能的全部内容及方案的细化完善；</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安全科普教育基地布展装饰（</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安全科普教育基地内搭建、分割、综合布线、顶部处理，墙面布展，文字图片展板设计与制作以及各类</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安全科普教育基地用品定制）；</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安全科普教育基地配套多媒体设备安装及软件制作（设备和多媒体系统采购及安装），</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安全科普教育基地多媒体素材（影片等）展示内容的制作，互动软件制作安装集成等；展陈内容制作及安装；展区内所有标识标牌的制作、采购及安装；整套系统验收、运行、及维护等工作（不含消防</w:t>
      </w:r>
      <w:r>
        <w:rPr>
          <w:rStyle w:val="170"/>
          <w:rFonts w:hint="eastAsia" w:ascii="宋体" w:hAnsi="宋体" w:cs="宋体"/>
          <w:color w:val="000000" w:themeColor="text1"/>
          <w:kern w:val="0"/>
          <w:szCs w:val="21"/>
          <w:highlight w:val="none"/>
          <w:lang w:val="en-US" w:eastAsia="zh-CN"/>
          <w14:textFill>
            <w14:solidFill>
              <w14:schemeClr w14:val="tx1"/>
            </w14:solidFill>
          </w14:textFill>
        </w:rPr>
        <w:t>暖通监控</w:t>
      </w:r>
      <w:r>
        <w:rPr>
          <w:rStyle w:val="170"/>
          <w:rFonts w:hint="eastAsia" w:ascii="宋体" w:hAnsi="宋体" w:cs="宋体"/>
          <w:color w:val="000000" w:themeColor="text1"/>
          <w:kern w:val="0"/>
          <w:szCs w:val="21"/>
          <w:highlight w:val="none"/>
          <w14:textFill>
            <w14:solidFill>
              <w14:schemeClr w14:val="tx1"/>
            </w14:solidFill>
          </w14:textFill>
        </w:rPr>
        <w:t>工程。</w:t>
      </w:r>
      <w:r>
        <w:rPr>
          <w:rStyle w:val="170"/>
          <w:rFonts w:hint="eastAsia" w:ascii="宋体" w:hAnsi="宋体" w:cs="宋体"/>
          <w:color w:val="000000" w:themeColor="text1"/>
          <w:kern w:val="0"/>
          <w:szCs w:val="21"/>
          <w:highlight w:val="none"/>
          <w:lang w:eastAsia="zh-CN"/>
          <w14:textFill>
            <w14:solidFill>
              <w14:schemeClr w14:val="tx1"/>
            </w14:solidFill>
          </w14:textFill>
        </w:rPr>
        <w:t>）</w:t>
      </w:r>
    </w:p>
    <w:p w14:paraId="27B844CD">
      <w:pPr>
        <w:pageBreakBefore w:val="0"/>
        <w:kinsoku/>
        <w:wordWrap/>
        <w:overflowPunct/>
        <w:topLinePunct w:val="0"/>
        <w:autoSpaceDE/>
        <w:autoSpaceDN/>
        <w:bidi w:val="0"/>
        <w:spacing w:line="44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（三）布置深度及内容要求</w:t>
      </w:r>
    </w:p>
    <w:p w14:paraId="162C04F0">
      <w:pPr>
        <w:pageBreakBefore w:val="0"/>
        <w:kinsoku/>
        <w:wordWrap/>
        <w:overflowPunct/>
        <w:topLinePunct w:val="0"/>
        <w:autoSpaceDE/>
        <w:autoSpaceDN/>
        <w:bidi w:val="0"/>
        <w:spacing w:line="44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1.布置深度要求  </w:t>
      </w:r>
    </w:p>
    <w:p w14:paraId="423A8A7A">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Style w:val="170"/>
          <w:rFonts w:hint="eastAsia" w:ascii="宋体" w:hAnsi="宋体" w:cs="宋体"/>
          <w:color w:val="000000" w:themeColor="text1"/>
          <w:kern w:val="0"/>
          <w:szCs w:val="21"/>
          <w:highlight w:val="none"/>
          <w:lang w:val="en-US" w:eastAsia="zh-CN"/>
          <w14:textFill>
            <w14:solidFill>
              <w14:schemeClr w14:val="tx1"/>
            </w14:solidFill>
          </w14:textFill>
        </w:rPr>
        <w:t>体验馆</w:t>
      </w:r>
      <w:r>
        <w:rPr>
          <w:rFonts w:hint="eastAsia" w:ascii="宋体" w:hAnsi="宋体"/>
          <w:color w:val="000000" w:themeColor="text1"/>
          <w:szCs w:val="21"/>
          <w:highlight w:val="none"/>
          <w14:textFill>
            <w14:solidFill>
              <w14:schemeClr w14:val="tx1"/>
            </w14:solidFill>
          </w14:textFill>
        </w:rPr>
        <w:t xml:space="preserve">整体策划和布置； </w:t>
      </w:r>
    </w:p>
    <w:p w14:paraId="66F7A890">
      <w:pPr>
        <w:pageBreakBefore w:val="0"/>
        <w:kinsoku/>
        <w:wordWrap/>
        <w:overflowPunct/>
        <w:topLinePunct w:val="0"/>
        <w:autoSpaceDE/>
        <w:autoSpaceDN/>
        <w:bidi w:val="0"/>
        <w:spacing w:line="440" w:lineRule="exact"/>
        <w:ind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Style w:val="170"/>
          <w:rFonts w:hint="eastAsia" w:ascii="宋体" w:hAnsi="宋体" w:cs="宋体"/>
          <w:color w:val="000000" w:themeColor="text1"/>
          <w:kern w:val="0"/>
          <w:szCs w:val="21"/>
          <w:highlight w:val="none"/>
          <w:lang w:val="en-US" w:eastAsia="zh-CN"/>
          <w14:textFill>
            <w14:solidFill>
              <w14:schemeClr w14:val="tx1"/>
            </w14:solidFill>
          </w14:textFill>
        </w:rPr>
        <w:t>体验馆</w:t>
      </w:r>
      <w:r>
        <w:rPr>
          <w:rFonts w:hint="eastAsia" w:ascii="宋体" w:hAnsi="宋体"/>
          <w:color w:val="000000" w:themeColor="text1"/>
          <w:szCs w:val="21"/>
          <w:highlight w:val="none"/>
          <w14:textFill>
            <w14:solidFill>
              <w14:schemeClr w14:val="tx1"/>
            </w14:solidFill>
          </w14:textFill>
        </w:rPr>
        <w:t>布置：应包括方案设计、图文设计、展板设计、多媒体内容设计、声光电设计、人机互动内容设计说明等。</w:t>
      </w:r>
    </w:p>
    <w:p w14:paraId="38F92E67">
      <w:pPr>
        <w:pageBreakBefore w:val="0"/>
        <w:kinsoku/>
        <w:wordWrap/>
        <w:overflowPunct/>
        <w:topLinePunct w:val="0"/>
        <w:autoSpaceDE/>
        <w:autoSpaceDN/>
        <w:bidi w:val="0"/>
        <w:spacing w:line="440" w:lineRule="exact"/>
        <w:ind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（3）设计深度要求达到国家行业规定的设计深度。设计内容需包括以下几大方面：</w:t>
      </w:r>
      <w:r>
        <w:rPr>
          <w:rFonts w:hint="eastAsia" w:ascii="宋体" w:hAnsi="宋体" w:cs="微软雅黑"/>
          <w:color w:val="000000" w:themeColor="text1"/>
          <w:szCs w:val="21"/>
          <w:highlight w:val="none"/>
          <w14:textFill>
            <w14:solidFill>
              <w14:schemeClr w14:val="tx1"/>
            </w14:solidFill>
          </w14:textFill>
        </w:rPr>
        <w:t>设计说明、视觉深化说明、项目平面图、平面布置图、平面尺寸图、立面图、节点效果图、展陈效果图</w:t>
      </w:r>
      <w:r>
        <w:rPr>
          <w:rFonts w:hint="eastAsia" w:ascii="宋体" w:hAnsi="宋体"/>
          <w:color w:val="000000" w:themeColor="text1"/>
          <w:szCs w:val="21"/>
          <w:highlight w:val="none"/>
          <w14:textFill>
            <w14:solidFill>
              <w14:schemeClr w14:val="tx1"/>
            </w14:solidFill>
          </w14:textFill>
        </w:rPr>
        <w:t>等。</w:t>
      </w:r>
    </w:p>
    <w:p w14:paraId="376CA7F7">
      <w:pPr>
        <w:pageBreakBefore w:val="0"/>
        <w:kinsoku/>
        <w:wordWrap/>
        <w:overflowPunct/>
        <w:topLinePunct w:val="0"/>
        <w:autoSpaceDE/>
        <w:autoSpaceDN/>
        <w:bidi w:val="0"/>
        <w:spacing w:line="44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2.布置内容要求</w:t>
      </w:r>
    </w:p>
    <w:p w14:paraId="55D42922">
      <w:pPr>
        <w:pageBreakBefore w:val="0"/>
        <w:kinsoku/>
        <w:wordWrap/>
        <w:overflowPunct/>
        <w:topLinePunct w:val="0"/>
        <w:autoSpaceDE/>
        <w:autoSpaceDN/>
        <w:bidi w:val="0"/>
        <w:spacing w:line="440" w:lineRule="exact"/>
        <w:ind w:firstLine="420" w:firstLineChars="200"/>
        <w:rPr>
          <w:rFonts w:hint="eastAsia" w:ascii="宋体" w:hAnsi="宋体"/>
          <w:bCs/>
          <w:color w:val="000000" w:themeColor="text1"/>
          <w:szCs w:val="21"/>
          <w:highlight w:val="none"/>
          <w:lang w:val="en-US" w:eastAsia="zh-CN" w:bidi="ar"/>
          <w14:textFill>
            <w14:solidFill>
              <w14:schemeClr w14:val="tx1"/>
            </w14:solidFill>
          </w14:textFill>
        </w:rPr>
      </w:pPr>
      <w:r>
        <w:rPr>
          <w:rFonts w:hint="eastAsia" w:ascii="宋体" w:hAnsi="宋体"/>
          <w:bCs/>
          <w:color w:val="000000" w:themeColor="text1"/>
          <w:szCs w:val="21"/>
          <w:highlight w:val="none"/>
          <w:lang w:eastAsia="zh-CN" w:bidi="ar"/>
          <w14:textFill>
            <w14:solidFill>
              <w14:schemeClr w14:val="tx1"/>
            </w14:solidFill>
          </w14:textFill>
        </w:rPr>
        <w:t>（</w:t>
      </w:r>
      <w:r>
        <w:rPr>
          <w:rFonts w:hint="eastAsia" w:ascii="宋体" w:hAnsi="宋体"/>
          <w:bCs/>
          <w:color w:val="000000" w:themeColor="text1"/>
          <w:szCs w:val="21"/>
          <w:highlight w:val="none"/>
          <w:lang w:val="en-US" w:eastAsia="zh-CN" w:bidi="ar"/>
          <w14:textFill>
            <w14:solidFill>
              <w14:schemeClr w14:val="tx1"/>
            </w14:solidFill>
          </w14:textFill>
        </w:rPr>
        <w:t>1</w:t>
      </w:r>
      <w:r>
        <w:rPr>
          <w:rFonts w:hint="eastAsia" w:ascii="宋体" w:hAnsi="宋体"/>
          <w:bCs/>
          <w:color w:val="000000" w:themeColor="text1"/>
          <w:szCs w:val="21"/>
          <w:highlight w:val="none"/>
          <w:lang w:eastAsia="zh-CN" w:bidi="ar"/>
          <w14:textFill>
            <w14:solidFill>
              <w14:schemeClr w14:val="tx1"/>
            </w14:solidFill>
          </w14:textFill>
        </w:rPr>
        <w:t>）</w:t>
      </w:r>
      <w:r>
        <w:rPr>
          <w:rStyle w:val="170"/>
          <w:rFonts w:hint="eastAsia" w:ascii="宋体" w:hAnsi="宋体" w:cs="宋体"/>
          <w:color w:val="000000" w:themeColor="text1"/>
          <w:kern w:val="0"/>
          <w:szCs w:val="21"/>
          <w:highlight w:val="none"/>
          <w:lang w:val="en-US" w:eastAsia="zh-CN"/>
          <w14:textFill>
            <w14:solidFill>
              <w14:schemeClr w14:val="tx1"/>
            </w14:solidFill>
          </w14:textFill>
        </w:rPr>
        <w:t>场馆内须布展的区域包括（但不限于）：形象墙</w:t>
      </w:r>
      <w:r>
        <w:rPr>
          <w:rFonts w:hint="eastAsia" w:ascii="宋体" w:hAnsi="宋体"/>
          <w:bCs/>
          <w:color w:val="000000" w:themeColor="text1"/>
          <w:szCs w:val="21"/>
          <w:highlight w:val="none"/>
          <w:lang w:bidi="ar"/>
          <w14:textFill>
            <w14:solidFill>
              <w14:schemeClr w14:val="tx1"/>
            </w14:solidFill>
          </w14:textFill>
        </w:rPr>
        <w:t>、</w:t>
      </w:r>
      <w:r>
        <w:rPr>
          <w:rFonts w:hint="eastAsia" w:ascii="宋体" w:hAnsi="宋体"/>
          <w:bCs/>
          <w:color w:val="000000" w:themeColor="text1"/>
          <w:szCs w:val="21"/>
          <w:highlight w:val="none"/>
          <w:lang w:val="en-US" w:eastAsia="zh-CN" w:bidi="ar"/>
          <w14:textFill>
            <w14:solidFill>
              <w14:schemeClr w14:val="tx1"/>
            </w14:solidFill>
          </w14:textFill>
        </w:rPr>
        <w:t>居家安全区、生产安全区、火场逃生区、自救互救区、逃生实训区等。</w:t>
      </w:r>
    </w:p>
    <w:p w14:paraId="3A0141ED">
      <w:pPr>
        <w:pageBreakBefore w:val="0"/>
        <w:kinsoku/>
        <w:wordWrap/>
        <w:overflowPunct/>
        <w:topLinePunct w:val="0"/>
        <w:autoSpaceDE/>
        <w:autoSpaceDN/>
        <w:bidi w:val="0"/>
        <w:spacing w:line="440" w:lineRule="exact"/>
        <w:ind w:firstLine="420" w:firstLineChars="200"/>
        <w:rPr>
          <w:rFonts w:hint="eastAsia" w:ascii="宋体" w:hAnsi="宋体"/>
          <w:bCs/>
          <w:color w:val="000000" w:themeColor="text1"/>
          <w:szCs w:val="21"/>
          <w:highlight w:val="none"/>
          <w:lang w:val="en-US" w:eastAsia="zh-CN" w:bidi="ar"/>
          <w14:textFill>
            <w14:solidFill>
              <w14:schemeClr w14:val="tx1"/>
            </w14:solidFill>
          </w14:textFill>
        </w:rPr>
      </w:pPr>
      <w:r>
        <w:rPr>
          <w:rFonts w:hint="eastAsia" w:ascii="宋体" w:hAnsi="宋体"/>
          <w:bCs/>
          <w:color w:val="000000" w:themeColor="text1"/>
          <w:szCs w:val="21"/>
          <w:highlight w:val="none"/>
          <w:lang w:eastAsia="zh-CN" w:bidi="ar"/>
          <w14:textFill>
            <w14:solidFill>
              <w14:schemeClr w14:val="tx1"/>
            </w14:solidFill>
          </w14:textFill>
        </w:rPr>
        <w:t>（</w:t>
      </w:r>
      <w:r>
        <w:rPr>
          <w:rFonts w:hint="eastAsia" w:ascii="宋体" w:hAnsi="宋体"/>
          <w:bCs/>
          <w:color w:val="000000" w:themeColor="text1"/>
          <w:szCs w:val="21"/>
          <w:highlight w:val="none"/>
          <w:lang w:val="en-US" w:eastAsia="zh-CN" w:bidi="ar"/>
          <w14:textFill>
            <w14:solidFill>
              <w14:schemeClr w14:val="tx1"/>
            </w14:solidFill>
          </w14:textFill>
        </w:rPr>
        <w:t>2</w:t>
      </w:r>
      <w:r>
        <w:rPr>
          <w:rFonts w:hint="eastAsia" w:ascii="宋体" w:hAnsi="宋体"/>
          <w:bCs/>
          <w:color w:val="000000" w:themeColor="text1"/>
          <w:szCs w:val="21"/>
          <w:highlight w:val="none"/>
          <w:lang w:eastAsia="zh-CN" w:bidi="ar"/>
          <w14:textFill>
            <w14:solidFill>
              <w14:schemeClr w14:val="tx1"/>
            </w14:solidFill>
          </w14:textFill>
        </w:rPr>
        <w:t>）</w:t>
      </w:r>
      <w:r>
        <w:rPr>
          <w:rFonts w:hint="eastAsia" w:ascii="宋体" w:hAnsi="宋体"/>
          <w:bCs/>
          <w:color w:val="000000" w:themeColor="text1"/>
          <w:szCs w:val="21"/>
          <w:highlight w:val="none"/>
          <w:lang w:val="en-US" w:eastAsia="zh-CN" w:bidi="ar"/>
          <w14:textFill>
            <w14:solidFill>
              <w14:schemeClr w14:val="tx1"/>
            </w14:solidFill>
          </w14:textFill>
        </w:rPr>
        <w:t>居家安全区包含</w:t>
      </w:r>
      <w:r>
        <w:rPr>
          <w:rStyle w:val="170"/>
          <w:rFonts w:hint="eastAsia" w:ascii="宋体" w:hAnsi="宋体" w:cs="宋体"/>
          <w:color w:val="000000" w:themeColor="text1"/>
          <w:kern w:val="0"/>
          <w:szCs w:val="21"/>
          <w:highlight w:val="none"/>
          <w:lang w:val="en-US" w:eastAsia="zh-CN"/>
          <w14:textFill>
            <w14:solidFill>
              <w14:schemeClr w14:val="tx1"/>
            </w14:solidFill>
          </w14:textFill>
        </w:rPr>
        <w:t>（但不限于）群租房安全常识、厨房安全隐患排查等模块；</w:t>
      </w:r>
      <w:r>
        <w:rPr>
          <w:rFonts w:hint="eastAsia" w:ascii="宋体" w:hAnsi="宋体"/>
          <w:bCs/>
          <w:color w:val="000000" w:themeColor="text1"/>
          <w:szCs w:val="21"/>
          <w:highlight w:val="none"/>
          <w:lang w:val="en-US" w:eastAsia="zh-CN" w:bidi="ar"/>
          <w14:textFill>
            <w14:solidFill>
              <w14:schemeClr w14:val="tx1"/>
            </w14:solidFill>
          </w14:textFill>
        </w:rPr>
        <w:t>生产安全区包括有限空间安全体验、粉尘爆炸安全、电焊机安全体验等模块；火场逃生区包括119报警模拟、火灾逃生学习等模块；自救互救区包括心肺复苏学习等模块；逃生实训区包括烟雾模拟逃生等。</w:t>
      </w:r>
    </w:p>
    <w:p w14:paraId="0CFB0CDF">
      <w:pPr>
        <w:pageBreakBefore w:val="0"/>
        <w:kinsoku/>
        <w:wordWrap/>
        <w:overflowPunct/>
        <w:topLinePunct w:val="0"/>
        <w:autoSpaceDE/>
        <w:autoSpaceDN/>
        <w:bidi w:val="0"/>
        <w:spacing w:line="440" w:lineRule="exact"/>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eastAsia="zh-CN" w:bidi="ar"/>
          <w14:textFill>
            <w14:solidFill>
              <w14:schemeClr w14:val="tx1"/>
            </w14:solidFill>
          </w14:textFill>
        </w:rPr>
        <w:t>（</w:t>
      </w:r>
      <w:r>
        <w:rPr>
          <w:rFonts w:hint="eastAsia" w:ascii="宋体" w:hAnsi="宋体"/>
          <w:bCs/>
          <w:color w:val="000000" w:themeColor="text1"/>
          <w:szCs w:val="21"/>
          <w:highlight w:val="none"/>
          <w:lang w:val="en-US" w:eastAsia="zh-CN" w:bidi="ar"/>
          <w14:textFill>
            <w14:solidFill>
              <w14:schemeClr w14:val="tx1"/>
            </w14:solidFill>
          </w14:textFill>
        </w:rPr>
        <w:t>3</w:t>
      </w:r>
      <w:r>
        <w:rPr>
          <w:rFonts w:hint="eastAsia" w:ascii="宋体" w:hAnsi="宋体"/>
          <w:bCs/>
          <w:color w:val="000000" w:themeColor="text1"/>
          <w:szCs w:val="21"/>
          <w:highlight w:val="none"/>
          <w:lang w:eastAsia="zh-CN" w:bidi="ar"/>
          <w14:textFill>
            <w14:solidFill>
              <w14:schemeClr w14:val="tx1"/>
            </w14:solidFill>
          </w14:textFill>
        </w:rPr>
        <w:t>）</w:t>
      </w:r>
      <w:r>
        <w:rPr>
          <w:rFonts w:hint="eastAsia" w:ascii="宋体" w:hAnsi="宋体"/>
          <w:bCs/>
          <w:color w:val="000000" w:themeColor="text1"/>
          <w:szCs w:val="21"/>
          <w:highlight w:val="none"/>
          <w:lang w:val="en-US" w:eastAsia="zh-CN" w:bidi="ar"/>
          <w14:textFill>
            <w14:solidFill>
              <w14:schemeClr w14:val="tx1"/>
            </w14:solidFill>
          </w14:textFill>
        </w:rPr>
        <w:t>根据体验馆整体的内容创意设置，对展区的各项内容进行资料梳理和文案创作，对设定的各项软件及互动系统进行开发，实现展现形式的多样性。</w:t>
      </w:r>
      <w:r>
        <w:rPr>
          <w:rFonts w:hint="eastAsia" w:ascii="宋体" w:hAnsi="宋体"/>
          <w:color w:val="000000" w:themeColor="text1"/>
          <w:szCs w:val="21"/>
          <w:highlight w:val="none"/>
          <w14:textFill>
            <w14:solidFill>
              <w14:schemeClr w14:val="tx1"/>
            </w14:solidFill>
          </w14:textFill>
        </w:rPr>
        <w:t xml:space="preserve"> </w:t>
      </w:r>
    </w:p>
    <w:p w14:paraId="61DAB6B2">
      <w:pPr>
        <w:pageBreakBefore w:val="0"/>
        <w:kinsoku/>
        <w:wordWrap/>
        <w:overflowPunct/>
        <w:topLinePunct w:val="0"/>
        <w:autoSpaceDE/>
        <w:autoSpaceDN/>
        <w:bidi w:val="0"/>
        <w:spacing w:line="44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3.布置成果要求</w:t>
      </w:r>
    </w:p>
    <w:p w14:paraId="5F298DE4">
      <w:pPr>
        <w:pageBreakBefore w:val="0"/>
        <w:kinsoku/>
        <w:wordWrap/>
        <w:overflowPunct/>
        <w:topLinePunct w:val="0"/>
        <w:autoSpaceDE/>
        <w:autoSpaceDN/>
        <w:bidi w:val="0"/>
        <w:spacing w:line="440" w:lineRule="exact"/>
        <w:ind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应满足《中华人民共和国工程建设强制性条文（房屋建筑部分）》、《建筑工程设计文件编制深度规定》、《建筑设计防火规范》、《建筑内部装修设计防火规范》、《建筑装饰装修工程质量验收标准》等国家及地方现行有关设计标准与规范的要求。</w:t>
      </w:r>
    </w:p>
    <w:p w14:paraId="32D5354E">
      <w:pPr>
        <w:pageBreakBefore w:val="0"/>
        <w:kinsoku/>
        <w:wordWrap/>
        <w:overflowPunct/>
        <w:topLinePunct w:val="0"/>
        <w:autoSpaceDE/>
        <w:autoSpaceDN/>
        <w:bidi w:val="0"/>
        <w:spacing w:line="440" w:lineRule="exact"/>
        <w:ind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3.2投标人报送的设计成果应包括：布置方案、布置文字说明等。</w:t>
      </w:r>
    </w:p>
    <w:p w14:paraId="0BBD392D">
      <w:pPr>
        <w:pageBreakBefore w:val="0"/>
        <w:kinsoku/>
        <w:wordWrap/>
        <w:overflowPunct/>
        <w:topLinePunct w:val="0"/>
        <w:autoSpaceDE/>
        <w:autoSpaceDN/>
        <w:bidi w:val="0"/>
        <w:spacing w:line="440" w:lineRule="exact"/>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（1）布置方案（包含说明、图纸）、规格为A3（297㎜×420㎜）。</w:t>
      </w:r>
    </w:p>
    <w:p w14:paraId="1C6C2B4C">
      <w:pPr>
        <w:pageBreakBefore w:val="0"/>
        <w:kinsoku/>
        <w:wordWrap/>
        <w:overflowPunct/>
        <w:topLinePunct w:val="0"/>
        <w:autoSpaceDE/>
        <w:autoSpaceDN/>
        <w:bidi w:val="0"/>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1）说明：</w:t>
      </w:r>
    </w:p>
    <w:p w14:paraId="53517454">
      <w:pPr>
        <w:pageBreakBefore w:val="0"/>
        <w:kinsoku/>
        <w:wordWrap/>
        <w:overflowPunct/>
        <w:topLinePunct w:val="0"/>
        <w:autoSpaceDE/>
        <w:autoSpaceDN/>
        <w:bidi w:val="0"/>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①布置依据。</w:t>
      </w:r>
    </w:p>
    <w:p w14:paraId="1B84947E">
      <w:pPr>
        <w:pageBreakBefore w:val="0"/>
        <w:kinsoku/>
        <w:wordWrap/>
        <w:overflowPunct/>
        <w:topLinePunct w:val="0"/>
        <w:autoSpaceDE/>
        <w:autoSpaceDN/>
        <w:bidi w:val="0"/>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②布置说明：如总体构思理念、设计特点、区域划分、互动功能等。设计的理念，室内布置总体策划、设计构想（项目构成及总体构想），布置特点及亮点，设计的特色，总体布局、设计流线、空间利用、展示方式和手段、平面布置、流线说明、重要节点的处理和说明、采用设备等等，数字及多媒体系统运用。）</w:t>
      </w:r>
    </w:p>
    <w:p w14:paraId="62F5D2FE">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③室内装饰设计说明：设计构思。</w:t>
      </w:r>
    </w:p>
    <w:p w14:paraId="57413FCC">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④其它专项说明：按设计图纸制作专项说明。</w:t>
      </w:r>
    </w:p>
    <w:p w14:paraId="48E99DC0">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⑤项目投资估算（列明细表）。</w:t>
      </w:r>
    </w:p>
    <w:p w14:paraId="41875CB9">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⑥提供相关节点的建议及布置实施计划。</w:t>
      </w:r>
    </w:p>
    <w:p w14:paraId="1CCE5DF9">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2）图纸：</w:t>
      </w:r>
    </w:p>
    <w:p w14:paraId="235C3D12">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图纸应充分表达设计理念，重点部位应加以说明，能明确表示布置意图。包括但不仅限于：</w:t>
      </w:r>
    </w:p>
    <w:p w14:paraId="72A1C5C5">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Style w:val="170"/>
          <w:rFonts w:hint="eastAsia" w:ascii="宋体" w:hAnsi="宋体" w:cs="宋体"/>
          <w:color w:val="000000" w:themeColor="text1"/>
          <w:kern w:val="0"/>
          <w:szCs w:val="21"/>
          <w:highlight w:val="none"/>
          <w:lang w:val="en-US" w:eastAsia="zh-CN"/>
          <w14:textFill>
            <w14:solidFill>
              <w14:schemeClr w14:val="tx1"/>
            </w14:solidFill>
          </w14:textFill>
        </w:rPr>
        <w:t>体验馆</w:t>
      </w:r>
      <w:r>
        <w:rPr>
          <w:rFonts w:hint="eastAsia" w:ascii="宋体" w:hAnsi="宋体"/>
          <w:color w:val="000000" w:themeColor="text1"/>
          <w:szCs w:val="21"/>
          <w:highlight w:val="none"/>
          <w14:textFill>
            <w14:solidFill>
              <w14:schemeClr w14:val="tx1"/>
            </w14:solidFill>
          </w14:textFill>
        </w:rPr>
        <w:t>平面布置图</w:t>
      </w:r>
    </w:p>
    <w:p w14:paraId="67377974">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B.各展区平面布置图</w:t>
      </w:r>
    </w:p>
    <w:p w14:paraId="33B5817D">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C.各展区正视立面图</w:t>
      </w:r>
    </w:p>
    <w:p w14:paraId="6E7B0F13">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D.各展区设计效果图</w:t>
      </w:r>
    </w:p>
    <w:p w14:paraId="4E4692F9">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E.重要节点效果图</w:t>
      </w:r>
    </w:p>
    <w:p w14:paraId="3F2A6B0B">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F.流线组织分析图</w:t>
      </w:r>
    </w:p>
    <w:p w14:paraId="652D90B6">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G.功能分区分析图；</w:t>
      </w:r>
    </w:p>
    <w:p w14:paraId="5093A040">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H.布展流线图；</w:t>
      </w:r>
    </w:p>
    <w:p w14:paraId="1788BDA9">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I.其它需要表达布展意图的图纸；</w:t>
      </w:r>
    </w:p>
    <w:p w14:paraId="5DA96505">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（2）互动软件应用部分：</w:t>
      </w:r>
    </w:p>
    <w:p w14:paraId="3E1C0AD6">
      <w:pPr>
        <w:pageBreakBefore w:val="0"/>
        <w:kinsoku/>
        <w:wordWrap/>
        <w:overflowPunct/>
        <w:topLinePunct w:val="0"/>
        <w:autoSpaceDE/>
        <w:autoSpaceDN/>
        <w:bidi w:val="0"/>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要求提供互动软件设计思路和实际体验功能。</w:t>
      </w:r>
    </w:p>
    <w:p w14:paraId="17D55C55">
      <w:pPr>
        <w:pageBreakBefore w:val="0"/>
        <w:kinsoku/>
        <w:wordWrap/>
        <w:overflowPunct/>
        <w:topLinePunct w:val="0"/>
        <w:autoSpaceDE/>
        <w:autoSpaceDN/>
        <w:bidi w:val="0"/>
        <w:spacing w:line="440" w:lineRule="exact"/>
        <w:ind w:firstLine="361" w:firstLineChars="17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（3）数据U盘</w:t>
      </w:r>
    </w:p>
    <w:p w14:paraId="56900686">
      <w:pPr>
        <w:pageBreakBefore w:val="0"/>
        <w:kinsoku/>
        <w:wordWrap/>
        <w:overflowPunct/>
        <w:topLinePunct w:val="0"/>
        <w:autoSpaceDE/>
        <w:autoSpaceDN/>
        <w:bidi w:val="0"/>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提交电子版布置方案文本、图纸（U盘形式）壹份。文本（含效果图）为PDF格式文件，图纸为DWG格式文件。</w:t>
      </w:r>
    </w:p>
    <w:p w14:paraId="7750CCAC">
      <w:pPr>
        <w:pageBreakBefore w:val="0"/>
        <w:kinsoku/>
        <w:wordWrap/>
        <w:overflowPunct/>
        <w:topLinePunct w:val="0"/>
        <w:autoSpaceDE/>
        <w:autoSpaceDN/>
        <w:bidi w:val="0"/>
        <w:spacing w:line="440" w:lineRule="exact"/>
        <w:ind w:left="359" w:leftChars="17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（4）其他承诺要求</w:t>
      </w:r>
    </w:p>
    <w:p w14:paraId="52FA3297">
      <w:pPr>
        <w:pageBreakBefore w:val="0"/>
        <w:kinsoku/>
        <w:wordWrap/>
        <w:overflowPunct/>
        <w:topLinePunct w:val="0"/>
        <w:autoSpaceDE/>
        <w:autoSpaceDN/>
        <w:bidi w:val="0"/>
        <w:spacing w:line="440" w:lineRule="exact"/>
        <w:ind w:firstLine="420" w:firstLineChars="200"/>
        <w:rPr>
          <w:rFonts w:ascii="宋体" w:hAnsi="宋体"/>
          <w:b/>
          <w:color w:val="000000" w:themeColor="text1"/>
          <w:kern w:val="44"/>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投标人需承诺：若未中标，允许招标人使用投标文件中的布置成果，并不追索知识产权和相关费用。</w:t>
      </w:r>
    </w:p>
    <w:p w14:paraId="5B2BD09E">
      <w:pPr>
        <w:pageBreakBefore w:val="0"/>
        <w:kinsoku/>
        <w:wordWrap/>
        <w:overflowPunct/>
        <w:topLinePunct w:val="0"/>
        <w:autoSpaceDE/>
        <w:autoSpaceDN/>
        <w:bidi w:val="0"/>
        <w:spacing w:line="44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kern w:val="44"/>
          <w:szCs w:val="21"/>
          <w:highlight w:val="none"/>
          <w14:textFill>
            <w14:solidFill>
              <w14:schemeClr w14:val="tx1"/>
            </w14:solidFill>
          </w14:textFill>
        </w:rPr>
        <w:t>（四）布置实施</w:t>
      </w:r>
      <w:r>
        <w:rPr>
          <w:rFonts w:hint="eastAsia" w:ascii="宋体" w:hAnsi="宋体"/>
          <w:b/>
          <w:color w:val="000000" w:themeColor="text1"/>
          <w:szCs w:val="21"/>
          <w:highlight w:val="none"/>
          <w14:textFill>
            <w14:solidFill>
              <w14:schemeClr w14:val="tx1"/>
            </w14:solidFill>
          </w14:textFill>
        </w:rPr>
        <w:t>要求</w:t>
      </w:r>
    </w:p>
    <w:p w14:paraId="27FB6072">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1.投标人以其初步布展规划为基础，围绕展品的基本功能、配置及外围要求，投标人须根据</w:t>
      </w:r>
      <w:r>
        <w:rPr>
          <w:rFonts w:hint="eastAsia" w:ascii="宋体" w:hAnsi="宋体" w:cs="Times New Roman"/>
          <w:color w:val="000000" w:themeColor="text1"/>
          <w:szCs w:val="21"/>
          <w:highlight w:val="none"/>
          <w:lang w:val="en-US" w:eastAsia="zh-CN"/>
          <w14:textFill>
            <w14:solidFill>
              <w14:schemeClr w14:val="tx1"/>
            </w14:solidFill>
          </w14:textFill>
        </w:rPr>
        <w:t>大碶街道消防安全宣教体验馆</w:t>
      </w:r>
      <w:r>
        <w:rPr>
          <w:rFonts w:hint="eastAsia" w:ascii="宋体" w:hAnsi="宋体"/>
          <w:color w:val="000000" w:themeColor="text1"/>
          <w:szCs w:val="21"/>
          <w:highlight w:val="none"/>
          <w14:textFill>
            <w14:solidFill>
              <w14:schemeClr w14:val="tx1"/>
            </w14:solidFill>
          </w14:textFill>
        </w:rPr>
        <w:t>展品的要求、特点以及相应科学原理，自行合理设计与配置，要注意消防、通风等专业设计及实施。投标人投标时提供的布展设计方案要富有科学内涵、创意性、合理性、可行性、并易于理解领会。对展品中所有设备要求符合国家的相关标准、与展项要实现的效果相协调、运行安全稳定可靠。涉及国家规定需要有设计和(或)制造的许可和(或)资质要求的展项，须有符合国家有关规定的单位进行设计制造。</w:t>
      </w:r>
    </w:p>
    <w:p w14:paraId="218F4296">
      <w:pPr>
        <w:pageBreakBefore w:val="0"/>
        <w:kinsoku/>
        <w:wordWrap/>
        <w:overflowPunct/>
        <w:topLinePunct w:val="0"/>
        <w:autoSpaceDE/>
        <w:autoSpaceDN/>
        <w:bidi w:val="0"/>
        <w:adjustRightInd w:val="0"/>
        <w:snapToGrid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2.相</w:t>
      </w:r>
      <w:r>
        <w:rPr>
          <w:rFonts w:hint="eastAsia" w:ascii="宋体" w:hAnsi="宋体"/>
          <w:color w:val="000000" w:themeColor="text1"/>
          <w:szCs w:val="21"/>
          <w:highlight w:val="none"/>
          <w14:textFill>
            <w14:solidFill>
              <w14:schemeClr w14:val="tx1"/>
            </w14:solidFill>
          </w14:textFill>
        </w:rPr>
        <w:t>关法规、管理条例和技术标准、行业标准(不限于以下)：</w:t>
      </w:r>
    </w:p>
    <w:p w14:paraId="01CC2AE8">
      <w:pPr>
        <w:pageBreakBefore w:val="0"/>
        <w:tabs>
          <w:tab w:val="left" w:pos="1200"/>
        </w:tabs>
        <w:kinsoku/>
        <w:wordWrap/>
        <w:overflowPunct/>
        <w:topLinePunct w:val="0"/>
        <w:autoSpaceDE/>
        <w:autoSpaceDN/>
        <w:bidi w:val="0"/>
        <w:spacing w:line="440" w:lineRule="exact"/>
        <w:ind w:left="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①《建筑内部装修设计防火规范》(GB50222)；</w:t>
      </w:r>
    </w:p>
    <w:p w14:paraId="204FE9D5">
      <w:pPr>
        <w:pageBreakBefore w:val="0"/>
        <w:tabs>
          <w:tab w:val="left" w:pos="1200"/>
        </w:tabs>
        <w:kinsoku/>
        <w:wordWrap/>
        <w:overflowPunct/>
        <w:topLinePunct w:val="0"/>
        <w:autoSpaceDE/>
        <w:autoSpaceDN/>
        <w:bidi w:val="0"/>
        <w:spacing w:line="440" w:lineRule="exact"/>
        <w:ind w:left="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②《建筑装饰装修工程质量验收标准》(GB50210)；</w:t>
      </w:r>
    </w:p>
    <w:p w14:paraId="69190D72">
      <w:pPr>
        <w:pageBreakBefore w:val="0"/>
        <w:tabs>
          <w:tab w:val="left" w:pos="1200"/>
        </w:tabs>
        <w:kinsoku/>
        <w:wordWrap/>
        <w:overflowPunct/>
        <w:topLinePunct w:val="0"/>
        <w:autoSpaceDE/>
        <w:autoSpaceDN/>
        <w:bidi w:val="0"/>
        <w:spacing w:line="440" w:lineRule="exact"/>
        <w:ind w:left="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③国家及相关部门规定的环保及节能方面的标准和规范；</w:t>
      </w:r>
    </w:p>
    <w:p w14:paraId="3A393EBF">
      <w:pPr>
        <w:pageBreakBefore w:val="0"/>
        <w:tabs>
          <w:tab w:val="left" w:pos="1200"/>
        </w:tabs>
        <w:kinsoku/>
        <w:wordWrap/>
        <w:overflowPunct/>
        <w:topLinePunct w:val="0"/>
        <w:autoSpaceDE/>
        <w:autoSpaceDN/>
        <w:bidi w:val="0"/>
        <w:spacing w:line="440" w:lineRule="exact"/>
        <w:ind w:left="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④国家规定的标准和规范，有新标准的按新标准执行；</w:t>
      </w:r>
    </w:p>
    <w:p w14:paraId="2497C186">
      <w:pPr>
        <w:pageBreakBefore w:val="0"/>
        <w:tabs>
          <w:tab w:val="left" w:pos="1200"/>
        </w:tabs>
        <w:kinsoku/>
        <w:wordWrap/>
        <w:overflowPunct/>
        <w:topLinePunct w:val="0"/>
        <w:autoSpaceDE/>
        <w:autoSpaceDN/>
        <w:bidi w:val="0"/>
        <w:spacing w:line="440" w:lineRule="exact"/>
        <w:ind w:left="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⑤相关行业标准和规范，按最新版执行；</w:t>
      </w:r>
    </w:p>
    <w:p w14:paraId="5EFF9FE8">
      <w:pPr>
        <w:pageBreakBefore w:val="0"/>
        <w:tabs>
          <w:tab w:val="left" w:pos="1200"/>
        </w:tabs>
        <w:kinsoku/>
        <w:wordWrap/>
        <w:overflowPunct/>
        <w:topLinePunct w:val="0"/>
        <w:autoSpaceDE/>
        <w:autoSpaceDN/>
        <w:bidi w:val="0"/>
        <w:spacing w:line="440" w:lineRule="exact"/>
        <w:ind w:left="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⑥其他有关规定</w:t>
      </w:r>
    </w:p>
    <w:p w14:paraId="0FA9AA83">
      <w:pPr>
        <w:pageBreakBefore w:val="0"/>
        <w:kinsoku/>
        <w:wordWrap/>
        <w:overflowPunct/>
        <w:topLinePunct w:val="0"/>
        <w:autoSpaceDE/>
        <w:autoSpaceDN/>
        <w:bidi w:val="0"/>
        <w:spacing w:line="440" w:lineRule="exac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投标人使用的标准未在本招标文件中明确规定的，则应明确说明并提供使用的标准或规范；若投标人使用的标准在本招标文件的规定外，则应明确说明并提供使用的标准或规范，该标准必须是国际公认的同等或更高级的标准。</w:t>
      </w:r>
    </w:p>
    <w:p w14:paraId="23409B2F">
      <w:pPr>
        <w:pStyle w:val="44"/>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422" w:firstLineChars="200"/>
        <w:jc w:val="both"/>
        <w:rPr>
          <w:b/>
          <w:color w:val="000000" w:themeColor="text1"/>
          <w:kern w:val="2"/>
          <w:sz w:val="21"/>
          <w:szCs w:val="21"/>
          <w:highlight w:val="none"/>
          <w14:textFill>
            <w14:solidFill>
              <w14:schemeClr w14:val="tx1"/>
            </w14:solidFill>
          </w14:textFill>
        </w:rPr>
      </w:pPr>
      <w:r>
        <w:rPr>
          <w:b/>
          <w:color w:val="000000" w:themeColor="text1"/>
          <w:kern w:val="2"/>
          <w:sz w:val="21"/>
          <w:szCs w:val="21"/>
          <w:highlight w:val="none"/>
          <w14:textFill>
            <w14:solidFill>
              <w14:schemeClr w14:val="tx1"/>
            </w14:solidFill>
          </w14:textFill>
        </w:rPr>
        <w:t>2.1</w:t>
      </w:r>
      <w:r>
        <w:rPr>
          <w:rFonts w:hint="eastAsia"/>
          <w:b/>
          <w:color w:val="000000" w:themeColor="text1"/>
          <w:kern w:val="2"/>
          <w:sz w:val="21"/>
          <w:szCs w:val="21"/>
          <w:highlight w:val="none"/>
          <w14:textFill>
            <w14:solidFill>
              <w14:schemeClr w14:val="tx1"/>
            </w14:solidFill>
          </w14:textFill>
        </w:rPr>
        <w:t>展品展示</w:t>
      </w:r>
      <w:r>
        <w:rPr>
          <w:b/>
          <w:color w:val="000000" w:themeColor="text1"/>
          <w:kern w:val="2"/>
          <w:sz w:val="21"/>
          <w:szCs w:val="21"/>
          <w:highlight w:val="none"/>
          <w14:textFill>
            <w14:solidFill>
              <w14:schemeClr w14:val="tx1"/>
            </w14:solidFill>
          </w14:textFill>
        </w:rPr>
        <w:t>原则</w:t>
      </w:r>
    </w:p>
    <w:p w14:paraId="3063F9C8">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2.1.1展品本身要求展示形式的节能、低碳、新颖、创新、不落俗套；</w:t>
      </w:r>
    </w:p>
    <w:p w14:paraId="3001FDA2">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2.1.2展品与建筑结构的适应性及安全性（承重）；</w:t>
      </w:r>
    </w:p>
    <w:p w14:paraId="33B60094">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2.1.3展品表现形式与</w:t>
      </w:r>
      <w:r>
        <w:rPr>
          <w:rStyle w:val="170"/>
          <w:rFonts w:hint="eastAsia" w:ascii="宋体" w:hAnsi="宋体" w:cs="宋体"/>
          <w:color w:val="000000" w:themeColor="text1"/>
          <w:kern w:val="0"/>
          <w:szCs w:val="21"/>
          <w:highlight w:val="none"/>
          <w:lang w:val="en-US" w:eastAsia="zh-CN"/>
          <w14:textFill>
            <w14:solidFill>
              <w14:schemeClr w14:val="tx1"/>
            </w14:solidFill>
          </w14:textFill>
        </w:rPr>
        <w:t>大碶街道消防安全宣教体验馆</w:t>
      </w:r>
      <w:r>
        <w:rPr>
          <w:rFonts w:hint="eastAsia" w:ascii="宋体" w:hAnsi="宋体"/>
          <w:color w:val="000000" w:themeColor="text1"/>
          <w:szCs w:val="21"/>
          <w:highlight w:val="none"/>
          <w14:textFill>
            <w14:solidFill>
              <w14:schemeClr w14:val="tx1"/>
            </w14:solidFill>
          </w14:textFill>
        </w:rPr>
        <w:t>环境艺术的和谐统一；</w:t>
      </w:r>
    </w:p>
    <w:p w14:paraId="74120231">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2.1.4展品设计必须遵循初步设计方案、国家相关通用标准和行业规范；遵循防火、环保的原则。</w:t>
      </w:r>
    </w:p>
    <w:p w14:paraId="1E9DFCD0">
      <w:pPr>
        <w:pageBreakBefore w:val="0"/>
        <w:kinsoku/>
        <w:wordWrap/>
        <w:overflowPunct/>
        <w:topLinePunct w:val="0"/>
        <w:autoSpaceDE/>
        <w:autoSpaceDN/>
        <w:bidi w:val="0"/>
        <w:adjustRightInd w:val="0"/>
        <w:snapToGrid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2.2材料选用</w:t>
      </w:r>
    </w:p>
    <w:p w14:paraId="3AFD89AC">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2.2.1设计使用材料的品种、规格、性能应符合国家现行有关标准的规定，进行采购。并应有产品合格证、材质证明书。</w:t>
      </w:r>
    </w:p>
    <w:p w14:paraId="6E1CE099">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2.2.2严禁使用国家明令淘汰的材料。</w:t>
      </w:r>
    </w:p>
    <w:p w14:paraId="0D00BA0F">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2.2.3设计使用的各种材料要求达到环保E1级，大量使用的主材料要有厂家相关送检报验合格证。</w:t>
      </w:r>
    </w:p>
    <w:p w14:paraId="62EEBF80">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防水材料的性能应符合国家现行有关标准的规定，并应有产品合格证、检验报告和出厂证明。</w:t>
      </w:r>
    </w:p>
    <w:p w14:paraId="61AAE40F">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结构上使用的碳素钢、不锈钢、工程塑料等材料其抗拉、抗压、抗弯强度，断面延伸率、冲击韧性、表面硬度等机械性能要符合相关的国家标准。</w:t>
      </w:r>
    </w:p>
    <w:p w14:paraId="7BC65C4F">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装饰材料在三年内不得出现明显变质，表面装饰的涂覆材料在3年内不得出现起皮、脱落和明显退变色。</w:t>
      </w:r>
    </w:p>
    <w:p w14:paraId="2CAE2032">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照明、电热器等设备的高温部位应采用岩棉、瓷管或玻璃棉等A级材料隔热。当照明灯具或镇流器嵌入可燃装饰装修材料中时，应采取隔热措施予以分隔。</w:t>
      </w:r>
    </w:p>
    <w:p w14:paraId="06119E8B">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展品外部如采用铝合金材料，需做阳极氧化处理。</w:t>
      </w:r>
    </w:p>
    <w:p w14:paraId="093F5799">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展品如采用易蛀、易腐材料，要进行防腐、防蚀处理。</w:t>
      </w:r>
    </w:p>
    <w:p w14:paraId="519BA14C">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w:t>
      </w:r>
      <w:r>
        <w:rPr>
          <w:rFonts w:hint="eastAsia" w:ascii="宋体" w:hAnsi="宋体"/>
          <w:color w:val="000000" w:themeColor="text1"/>
          <w:szCs w:val="21"/>
          <w:highlight w:val="none"/>
          <w:lang w:val="en-US"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玻璃钢材料应保证其阻燃性，并达到B1级防火等级。展品制作不允许有浸渍不良、固化不良、气泡、切割面分层、厚度不均等缺陷，表面不允许有裂纹、破损、明显修补痕迹、皱纹、不平、色调不一致缺陷。用于展品的玻璃钢材料厚度大于2毫米。</w:t>
      </w:r>
    </w:p>
    <w:p w14:paraId="680DD8C8">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r>
        <w:rPr>
          <w:rFonts w:hint="eastAsia" w:ascii="宋体" w:hAnsi="宋体"/>
          <w:color w:val="000000" w:themeColor="text1"/>
          <w:szCs w:val="21"/>
          <w:highlight w:val="none"/>
          <w:lang w:val="en-US" w:eastAsia="zh-CN"/>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展品表面材料选择要尽量避免由于色彩和光辐反射等导致的视错觉引起安全问题，同时要考虑材料的耐磨性。</w:t>
      </w:r>
    </w:p>
    <w:p w14:paraId="391CB6F8">
      <w:pPr>
        <w:pageBreakBefore w:val="0"/>
        <w:kinsoku/>
        <w:wordWrap/>
        <w:overflowPunct/>
        <w:topLinePunct w:val="0"/>
        <w:autoSpaceDE/>
        <w:autoSpaceDN/>
        <w:bidi w:val="0"/>
        <w:adjustRightInd w:val="0"/>
        <w:snapToGrid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2.3 设备选用</w:t>
      </w:r>
    </w:p>
    <w:p w14:paraId="672023FF">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2.3.1展品设计选用的一般通用机械、电器设备和标准机电产品应选型合理，设备、元器件、零部件必须有出厂合格证和铭牌，其质量保证资料应完整、齐全。 对于国家强制性规定3C认证的产品，必须有“3C” 认证标志。</w:t>
      </w:r>
    </w:p>
    <w:p w14:paraId="73A4015A">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2.3.2对于非标准机电产品，应有质量验收标准、产品合格证、质量检验报告等完整的质量保证资料。</w:t>
      </w:r>
    </w:p>
    <w:p w14:paraId="2432D6E1">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2.3.3展品的设备应易于维护、维修，维修空间具有较好的开敞性，易损件应为易购件、通用件，避免使用非标产品。</w:t>
      </w:r>
    </w:p>
    <w:p w14:paraId="3F98EFA0">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2.3.4用于操作的按键等应尺寸合理，操作界面人机关系友好，方便操作使用。展品操作按键的种类、规格应尽量统一。</w:t>
      </w:r>
    </w:p>
    <w:p w14:paraId="4BD85290">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2.3.5展品的供电系统应设有独立的漏电保护开关，漏电保护开关设置在专用的开关箱内，且便于观察和维修。漏电动作电流符合国家标准的相关规定。</w:t>
      </w:r>
    </w:p>
    <w:p w14:paraId="6D169B0F">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2.3.6设备的金属外壳应可靠接地，系统重复接地电阻、系统电气绝缘电阻要符合现行国家相关标准规定。</w:t>
      </w:r>
    </w:p>
    <w:p w14:paraId="645915AA">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2.3.7设备的控制箱必须设有通风和散热装置，对易于发热的电气部件、元器件应采取规范合理的散热措施。</w:t>
      </w:r>
    </w:p>
    <w:p w14:paraId="46E2913A">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2.3.8所有展品必须有停电应急措施，确保突发停电时设备和人员安全、人员疏散，以及供电后的系统复位。</w:t>
      </w:r>
    </w:p>
    <w:p w14:paraId="1BD77832">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2.3.9有电磁辐射的展品，其设备各项参数指标和防护措施均要符合国家的有关规定。</w:t>
      </w:r>
    </w:p>
    <w:p w14:paraId="24BE744D">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2.3.10展品设计要保证设备运行的噪音一般不得高于65dB，并采取隔声、吸声、消声等措施，减少设备的噪音和多次反射声对观众听觉的影响。</w:t>
      </w:r>
    </w:p>
    <w:p w14:paraId="3CCD633E">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2.3.11小型剧场地面、布景、内部墙面和天花板应选强吸声材料，空场混响时间应小于1秒。墙壁和门应选用隔声、隔震材料，以避免声干扰。</w:t>
      </w:r>
    </w:p>
    <w:p w14:paraId="706F8C80">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2.3.12投影屏幕亮度需要灯光配合时，屏幕前应无直达光。</w:t>
      </w:r>
    </w:p>
    <w:p w14:paraId="06817B49">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2.3.13声音与图像同步，声音和图像技术参数（视频、音频、帧频、格式、视频分辨率和长度）要符合相关国家标准的要求。</w:t>
      </w:r>
    </w:p>
    <w:p w14:paraId="46C00562">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2.3.14对于展品照明要有立体感，对于大型展品适当采用局部照明或混合照明。</w:t>
      </w:r>
    </w:p>
    <w:p w14:paraId="051EADA6">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2.3.15展品的水、电、气、声、光、数据、通信等接口，要在原理图上注明管、线的型号、规格、连接方式、位置尺寸及消耗能量。</w:t>
      </w:r>
    </w:p>
    <w:p w14:paraId="0953CAEC">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2.3.16展品中的电缆需规范布线，保证安全距离或按标准设置阻燃隔离层,对布线易损部位要采取特别保护措施。电缆截面容量应满足使用要求。</w:t>
      </w:r>
    </w:p>
    <w:p w14:paraId="4EEFBCDA">
      <w:pPr>
        <w:pageBreakBefore w:val="0"/>
        <w:kinsoku/>
        <w:wordWrap/>
        <w:overflowPunct/>
        <w:topLinePunct w:val="0"/>
        <w:autoSpaceDE/>
        <w:autoSpaceDN/>
        <w:bidi w:val="0"/>
        <w:adjustRightInd w:val="0"/>
        <w:snapToGrid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2.4安全和环保</w:t>
      </w:r>
    </w:p>
    <w:p w14:paraId="629EF8A3">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2.4.1设计应绝对服从“安全第一”的原则，平面布局首先要考虑人流通道。</w:t>
      </w:r>
    </w:p>
    <w:p w14:paraId="0797CA1D">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2.4.2满足GB4064－83《电气设备安全设计导则》等有关电气安全的国家规范。</w:t>
      </w:r>
    </w:p>
    <w:p w14:paraId="1A976AD8">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2.4.3所使用的各种材料应符合国家有关环保标准，不得给人员、设备和环境造成危害。</w:t>
      </w:r>
    </w:p>
    <w:p w14:paraId="311C23AF">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2.4.4对于环境投射灯光和展品照明灯饰，光强要适中，不应使人产生眩目感、闪烁感，避免光污染。</w:t>
      </w:r>
    </w:p>
    <w:p w14:paraId="6C51DD30">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2.4.5展品在陈设和使用过程中，尽可能不产生有害气体、液体和固体废弃物。</w:t>
      </w:r>
    </w:p>
    <w:p w14:paraId="1E2E0564">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2.4.6灯光设计中避免大面积使用白炽灯，尽量采用高效节能灯（金属卤素灯）和LED灯。</w:t>
      </w:r>
    </w:p>
    <w:p w14:paraId="1CB7F321">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2.4.7电气设计中需采用三相五线制设计；展品金属结构、外壳必须保护接地设计。</w:t>
      </w:r>
    </w:p>
    <w:p w14:paraId="4EC3F455">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2.4.8所有可操作和接触的展品，其被观众的手、脚、头等身体接触的部位，必须考虑可能会出现的各种机械伤害并做出保护设计。</w:t>
      </w:r>
    </w:p>
    <w:p w14:paraId="74993727">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2.4.9所有展品不应露出锐利边缘或锐利尖端，以及其他可伤害手指、腿脚等身体部位的危险部件，不得已露出时应做圆滑卷边处理。</w:t>
      </w:r>
    </w:p>
    <w:p w14:paraId="31522807">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2.4.10对于外露的零件（例如螺母、螺钉等）要设法保护，防止对参观者带来伤害。</w:t>
      </w:r>
    </w:p>
    <w:p w14:paraId="54020B52">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2.4.11特种设备一定要通过特种设备监察检验部门审核颁发的特种设备安全使用证书。</w:t>
      </w:r>
    </w:p>
    <w:p w14:paraId="0DCF93FD">
      <w:pPr>
        <w:pStyle w:val="44"/>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422" w:firstLineChars="200"/>
        <w:rPr>
          <w:b/>
          <w:color w:val="000000" w:themeColor="text1"/>
          <w:kern w:val="2"/>
          <w:sz w:val="21"/>
          <w:szCs w:val="21"/>
          <w:highlight w:val="none"/>
          <w14:textFill>
            <w14:solidFill>
              <w14:schemeClr w14:val="tx1"/>
            </w14:solidFill>
          </w14:textFill>
        </w:rPr>
      </w:pPr>
      <w:r>
        <w:rPr>
          <w:rFonts w:hint="eastAsia"/>
          <w:b/>
          <w:color w:val="000000" w:themeColor="text1"/>
          <w:kern w:val="2"/>
          <w:sz w:val="21"/>
          <w:szCs w:val="21"/>
          <w:highlight w:val="none"/>
          <w14:textFill>
            <w14:solidFill>
              <w14:schemeClr w14:val="tx1"/>
            </w14:solidFill>
          </w14:textFill>
        </w:rPr>
        <w:t>3.</w:t>
      </w:r>
      <w:r>
        <w:rPr>
          <w:b/>
          <w:color w:val="000000" w:themeColor="text1"/>
          <w:kern w:val="2"/>
          <w:sz w:val="21"/>
          <w:szCs w:val="21"/>
          <w:highlight w:val="none"/>
          <w14:textFill>
            <w14:solidFill>
              <w14:schemeClr w14:val="tx1"/>
            </w14:solidFill>
          </w14:textFill>
        </w:rPr>
        <w:t>展品安装、调试、竣工验收要求</w:t>
      </w:r>
    </w:p>
    <w:p w14:paraId="27BCA251">
      <w:pPr>
        <w:pageBreakBefore w:val="0"/>
        <w:kinsoku/>
        <w:wordWrap/>
        <w:overflowPunct/>
        <w:topLinePunct w:val="0"/>
        <w:autoSpaceDE/>
        <w:autoSpaceDN/>
        <w:bidi w:val="0"/>
        <w:adjustRightInd w:val="0"/>
        <w:snapToGrid w:val="0"/>
        <w:spacing w:line="440" w:lineRule="exact"/>
        <w:ind w:firstLine="315" w:firstLineChars="15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展品安装过程中要遵循深化设计成果与招标人的要求进行，并接受招标人的管理和指导。</w:t>
      </w:r>
    </w:p>
    <w:p w14:paraId="1604EB93">
      <w:pPr>
        <w:pageBreakBefore w:val="0"/>
        <w:kinsoku/>
        <w:wordWrap/>
        <w:overflowPunct/>
        <w:topLinePunct w:val="0"/>
        <w:autoSpaceDE/>
        <w:autoSpaceDN/>
        <w:bidi w:val="0"/>
        <w:adjustRightInd w:val="0"/>
        <w:snapToGrid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kern w:val="0"/>
          <w:szCs w:val="21"/>
          <w:highlight w:val="none"/>
          <w14:textFill>
            <w14:solidFill>
              <w14:schemeClr w14:val="tx1"/>
            </w14:solidFill>
          </w14:textFill>
        </w:rPr>
        <w:t>安</w:t>
      </w:r>
      <w:r>
        <w:rPr>
          <w:rFonts w:hint="eastAsia" w:ascii="宋体" w:hAnsi="宋体"/>
          <w:b/>
          <w:color w:val="000000" w:themeColor="text1"/>
          <w:szCs w:val="21"/>
          <w:highlight w:val="none"/>
          <w14:textFill>
            <w14:solidFill>
              <w14:schemeClr w14:val="tx1"/>
            </w14:solidFill>
          </w14:textFill>
        </w:rPr>
        <w:t>全文明作业管理</w:t>
      </w:r>
    </w:p>
    <w:p w14:paraId="1207A359">
      <w:pPr>
        <w:pageBreakBefore w:val="0"/>
        <w:kinsoku/>
        <w:wordWrap/>
        <w:overflowPunct/>
        <w:topLinePunct w:val="0"/>
        <w:autoSpaceDE/>
        <w:autoSpaceDN/>
        <w:bidi w:val="0"/>
        <w:adjustRightInd w:val="0"/>
        <w:snapToGrid w:val="0"/>
        <w:spacing w:line="440" w:lineRule="exact"/>
        <w:ind w:left="1"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在现场安装时，应严格遵守下列各项安全、文明作业条例和制度。</w:t>
      </w:r>
    </w:p>
    <w:p w14:paraId="79D03A4F">
      <w:pPr>
        <w:pageBreakBefore w:val="0"/>
        <w:kinsoku/>
        <w:wordWrap/>
        <w:overflowPunct/>
        <w:topLinePunct w:val="0"/>
        <w:autoSpaceDE/>
        <w:autoSpaceDN/>
        <w:bidi w:val="0"/>
        <w:adjustRightInd w:val="0"/>
        <w:snapToGrid w:val="0"/>
        <w:spacing w:line="440" w:lineRule="exact"/>
        <w:ind w:left="1"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4.1临时用电安全管理</w:t>
      </w:r>
    </w:p>
    <w:p w14:paraId="396FF2DA">
      <w:pPr>
        <w:pageBreakBefore w:val="0"/>
        <w:kinsoku/>
        <w:wordWrap/>
        <w:overflowPunct/>
        <w:topLinePunct w:val="0"/>
        <w:autoSpaceDE/>
        <w:autoSpaceDN/>
        <w:bidi w:val="0"/>
        <w:adjustRightInd w:val="0"/>
        <w:snapToGrid w:val="0"/>
        <w:spacing w:line="440" w:lineRule="exact"/>
        <w:ind w:left="1"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w:t>
      </w:r>
      <w:r>
        <w:rPr>
          <w:rFonts w:hint="eastAsia" w:ascii="宋体" w:hAnsi="宋体"/>
          <w:color w:val="000000" w:themeColor="text1"/>
          <w:szCs w:val="21"/>
          <w:highlight w:val="none"/>
          <w:lang w:eastAsia="zh-CN"/>
          <w14:textFill>
            <w14:solidFill>
              <w14:schemeClr w14:val="tx1"/>
            </w14:solidFill>
          </w14:textFill>
        </w:rPr>
        <w:t>作业时</w:t>
      </w:r>
      <w:r>
        <w:rPr>
          <w:rFonts w:hint="eastAsia" w:ascii="宋体" w:hAnsi="宋体"/>
          <w:color w:val="000000" w:themeColor="text1"/>
          <w:szCs w:val="21"/>
          <w:highlight w:val="none"/>
          <w14:textFill>
            <w14:solidFill>
              <w14:schemeClr w14:val="tx1"/>
            </w14:solidFill>
          </w14:textFill>
        </w:rPr>
        <w:t>防火、动火、电气焊作业安全要求</w:t>
      </w:r>
    </w:p>
    <w:p w14:paraId="15BFBE1A">
      <w:pPr>
        <w:pageBreakBefore w:val="0"/>
        <w:kinsoku/>
        <w:wordWrap/>
        <w:overflowPunct/>
        <w:topLinePunct w:val="0"/>
        <w:autoSpaceDE/>
        <w:autoSpaceDN/>
        <w:bidi w:val="0"/>
        <w:adjustRightInd w:val="0"/>
        <w:snapToGrid w:val="0"/>
        <w:spacing w:line="440" w:lineRule="exact"/>
        <w:ind w:left="1"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4.3交叉作业安全要求</w:t>
      </w:r>
    </w:p>
    <w:p w14:paraId="1AC14AF4">
      <w:pPr>
        <w:pageBreakBefore w:val="0"/>
        <w:kinsoku/>
        <w:wordWrap/>
        <w:overflowPunct/>
        <w:topLinePunct w:val="0"/>
        <w:autoSpaceDE/>
        <w:autoSpaceDN/>
        <w:bidi w:val="0"/>
        <w:adjustRightInd w:val="0"/>
        <w:snapToGrid w:val="0"/>
        <w:spacing w:line="440" w:lineRule="exact"/>
        <w:ind w:left="1"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4.4高处、高空作业安全防护要求</w:t>
      </w:r>
    </w:p>
    <w:p w14:paraId="66A25560">
      <w:pPr>
        <w:pageBreakBefore w:val="0"/>
        <w:kinsoku/>
        <w:wordWrap/>
        <w:overflowPunct/>
        <w:topLinePunct w:val="0"/>
        <w:autoSpaceDE/>
        <w:autoSpaceDN/>
        <w:bidi w:val="0"/>
        <w:adjustRightInd w:val="0"/>
        <w:snapToGrid w:val="0"/>
        <w:spacing w:line="440" w:lineRule="exact"/>
        <w:ind w:left="1"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4.5现场器具存放技术要求</w:t>
      </w:r>
    </w:p>
    <w:p w14:paraId="1690462C">
      <w:pPr>
        <w:pageBreakBefore w:val="0"/>
        <w:kinsoku/>
        <w:wordWrap/>
        <w:overflowPunct/>
        <w:topLinePunct w:val="0"/>
        <w:autoSpaceDE/>
        <w:autoSpaceDN/>
        <w:bidi w:val="0"/>
        <w:adjustRightInd w:val="0"/>
        <w:snapToGrid w:val="0"/>
        <w:spacing w:line="440" w:lineRule="exact"/>
        <w:ind w:left="1"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4.6电动、气动手持工具使用安全要求</w:t>
      </w:r>
    </w:p>
    <w:p w14:paraId="2A240EED">
      <w:pPr>
        <w:pageBreakBefore w:val="0"/>
        <w:kinsoku/>
        <w:wordWrap/>
        <w:overflowPunct/>
        <w:topLinePunct w:val="0"/>
        <w:autoSpaceDE/>
        <w:autoSpaceDN/>
        <w:bidi w:val="0"/>
        <w:adjustRightInd w:val="0"/>
        <w:snapToGrid w:val="0"/>
        <w:spacing w:line="440" w:lineRule="exact"/>
        <w:ind w:left="1"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4.7临边井口作业安全要求</w:t>
      </w:r>
    </w:p>
    <w:p w14:paraId="404D08FB">
      <w:pPr>
        <w:pageBreakBefore w:val="0"/>
        <w:kinsoku/>
        <w:wordWrap/>
        <w:overflowPunct/>
        <w:topLinePunct w:val="0"/>
        <w:autoSpaceDE/>
        <w:autoSpaceDN/>
        <w:bidi w:val="0"/>
        <w:adjustRightInd w:val="0"/>
        <w:snapToGrid w:val="0"/>
        <w:spacing w:line="440" w:lineRule="exact"/>
        <w:ind w:left="1"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4.8装修装饰安全技术要求</w:t>
      </w:r>
    </w:p>
    <w:p w14:paraId="0B0A2D54">
      <w:pPr>
        <w:pageBreakBefore w:val="0"/>
        <w:kinsoku/>
        <w:wordWrap/>
        <w:overflowPunct/>
        <w:topLinePunct w:val="0"/>
        <w:autoSpaceDE/>
        <w:autoSpaceDN/>
        <w:bidi w:val="0"/>
        <w:adjustRightInd w:val="0"/>
        <w:snapToGrid w:val="0"/>
        <w:spacing w:line="440" w:lineRule="exact"/>
        <w:ind w:left="1"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4.9起重运输安全技术要求</w:t>
      </w:r>
    </w:p>
    <w:p w14:paraId="3351A950">
      <w:pPr>
        <w:pageBreakBefore w:val="0"/>
        <w:kinsoku/>
        <w:wordWrap/>
        <w:overflowPunct/>
        <w:topLinePunct w:val="0"/>
        <w:autoSpaceDE/>
        <w:autoSpaceDN/>
        <w:bidi w:val="0"/>
        <w:adjustRightInd w:val="0"/>
        <w:snapToGrid w:val="0"/>
        <w:spacing w:line="440" w:lineRule="exact"/>
        <w:ind w:left="1"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4.10安全标识文明作业安全要求</w:t>
      </w:r>
    </w:p>
    <w:p w14:paraId="13BB8A6B">
      <w:pPr>
        <w:pageBreakBefore w:val="0"/>
        <w:kinsoku/>
        <w:wordWrap/>
        <w:overflowPunct/>
        <w:topLinePunct w:val="0"/>
        <w:autoSpaceDE/>
        <w:autoSpaceDN/>
        <w:bidi w:val="0"/>
        <w:adjustRightInd w:val="0"/>
        <w:snapToGrid w:val="0"/>
        <w:spacing w:line="440" w:lineRule="exact"/>
        <w:ind w:left="1"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4.11</w:t>
      </w:r>
      <w:r>
        <w:rPr>
          <w:rFonts w:hint="eastAsia" w:ascii="宋体" w:hAnsi="宋体"/>
          <w:color w:val="000000" w:themeColor="text1"/>
          <w:szCs w:val="21"/>
          <w:highlight w:val="none"/>
          <w:lang w:eastAsia="zh-CN"/>
          <w14:textFill>
            <w14:solidFill>
              <w14:schemeClr w14:val="tx1"/>
            </w14:solidFill>
          </w14:textFill>
        </w:rPr>
        <w:t>现场作业</w:t>
      </w:r>
      <w:r>
        <w:rPr>
          <w:rFonts w:hint="eastAsia" w:ascii="宋体" w:hAnsi="宋体"/>
          <w:color w:val="000000" w:themeColor="text1"/>
          <w:szCs w:val="21"/>
          <w:highlight w:val="none"/>
          <w14:textFill>
            <w14:solidFill>
              <w14:schemeClr w14:val="tx1"/>
            </w14:solidFill>
          </w14:textFill>
        </w:rPr>
        <w:t>人员入场安全教育与培训</w:t>
      </w:r>
    </w:p>
    <w:p w14:paraId="779B0D13">
      <w:pPr>
        <w:pageBreakBefore w:val="0"/>
        <w:kinsoku/>
        <w:wordWrap/>
        <w:overflowPunct/>
        <w:topLinePunct w:val="0"/>
        <w:autoSpaceDE/>
        <w:autoSpaceDN/>
        <w:bidi w:val="0"/>
        <w:adjustRightInd w:val="0"/>
        <w:snapToGrid w:val="0"/>
        <w:spacing w:line="440" w:lineRule="exact"/>
        <w:ind w:left="1"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4.12现</w:t>
      </w:r>
      <w:r>
        <w:rPr>
          <w:rFonts w:hint="eastAsia" w:ascii="宋体" w:hAnsi="宋体"/>
          <w:color w:val="000000" w:themeColor="text1"/>
          <w:szCs w:val="21"/>
          <w:highlight w:val="none"/>
          <w14:textFill>
            <w14:solidFill>
              <w14:schemeClr w14:val="tx1"/>
            </w14:solidFill>
          </w14:textFill>
        </w:rPr>
        <w:t>场安全、文明作业管理与检查制度</w:t>
      </w:r>
    </w:p>
    <w:p w14:paraId="31DE4A7C">
      <w:pPr>
        <w:pageBreakBefore w:val="0"/>
        <w:kinsoku/>
        <w:wordWrap/>
        <w:overflowPunct/>
        <w:topLinePunct w:val="0"/>
        <w:autoSpaceDE/>
        <w:autoSpaceDN/>
        <w:bidi w:val="0"/>
        <w:adjustRightInd w:val="0"/>
        <w:snapToGrid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5.质量要求</w:t>
      </w:r>
    </w:p>
    <w:p w14:paraId="33B77A0C">
      <w:pPr>
        <w:pageBreakBefore w:val="0"/>
        <w:kinsoku/>
        <w:wordWrap/>
        <w:overflowPunct/>
        <w:topLinePunct w:val="0"/>
        <w:autoSpaceDE/>
        <w:autoSpaceDN/>
        <w:bidi w:val="0"/>
        <w:adjustRightInd w:val="0"/>
        <w:snapToGrid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5.1深化布置质量要求</w:t>
      </w:r>
    </w:p>
    <w:p w14:paraId="54DAC678">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布置方案安全、可行、实用、经济、美观、完整、正确、清晰，成果达到能直接用于制造、安装、调试的深度，并能顺利通过招标人组织的深化布置成果验收。</w:t>
      </w:r>
    </w:p>
    <w:p w14:paraId="37EE98BD">
      <w:pPr>
        <w:pageBreakBefore w:val="0"/>
        <w:kinsoku/>
        <w:wordWrap/>
        <w:overflowPunct/>
        <w:topLinePunct w:val="0"/>
        <w:autoSpaceDE/>
        <w:autoSpaceDN/>
        <w:bidi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5.2展品制造质量要求</w:t>
      </w:r>
    </w:p>
    <w:p w14:paraId="4020CD08">
      <w:pPr>
        <w:pageBreakBefore w:val="0"/>
        <w:kinsoku/>
        <w:wordWrap/>
        <w:overflowPunct/>
        <w:topLinePunct w:val="0"/>
        <w:autoSpaceDE/>
        <w:autoSpaceDN/>
        <w:bidi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5.2.1符合国家、地方及相关行业质量技术及安全规范的要求；</w:t>
      </w:r>
    </w:p>
    <w:p w14:paraId="25C8847D">
      <w:pPr>
        <w:pageBreakBefore w:val="0"/>
        <w:kinsoku/>
        <w:wordWrap/>
        <w:overflowPunct/>
        <w:topLinePunct w:val="0"/>
        <w:autoSpaceDE/>
        <w:autoSpaceDN/>
        <w:bidi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5.2.2符合经招标人审批通过的深化布置图纸要求；</w:t>
      </w:r>
    </w:p>
    <w:p w14:paraId="6640B4A5">
      <w:pPr>
        <w:pageBreakBefore w:val="0"/>
        <w:kinsoku/>
        <w:wordWrap/>
        <w:overflowPunct/>
        <w:topLinePunct w:val="0"/>
        <w:autoSpaceDE/>
        <w:autoSpaceDN/>
        <w:bidi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5.2.3符合展品功能需求和展示效果要求；</w:t>
      </w:r>
    </w:p>
    <w:p w14:paraId="1B76213D">
      <w:pPr>
        <w:pageBreakBefore w:val="0"/>
        <w:kinsoku/>
        <w:wordWrap/>
        <w:overflowPunct/>
        <w:topLinePunct w:val="0"/>
        <w:autoSpaceDE/>
        <w:autoSpaceDN/>
        <w:bidi w:val="0"/>
        <w:spacing w:line="440" w:lineRule="exact"/>
        <w:ind w:left="4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5.2.4符合制造阶段各项检验的质量标准。</w:t>
      </w:r>
    </w:p>
    <w:p w14:paraId="6D0E5265">
      <w:pPr>
        <w:pageBreakBefore w:val="0"/>
        <w:kinsoku/>
        <w:wordWrap/>
        <w:overflowPunct/>
        <w:topLinePunct w:val="0"/>
        <w:autoSpaceDE/>
        <w:autoSpaceDN/>
        <w:bidi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5.3安装调试质量要求</w:t>
      </w:r>
    </w:p>
    <w:p w14:paraId="7BAF9B8F">
      <w:pPr>
        <w:pageBreakBefore w:val="0"/>
        <w:kinsoku/>
        <w:wordWrap/>
        <w:overflowPunct/>
        <w:topLinePunct w:val="0"/>
        <w:autoSpaceDE/>
        <w:autoSpaceDN/>
        <w:bidi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5.3.1符合国家、地方及相关行业质量技术及安全规范的要求；</w:t>
      </w:r>
    </w:p>
    <w:p w14:paraId="66519DD8">
      <w:pPr>
        <w:pageBreakBefore w:val="0"/>
        <w:kinsoku/>
        <w:wordWrap/>
        <w:overflowPunct/>
        <w:topLinePunct w:val="0"/>
        <w:autoSpaceDE/>
        <w:autoSpaceDN/>
        <w:bidi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5.3.2安全可靠、运行稳定、美观实用，符合节能环保的标准；</w:t>
      </w:r>
    </w:p>
    <w:p w14:paraId="14F003FF">
      <w:pPr>
        <w:pageBreakBefore w:val="0"/>
        <w:kinsoku/>
        <w:wordWrap/>
        <w:overflowPunct/>
        <w:topLinePunct w:val="0"/>
        <w:autoSpaceDE/>
        <w:autoSpaceDN/>
        <w:bidi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5.3.3提供相关的检验证书及/或准用证书；</w:t>
      </w:r>
    </w:p>
    <w:p w14:paraId="31CC16A7">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5.3.4符合招标人认可的</w:t>
      </w:r>
      <w:r>
        <w:rPr>
          <w:rFonts w:hint="eastAsia" w:ascii="宋体" w:hAnsi="宋体"/>
          <w:color w:val="000000" w:themeColor="text1"/>
          <w:szCs w:val="21"/>
          <w:highlight w:val="none"/>
          <w14:textFill>
            <w14:solidFill>
              <w14:schemeClr w14:val="tx1"/>
            </w14:solidFill>
          </w14:textFill>
        </w:rPr>
        <w:t>展品验收标准。</w:t>
      </w:r>
    </w:p>
    <w:p w14:paraId="7345E750">
      <w:pPr>
        <w:pageBreakBefore w:val="0"/>
        <w:kinsoku/>
        <w:wordWrap/>
        <w:overflowPunct/>
        <w:topLinePunct w:val="0"/>
        <w:autoSpaceDE/>
        <w:autoSpaceDN/>
        <w:bidi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5.4备品备件的质量要求</w:t>
      </w:r>
    </w:p>
    <w:p w14:paraId="5FEEB2B6">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须按照相关规定，并根据展品的特点，随展品设备提供至少能够满足相应展品在保质期内正常运行所必需的易损件、易耗品、必备件等备品备件，并保证所提供的备品、备件及相关耗材质量达到要求。</w:t>
      </w:r>
    </w:p>
    <w:p w14:paraId="1D518009">
      <w:pPr>
        <w:pStyle w:val="44"/>
        <w:pageBreakBefore w:val="0"/>
        <w:widowControl w:val="0"/>
        <w:kinsoku/>
        <w:wordWrap/>
        <w:overflowPunct/>
        <w:topLinePunct w:val="0"/>
        <w:autoSpaceDE/>
        <w:autoSpaceDN/>
        <w:bidi w:val="0"/>
        <w:spacing w:before="0" w:beforeAutospacing="0" w:after="0" w:afterAutospacing="0" w:line="440" w:lineRule="exact"/>
        <w:ind w:firstLine="482" w:firstLineChars="200"/>
        <w:rPr>
          <w:b/>
          <w:color w:val="000000" w:themeColor="text1"/>
          <w:kern w:val="2"/>
          <w:sz w:val="2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b/>
          <w:color w:val="000000" w:themeColor="text1"/>
          <w:kern w:val="2"/>
          <w:sz w:val="21"/>
          <w:szCs w:val="21"/>
          <w:highlight w:val="none"/>
          <w14:textFill>
            <w14:solidFill>
              <w14:schemeClr w14:val="tx1"/>
            </w14:solidFill>
          </w14:textFill>
        </w:rPr>
        <w:t>5</w:t>
      </w:r>
      <w:r>
        <w:rPr>
          <w:b/>
          <w:color w:val="000000" w:themeColor="text1"/>
          <w:kern w:val="2"/>
          <w:sz w:val="21"/>
          <w:szCs w:val="21"/>
          <w:highlight w:val="none"/>
          <w14:textFill>
            <w14:solidFill>
              <w14:schemeClr w14:val="tx1"/>
            </w14:solidFill>
          </w14:textFill>
        </w:rPr>
        <w:t>.5</w:t>
      </w:r>
      <w:r>
        <w:rPr>
          <w:rFonts w:hint="eastAsia"/>
          <w:b/>
          <w:color w:val="000000" w:themeColor="text1"/>
          <w:kern w:val="2"/>
          <w:sz w:val="21"/>
          <w:szCs w:val="21"/>
          <w:highlight w:val="none"/>
          <w14:textFill>
            <w14:solidFill>
              <w14:schemeClr w14:val="tx1"/>
            </w14:solidFill>
          </w14:textFill>
        </w:rPr>
        <w:t>质保期</w:t>
      </w:r>
    </w:p>
    <w:p w14:paraId="05303E57">
      <w:pPr>
        <w:pageBreakBefore w:val="0"/>
        <w:kinsoku/>
        <w:wordWrap/>
        <w:overflowPunct/>
        <w:topLinePunct w:val="0"/>
        <w:autoSpaceDE/>
        <w:autoSpaceDN/>
        <w:bidi w:val="0"/>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1）</w:t>
      </w:r>
      <w:r>
        <w:rPr>
          <w:rFonts w:hint="eastAsia" w:ascii="宋体" w:hAnsi="宋体" w:cs="宋体"/>
          <w:color w:val="000000" w:themeColor="text1"/>
          <w:szCs w:val="21"/>
          <w:highlight w:val="none"/>
          <w14:textFill>
            <w14:solidFill>
              <w14:schemeClr w14:val="tx1"/>
            </w14:solidFill>
          </w14:textFill>
        </w:rPr>
        <w:t>项目整体验收通过且交付之日起至少二年[单台设备(或零部件)质保期长于招标文件约定质保期的按质保期长的期限确定]；2）质保期内被免费更换的零部件质量保证期：自更换之日起至少二年。3）质保期内应保证所有产品、系统正常运行（免费更换易耗品以及系统正常维护所需更换的材料 、零部件、附件等，投影机的灯泡以及非中标人自身原因的人为损坏除外）。</w:t>
      </w:r>
      <w:r>
        <w:rPr>
          <w:rFonts w:hint="eastAsia" w:ascii="宋体" w:hAnsi="宋体"/>
          <w:color w:val="000000" w:themeColor="text1"/>
          <w:szCs w:val="21"/>
          <w:highlight w:val="none"/>
          <w14:textFill>
            <w14:solidFill>
              <w14:schemeClr w14:val="tx1"/>
            </w14:solidFill>
          </w14:textFill>
        </w:rPr>
        <w:t>其它设备如投标人承诺增加质保期的，按其承诺。</w:t>
      </w:r>
    </w:p>
    <w:p w14:paraId="2F5E9F95">
      <w:pPr>
        <w:pageBreakBefore w:val="0"/>
        <w:kinsoku/>
        <w:wordWrap/>
        <w:overflowPunct/>
        <w:topLinePunct w:val="0"/>
        <w:autoSpaceDE/>
        <w:autoSpaceDN/>
        <w:bidi w:val="0"/>
        <w:spacing w:line="440" w:lineRule="exact"/>
        <w:ind w:left="2" w:leftChars="1"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6.合同履行期限要求</w:t>
      </w:r>
    </w:p>
    <w:p w14:paraId="4B18BE10">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人须如期完成整个项目，不得拖延，除非因不可抗力或招标人的原因将合同履行期限推迟，否则招标人将处以一定比例的违约金。投标人必须在投标文件中对整个进度作出合理安排做出承诺，并制定进度计划。</w:t>
      </w:r>
    </w:p>
    <w:p w14:paraId="4B57F2A5">
      <w:pPr>
        <w:pageBreakBefore w:val="0"/>
        <w:kinsoku/>
        <w:wordWrap/>
        <w:overflowPunct/>
        <w:topLinePunct w:val="0"/>
        <w:autoSpaceDE/>
        <w:autoSpaceDN/>
        <w:bidi w:val="0"/>
        <w:spacing w:line="440" w:lineRule="exact"/>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7.项目管理要求</w:t>
      </w:r>
    </w:p>
    <w:p w14:paraId="72C91EB8">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7.1中标人应严格按已确认设计图纸和技术方案组织建设，并无条件地接受招标人对项目质量的监督和管理。</w:t>
      </w:r>
    </w:p>
    <w:p w14:paraId="020C507E">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投标人应有详细的安全措施和安全组织及配备专职安全负责人的说明和承诺，以确保安全作业。中标人在合同履行全过程中要认真做好成品及半成品保护。因失窃或失火造成的损失均由中标人负责，凡由此而损及招标人利益时，招标人将向中标人索赔。</w:t>
      </w:r>
    </w:p>
    <w:p w14:paraId="2A9B063C">
      <w:pPr>
        <w:pageBreakBefore w:val="0"/>
        <w:kinsoku/>
        <w:wordWrap/>
        <w:overflowPunct/>
        <w:topLinePunct w:val="0"/>
        <w:autoSpaceDE/>
        <w:autoSpaceDN/>
        <w:bidi w:val="0"/>
        <w:spacing w:line="44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8.主要设备和材料的设计选型</w:t>
      </w:r>
    </w:p>
    <w:p w14:paraId="159E09A7">
      <w:pPr>
        <w:pageBreakBefore w:val="0"/>
        <w:kinsoku/>
        <w:wordWrap/>
        <w:overflowPunct/>
        <w:topLinePunct w:val="0"/>
        <w:autoSpaceDE/>
        <w:autoSpaceDN/>
        <w:bidi w:val="0"/>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本次采购可能涉及以下材料或设备，若一旦涉及招标人将要求投标人对下述主要设备和材料应明确拟选用的品牌，投标人可选择招标人推荐品牌外的材料或设备，但所选材料或设备品牌的性能不得低于推荐品牌</w:t>
      </w:r>
      <w:r>
        <w:rPr>
          <w:rFonts w:hint="eastAsia" w:ascii="宋体" w:hAnsi="宋体" w:cs="宋体"/>
          <w:b/>
          <w:bCs/>
          <w:color w:val="000000" w:themeColor="text1"/>
          <w:szCs w:val="21"/>
          <w:highlight w:val="none"/>
          <w14:textFill>
            <w14:solidFill>
              <w14:schemeClr w14:val="tx1"/>
            </w14:solidFill>
          </w14:textFill>
        </w:rPr>
        <w:t>（投标文件中需提供所投产品的清单、产地品牌、规格型号、技术指标参数、彩页或彩图等资料）</w:t>
      </w:r>
      <w:r>
        <w:rPr>
          <w:rFonts w:hint="eastAsia" w:ascii="宋体" w:hAnsi="宋体" w:cs="宋体"/>
          <w:color w:val="000000" w:themeColor="text1"/>
          <w:szCs w:val="21"/>
          <w:highlight w:val="none"/>
          <w14:textFill>
            <w14:solidFill>
              <w14:schemeClr w14:val="tx1"/>
            </w14:solidFill>
          </w14:textFill>
        </w:rPr>
        <w:t>，否则视为负偏离招标文件要求。投标人选择推荐外品牌的应附相关资料(包括产品说明书、合格证书等)及样本(品)。</w:t>
      </w:r>
    </w:p>
    <w:tbl>
      <w:tblPr>
        <w:tblStyle w:val="47"/>
        <w:tblW w:w="9070" w:type="dxa"/>
        <w:tblInd w:w="0" w:type="dxa"/>
        <w:tblLayout w:type="fixed"/>
        <w:tblCellMar>
          <w:top w:w="0" w:type="dxa"/>
          <w:left w:w="108" w:type="dxa"/>
          <w:bottom w:w="0" w:type="dxa"/>
          <w:right w:w="108" w:type="dxa"/>
        </w:tblCellMar>
      </w:tblPr>
      <w:tblGrid>
        <w:gridCol w:w="1067"/>
        <w:gridCol w:w="2268"/>
        <w:gridCol w:w="1916"/>
        <w:gridCol w:w="1740"/>
        <w:gridCol w:w="2079"/>
      </w:tblGrid>
      <w:tr w14:paraId="76EFE502">
        <w:tblPrEx>
          <w:tblCellMar>
            <w:top w:w="0" w:type="dxa"/>
            <w:left w:w="108" w:type="dxa"/>
            <w:bottom w:w="0" w:type="dxa"/>
            <w:right w:w="108" w:type="dxa"/>
          </w:tblCellMar>
        </w:tblPrEx>
        <w:trPr>
          <w:trHeight w:val="32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3F5CF3F">
            <w:pPr>
              <w:pageBreakBefore w:val="0"/>
              <w:widowControl/>
              <w:kinsoku/>
              <w:wordWrap/>
              <w:overflowPunct/>
              <w:topLinePunct w:val="0"/>
              <w:autoSpaceDE/>
              <w:autoSpaceDN/>
              <w:bidi w:val="0"/>
              <w:spacing w:line="440" w:lineRule="exact"/>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AF43B1A">
            <w:pPr>
              <w:pageBreakBefore w:val="0"/>
              <w:widowControl/>
              <w:kinsoku/>
              <w:wordWrap/>
              <w:overflowPunct/>
              <w:topLinePunct w:val="0"/>
              <w:autoSpaceDE/>
              <w:autoSpaceDN/>
              <w:bidi w:val="0"/>
              <w:spacing w:line="440" w:lineRule="exact"/>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货物或材料名称</w:t>
            </w:r>
          </w:p>
        </w:tc>
        <w:tc>
          <w:tcPr>
            <w:tcW w:w="5735" w:type="dxa"/>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14:paraId="2EE3839F">
            <w:pPr>
              <w:pageBreakBefore w:val="0"/>
              <w:widowControl/>
              <w:kinsoku/>
              <w:wordWrap/>
              <w:overflowPunct/>
              <w:topLinePunct w:val="0"/>
              <w:autoSpaceDE/>
              <w:autoSpaceDN/>
              <w:bidi w:val="0"/>
              <w:spacing w:line="440" w:lineRule="exact"/>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推荐品牌</w:t>
            </w:r>
          </w:p>
        </w:tc>
      </w:tr>
      <w:tr w14:paraId="75CBB1EA">
        <w:tblPrEx>
          <w:tblCellMar>
            <w:top w:w="0" w:type="dxa"/>
            <w:left w:w="108" w:type="dxa"/>
            <w:bottom w:w="0" w:type="dxa"/>
            <w:right w:w="108" w:type="dxa"/>
          </w:tblCellMar>
        </w:tblPrEx>
        <w:trPr>
          <w:trHeight w:val="416" w:hRule="atLeast"/>
        </w:trPr>
        <w:tc>
          <w:tcPr>
            <w:tcW w:w="1067" w:type="dxa"/>
            <w:tcBorders>
              <w:top w:val="single" w:color="000000" w:sz="4" w:space="0"/>
              <w:left w:val="single" w:color="000000" w:sz="4" w:space="0"/>
              <w:bottom w:val="single" w:color="000000" w:sz="4" w:space="0"/>
              <w:right w:val="single" w:color="000000" w:sz="4" w:space="0"/>
            </w:tcBorders>
            <w:vAlign w:val="center"/>
          </w:tcPr>
          <w:p w14:paraId="60697A74">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268" w:type="dxa"/>
            <w:tcBorders>
              <w:top w:val="single" w:color="000000" w:sz="4" w:space="0"/>
              <w:left w:val="single" w:color="000000" w:sz="4" w:space="0"/>
              <w:bottom w:val="single" w:color="000000" w:sz="4" w:space="0"/>
              <w:right w:val="single" w:color="000000" w:sz="4" w:space="0"/>
            </w:tcBorders>
            <w:vAlign w:val="center"/>
          </w:tcPr>
          <w:p w14:paraId="77C76319">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石膏板</w:t>
            </w:r>
          </w:p>
        </w:tc>
        <w:tc>
          <w:tcPr>
            <w:tcW w:w="1916" w:type="dxa"/>
            <w:tcBorders>
              <w:top w:val="single" w:color="000000" w:sz="4" w:space="0"/>
              <w:left w:val="single" w:color="000000" w:sz="4" w:space="0"/>
              <w:bottom w:val="single" w:color="000000" w:sz="4" w:space="0"/>
              <w:right w:val="single" w:color="000000" w:sz="4" w:space="0"/>
            </w:tcBorders>
            <w:vAlign w:val="center"/>
          </w:tcPr>
          <w:p w14:paraId="0D295A04">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泰山</w:t>
            </w:r>
          </w:p>
        </w:tc>
        <w:tc>
          <w:tcPr>
            <w:tcW w:w="1740" w:type="dxa"/>
            <w:tcBorders>
              <w:top w:val="single" w:color="000000" w:sz="4" w:space="0"/>
              <w:left w:val="single" w:color="000000" w:sz="4" w:space="0"/>
              <w:bottom w:val="single" w:color="000000" w:sz="4" w:space="0"/>
              <w:right w:val="single" w:color="000000" w:sz="4" w:space="0"/>
            </w:tcBorders>
            <w:vAlign w:val="center"/>
          </w:tcPr>
          <w:p w14:paraId="1F379A52">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龙牌</w:t>
            </w:r>
          </w:p>
        </w:tc>
        <w:tc>
          <w:tcPr>
            <w:tcW w:w="2079" w:type="dxa"/>
            <w:tcBorders>
              <w:top w:val="single" w:color="000000" w:sz="4" w:space="0"/>
              <w:left w:val="single" w:color="000000" w:sz="4" w:space="0"/>
              <w:bottom w:val="single" w:color="000000" w:sz="4" w:space="0"/>
              <w:right w:val="single" w:color="000000" w:sz="4" w:space="0"/>
            </w:tcBorders>
            <w:vAlign w:val="center"/>
          </w:tcPr>
          <w:p w14:paraId="544BF35F">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拉法基</w:t>
            </w:r>
          </w:p>
        </w:tc>
      </w:tr>
      <w:tr w14:paraId="046CCFA0">
        <w:tblPrEx>
          <w:tblCellMar>
            <w:top w:w="0" w:type="dxa"/>
            <w:left w:w="108" w:type="dxa"/>
            <w:bottom w:w="0" w:type="dxa"/>
            <w:right w:w="108" w:type="dxa"/>
          </w:tblCellMar>
        </w:tblPrEx>
        <w:trPr>
          <w:trHeight w:val="342" w:hRule="atLeast"/>
        </w:trPr>
        <w:tc>
          <w:tcPr>
            <w:tcW w:w="1067" w:type="dxa"/>
            <w:tcBorders>
              <w:top w:val="single" w:color="000000" w:sz="4" w:space="0"/>
              <w:left w:val="single" w:color="000000" w:sz="4" w:space="0"/>
              <w:bottom w:val="single" w:color="000000" w:sz="4" w:space="0"/>
              <w:right w:val="single" w:color="000000" w:sz="4" w:space="0"/>
            </w:tcBorders>
            <w:vAlign w:val="center"/>
          </w:tcPr>
          <w:p w14:paraId="3E5D8A09">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268" w:type="dxa"/>
            <w:tcBorders>
              <w:top w:val="single" w:color="000000" w:sz="4" w:space="0"/>
              <w:left w:val="single" w:color="000000" w:sz="4" w:space="0"/>
              <w:bottom w:val="single" w:color="000000" w:sz="4" w:space="0"/>
              <w:right w:val="single" w:color="000000" w:sz="4" w:space="0"/>
            </w:tcBorders>
            <w:vAlign w:val="center"/>
          </w:tcPr>
          <w:p w14:paraId="54F3FBEF">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油漆/涂料</w:t>
            </w:r>
          </w:p>
        </w:tc>
        <w:tc>
          <w:tcPr>
            <w:tcW w:w="1916" w:type="dxa"/>
            <w:tcBorders>
              <w:top w:val="single" w:color="000000" w:sz="4" w:space="0"/>
              <w:left w:val="single" w:color="000000" w:sz="4" w:space="0"/>
              <w:bottom w:val="single" w:color="000000" w:sz="4" w:space="0"/>
              <w:right w:val="single" w:color="000000" w:sz="4" w:space="0"/>
            </w:tcBorders>
            <w:vAlign w:val="center"/>
          </w:tcPr>
          <w:p w14:paraId="6693F4C5">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立邦</w:t>
            </w:r>
          </w:p>
        </w:tc>
        <w:tc>
          <w:tcPr>
            <w:tcW w:w="1740" w:type="dxa"/>
            <w:tcBorders>
              <w:top w:val="single" w:color="000000" w:sz="4" w:space="0"/>
              <w:left w:val="single" w:color="000000" w:sz="4" w:space="0"/>
              <w:bottom w:val="single" w:color="000000" w:sz="4" w:space="0"/>
              <w:right w:val="single" w:color="000000" w:sz="4" w:space="0"/>
            </w:tcBorders>
            <w:vAlign w:val="center"/>
          </w:tcPr>
          <w:p w14:paraId="5BB65CBD">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三棵树</w:t>
            </w:r>
          </w:p>
        </w:tc>
        <w:tc>
          <w:tcPr>
            <w:tcW w:w="2079" w:type="dxa"/>
            <w:tcBorders>
              <w:top w:val="single" w:color="000000" w:sz="4" w:space="0"/>
              <w:left w:val="single" w:color="000000" w:sz="4" w:space="0"/>
              <w:bottom w:val="single" w:color="000000" w:sz="4" w:space="0"/>
              <w:right w:val="single" w:color="000000" w:sz="4" w:space="0"/>
            </w:tcBorders>
            <w:vAlign w:val="center"/>
          </w:tcPr>
          <w:p w14:paraId="1F686D32">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多乐士</w:t>
            </w:r>
          </w:p>
        </w:tc>
      </w:tr>
      <w:tr w14:paraId="18420C1C">
        <w:tblPrEx>
          <w:tblCellMar>
            <w:top w:w="0" w:type="dxa"/>
            <w:left w:w="108" w:type="dxa"/>
            <w:bottom w:w="0" w:type="dxa"/>
            <w:right w:w="108" w:type="dxa"/>
          </w:tblCellMar>
        </w:tblPrEx>
        <w:trPr>
          <w:trHeight w:val="342" w:hRule="atLeast"/>
        </w:trPr>
        <w:tc>
          <w:tcPr>
            <w:tcW w:w="1067" w:type="dxa"/>
            <w:tcBorders>
              <w:top w:val="single" w:color="000000" w:sz="4" w:space="0"/>
              <w:left w:val="single" w:color="000000" w:sz="4" w:space="0"/>
              <w:bottom w:val="single" w:color="000000" w:sz="4" w:space="0"/>
              <w:right w:val="single" w:color="000000" w:sz="4" w:space="0"/>
            </w:tcBorders>
            <w:vAlign w:val="center"/>
          </w:tcPr>
          <w:p w14:paraId="431D82B6">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268" w:type="dxa"/>
            <w:tcBorders>
              <w:top w:val="single" w:color="000000" w:sz="4" w:space="0"/>
              <w:left w:val="single" w:color="000000" w:sz="4" w:space="0"/>
              <w:bottom w:val="single" w:color="000000" w:sz="4" w:space="0"/>
              <w:right w:val="single" w:color="000000" w:sz="4" w:space="0"/>
            </w:tcBorders>
            <w:vAlign w:val="center"/>
          </w:tcPr>
          <w:p w14:paraId="149F247E">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电线</w:t>
            </w:r>
          </w:p>
        </w:tc>
        <w:tc>
          <w:tcPr>
            <w:tcW w:w="1916" w:type="dxa"/>
            <w:tcBorders>
              <w:top w:val="single" w:color="000000" w:sz="4" w:space="0"/>
              <w:left w:val="single" w:color="000000" w:sz="4" w:space="0"/>
              <w:bottom w:val="single" w:color="000000" w:sz="4" w:space="0"/>
              <w:right w:val="single" w:color="000000" w:sz="4" w:space="0"/>
            </w:tcBorders>
            <w:vAlign w:val="center"/>
          </w:tcPr>
          <w:p w14:paraId="128E6236">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宁波浙上</w:t>
            </w:r>
          </w:p>
        </w:tc>
        <w:tc>
          <w:tcPr>
            <w:tcW w:w="1740" w:type="dxa"/>
            <w:tcBorders>
              <w:top w:val="single" w:color="000000" w:sz="4" w:space="0"/>
              <w:left w:val="single" w:color="000000" w:sz="4" w:space="0"/>
              <w:bottom w:val="single" w:color="000000" w:sz="4" w:space="0"/>
              <w:right w:val="single" w:color="000000" w:sz="4" w:space="0"/>
            </w:tcBorders>
            <w:vAlign w:val="center"/>
          </w:tcPr>
          <w:p w14:paraId="65486A8F">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球冠</w:t>
            </w:r>
          </w:p>
        </w:tc>
        <w:tc>
          <w:tcPr>
            <w:tcW w:w="2079" w:type="dxa"/>
            <w:tcBorders>
              <w:top w:val="single" w:color="000000" w:sz="4" w:space="0"/>
              <w:left w:val="single" w:color="000000" w:sz="4" w:space="0"/>
              <w:bottom w:val="single" w:color="000000" w:sz="4" w:space="0"/>
              <w:right w:val="single" w:color="000000" w:sz="4" w:space="0"/>
            </w:tcBorders>
            <w:vAlign w:val="center"/>
          </w:tcPr>
          <w:p w14:paraId="7F312F91">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东方电缆</w:t>
            </w:r>
          </w:p>
        </w:tc>
      </w:tr>
      <w:tr w14:paraId="3534BFEE">
        <w:tblPrEx>
          <w:tblCellMar>
            <w:top w:w="0" w:type="dxa"/>
            <w:left w:w="108" w:type="dxa"/>
            <w:bottom w:w="0" w:type="dxa"/>
            <w:right w:w="108" w:type="dxa"/>
          </w:tblCellMar>
        </w:tblPrEx>
        <w:trPr>
          <w:trHeight w:val="342" w:hRule="atLeast"/>
        </w:trPr>
        <w:tc>
          <w:tcPr>
            <w:tcW w:w="1067" w:type="dxa"/>
            <w:tcBorders>
              <w:top w:val="single" w:color="000000" w:sz="4" w:space="0"/>
              <w:left w:val="single" w:color="000000" w:sz="4" w:space="0"/>
              <w:bottom w:val="single" w:color="000000" w:sz="4" w:space="0"/>
              <w:right w:val="single" w:color="000000" w:sz="4" w:space="0"/>
            </w:tcBorders>
            <w:vAlign w:val="center"/>
          </w:tcPr>
          <w:p w14:paraId="5C86BF56">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2268" w:type="dxa"/>
            <w:tcBorders>
              <w:top w:val="single" w:color="000000" w:sz="4" w:space="0"/>
              <w:left w:val="single" w:color="000000" w:sz="4" w:space="0"/>
              <w:bottom w:val="single" w:color="000000" w:sz="4" w:space="0"/>
              <w:right w:val="single" w:color="000000" w:sz="4" w:space="0"/>
            </w:tcBorders>
            <w:vAlign w:val="center"/>
          </w:tcPr>
          <w:p w14:paraId="474D9E77">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灯具</w:t>
            </w:r>
          </w:p>
        </w:tc>
        <w:tc>
          <w:tcPr>
            <w:tcW w:w="1916" w:type="dxa"/>
            <w:tcBorders>
              <w:top w:val="single" w:color="000000" w:sz="4" w:space="0"/>
              <w:left w:val="single" w:color="000000" w:sz="4" w:space="0"/>
              <w:bottom w:val="single" w:color="000000" w:sz="4" w:space="0"/>
              <w:right w:val="single" w:color="000000" w:sz="4" w:space="0"/>
            </w:tcBorders>
            <w:vAlign w:val="center"/>
          </w:tcPr>
          <w:p w14:paraId="0A34326D">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洪仁</w:t>
            </w:r>
          </w:p>
        </w:tc>
        <w:tc>
          <w:tcPr>
            <w:tcW w:w="1740" w:type="dxa"/>
            <w:tcBorders>
              <w:top w:val="single" w:color="000000" w:sz="4" w:space="0"/>
              <w:left w:val="single" w:color="000000" w:sz="4" w:space="0"/>
              <w:bottom w:val="single" w:color="000000" w:sz="4" w:space="0"/>
              <w:right w:val="single" w:color="000000" w:sz="4" w:space="0"/>
            </w:tcBorders>
            <w:vAlign w:val="center"/>
          </w:tcPr>
          <w:p w14:paraId="305E8E4D">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爱德郎</w:t>
            </w:r>
          </w:p>
        </w:tc>
        <w:tc>
          <w:tcPr>
            <w:tcW w:w="2079" w:type="dxa"/>
            <w:tcBorders>
              <w:top w:val="single" w:color="000000" w:sz="4" w:space="0"/>
              <w:left w:val="single" w:color="000000" w:sz="4" w:space="0"/>
              <w:bottom w:val="single" w:color="000000" w:sz="4" w:space="0"/>
              <w:right w:val="single" w:color="000000" w:sz="4" w:space="0"/>
            </w:tcBorders>
            <w:vAlign w:val="center"/>
          </w:tcPr>
          <w:p w14:paraId="26408AA4">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欧普</w:t>
            </w:r>
          </w:p>
        </w:tc>
      </w:tr>
      <w:tr w14:paraId="05F739AB">
        <w:tblPrEx>
          <w:tblCellMar>
            <w:top w:w="0" w:type="dxa"/>
            <w:left w:w="108" w:type="dxa"/>
            <w:bottom w:w="0" w:type="dxa"/>
            <w:right w:w="108" w:type="dxa"/>
          </w:tblCellMar>
        </w:tblPrEx>
        <w:trPr>
          <w:trHeight w:val="342" w:hRule="atLeast"/>
        </w:trPr>
        <w:tc>
          <w:tcPr>
            <w:tcW w:w="1067" w:type="dxa"/>
            <w:tcBorders>
              <w:top w:val="single" w:color="000000" w:sz="4" w:space="0"/>
              <w:left w:val="single" w:color="000000" w:sz="4" w:space="0"/>
              <w:bottom w:val="single" w:color="000000" w:sz="4" w:space="0"/>
              <w:right w:val="single" w:color="000000" w:sz="4" w:space="0"/>
            </w:tcBorders>
            <w:vAlign w:val="center"/>
          </w:tcPr>
          <w:p w14:paraId="408F1597">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2268" w:type="dxa"/>
            <w:tcBorders>
              <w:top w:val="single" w:color="000000" w:sz="4" w:space="0"/>
              <w:left w:val="single" w:color="000000" w:sz="4" w:space="0"/>
              <w:bottom w:val="single" w:color="000000" w:sz="4" w:space="0"/>
              <w:right w:val="single" w:color="000000" w:sz="4" w:space="0"/>
            </w:tcBorders>
            <w:vAlign w:val="center"/>
          </w:tcPr>
          <w:p w14:paraId="36453A22">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开关插座</w:t>
            </w:r>
          </w:p>
        </w:tc>
        <w:tc>
          <w:tcPr>
            <w:tcW w:w="1916" w:type="dxa"/>
            <w:tcBorders>
              <w:top w:val="single" w:color="000000" w:sz="4" w:space="0"/>
              <w:left w:val="single" w:color="000000" w:sz="4" w:space="0"/>
              <w:bottom w:val="single" w:color="000000" w:sz="4" w:space="0"/>
              <w:right w:val="single" w:color="000000" w:sz="4" w:space="0"/>
            </w:tcBorders>
            <w:vAlign w:val="center"/>
          </w:tcPr>
          <w:p w14:paraId="0DB52EBF">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正泰</w:t>
            </w:r>
          </w:p>
        </w:tc>
        <w:tc>
          <w:tcPr>
            <w:tcW w:w="1740" w:type="dxa"/>
            <w:tcBorders>
              <w:top w:val="single" w:color="000000" w:sz="4" w:space="0"/>
              <w:left w:val="single" w:color="000000" w:sz="4" w:space="0"/>
              <w:bottom w:val="single" w:color="000000" w:sz="4" w:space="0"/>
              <w:right w:val="single" w:color="000000" w:sz="4" w:space="0"/>
            </w:tcBorders>
            <w:vAlign w:val="center"/>
          </w:tcPr>
          <w:p w14:paraId="1413CC97">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公牛</w:t>
            </w:r>
          </w:p>
        </w:tc>
        <w:tc>
          <w:tcPr>
            <w:tcW w:w="2079" w:type="dxa"/>
            <w:tcBorders>
              <w:top w:val="single" w:color="000000" w:sz="4" w:space="0"/>
              <w:left w:val="single" w:color="000000" w:sz="4" w:space="0"/>
              <w:bottom w:val="single" w:color="000000" w:sz="4" w:space="0"/>
              <w:right w:val="single" w:color="000000" w:sz="4" w:space="0"/>
            </w:tcBorders>
            <w:vAlign w:val="center"/>
          </w:tcPr>
          <w:p w14:paraId="2AD45F65">
            <w:pPr>
              <w:pageBreakBefore w:val="0"/>
              <w:widowControl/>
              <w:kinsoku/>
              <w:wordWrap/>
              <w:overflowPunct/>
              <w:topLinePunct w:val="0"/>
              <w:autoSpaceDE/>
              <w:autoSpaceDN/>
              <w:bidi w:val="0"/>
              <w:spacing w:line="4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德力西</w:t>
            </w:r>
          </w:p>
        </w:tc>
      </w:tr>
      <w:tr w14:paraId="69770E84">
        <w:tblPrEx>
          <w:tblCellMar>
            <w:top w:w="0" w:type="dxa"/>
            <w:left w:w="108" w:type="dxa"/>
            <w:bottom w:w="0" w:type="dxa"/>
            <w:right w:w="108" w:type="dxa"/>
          </w:tblCellMar>
        </w:tblPrEx>
        <w:trPr>
          <w:trHeight w:val="342" w:hRule="atLeast"/>
        </w:trPr>
        <w:tc>
          <w:tcPr>
            <w:tcW w:w="1067" w:type="dxa"/>
            <w:tcBorders>
              <w:top w:val="single" w:color="000000" w:sz="4" w:space="0"/>
              <w:left w:val="single" w:color="000000" w:sz="4" w:space="0"/>
              <w:bottom w:val="single" w:color="000000" w:sz="4" w:space="0"/>
              <w:right w:val="single" w:color="000000" w:sz="4" w:space="0"/>
            </w:tcBorders>
            <w:vAlign w:val="center"/>
          </w:tcPr>
          <w:p w14:paraId="20401AB2">
            <w:pPr>
              <w:pageBreakBefore w:val="0"/>
              <w:widowControl/>
              <w:kinsoku/>
              <w:wordWrap/>
              <w:overflowPunct/>
              <w:topLinePunct w:val="0"/>
              <w:autoSpaceDE/>
              <w:autoSpaceDN/>
              <w:bidi w:val="0"/>
              <w:spacing w:line="44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2268" w:type="dxa"/>
            <w:tcBorders>
              <w:top w:val="single" w:color="000000" w:sz="4" w:space="0"/>
              <w:left w:val="single" w:color="000000" w:sz="4" w:space="0"/>
              <w:bottom w:val="single" w:color="000000" w:sz="4" w:space="0"/>
              <w:right w:val="single" w:color="000000" w:sz="4" w:space="0"/>
            </w:tcBorders>
            <w:vAlign w:val="center"/>
          </w:tcPr>
          <w:p w14:paraId="599E2D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触控一体机</w:t>
            </w:r>
          </w:p>
        </w:tc>
        <w:tc>
          <w:tcPr>
            <w:tcW w:w="1916" w:type="dxa"/>
            <w:tcBorders>
              <w:top w:val="single" w:color="000000" w:sz="4" w:space="0"/>
              <w:left w:val="single" w:color="000000" w:sz="4" w:space="0"/>
              <w:bottom w:val="single" w:color="000000" w:sz="4" w:space="0"/>
              <w:right w:val="single" w:color="000000" w:sz="4" w:space="0"/>
            </w:tcBorders>
            <w:vAlign w:val="center"/>
          </w:tcPr>
          <w:p w14:paraId="4B671B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恩腾</w:t>
            </w:r>
          </w:p>
        </w:tc>
        <w:tc>
          <w:tcPr>
            <w:tcW w:w="1740" w:type="dxa"/>
            <w:tcBorders>
              <w:top w:val="single" w:color="000000" w:sz="4" w:space="0"/>
              <w:left w:val="single" w:color="000000" w:sz="4" w:space="0"/>
              <w:bottom w:val="single" w:color="000000" w:sz="4" w:space="0"/>
              <w:right w:val="single" w:color="000000" w:sz="4" w:space="0"/>
            </w:tcBorders>
            <w:vAlign w:val="center"/>
          </w:tcPr>
          <w:p w14:paraId="7CEE79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触鼎</w:t>
            </w:r>
          </w:p>
        </w:tc>
        <w:tc>
          <w:tcPr>
            <w:tcW w:w="2079" w:type="dxa"/>
            <w:tcBorders>
              <w:top w:val="single" w:color="000000" w:sz="4" w:space="0"/>
              <w:left w:val="single" w:color="000000" w:sz="4" w:space="0"/>
              <w:bottom w:val="single" w:color="000000" w:sz="4" w:space="0"/>
              <w:right w:val="single" w:color="000000" w:sz="4" w:space="0"/>
            </w:tcBorders>
            <w:vAlign w:val="center"/>
          </w:tcPr>
          <w:p w14:paraId="22C683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誉沃</w:t>
            </w:r>
          </w:p>
        </w:tc>
      </w:tr>
      <w:tr w14:paraId="5811BABD">
        <w:tblPrEx>
          <w:tblCellMar>
            <w:top w:w="0" w:type="dxa"/>
            <w:left w:w="108" w:type="dxa"/>
            <w:bottom w:w="0" w:type="dxa"/>
            <w:right w:w="108" w:type="dxa"/>
          </w:tblCellMar>
        </w:tblPrEx>
        <w:trPr>
          <w:trHeight w:val="342"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016F41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F0752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指示灯</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0B6DEC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宾阁</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0C317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温特孚</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14:paraId="607220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阐存</w:t>
            </w:r>
          </w:p>
        </w:tc>
      </w:tr>
      <w:tr w14:paraId="3F0D5AEF">
        <w:tblPrEx>
          <w:tblCellMar>
            <w:top w:w="0" w:type="dxa"/>
            <w:left w:w="108" w:type="dxa"/>
            <w:bottom w:w="0" w:type="dxa"/>
            <w:right w:w="108" w:type="dxa"/>
          </w:tblCellMar>
        </w:tblPrEx>
        <w:trPr>
          <w:trHeight w:val="342"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9708C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B6BA0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警报器</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7B6169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路泊仕</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E218B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仟特</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14:paraId="30ED08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科鹰</w:t>
            </w:r>
          </w:p>
        </w:tc>
      </w:tr>
      <w:tr w14:paraId="381DAA96">
        <w:tblPrEx>
          <w:tblCellMar>
            <w:top w:w="0" w:type="dxa"/>
            <w:left w:w="108" w:type="dxa"/>
            <w:bottom w:w="0" w:type="dxa"/>
            <w:right w:w="108" w:type="dxa"/>
          </w:tblCellMar>
        </w:tblPrEx>
        <w:trPr>
          <w:trHeight w:val="342"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99747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2A58A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烟雾机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1557B5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捷创</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39E85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丽思徕</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14:paraId="1269D5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郎诗歌</w:t>
            </w:r>
          </w:p>
        </w:tc>
      </w:tr>
      <w:tr w14:paraId="76575018">
        <w:tblPrEx>
          <w:tblCellMar>
            <w:top w:w="0" w:type="dxa"/>
            <w:left w:w="108" w:type="dxa"/>
            <w:bottom w:w="0" w:type="dxa"/>
            <w:right w:w="108" w:type="dxa"/>
          </w:tblCellMar>
        </w:tblPrEx>
        <w:trPr>
          <w:trHeight w:val="342"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A3E58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84C10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感应摄像头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6F28CC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宝气</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C2E8E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帝防</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14:paraId="36F614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糖果</w:t>
            </w:r>
          </w:p>
        </w:tc>
      </w:tr>
    </w:tbl>
    <w:p w14:paraId="3B387444">
      <w:pPr>
        <w:pageBreakBefore w:val="0"/>
        <w:kinsoku/>
        <w:wordWrap/>
        <w:overflowPunct/>
        <w:topLinePunct w:val="0"/>
        <w:autoSpaceDE/>
        <w:autoSpaceDN/>
        <w:bidi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9.未尽事宜根据合同执行。</w:t>
      </w:r>
    </w:p>
    <w:p w14:paraId="30582260">
      <w:pPr>
        <w:pageBreakBefore w:val="0"/>
        <w:widowControl w:val="0"/>
        <w:kinsoku/>
        <w:wordWrap/>
        <w:overflowPunct/>
        <w:topLinePunct w:val="0"/>
        <w:autoSpaceDE/>
        <w:autoSpaceDN/>
        <w:bidi w:val="0"/>
        <w:spacing w:line="440" w:lineRule="exact"/>
        <w:rPr>
          <w:rStyle w:val="170"/>
          <w:rFonts w:ascii="宋体" w:hAnsi="宋体" w:cs="宋体"/>
          <w:b/>
          <w:bCs/>
          <w:color w:val="000000" w:themeColor="text1"/>
          <w:kern w:val="0"/>
          <w:szCs w:val="21"/>
          <w:highlight w:val="none"/>
          <w14:textFill>
            <w14:solidFill>
              <w14:schemeClr w14:val="tx1"/>
            </w14:solidFill>
          </w14:textFill>
        </w:rPr>
      </w:pPr>
      <w:r>
        <w:rPr>
          <w:rStyle w:val="170"/>
          <w:rFonts w:hint="eastAsia" w:ascii="宋体" w:hAnsi="宋体" w:cs="宋体"/>
          <w:b/>
          <w:bCs/>
          <w:color w:val="000000" w:themeColor="text1"/>
          <w:kern w:val="0"/>
          <w:szCs w:val="21"/>
          <w:highlight w:val="none"/>
          <w14:textFill>
            <w14:solidFill>
              <w14:schemeClr w14:val="tx1"/>
            </w14:solidFill>
          </w14:textFill>
        </w:rPr>
        <w:t>（五）服务团队要求</w:t>
      </w:r>
    </w:p>
    <w:p w14:paraId="1FC2B367">
      <w:pPr>
        <w:pageBreakBefore w:val="0"/>
        <w:kinsoku/>
        <w:wordWrap/>
        <w:overflowPunct/>
        <w:topLinePunct w:val="0"/>
        <w:autoSpaceDE/>
        <w:autoSpaceDN/>
        <w:bidi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5.1投标人应为本项目配备专业的服务团队，服务团队应具备良好的专业能力，有严格的安全保密制度，有效的操作管控能力。</w:t>
      </w:r>
    </w:p>
    <w:p w14:paraId="5AF7D477">
      <w:pPr>
        <w:pageBreakBefore w:val="0"/>
        <w:kinsoku/>
        <w:wordWrap/>
        <w:overflowPunct/>
        <w:topLinePunct w:val="0"/>
        <w:autoSpaceDE/>
        <w:autoSpaceDN/>
        <w:bidi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服务团队中需固定项目负责人1名。项目负责人在本项目建设过程中起到总体协调和控制的作用，具体职责包括总体把控项目方案，项目进度监控，服务团队各小组的协调与沟通，与招标人进行协调与沟通，及时汇报项目进展等。</w:t>
      </w:r>
    </w:p>
    <w:p w14:paraId="48E69822">
      <w:pPr>
        <w:pageBreakBefore w:val="0"/>
        <w:kinsoku/>
        <w:wordWrap/>
        <w:overflowPunct/>
        <w:topLinePunct w:val="0"/>
        <w:autoSpaceDE/>
        <w:autoSpaceDN/>
        <w:bidi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5.3服务团队中需固定技术负责人1名。技术负责人负责制定项目实施计划，保障项目实施质量，实行风险控制等。</w:t>
      </w:r>
    </w:p>
    <w:p w14:paraId="6A40D799">
      <w:pPr>
        <w:pageBreakBefore w:val="0"/>
        <w:kinsoku/>
        <w:wordWrap/>
        <w:overflowPunct/>
        <w:topLinePunct w:val="0"/>
        <w:autoSpaceDE/>
        <w:autoSpaceDN/>
        <w:bidi w:val="0"/>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5.4服务团队（含项目负责人、技术负责人）在服务期间应保持稳定，未经招标人允许不可擅自更换。</w:t>
      </w:r>
    </w:p>
    <w:p w14:paraId="3C92E9EE">
      <w:pPr>
        <w:pStyle w:val="3"/>
        <w:pageBreakBefore w:val="0"/>
        <w:tabs>
          <w:tab w:val="left" w:pos="720"/>
          <w:tab w:val="left" w:pos="2225"/>
        </w:tabs>
        <w:kinsoku/>
        <w:wordWrap/>
        <w:overflowPunct/>
        <w:topLinePunct w:val="0"/>
        <w:autoSpaceDE/>
        <w:autoSpaceDN/>
        <w:bidi w:val="0"/>
        <w:spacing w:before="0" w:after="0" w:line="440" w:lineRule="exact"/>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（六）建筑平面图纸：另册提供。</w:t>
      </w:r>
      <w:r>
        <w:rPr>
          <w:rFonts w:hint="eastAsia" w:ascii="宋体" w:hAnsi="宋体" w:cs="宋体"/>
          <w:color w:val="000000" w:themeColor="text1"/>
          <w:highlight w:val="none"/>
          <w14:textFill>
            <w14:solidFill>
              <w14:schemeClr w14:val="tx1"/>
            </w14:solidFill>
          </w14:textFill>
        </w:rPr>
        <w:br w:type="page"/>
      </w:r>
    </w:p>
    <w:bookmarkEnd w:id="16"/>
    <w:bookmarkEnd w:id="17"/>
    <w:p w14:paraId="338ED18D">
      <w:pPr>
        <w:pStyle w:val="2"/>
        <w:rPr>
          <w:rFonts w:ascii="宋体" w:hAnsi="宋体" w:cs="宋体"/>
          <w:color w:val="000000" w:themeColor="text1"/>
          <w:sz w:val="24"/>
          <w:highlight w:val="none"/>
          <w14:textFill>
            <w14:solidFill>
              <w14:schemeClr w14:val="tx1"/>
            </w14:solidFill>
          </w14:textFill>
        </w:rPr>
      </w:pPr>
      <w:bookmarkStart w:id="21" w:name="_Toc3356"/>
      <w:bookmarkStart w:id="22" w:name="_Toc10915"/>
      <w:r>
        <w:rPr>
          <w:rFonts w:hint="eastAsia" w:ascii="宋体" w:hAnsi="宋体" w:cs="宋体"/>
          <w:color w:val="000000" w:themeColor="text1"/>
          <w:highlight w:val="none"/>
          <w14:textFill>
            <w14:solidFill>
              <w14:schemeClr w14:val="tx1"/>
            </w14:solidFill>
          </w14:textFill>
        </w:rPr>
        <w:t>第三章  供应商须知</w:t>
      </w:r>
      <w:bookmarkEnd w:id="18"/>
      <w:bookmarkEnd w:id="21"/>
      <w:bookmarkEnd w:id="22"/>
    </w:p>
    <w:p w14:paraId="401CE07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前附表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
        <w:gridCol w:w="8213"/>
      </w:tblGrid>
      <w:tr w14:paraId="41F7C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9" w:type="dxa"/>
            <w:tcBorders>
              <w:top w:val="single" w:color="auto" w:sz="4" w:space="0"/>
              <w:left w:val="single" w:color="auto" w:sz="4" w:space="0"/>
              <w:bottom w:val="single" w:color="auto" w:sz="4" w:space="0"/>
              <w:right w:val="single" w:color="auto" w:sz="4" w:space="0"/>
            </w:tcBorders>
            <w:vAlign w:val="center"/>
          </w:tcPr>
          <w:p w14:paraId="60B3AEE1">
            <w:pPr>
              <w:spacing w:line="4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8213" w:type="dxa"/>
            <w:tcBorders>
              <w:top w:val="single" w:color="auto" w:sz="4" w:space="0"/>
              <w:left w:val="single" w:color="auto" w:sz="4" w:space="0"/>
              <w:bottom w:val="single" w:color="auto" w:sz="4" w:space="0"/>
              <w:right w:val="single" w:color="auto" w:sz="4" w:space="0"/>
            </w:tcBorders>
            <w:vAlign w:val="center"/>
          </w:tcPr>
          <w:p w14:paraId="047E04EF">
            <w:pPr>
              <w:spacing w:line="4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内容、要求</w:t>
            </w:r>
          </w:p>
        </w:tc>
      </w:tr>
      <w:tr w14:paraId="7DBF0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9" w:type="dxa"/>
            <w:tcBorders>
              <w:top w:val="single" w:color="auto" w:sz="4" w:space="0"/>
              <w:left w:val="single" w:color="auto" w:sz="4" w:space="0"/>
              <w:bottom w:val="single" w:color="auto" w:sz="4" w:space="0"/>
              <w:right w:val="single" w:color="auto" w:sz="4" w:space="0"/>
            </w:tcBorders>
            <w:vAlign w:val="center"/>
          </w:tcPr>
          <w:p w14:paraId="56460C5C">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8213" w:type="dxa"/>
            <w:tcBorders>
              <w:top w:val="single" w:color="auto" w:sz="4" w:space="0"/>
              <w:left w:val="single" w:color="auto" w:sz="4" w:space="0"/>
              <w:bottom w:val="single" w:color="auto" w:sz="4" w:space="0"/>
              <w:right w:val="single" w:color="auto" w:sz="4" w:space="0"/>
            </w:tcBorders>
            <w:vAlign w:val="center"/>
          </w:tcPr>
          <w:p w14:paraId="766AFBD9">
            <w:pPr>
              <w:spacing w:line="44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大碶街道消防安全宣教体验馆项目</w:t>
            </w:r>
          </w:p>
        </w:tc>
      </w:tr>
      <w:tr w14:paraId="48D93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59" w:type="dxa"/>
            <w:tcBorders>
              <w:top w:val="single" w:color="auto" w:sz="4" w:space="0"/>
              <w:left w:val="single" w:color="auto" w:sz="4" w:space="0"/>
              <w:bottom w:val="single" w:color="auto" w:sz="4" w:space="0"/>
              <w:right w:val="single" w:color="auto" w:sz="4" w:space="0"/>
            </w:tcBorders>
            <w:vAlign w:val="center"/>
          </w:tcPr>
          <w:p w14:paraId="49718851">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w:t>
            </w:r>
          </w:p>
        </w:tc>
        <w:tc>
          <w:tcPr>
            <w:tcW w:w="8213" w:type="dxa"/>
            <w:tcBorders>
              <w:top w:val="single" w:color="auto" w:sz="4" w:space="0"/>
              <w:left w:val="single" w:color="auto" w:sz="4" w:space="0"/>
              <w:bottom w:val="single" w:color="auto" w:sz="4" w:space="0"/>
              <w:right w:val="single" w:color="auto" w:sz="4" w:space="0"/>
            </w:tcBorders>
            <w:vAlign w:val="center"/>
          </w:tcPr>
          <w:p w14:paraId="6D64A15A">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报价要求及费用：</w:t>
            </w:r>
          </w:p>
          <w:p w14:paraId="7AD6BB4C">
            <w:pPr>
              <w:spacing w:line="400" w:lineRule="exact"/>
              <w:rPr>
                <w:rFonts w:ascii="宋体" w:hAnsi="宋体" w:cs="宋体"/>
                <w:b/>
                <w:bCs/>
                <w:color w:val="000000" w:themeColor="text1"/>
                <w:highlight w:val="none"/>
                <w14:textFill>
                  <w14:solidFill>
                    <w14:schemeClr w14:val="tx1"/>
                  </w14:solidFill>
                </w14:textFill>
              </w:rPr>
            </w:pPr>
            <w:r>
              <w:rPr>
                <w:rStyle w:val="170"/>
                <w:rFonts w:hint="eastAsia" w:ascii="宋体" w:hAnsi="宋体" w:eastAsia="宋体" w:cs="宋体"/>
                <w:color w:val="000000" w:themeColor="text1"/>
                <w:kern w:val="0"/>
                <w:szCs w:val="21"/>
                <w:highlight w:val="none"/>
                <w14:textFill>
                  <w14:solidFill>
                    <w14:schemeClr w14:val="tx1"/>
                  </w14:solidFill>
                </w14:textFill>
              </w:rPr>
              <w:t>（1）投标</w:t>
            </w:r>
            <w:r>
              <w:rPr>
                <w:rStyle w:val="170"/>
                <w:rFonts w:hint="eastAsia" w:ascii="宋体" w:hAnsi="宋体" w:cs="宋体"/>
                <w:color w:val="000000" w:themeColor="text1"/>
                <w:kern w:val="0"/>
                <w:szCs w:val="21"/>
                <w:highlight w:val="none"/>
                <w14:textFill>
                  <w14:solidFill>
                    <w14:schemeClr w14:val="tx1"/>
                  </w14:solidFill>
                </w14:textFill>
              </w:rPr>
              <w:t>报价要求：报价应该包括但不限于为完成采购内容所发生的诸如前期踏勘费（含交通与食宿），完成展项内所有的布置、研发、制作、布置、采购、供货、运输、装卸、保管、安装、调试、验收、结算、不低于国家要求的质保期内维护保修、技术培训等合同履行过程中可能涉及的及合同中明示或暗示的一切费用</w:t>
            </w:r>
            <w:r>
              <w:rPr>
                <w:rFonts w:hint="eastAsia" w:ascii="宋体" w:hAnsi="宋体" w:cs="宋体"/>
                <w:b/>
                <w:bCs/>
                <w:color w:val="000000" w:themeColor="text1"/>
                <w:highlight w:val="none"/>
                <w14:textFill>
                  <w14:solidFill>
                    <w14:schemeClr w14:val="tx1"/>
                  </w14:solidFill>
                </w14:textFill>
              </w:rPr>
              <w:t>。</w:t>
            </w:r>
          </w:p>
          <w:p w14:paraId="2FF24893">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本项目</w:t>
            </w:r>
            <w:r>
              <w:rPr>
                <w:rFonts w:ascii="宋体" w:hAnsi="宋体" w:cs="宋体"/>
                <w:color w:val="000000" w:themeColor="text1"/>
                <w:highlight w:val="none"/>
                <w14:textFill>
                  <w14:solidFill>
                    <w14:schemeClr w14:val="tx1"/>
                  </w14:solidFill>
                </w14:textFill>
              </w:rPr>
              <w:t>采购预算为</w:t>
            </w:r>
            <w:r>
              <w:rPr>
                <w:rFonts w:hint="eastAsia" w:ascii="宋体" w:hAnsi="宋体" w:cs="宋体"/>
                <w:color w:val="000000" w:themeColor="text1"/>
                <w:highlight w:val="none"/>
                <w:lang w:val="en-US" w:eastAsia="zh-CN"/>
                <w14:textFill>
                  <w14:solidFill>
                    <w14:schemeClr w14:val="tx1"/>
                  </w14:solidFill>
                </w14:textFill>
              </w:rPr>
              <w:t>150</w:t>
            </w:r>
            <w:r>
              <w:rPr>
                <w:rFonts w:hint="eastAsia" w:ascii="宋体" w:hAnsi="宋体" w:cs="宋体"/>
                <w:color w:val="000000" w:themeColor="text1"/>
                <w:highlight w:val="none"/>
                <w14:textFill>
                  <w14:solidFill>
                    <w14:schemeClr w14:val="tx1"/>
                  </w14:solidFill>
                </w14:textFill>
              </w:rPr>
              <w:t>万元</w:t>
            </w:r>
            <w:r>
              <w:rPr>
                <w:rFonts w:hint="eastAsia" w:ascii="宋体" w:hAnsi="宋体" w:cs="宋体"/>
                <w:color w:val="000000" w:themeColor="text1"/>
                <w:highlight w:val="none"/>
                <w:lang w:eastAsia="zh-CN"/>
                <w14:textFill>
                  <w14:solidFill>
                    <w14:schemeClr w14:val="tx1"/>
                  </w14:solidFill>
                </w14:textFill>
              </w:rPr>
              <w:t>，投标</w:t>
            </w:r>
            <w:r>
              <w:rPr>
                <w:rFonts w:ascii="宋体" w:hAnsi="宋体" w:cs="宋体"/>
                <w:color w:val="000000" w:themeColor="text1"/>
                <w:highlight w:val="none"/>
                <w14:textFill>
                  <w14:solidFill>
                    <w14:schemeClr w14:val="tx1"/>
                  </w14:solidFill>
                </w14:textFill>
              </w:rPr>
              <w:t>报价超过采购预算的作无效报价处理。</w:t>
            </w:r>
          </w:p>
          <w:p w14:paraId="7487FFC3">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（3）不论中标结果如何，供应商均应自行承担所有与采购有关的全部费用。</w:t>
            </w:r>
          </w:p>
          <w:p w14:paraId="2B8AF873">
            <w:pPr>
              <w:spacing w:line="400" w:lineRule="exact"/>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（4）本项目中标服务费由采购代理机构</w:t>
            </w:r>
            <w:r>
              <w:rPr>
                <w:rStyle w:val="170"/>
                <w:rFonts w:hint="eastAsia" w:ascii="宋体" w:hAnsi="宋体" w:cs="宋体"/>
                <w:color w:val="000000" w:themeColor="text1"/>
                <w:szCs w:val="21"/>
                <w:highlight w:val="none"/>
                <w14:textFill>
                  <w14:solidFill>
                    <w14:schemeClr w14:val="tx1"/>
                  </w14:solidFill>
                </w14:textFill>
              </w:rPr>
              <w:t>根据《宁波市招标（采购）代理收费指导意见》规定的服务招标费率标准向中标人收取中标服务费</w:t>
            </w:r>
            <w:r>
              <w:rPr>
                <w:rFonts w:hint="eastAsia" w:ascii="宋体" w:hAnsi="宋体" w:cs="宋体"/>
                <w:color w:val="000000" w:themeColor="text1"/>
                <w:highlight w:val="none"/>
                <w14:textFill>
                  <w14:solidFill>
                    <w14:schemeClr w14:val="tx1"/>
                  </w14:solidFill>
                </w14:textFill>
              </w:rPr>
              <w:t>。</w:t>
            </w:r>
          </w:p>
          <w:p w14:paraId="6B130D09">
            <w:pPr>
              <w:spacing w:line="400" w:lineRule="exact"/>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中标服务费的款项汇入的</w:t>
            </w:r>
            <w:r>
              <w:rPr>
                <w:rFonts w:hint="eastAsia" w:ascii="宋体" w:hAnsi="宋体" w:cs="宋体"/>
                <w:b/>
                <w:color w:val="000000" w:themeColor="text1"/>
                <w:szCs w:val="21"/>
                <w:highlight w:val="none"/>
                <w:lang w:val="en-US" w:eastAsia="zh-CN"/>
                <w14:textFill>
                  <w14:solidFill>
                    <w14:schemeClr w14:val="tx1"/>
                  </w14:solidFill>
                </w14:textFill>
              </w:rPr>
              <w:t>账</w:t>
            </w:r>
            <w:r>
              <w:rPr>
                <w:rFonts w:hint="eastAsia" w:ascii="宋体" w:hAnsi="宋体" w:cs="宋体"/>
                <w:b/>
                <w:color w:val="000000" w:themeColor="text1"/>
                <w:szCs w:val="21"/>
                <w:highlight w:val="none"/>
                <w14:textFill>
                  <w14:solidFill>
                    <w14:schemeClr w14:val="tx1"/>
                  </w14:solidFill>
                </w14:textFill>
              </w:rPr>
              <w:t>号：</w:t>
            </w:r>
          </w:p>
          <w:p w14:paraId="3E19493D">
            <w:pPr>
              <w:spacing w:line="400" w:lineRule="exact"/>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开户银行：宁波银行科技支行</w:t>
            </w:r>
          </w:p>
          <w:p w14:paraId="0DA5F6AE">
            <w:pPr>
              <w:spacing w:line="400" w:lineRule="exact"/>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帐    号：</w:t>
            </w:r>
            <w:r>
              <w:rPr>
                <w:rStyle w:val="170"/>
                <w:rFonts w:hint="eastAsia" w:ascii="宋体" w:hAnsi="宋体" w:cs="宋体"/>
                <w:color w:val="000000" w:themeColor="text1"/>
                <w:highlight w:val="none"/>
                <w14:textFill>
                  <w14:solidFill>
                    <w14:schemeClr w14:val="tx1"/>
                  </w14:solidFill>
                </w14:textFill>
              </w:rPr>
              <w:t>31010122001177058</w:t>
            </w:r>
          </w:p>
          <w:p w14:paraId="3982ACB2">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户    名：宁波市斯正建设工程咨询有限公司</w:t>
            </w:r>
          </w:p>
        </w:tc>
      </w:tr>
      <w:tr w14:paraId="2FD17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9" w:type="dxa"/>
            <w:tcBorders>
              <w:top w:val="single" w:color="auto" w:sz="4" w:space="0"/>
              <w:left w:val="single" w:color="auto" w:sz="4" w:space="0"/>
              <w:bottom w:val="single" w:color="auto" w:sz="4" w:space="0"/>
              <w:right w:val="single" w:color="auto" w:sz="4" w:space="0"/>
            </w:tcBorders>
            <w:vAlign w:val="center"/>
          </w:tcPr>
          <w:p w14:paraId="26793F87">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8213" w:type="dxa"/>
            <w:tcBorders>
              <w:top w:val="single" w:color="auto" w:sz="4" w:space="0"/>
              <w:left w:val="single" w:color="auto" w:sz="4" w:space="0"/>
              <w:bottom w:val="single" w:color="auto" w:sz="4" w:space="0"/>
              <w:right w:val="single" w:color="auto" w:sz="4" w:space="0"/>
            </w:tcBorders>
            <w:vAlign w:val="center"/>
          </w:tcPr>
          <w:p w14:paraId="43B038E2">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答疑与澄清：</w:t>
            </w:r>
            <w:r>
              <w:rPr>
                <w:rFonts w:hint="eastAsia" w:ascii="宋体" w:hAnsi="宋体"/>
                <w:color w:val="000000" w:themeColor="text1"/>
                <w:highlight w:val="none"/>
                <w14:textFill>
                  <w14:solidFill>
                    <w14:schemeClr w14:val="tx1"/>
                  </w14:solidFill>
                </w14:textFill>
              </w:rPr>
              <w:t>供应商如认为采购文件表述不清晰、存在歧视性、排他性或者其他违法内容的，应知其权益受到损害之日起七个工作日内，以书面形式要求采购人作出书面解释、澄清或者向采购人提出书面质疑，逾期不予受理；采购人不专门组织答疑；如有答疑，答疑内容是采购文件的组成部分，并将以公告形式发布于浙江省政府采购网、宁波政府采购网</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宁波市公共资源交易电子服务系统（甬易阳光），请供应商自行查看。</w:t>
            </w:r>
          </w:p>
        </w:tc>
      </w:tr>
      <w:tr w14:paraId="078BD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9" w:type="dxa"/>
            <w:tcBorders>
              <w:top w:val="single" w:color="auto" w:sz="4" w:space="0"/>
              <w:left w:val="single" w:color="auto" w:sz="4" w:space="0"/>
              <w:bottom w:val="single" w:color="auto" w:sz="4" w:space="0"/>
              <w:right w:val="single" w:color="auto" w:sz="4" w:space="0"/>
            </w:tcBorders>
            <w:vAlign w:val="center"/>
          </w:tcPr>
          <w:p w14:paraId="1465EE42">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w:t>
            </w:r>
          </w:p>
        </w:tc>
        <w:tc>
          <w:tcPr>
            <w:tcW w:w="8213" w:type="dxa"/>
            <w:tcBorders>
              <w:top w:val="single" w:color="auto" w:sz="4" w:space="0"/>
              <w:left w:val="single" w:color="auto" w:sz="4" w:space="0"/>
              <w:bottom w:val="single" w:color="auto" w:sz="4" w:space="0"/>
              <w:right w:val="single" w:color="auto" w:sz="4" w:space="0"/>
            </w:tcBorders>
            <w:vAlign w:val="center"/>
          </w:tcPr>
          <w:p w14:paraId="5CD909C3">
            <w:pPr>
              <w:spacing w:line="400" w:lineRule="exac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投标文件组成：</w:t>
            </w:r>
            <w:r>
              <w:rPr>
                <w:rFonts w:hint="eastAsia" w:ascii="宋体" w:hAnsi="宋体"/>
                <w:color w:val="000000" w:themeColor="text1"/>
                <w:highlight w:val="none"/>
                <w14:textFill>
                  <w14:solidFill>
                    <w14:schemeClr w14:val="tx1"/>
                  </w14:solidFill>
                </w14:textFill>
              </w:rPr>
              <w:t>上传到政府采购云平台的电子投标文件（报价文件、商务技术文件分别上传）1份。</w:t>
            </w:r>
          </w:p>
        </w:tc>
      </w:tr>
      <w:tr w14:paraId="7A61F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9" w:type="dxa"/>
            <w:tcBorders>
              <w:top w:val="single" w:color="auto" w:sz="4" w:space="0"/>
              <w:left w:val="single" w:color="auto" w:sz="4" w:space="0"/>
              <w:bottom w:val="single" w:color="auto" w:sz="4" w:space="0"/>
              <w:right w:val="single" w:color="auto" w:sz="4" w:space="0"/>
            </w:tcBorders>
            <w:vAlign w:val="center"/>
          </w:tcPr>
          <w:p w14:paraId="63B41F96">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w:t>
            </w:r>
          </w:p>
        </w:tc>
        <w:tc>
          <w:tcPr>
            <w:tcW w:w="8213" w:type="dxa"/>
            <w:tcBorders>
              <w:top w:val="single" w:color="auto" w:sz="4" w:space="0"/>
              <w:left w:val="single" w:color="auto" w:sz="4" w:space="0"/>
              <w:bottom w:val="single" w:color="auto" w:sz="4" w:space="0"/>
              <w:right w:val="single" w:color="auto" w:sz="4" w:space="0"/>
            </w:tcBorders>
            <w:vAlign w:val="center"/>
          </w:tcPr>
          <w:p w14:paraId="2AB58352">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投标截止时间及地点：见《第一章  公开招标公告》</w:t>
            </w:r>
          </w:p>
        </w:tc>
      </w:tr>
      <w:tr w14:paraId="20436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9" w:type="dxa"/>
            <w:tcBorders>
              <w:top w:val="single" w:color="auto" w:sz="4" w:space="0"/>
              <w:left w:val="single" w:color="auto" w:sz="4" w:space="0"/>
              <w:bottom w:val="single" w:color="auto" w:sz="4" w:space="0"/>
              <w:right w:val="single" w:color="auto" w:sz="4" w:space="0"/>
            </w:tcBorders>
            <w:vAlign w:val="center"/>
          </w:tcPr>
          <w:p w14:paraId="55C7E328">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6</w:t>
            </w:r>
          </w:p>
        </w:tc>
        <w:tc>
          <w:tcPr>
            <w:tcW w:w="8213" w:type="dxa"/>
            <w:tcBorders>
              <w:top w:val="single" w:color="auto" w:sz="4" w:space="0"/>
              <w:left w:val="single" w:color="auto" w:sz="4" w:space="0"/>
              <w:bottom w:val="single" w:color="auto" w:sz="4" w:space="0"/>
              <w:right w:val="single" w:color="auto" w:sz="4" w:space="0"/>
            </w:tcBorders>
            <w:vAlign w:val="center"/>
          </w:tcPr>
          <w:p w14:paraId="28C6B8E3">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开标时间及地点：见《第一章  公开招标公告》</w:t>
            </w:r>
          </w:p>
        </w:tc>
      </w:tr>
      <w:tr w14:paraId="437BF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9" w:type="dxa"/>
            <w:tcBorders>
              <w:top w:val="single" w:color="auto" w:sz="4" w:space="0"/>
              <w:left w:val="single" w:color="auto" w:sz="4" w:space="0"/>
              <w:bottom w:val="single" w:color="auto" w:sz="4" w:space="0"/>
              <w:right w:val="single" w:color="auto" w:sz="4" w:space="0"/>
            </w:tcBorders>
            <w:vAlign w:val="center"/>
          </w:tcPr>
          <w:p w14:paraId="15BEBB8C">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8213" w:type="dxa"/>
            <w:tcBorders>
              <w:top w:val="single" w:color="auto" w:sz="4" w:space="0"/>
              <w:left w:val="single" w:color="auto" w:sz="4" w:space="0"/>
              <w:bottom w:val="single" w:color="auto" w:sz="4" w:space="0"/>
              <w:right w:val="single" w:color="auto" w:sz="4" w:space="0"/>
            </w:tcBorders>
            <w:vAlign w:val="center"/>
          </w:tcPr>
          <w:p w14:paraId="1BA41E87">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评标办法及评分标准：见《第四章  评标办法及评分标准》</w:t>
            </w:r>
          </w:p>
        </w:tc>
      </w:tr>
      <w:tr w14:paraId="2546A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9" w:type="dxa"/>
            <w:tcBorders>
              <w:top w:val="single" w:color="auto" w:sz="4" w:space="0"/>
              <w:left w:val="single" w:color="auto" w:sz="4" w:space="0"/>
              <w:bottom w:val="single" w:color="auto" w:sz="4" w:space="0"/>
              <w:right w:val="single" w:color="auto" w:sz="4" w:space="0"/>
            </w:tcBorders>
            <w:vAlign w:val="center"/>
          </w:tcPr>
          <w:p w14:paraId="555DDFFB">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8213" w:type="dxa"/>
            <w:tcBorders>
              <w:top w:val="single" w:color="auto" w:sz="4" w:space="0"/>
              <w:left w:val="single" w:color="auto" w:sz="4" w:space="0"/>
              <w:bottom w:val="single" w:color="auto" w:sz="4" w:space="0"/>
              <w:right w:val="single" w:color="auto" w:sz="4" w:space="0"/>
            </w:tcBorders>
            <w:vAlign w:val="center"/>
          </w:tcPr>
          <w:p w14:paraId="66784C46">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评标结果公示：评标结束后，经采购人确认，中标结果公示于浙江政府采购网、</w:t>
            </w:r>
            <w:r>
              <w:rPr>
                <w:rFonts w:hint="eastAsia" w:ascii="宋体" w:hAnsi="宋体" w:cs="宋体"/>
                <w:bCs/>
                <w:color w:val="000000" w:themeColor="text1"/>
                <w:szCs w:val="21"/>
                <w:highlight w:val="none"/>
                <w14:textFill>
                  <w14:solidFill>
                    <w14:schemeClr w14:val="tx1"/>
                  </w14:solidFill>
                </w14:textFill>
              </w:rPr>
              <w:t>宁波政府采购网、</w:t>
            </w:r>
            <w:r>
              <w:rPr>
                <w:rFonts w:hint="eastAsia" w:ascii="宋体" w:hAnsi="宋体" w:cs="宋体"/>
                <w:color w:val="000000" w:themeColor="text1"/>
                <w:szCs w:val="21"/>
                <w:highlight w:val="none"/>
                <w14:textFill>
                  <w14:solidFill>
                    <w14:schemeClr w14:val="tx1"/>
                  </w14:solidFill>
                </w14:textFill>
              </w:rPr>
              <w:t>宁波市公共资源交易电子服务系统（甬易阳光）。</w:t>
            </w:r>
          </w:p>
        </w:tc>
      </w:tr>
      <w:tr w14:paraId="4C320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9" w:type="dxa"/>
            <w:tcBorders>
              <w:top w:val="single" w:color="auto" w:sz="4" w:space="0"/>
              <w:left w:val="single" w:color="auto" w:sz="4" w:space="0"/>
              <w:bottom w:val="single" w:color="auto" w:sz="4" w:space="0"/>
              <w:right w:val="single" w:color="auto" w:sz="4" w:space="0"/>
            </w:tcBorders>
            <w:vAlign w:val="center"/>
          </w:tcPr>
          <w:p w14:paraId="1787EB77">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8213" w:type="dxa"/>
            <w:tcBorders>
              <w:top w:val="single" w:color="auto" w:sz="4" w:space="0"/>
              <w:left w:val="single" w:color="auto" w:sz="4" w:space="0"/>
              <w:bottom w:val="single" w:color="auto" w:sz="4" w:space="0"/>
              <w:right w:val="single" w:color="auto" w:sz="4" w:space="0"/>
            </w:tcBorders>
            <w:vAlign w:val="center"/>
          </w:tcPr>
          <w:p w14:paraId="5249D42F">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签订合同时间：中标通知书发出后30日内</w:t>
            </w:r>
          </w:p>
        </w:tc>
      </w:tr>
      <w:tr w14:paraId="0A30F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59" w:type="dxa"/>
            <w:tcBorders>
              <w:top w:val="single" w:color="auto" w:sz="4" w:space="0"/>
              <w:left w:val="single" w:color="auto" w:sz="4" w:space="0"/>
              <w:bottom w:val="single" w:color="auto" w:sz="4" w:space="0"/>
              <w:right w:val="single" w:color="auto" w:sz="4" w:space="0"/>
            </w:tcBorders>
            <w:vAlign w:val="center"/>
          </w:tcPr>
          <w:p w14:paraId="42C505C3">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0</w:t>
            </w:r>
          </w:p>
        </w:tc>
        <w:tc>
          <w:tcPr>
            <w:tcW w:w="8213" w:type="dxa"/>
            <w:tcBorders>
              <w:top w:val="single" w:color="auto" w:sz="4" w:space="0"/>
              <w:left w:val="single" w:color="auto" w:sz="4" w:space="0"/>
              <w:bottom w:val="single" w:color="auto" w:sz="4" w:space="0"/>
              <w:right w:val="single" w:color="auto" w:sz="4" w:space="0"/>
            </w:tcBorders>
            <w:vAlign w:val="center"/>
          </w:tcPr>
          <w:p w14:paraId="0D46E785">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采购资金来源：预算资金</w:t>
            </w:r>
          </w:p>
        </w:tc>
      </w:tr>
      <w:tr w14:paraId="19E47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59" w:type="dxa"/>
            <w:tcBorders>
              <w:top w:val="single" w:color="auto" w:sz="4" w:space="0"/>
              <w:left w:val="single" w:color="auto" w:sz="4" w:space="0"/>
              <w:bottom w:val="single" w:color="auto" w:sz="4" w:space="0"/>
              <w:right w:val="single" w:color="auto" w:sz="4" w:space="0"/>
            </w:tcBorders>
            <w:vAlign w:val="center"/>
          </w:tcPr>
          <w:p w14:paraId="4ADFDFE2">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1</w:t>
            </w:r>
          </w:p>
        </w:tc>
        <w:tc>
          <w:tcPr>
            <w:tcW w:w="8213" w:type="dxa"/>
            <w:tcBorders>
              <w:top w:val="single" w:color="auto" w:sz="4" w:space="0"/>
              <w:left w:val="single" w:color="auto" w:sz="4" w:space="0"/>
              <w:bottom w:val="single" w:color="auto" w:sz="4" w:space="0"/>
              <w:right w:val="single" w:color="auto" w:sz="4" w:space="0"/>
            </w:tcBorders>
            <w:vAlign w:val="center"/>
          </w:tcPr>
          <w:p w14:paraId="25ADAB4D">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投标文件有效期：自投标截止日起90天</w:t>
            </w:r>
          </w:p>
        </w:tc>
      </w:tr>
      <w:tr w14:paraId="3F20C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859" w:type="dxa"/>
            <w:tcBorders>
              <w:top w:val="single" w:color="auto" w:sz="4" w:space="0"/>
              <w:left w:val="single" w:color="auto" w:sz="4" w:space="0"/>
              <w:bottom w:val="single" w:color="auto" w:sz="4" w:space="0"/>
              <w:right w:val="single" w:color="auto" w:sz="4" w:space="0"/>
            </w:tcBorders>
            <w:vAlign w:val="center"/>
          </w:tcPr>
          <w:p w14:paraId="6FDD1F87">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w:t>
            </w:r>
          </w:p>
        </w:tc>
        <w:tc>
          <w:tcPr>
            <w:tcW w:w="8213" w:type="dxa"/>
            <w:tcBorders>
              <w:top w:val="single" w:color="auto" w:sz="4" w:space="0"/>
              <w:left w:val="single" w:color="auto" w:sz="4" w:space="0"/>
              <w:bottom w:val="single" w:color="auto" w:sz="4" w:space="0"/>
              <w:right w:val="single" w:color="auto" w:sz="4" w:space="0"/>
            </w:tcBorders>
            <w:vAlign w:val="center"/>
          </w:tcPr>
          <w:p w14:paraId="0F7F21C1">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解释：本采购文件的解释权属于采购单位。</w:t>
            </w:r>
          </w:p>
        </w:tc>
      </w:tr>
    </w:tbl>
    <w:p w14:paraId="68B28F1B">
      <w:pPr>
        <w:pStyle w:val="27"/>
        <w:spacing w:beforeLines="0" w:afterLines="0" w:line="360" w:lineRule="auto"/>
        <w:contextualSpacing/>
        <w:rPr>
          <w:rFonts w:cs="宋体" w:asciiTheme="majorEastAsia" w:hAnsiTheme="majorEastAsia" w:eastAsiaTheme="majorEastAsia"/>
          <w:b/>
          <w:color w:val="000000" w:themeColor="text1"/>
          <w:sz w:val="2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cs="宋体" w:asciiTheme="majorEastAsia" w:hAnsiTheme="majorEastAsia" w:eastAsiaTheme="majorEastAsia"/>
          <w:b/>
          <w:color w:val="000000" w:themeColor="text1"/>
          <w:sz w:val="21"/>
          <w:szCs w:val="21"/>
          <w:highlight w:val="none"/>
          <w14:textFill>
            <w14:solidFill>
              <w14:schemeClr w14:val="tx1"/>
            </w14:solidFill>
          </w14:textFill>
        </w:rPr>
        <w:t>一、总  则</w:t>
      </w:r>
    </w:p>
    <w:p w14:paraId="62E89409">
      <w:pPr>
        <w:spacing w:line="360" w:lineRule="auto"/>
        <w:ind w:firstLine="413" w:firstLineChars="196"/>
        <w:contextualSpacing/>
        <w:jc w:val="left"/>
        <w:outlineLvl w:val="1"/>
        <w:rPr>
          <w:rFonts w:cs="宋体" w:asciiTheme="majorEastAsia" w:hAnsiTheme="majorEastAsia" w:eastAsiaTheme="majorEastAsia"/>
          <w:b/>
          <w:color w:val="000000" w:themeColor="text1"/>
          <w:szCs w:val="21"/>
          <w:highlight w:val="none"/>
          <w14:textFill>
            <w14:solidFill>
              <w14:schemeClr w14:val="tx1"/>
            </w14:solidFill>
          </w14:textFill>
        </w:rPr>
      </w:pPr>
      <w:bookmarkStart w:id="23" w:name="_Toc1476"/>
      <w:bookmarkStart w:id="24" w:name="_Toc18774"/>
      <w:r>
        <w:rPr>
          <w:rFonts w:hint="eastAsia" w:cs="宋体" w:asciiTheme="majorEastAsia" w:hAnsiTheme="majorEastAsia" w:eastAsiaTheme="majorEastAsia"/>
          <w:b/>
          <w:color w:val="000000" w:themeColor="text1"/>
          <w:szCs w:val="21"/>
          <w:highlight w:val="none"/>
          <w14:textFill>
            <w14:solidFill>
              <w14:schemeClr w14:val="tx1"/>
            </w14:solidFill>
          </w14:textFill>
        </w:rPr>
        <w:t>（一） 适用范围</w:t>
      </w:r>
      <w:bookmarkEnd w:id="23"/>
      <w:bookmarkEnd w:id="24"/>
    </w:p>
    <w:p w14:paraId="4D546621">
      <w:p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本采购文件适用于本项目的采购、投标、评标、定标、验收、合同履约、付款等行为（法律、法规另有规定的，从其规定）。</w:t>
      </w:r>
    </w:p>
    <w:p w14:paraId="6B83AAF4">
      <w:pPr>
        <w:spacing w:line="360" w:lineRule="auto"/>
        <w:ind w:firstLine="310" w:firstLineChars="147"/>
        <w:contextualSpacing/>
        <w:jc w:val="left"/>
        <w:outlineLvl w:val="1"/>
        <w:rPr>
          <w:rFonts w:cs="宋体" w:asciiTheme="majorEastAsia" w:hAnsiTheme="majorEastAsia" w:eastAsiaTheme="majorEastAsia"/>
          <w:color w:val="000000" w:themeColor="text1"/>
          <w:szCs w:val="21"/>
          <w:highlight w:val="none"/>
          <w14:textFill>
            <w14:solidFill>
              <w14:schemeClr w14:val="tx1"/>
            </w14:solidFill>
          </w14:textFill>
        </w:rPr>
      </w:pPr>
      <w:bookmarkStart w:id="25" w:name="_Toc31707"/>
      <w:bookmarkStart w:id="26" w:name="_Toc7571"/>
      <w:r>
        <w:rPr>
          <w:rFonts w:hint="eastAsia" w:cs="宋体" w:asciiTheme="majorEastAsia" w:hAnsiTheme="majorEastAsia" w:eastAsiaTheme="majorEastAsia"/>
          <w:b/>
          <w:color w:val="000000" w:themeColor="text1"/>
          <w:szCs w:val="21"/>
          <w:highlight w:val="none"/>
          <w14:textFill>
            <w14:solidFill>
              <w14:schemeClr w14:val="tx1"/>
            </w14:solidFill>
          </w14:textFill>
        </w:rPr>
        <w:t>（二）定义</w:t>
      </w:r>
      <w:bookmarkEnd w:id="25"/>
      <w:bookmarkEnd w:id="26"/>
    </w:p>
    <w:p w14:paraId="15ADEE04">
      <w:p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1.</w:t>
      </w: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asciiTheme="majorEastAsia" w:hAnsiTheme="majorEastAsia" w:eastAsiaTheme="majorEastAsia"/>
          <w:color w:val="000000" w:themeColor="text1"/>
          <w:szCs w:val="21"/>
          <w:highlight w:val="none"/>
          <w14:textFill>
            <w14:solidFill>
              <w14:schemeClr w14:val="tx1"/>
            </w14:solidFill>
          </w14:textFill>
        </w:rPr>
        <w:t>采购人</w:t>
      </w: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asciiTheme="majorEastAsia" w:hAnsiTheme="majorEastAsia" w:eastAsiaTheme="majorEastAsia"/>
          <w:color w:val="000000" w:themeColor="text1"/>
          <w:szCs w:val="21"/>
          <w:highlight w:val="none"/>
          <w14:textFill>
            <w14:solidFill>
              <w14:schemeClr w14:val="tx1"/>
            </w14:solidFill>
          </w14:textFill>
        </w:rPr>
        <w:t>系指组织本次</w:t>
      </w:r>
      <w:r>
        <w:rPr>
          <w:rFonts w:hint="eastAsia" w:asciiTheme="majorEastAsia" w:hAnsiTheme="majorEastAsia" w:eastAsiaTheme="majorEastAsia"/>
          <w:color w:val="000000" w:themeColor="text1"/>
          <w:szCs w:val="21"/>
          <w:highlight w:val="none"/>
          <w14:textFill>
            <w14:solidFill>
              <w14:schemeClr w14:val="tx1"/>
            </w14:solidFill>
          </w14:textFill>
        </w:rPr>
        <w:t>采购</w:t>
      </w:r>
      <w:r>
        <w:rPr>
          <w:rFonts w:asciiTheme="majorEastAsia" w:hAnsiTheme="majorEastAsia" w:eastAsiaTheme="majorEastAsia"/>
          <w:color w:val="000000" w:themeColor="text1"/>
          <w:szCs w:val="21"/>
          <w:highlight w:val="none"/>
          <w14:textFill>
            <w14:solidFill>
              <w14:schemeClr w14:val="tx1"/>
            </w14:solidFill>
          </w14:textFill>
        </w:rPr>
        <w:t>的</w:t>
      </w: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hint="eastAsia" w:asciiTheme="majorEastAsia" w:hAnsiTheme="majorEastAsia" w:eastAsiaTheme="majorEastAsia"/>
          <w:color w:val="000000" w:themeColor="text1"/>
          <w:szCs w:val="21"/>
          <w:highlight w:val="none"/>
          <w:lang w:eastAsia="zh-CN"/>
          <w14:textFill>
            <w14:solidFill>
              <w14:schemeClr w14:val="tx1"/>
            </w14:solidFill>
          </w14:textFill>
        </w:rPr>
        <w:t>宁波市北仑区人民政府大碶街道办事处</w:t>
      </w: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hint="eastAsia" w:cs="宋体" w:asciiTheme="majorEastAsia" w:hAnsiTheme="majorEastAsia" w:eastAsiaTheme="majorEastAsia"/>
          <w:color w:val="000000" w:themeColor="text1"/>
          <w:szCs w:val="21"/>
          <w:highlight w:val="none"/>
          <w14:textFill>
            <w14:solidFill>
              <w14:schemeClr w14:val="tx1"/>
            </w14:solidFill>
          </w14:textFill>
        </w:rPr>
        <w:t>。</w:t>
      </w:r>
    </w:p>
    <w:p w14:paraId="437B0967">
      <w:pPr>
        <w:spacing w:line="360" w:lineRule="auto"/>
        <w:ind w:firstLine="420" w:firstLineChars="200"/>
        <w:contextualSpacing/>
        <w:jc w:val="left"/>
        <w:rPr>
          <w:rFonts w:cs="Times New Roman"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2.“供应</w:t>
      </w:r>
      <w:r>
        <w:rPr>
          <w:rFonts w:hint="eastAsia" w:cs="Times New Roman" w:asciiTheme="majorEastAsia" w:hAnsiTheme="majorEastAsia" w:eastAsiaTheme="majorEastAsia"/>
          <w:color w:val="000000" w:themeColor="text1"/>
          <w:szCs w:val="21"/>
          <w:highlight w:val="none"/>
          <w14:textFill>
            <w14:solidFill>
              <w14:schemeClr w14:val="tx1"/>
            </w14:solidFill>
          </w14:textFill>
        </w:rPr>
        <w:t>商”系指向采购人提交投标文件的单位或个人。</w:t>
      </w:r>
    </w:p>
    <w:p w14:paraId="72F9C146">
      <w:pPr>
        <w:spacing w:line="360" w:lineRule="auto"/>
        <w:ind w:firstLine="420" w:firstLineChars="200"/>
        <w:contextualSpacing/>
        <w:jc w:val="left"/>
        <w:rPr>
          <w:rFonts w:cs="Times New Roman" w:asciiTheme="majorEastAsia" w:hAnsiTheme="majorEastAsia" w:eastAsiaTheme="majorEastAsia"/>
          <w:color w:val="000000" w:themeColor="text1"/>
          <w:szCs w:val="21"/>
          <w:highlight w:val="none"/>
          <w14:textFill>
            <w14:solidFill>
              <w14:schemeClr w14:val="tx1"/>
            </w14:solidFill>
          </w14:textFill>
        </w:rPr>
      </w:pPr>
      <w:r>
        <w:rPr>
          <w:rFonts w:hint="eastAsia" w:cs="Times New Roman" w:asciiTheme="majorEastAsia" w:hAnsiTheme="majorEastAsia" w:eastAsiaTheme="majorEastAsia"/>
          <w:color w:val="000000" w:themeColor="text1"/>
          <w:szCs w:val="21"/>
          <w:highlight w:val="none"/>
          <w14:textFill>
            <w14:solidFill>
              <w14:schemeClr w14:val="tx1"/>
            </w14:solidFill>
          </w14:textFill>
        </w:rPr>
        <w:t>3.“服务”系指采购文件规定供应商须承担的</w:t>
      </w:r>
      <w:r>
        <w:rPr>
          <w:rFonts w:hint="eastAsia" w:cs="Times New Roman" w:asciiTheme="majorEastAsia" w:hAnsiTheme="majorEastAsia" w:eastAsiaTheme="majorEastAsia"/>
          <w:color w:val="000000" w:themeColor="text1"/>
          <w:szCs w:val="21"/>
          <w:highlight w:val="none"/>
          <w:lang w:eastAsia="zh-CN"/>
          <w14:textFill>
            <w14:solidFill>
              <w14:schemeClr w14:val="tx1"/>
            </w14:solidFill>
          </w14:textFill>
        </w:rPr>
        <w:t>大碶街道消防安全宣教体验馆布展及相关</w:t>
      </w:r>
      <w:r>
        <w:rPr>
          <w:rFonts w:hint="eastAsia" w:cs="Times New Roman" w:asciiTheme="majorEastAsia" w:hAnsiTheme="majorEastAsia" w:eastAsiaTheme="majorEastAsia"/>
          <w:color w:val="000000" w:themeColor="text1"/>
          <w:szCs w:val="21"/>
          <w:highlight w:val="none"/>
          <w14:textFill>
            <w14:solidFill>
              <w14:schemeClr w14:val="tx1"/>
            </w14:solidFill>
          </w14:textFill>
        </w:rPr>
        <w:t>服务。</w:t>
      </w:r>
    </w:p>
    <w:p w14:paraId="5135BACC">
      <w:p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4.“项目”</w:t>
      </w:r>
      <w:r>
        <w:rPr>
          <w:rFonts w:hint="eastAsia" w:asciiTheme="majorEastAsia" w:hAnsiTheme="majorEastAsia" w:eastAsiaTheme="majorEastAsia"/>
          <w:color w:val="000000" w:themeColor="text1"/>
          <w:szCs w:val="21"/>
          <w:highlight w:val="none"/>
          <w14:textFill>
            <w14:solidFill>
              <w14:schemeClr w14:val="tx1"/>
            </w14:solidFill>
          </w14:textFill>
        </w:rPr>
        <w:t>系指</w:t>
      </w:r>
      <w:r>
        <w:rPr>
          <w:rFonts w:hint="eastAsia" w:asciiTheme="majorEastAsia" w:hAnsiTheme="majorEastAsia" w:eastAsiaTheme="majorEastAsia"/>
          <w:color w:val="000000" w:themeColor="text1"/>
          <w:szCs w:val="21"/>
          <w:highlight w:val="none"/>
          <w:lang w:eastAsia="zh-CN"/>
          <w14:textFill>
            <w14:solidFill>
              <w14:schemeClr w14:val="tx1"/>
            </w14:solidFill>
          </w14:textFill>
        </w:rPr>
        <w:t>大碶街道消防安全宣教体验馆项目</w:t>
      </w:r>
      <w:r>
        <w:rPr>
          <w:rFonts w:hint="eastAsia" w:asciiTheme="majorEastAsia" w:hAnsiTheme="majorEastAsia" w:eastAsiaTheme="majorEastAsia"/>
          <w:color w:val="000000" w:themeColor="text1"/>
          <w:szCs w:val="21"/>
          <w:highlight w:val="none"/>
          <w14:textFill>
            <w14:solidFill>
              <w14:schemeClr w14:val="tx1"/>
            </w14:solidFill>
          </w14:textFill>
        </w:rPr>
        <w:t>。</w:t>
      </w:r>
    </w:p>
    <w:p w14:paraId="35BC4D8D">
      <w:p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5.“书面形式”包括信函、传真、电报等。</w:t>
      </w:r>
    </w:p>
    <w:p w14:paraId="2CD14878">
      <w:p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6.“</w:t>
      </w: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hint="eastAsia" w:cs="宋体" w:asciiTheme="majorEastAsia" w:hAnsiTheme="majorEastAsia" w:eastAsiaTheme="majorEastAsia"/>
          <w:color w:val="000000" w:themeColor="text1"/>
          <w:szCs w:val="21"/>
          <w:highlight w:val="none"/>
          <w14:textFill>
            <w14:solidFill>
              <w14:schemeClr w14:val="tx1"/>
            </w14:solidFill>
          </w14:textFill>
        </w:rPr>
        <w:t>”系指实质性要求条款，供应商的投标对任何带“</w:t>
      </w: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hint="eastAsia" w:cs="宋体" w:asciiTheme="majorEastAsia" w:hAnsiTheme="majorEastAsia" w:eastAsiaTheme="majorEastAsia"/>
          <w:color w:val="000000" w:themeColor="text1"/>
          <w:szCs w:val="21"/>
          <w:highlight w:val="none"/>
          <w14:textFill>
            <w14:solidFill>
              <w14:schemeClr w14:val="tx1"/>
            </w14:solidFill>
          </w14:textFill>
        </w:rPr>
        <w:t>”号的重要商务和技术条款的负偏离和未作实质性响应都将直接导致废标。</w:t>
      </w:r>
    </w:p>
    <w:p w14:paraId="31BFFC92">
      <w:pPr>
        <w:spacing w:line="360" w:lineRule="auto"/>
        <w:ind w:firstLine="413" w:firstLineChars="196"/>
        <w:contextualSpacing/>
        <w:jc w:val="left"/>
        <w:outlineLvl w:val="1"/>
        <w:rPr>
          <w:rFonts w:cs="宋体" w:asciiTheme="majorEastAsia" w:hAnsiTheme="majorEastAsia" w:eastAsiaTheme="majorEastAsia"/>
          <w:b/>
          <w:color w:val="000000" w:themeColor="text1"/>
          <w:szCs w:val="21"/>
          <w:highlight w:val="none"/>
          <w14:textFill>
            <w14:solidFill>
              <w14:schemeClr w14:val="tx1"/>
            </w14:solidFill>
          </w14:textFill>
        </w:rPr>
      </w:pPr>
      <w:bookmarkStart w:id="27" w:name="_Toc11682"/>
      <w:bookmarkStart w:id="28" w:name="_Toc20685"/>
      <w:r>
        <w:rPr>
          <w:rFonts w:hint="eastAsia" w:cs="宋体" w:asciiTheme="majorEastAsia" w:hAnsiTheme="majorEastAsia" w:eastAsiaTheme="majorEastAsia"/>
          <w:b/>
          <w:color w:val="000000" w:themeColor="text1"/>
          <w:szCs w:val="21"/>
          <w:highlight w:val="none"/>
          <w14:textFill>
            <w14:solidFill>
              <w14:schemeClr w14:val="tx1"/>
            </w14:solidFill>
          </w14:textFill>
        </w:rPr>
        <w:t>（三）采购方式</w:t>
      </w:r>
      <w:bookmarkEnd w:id="27"/>
      <w:bookmarkEnd w:id="28"/>
    </w:p>
    <w:p w14:paraId="0268FD87">
      <w:p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本次采购采用公开招标方式进行。</w:t>
      </w:r>
    </w:p>
    <w:p w14:paraId="511009E8">
      <w:pPr>
        <w:spacing w:line="360" w:lineRule="auto"/>
        <w:ind w:firstLine="413" w:firstLineChars="196"/>
        <w:contextualSpacing/>
        <w:jc w:val="left"/>
        <w:outlineLvl w:val="1"/>
        <w:rPr>
          <w:rFonts w:cs="宋体" w:asciiTheme="majorEastAsia" w:hAnsiTheme="majorEastAsia" w:eastAsiaTheme="majorEastAsia"/>
          <w:b/>
          <w:color w:val="000000" w:themeColor="text1"/>
          <w:szCs w:val="21"/>
          <w:highlight w:val="none"/>
          <w14:textFill>
            <w14:solidFill>
              <w14:schemeClr w14:val="tx1"/>
            </w14:solidFill>
          </w14:textFill>
        </w:rPr>
      </w:pPr>
      <w:bookmarkStart w:id="29" w:name="_Toc32633"/>
      <w:bookmarkStart w:id="30" w:name="_Toc21721"/>
      <w:r>
        <w:rPr>
          <w:rFonts w:hint="eastAsia" w:cs="宋体" w:asciiTheme="majorEastAsia" w:hAnsiTheme="majorEastAsia" w:eastAsiaTheme="majorEastAsia"/>
          <w:b/>
          <w:color w:val="000000" w:themeColor="text1"/>
          <w:szCs w:val="21"/>
          <w:highlight w:val="none"/>
          <w14:textFill>
            <w14:solidFill>
              <w14:schemeClr w14:val="tx1"/>
            </w14:solidFill>
          </w14:textFill>
        </w:rPr>
        <w:t>（四）投标委托</w:t>
      </w:r>
      <w:bookmarkEnd w:id="29"/>
      <w:bookmarkEnd w:id="30"/>
    </w:p>
    <w:p w14:paraId="4A8B4088">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供应商代表为法定代表人的，投标文件中提供法定代表人身份证正反面；</w:t>
      </w:r>
    </w:p>
    <w:p w14:paraId="4B23427A">
      <w:pPr>
        <w:pStyle w:val="21"/>
        <w:spacing w:line="360" w:lineRule="auto"/>
        <w:ind w:firstLine="420" w:firstLineChars="200"/>
        <w:contextualSpacing/>
        <w:jc w:val="left"/>
        <w:rPr>
          <w:rFonts w:cs="宋体" w:asciiTheme="majorEastAsia" w:hAnsiTheme="majorEastAsia" w:eastAsiaTheme="majorEastAsia"/>
          <w:color w:val="000000" w:themeColor="text1"/>
          <w:spacing w:val="0"/>
          <w:sz w:val="21"/>
          <w:szCs w:val="21"/>
          <w:highlight w:val="none"/>
          <w14:textFill>
            <w14:solidFill>
              <w14:schemeClr w14:val="tx1"/>
            </w14:solidFill>
          </w14:textFill>
        </w:rPr>
      </w:pPr>
      <w:r>
        <w:rPr>
          <w:rFonts w:hint="eastAsia" w:asciiTheme="majorEastAsia" w:hAnsiTheme="majorEastAsia" w:eastAsiaTheme="majorEastAsia"/>
          <w:color w:val="000000" w:themeColor="text1"/>
          <w:spacing w:val="0"/>
          <w:sz w:val="21"/>
          <w:szCs w:val="21"/>
          <w:highlight w:val="none"/>
          <w14:textFill>
            <w14:solidFill>
              <w14:schemeClr w14:val="tx1"/>
            </w14:solidFill>
          </w14:textFill>
        </w:rPr>
        <w:t>供应商代表不是法定代表人，须在投标文件中提供由法定代表人出具的授权委托书（格式见第六章  投标文件格式）</w:t>
      </w:r>
      <w:r>
        <w:rPr>
          <w:rFonts w:hint="eastAsia" w:cs="宋体" w:asciiTheme="majorEastAsia" w:hAnsiTheme="majorEastAsia" w:eastAsiaTheme="majorEastAsia"/>
          <w:color w:val="000000" w:themeColor="text1"/>
          <w:spacing w:val="0"/>
          <w:sz w:val="21"/>
          <w:szCs w:val="21"/>
          <w:highlight w:val="none"/>
          <w14:textFill>
            <w14:solidFill>
              <w14:schemeClr w14:val="tx1"/>
            </w14:solidFill>
          </w14:textFill>
        </w:rPr>
        <w:t>。</w:t>
      </w:r>
    </w:p>
    <w:p w14:paraId="67EB5F55">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000000" w:themeColor="text1"/>
          <w:sz w:val="21"/>
          <w:szCs w:val="21"/>
          <w:highlight w:val="none"/>
          <w14:textFill>
            <w14:solidFill>
              <w14:schemeClr w14:val="tx1"/>
            </w14:solidFill>
          </w14:textFill>
        </w:rPr>
      </w:pPr>
      <w:r>
        <w:rPr>
          <w:rFonts w:hint="eastAsia" w:asciiTheme="majorEastAsia" w:hAnsiTheme="majorEastAsia" w:eastAsiaTheme="majorEastAsia"/>
          <w:b/>
          <w:color w:val="000000" w:themeColor="text1"/>
          <w:sz w:val="21"/>
          <w:szCs w:val="21"/>
          <w:highlight w:val="none"/>
          <w14:textFill>
            <w14:solidFill>
              <w14:schemeClr w14:val="tx1"/>
            </w14:solidFill>
          </w14:textFill>
        </w:rPr>
        <w:t>（五）踏勘现场和投标费用</w:t>
      </w:r>
    </w:p>
    <w:p w14:paraId="56BCE232">
      <w:pPr>
        <w:pStyle w:val="13"/>
        <w:widowControl w:val="0"/>
        <w:tabs>
          <w:tab w:val="clear" w:pos="454"/>
        </w:tabs>
        <w:spacing w:afterLines="0" w:line="360" w:lineRule="auto"/>
        <w:ind w:left="0" w:firstLine="496" w:firstLineChars="246"/>
        <w:contextualSpacing/>
        <w:rPr>
          <w:rFonts w:cs="宋体" w:asciiTheme="majorEastAsia" w:hAnsiTheme="majorEastAsia" w:eastAsiaTheme="majorEastAsia"/>
          <w:color w:val="000000" w:themeColor="text1"/>
          <w:spacing w:val="-4"/>
          <w:kern w:val="2"/>
          <w:sz w:val="21"/>
          <w:szCs w:val="21"/>
          <w:highlight w:val="none"/>
          <w14:textFill>
            <w14:solidFill>
              <w14:schemeClr w14:val="tx1"/>
            </w14:solidFill>
          </w14:textFill>
        </w:rPr>
      </w:pPr>
      <w:r>
        <w:rPr>
          <w:rFonts w:hint="eastAsia" w:cs="宋体" w:asciiTheme="majorEastAsia" w:hAnsiTheme="majorEastAsia" w:eastAsiaTheme="majorEastAsia"/>
          <w:color w:val="000000" w:themeColor="text1"/>
          <w:spacing w:val="-4"/>
          <w:kern w:val="2"/>
          <w:sz w:val="21"/>
          <w:szCs w:val="21"/>
          <w:highlight w:val="none"/>
          <w14:textFill>
            <w14:solidFill>
              <w14:schemeClr w14:val="tx1"/>
            </w14:solidFill>
          </w14:textFill>
        </w:rPr>
        <w:t>1．本项目不统一组织现场勘踏，供应商可以对项目实施现场及周围环境进行自行踏勘，以便获取有关编制投标文件和签署合同所涉及现场的资料。供应商应承担自身踏勘现场所发生的费用。</w:t>
      </w:r>
    </w:p>
    <w:p w14:paraId="7478D099">
      <w:pPr>
        <w:tabs>
          <w:tab w:val="left" w:pos="518"/>
        </w:tabs>
        <w:adjustRightInd w:val="0"/>
        <w:spacing w:line="360" w:lineRule="auto"/>
        <w:ind w:firstLine="505" w:firstLineChars="250"/>
        <w:contextualSpacing/>
        <w:rPr>
          <w:rFonts w:asciiTheme="majorEastAsia" w:hAnsiTheme="majorEastAsia" w:eastAsiaTheme="majorEastAsia"/>
          <w:color w:val="000000" w:themeColor="text1"/>
          <w:spacing w:val="-4"/>
          <w:szCs w:val="21"/>
          <w:highlight w:val="none"/>
          <w14:textFill>
            <w14:solidFill>
              <w14:schemeClr w14:val="tx1"/>
            </w14:solidFill>
          </w14:textFill>
        </w:rPr>
      </w:pPr>
      <w:r>
        <w:rPr>
          <w:rFonts w:hint="eastAsia" w:asciiTheme="majorEastAsia" w:hAnsiTheme="majorEastAsia" w:eastAsiaTheme="majorEastAsia"/>
          <w:color w:val="000000" w:themeColor="text1"/>
          <w:spacing w:val="-4"/>
          <w:szCs w:val="21"/>
          <w:highlight w:val="none"/>
          <w14:textFill>
            <w14:solidFill>
              <w14:schemeClr w14:val="tx1"/>
            </w14:solidFill>
          </w14:textFill>
        </w:rPr>
        <w:t>2．如有需要，采购人统一向供应商提供的有关现场的数据和资料，是采购人现有的能被供应商利用的资料，采购人对供应商做出的任何推论、理解和结论不负责任。</w:t>
      </w:r>
    </w:p>
    <w:p w14:paraId="3E77F6AE">
      <w:pPr>
        <w:tabs>
          <w:tab w:val="left" w:pos="518"/>
        </w:tabs>
        <w:adjustRightInd w:val="0"/>
        <w:spacing w:line="360" w:lineRule="auto"/>
        <w:ind w:firstLine="505" w:firstLineChars="250"/>
        <w:contextualSpacing/>
        <w:rPr>
          <w:rFonts w:asciiTheme="majorEastAsia" w:hAnsiTheme="majorEastAsia" w:eastAsiaTheme="majorEastAsia"/>
          <w:color w:val="000000" w:themeColor="text1"/>
          <w:spacing w:val="-4"/>
          <w:szCs w:val="21"/>
          <w:highlight w:val="none"/>
          <w14:textFill>
            <w14:solidFill>
              <w14:schemeClr w14:val="tx1"/>
            </w14:solidFill>
          </w14:textFill>
        </w:rPr>
      </w:pPr>
      <w:r>
        <w:rPr>
          <w:rFonts w:hint="eastAsia" w:asciiTheme="majorEastAsia" w:hAnsiTheme="majorEastAsia" w:eastAsiaTheme="majorEastAsia"/>
          <w:color w:val="000000" w:themeColor="text1"/>
          <w:spacing w:val="-4"/>
          <w:szCs w:val="21"/>
          <w:highlight w:val="none"/>
          <w14:textFill>
            <w14:solidFill>
              <w14:schemeClr w14:val="tx1"/>
            </w14:solidFill>
          </w14:textFill>
        </w:rPr>
        <w:t>3．经采购人允许，供应商可为踏勘目的进入采购人的项目现场，但供应商不得因此使采购人承担有关的责任和蒙受损失。供应商应承担踏勘现场的责任和风险。</w:t>
      </w:r>
    </w:p>
    <w:p w14:paraId="2488AFD0">
      <w:pPr>
        <w:tabs>
          <w:tab w:val="left" w:pos="518"/>
        </w:tabs>
        <w:adjustRightInd w:val="0"/>
        <w:spacing w:line="360" w:lineRule="auto"/>
        <w:ind w:firstLine="525" w:firstLineChars="250"/>
        <w:contextualSpacing/>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4.无论投标结果如何，供应商自行承担其所有与参加投标有关的全部费用。投标文件一律不退还。</w:t>
      </w:r>
    </w:p>
    <w:p w14:paraId="7C923436">
      <w:pPr>
        <w:spacing w:line="360" w:lineRule="auto"/>
        <w:ind w:firstLine="413" w:firstLineChars="196"/>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r>
        <w:rPr>
          <w:rFonts w:hint="eastAsia" w:cs="宋体" w:asciiTheme="majorEastAsia" w:hAnsiTheme="majorEastAsia" w:eastAsiaTheme="majorEastAsia"/>
          <w:b/>
          <w:color w:val="000000" w:themeColor="text1"/>
          <w:szCs w:val="21"/>
          <w:highlight w:val="none"/>
          <w14:textFill>
            <w14:solidFill>
              <w14:schemeClr w14:val="tx1"/>
            </w14:solidFill>
          </w14:textFill>
        </w:rPr>
        <w:t>（六）联合体投标</w:t>
      </w:r>
    </w:p>
    <w:p w14:paraId="30D458BB">
      <w:pPr>
        <w:pStyle w:val="13"/>
        <w:widowControl w:val="0"/>
        <w:tabs>
          <w:tab w:val="clear" w:pos="454"/>
        </w:tabs>
        <w:spacing w:afterLines="0" w:line="360" w:lineRule="auto"/>
        <w:ind w:left="0" w:firstLine="496" w:firstLineChars="246"/>
        <w:contextualSpacing/>
        <w:rPr>
          <w:rFonts w:cs="宋体" w:asciiTheme="majorEastAsia" w:hAnsiTheme="majorEastAsia" w:eastAsiaTheme="majorEastAsia"/>
          <w:b/>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color w:val="000000" w:themeColor="text1"/>
          <w:spacing w:val="-4"/>
          <w:kern w:val="2"/>
          <w:sz w:val="21"/>
          <w:szCs w:val="21"/>
          <w:highlight w:val="none"/>
          <w14:textFill>
            <w14:solidFill>
              <w14:schemeClr w14:val="tx1"/>
            </w14:solidFill>
          </w14:textFill>
        </w:rPr>
        <w:t>本项目不接受联合体投标。</w:t>
      </w:r>
    </w:p>
    <w:p w14:paraId="59817F3C">
      <w:pPr>
        <w:spacing w:line="360" w:lineRule="auto"/>
        <w:ind w:firstLine="411" w:firstLineChars="196"/>
        <w:contextualSpacing/>
        <w:rPr>
          <w:rFonts w:cs="宋体" w:asciiTheme="majorEastAsia" w:hAnsiTheme="majorEastAsia" w:eastAsiaTheme="majorEastAsia"/>
          <w:b/>
          <w:color w:val="000000" w:themeColor="text1"/>
          <w:kern w:val="0"/>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hint="eastAsia" w:cs="宋体" w:asciiTheme="majorEastAsia" w:hAnsiTheme="majorEastAsia" w:eastAsiaTheme="majorEastAsia"/>
          <w:b/>
          <w:color w:val="000000" w:themeColor="text1"/>
          <w:szCs w:val="21"/>
          <w:highlight w:val="none"/>
          <w14:textFill>
            <w14:solidFill>
              <w14:schemeClr w14:val="tx1"/>
            </w14:solidFill>
          </w14:textFill>
        </w:rPr>
        <w:t>（七）</w:t>
      </w:r>
      <w:r>
        <w:rPr>
          <w:rFonts w:hint="eastAsia" w:cs="宋体" w:asciiTheme="majorEastAsia" w:hAnsiTheme="majorEastAsia" w:eastAsiaTheme="majorEastAsia"/>
          <w:b/>
          <w:color w:val="000000" w:themeColor="text1"/>
          <w:kern w:val="0"/>
          <w:szCs w:val="21"/>
          <w:highlight w:val="none"/>
          <w14:textFill>
            <w14:solidFill>
              <w14:schemeClr w14:val="tx1"/>
            </w14:solidFill>
          </w14:textFill>
        </w:rPr>
        <w:t>转包与分包</w:t>
      </w:r>
    </w:p>
    <w:p w14:paraId="5BFE56EC">
      <w:pPr>
        <w:spacing w:line="360" w:lineRule="auto"/>
        <w:ind w:firstLine="411" w:firstLineChars="196"/>
        <w:contextualSpacing/>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本项目不允许转包，未经采购人同意不允许分包。</w:t>
      </w:r>
    </w:p>
    <w:p w14:paraId="54C37686">
      <w:pPr>
        <w:spacing w:line="360" w:lineRule="auto"/>
        <w:ind w:firstLine="411" w:firstLineChars="196"/>
        <w:contextualSpacing/>
        <w:jc w:val="left"/>
        <w:outlineLvl w:val="1"/>
        <w:rPr>
          <w:rFonts w:cs="宋体" w:asciiTheme="majorEastAsia" w:hAnsiTheme="majorEastAsia" w:eastAsiaTheme="majorEastAsia"/>
          <w:b/>
          <w:color w:val="000000" w:themeColor="text1"/>
          <w:szCs w:val="21"/>
          <w:highlight w:val="none"/>
          <w14:textFill>
            <w14:solidFill>
              <w14:schemeClr w14:val="tx1"/>
            </w14:solidFill>
          </w14:textFill>
        </w:rPr>
      </w:pPr>
      <w:bookmarkStart w:id="31" w:name="_Toc644"/>
      <w:bookmarkStart w:id="32" w:name="_Toc13174"/>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hint="eastAsia" w:cs="宋体" w:asciiTheme="majorEastAsia" w:hAnsiTheme="majorEastAsia" w:eastAsiaTheme="majorEastAsia"/>
          <w:b/>
          <w:color w:val="000000" w:themeColor="text1"/>
          <w:szCs w:val="21"/>
          <w:highlight w:val="none"/>
          <w14:textFill>
            <w14:solidFill>
              <w14:schemeClr w14:val="tx1"/>
            </w14:solidFill>
          </w14:textFill>
        </w:rPr>
        <w:t>（八）特别说明：</w:t>
      </w:r>
      <w:bookmarkEnd w:id="31"/>
      <w:bookmarkEnd w:id="32"/>
    </w:p>
    <w:p w14:paraId="262E844C">
      <w:pPr>
        <w:widowControl/>
        <w:spacing w:line="360" w:lineRule="auto"/>
        <w:ind w:firstLine="422" w:firstLineChars="200"/>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r>
        <w:rPr>
          <w:rFonts w:hint="eastAsia" w:cs="宋体" w:asciiTheme="majorEastAsia" w:hAnsiTheme="majorEastAsia" w:eastAsiaTheme="majorEastAsia"/>
          <w:b/>
          <w:color w:val="000000" w:themeColor="text1"/>
          <w:szCs w:val="21"/>
          <w:highlight w:val="none"/>
          <w14:textFill>
            <w14:solidFill>
              <w14:schemeClr w14:val="tx1"/>
            </w14:solidFill>
          </w14:textFill>
        </w:rPr>
        <w:t>1</w:t>
      </w:r>
      <w:r>
        <w:rPr>
          <w:rFonts w:cs="宋体" w:asciiTheme="majorEastAsia" w:hAnsiTheme="majorEastAsia" w:eastAsiaTheme="majorEastAsia"/>
          <w:b/>
          <w:color w:val="000000" w:themeColor="text1"/>
          <w:szCs w:val="21"/>
          <w:highlight w:val="none"/>
          <w14:textFill>
            <w14:solidFill>
              <w14:schemeClr w14:val="tx1"/>
            </w14:solidFill>
          </w14:textFill>
        </w:rPr>
        <w:t>.</w:t>
      </w:r>
      <w:r>
        <w:rPr>
          <w:rFonts w:hint="eastAsia" w:cs="宋体" w:asciiTheme="majorEastAsia" w:hAnsiTheme="majorEastAsia" w:eastAsiaTheme="majorEastAsia"/>
          <w:b/>
          <w:color w:val="000000" w:themeColor="text1"/>
          <w:szCs w:val="21"/>
          <w:highlight w:val="none"/>
          <w14:textFill>
            <w14:solidFill>
              <w14:schemeClr w14:val="tx1"/>
            </w14:solidFill>
          </w14:textFill>
        </w:rPr>
        <w:t>供应商应仔细阅读采购文件的所有内容，按照采购文件的要求提交投标文件，并对所提供的全部资料的真实性承担法律责任。</w:t>
      </w:r>
    </w:p>
    <w:p w14:paraId="4A23C179">
      <w:pPr>
        <w:widowControl/>
        <w:spacing w:line="360" w:lineRule="auto"/>
        <w:ind w:firstLine="422" w:firstLineChars="200"/>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r>
        <w:rPr>
          <w:rFonts w:hint="eastAsia" w:cs="宋体" w:asciiTheme="majorEastAsia" w:hAnsiTheme="majorEastAsia" w:eastAsiaTheme="majorEastAsia"/>
          <w:b/>
          <w:color w:val="000000" w:themeColor="text1"/>
          <w:szCs w:val="21"/>
          <w:highlight w:val="none"/>
          <w14:textFill>
            <w14:solidFill>
              <w14:schemeClr w14:val="tx1"/>
            </w14:solidFill>
          </w14:textFill>
        </w:rPr>
        <w:t>2.供应商在投标活动中提供任何虚假材料，其投标无效，并报监管部门查处；中标后发现的,中标供应商须依照《中华人民共和国消费者权益保护法》第</w:t>
      </w:r>
      <w:r>
        <w:rPr>
          <w:rFonts w:cs="宋体" w:asciiTheme="majorEastAsia" w:hAnsiTheme="majorEastAsia" w:eastAsiaTheme="majorEastAsia"/>
          <w:b/>
          <w:color w:val="000000" w:themeColor="text1"/>
          <w:szCs w:val="21"/>
          <w:highlight w:val="none"/>
          <w14:textFill>
            <w14:solidFill>
              <w14:schemeClr w14:val="tx1"/>
            </w14:solidFill>
          </w14:textFill>
        </w:rPr>
        <w:t>55</w:t>
      </w:r>
      <w:r>
        <w:rPr>
          <w:rFonts w:hint="eastAsia" w:cs="宋体" w:asciiTheme="majorEastAsia" w:hAnsiTheme="majorEastAsia" w:eastAsiaTheme="majorEastAsia"/>
          <w:b/>
          <w:color w:val="000000" w:themeColor="text1"/>
          <w:szCs w:val="21"/>
          <w:highlight w:val="none"/>
          <w14:textFill>
            <w14:solidFill>
              <w14:schemeClr w14:val="tx1"/>
            </w14:solidFill>
          </w14:textFill>
        </w:rPr>
        <w:t>条之规定赔偿采购人，且民事赔偿并不免除违法供应商的行政与刑事责任。</w:t>
      </w:r>
    </w:p>
    <w:p w14:paraId="05C34A3F">
      <w:pPr>
        <w:widowControl/>
        <w:spacing w:line="360" w:lineRule="auto"/>
        <w:ind w:firstLine="420" w:firstLineChars="200"/>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bookmarkStart w:id="33" w:name="_Toc14318"/>
      <w:bookmarkStart w:id="34" w:name="_Toc13650"/>
      <w:r>
        <w:rPr>
          <w:rFonts w:hint="eastAsia" w:asciiTheme="majorEastAsia" w:hAnsiTheme="majorEastAsia" w:eastAsiaTheme="majorEastAsia"/>
          <w:color w:val="000000" w:themeColor="text1"/>
          <w:szCs w:val="21"/>
          <w:highlight w:val="none"/>
          <w14:textFill>
            <w14:solidFill>
              <w14:schemeClr w14:val="tx1"/>
            </w14:solidFill>
          </w14:textFill>
        </w:rPr>
        <w:t>3</w:t>
      </w:r>
      <w:r>
        <w:rPr>
          <w:rFonts w:asciiTheme="majorEastAsia" w:hAnsiTheme="majorEastAsia" w:eastAsiaTheme="majorEastAsia"/>
          <w:color w:val="000000" w:themeColor="text1"/>
          <w:szCs w:val="21"/>
          <w:highlight w:val="none"/>
          <w14:textFill>
            <w14:solidFill>
              <w14:schemeClr w14:val="tx1"/>
            </w14:solidFill>
          </w14:textFill>
        </w:rPr>
        <w:t>.</w:t>
      </w:r>
      <w:r>
        <w:rPr>
          <w:rFonts w:hint="eastAsia" w:asciiTheme="majorEastAsia" w:hAnsiTheme="majorEastAsia" w:eastAsiaTheme="majorEastAsia"/>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2C19A1D">
      <w:pPr>
        <w:pStyle w:val="27"/>
        <w:spacing w:beforeLines="0" w:afterLines="0" w:line="360" w:lineRule="auto"/>
        <w:ind w:firstLine="413" w:firstLineChars="196"/>
        <w:contextualSpacing/>
        <w:outlineLvl w:val="1"/>
        <w:rPr>
          <w:rFonts w:cs="宋体" w:asciiTheme="majorEastAsia" w:hAnsiTheme="majorEastAsia" w:eastAsiaTheme="majorEastAsia"/>
          <w:b/>
          <w:bCs/>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b/>
          <w:bCs/>
          <w:color w:val="000000" w:themeColor="text1"/>
          <w:sz w:val="21"/>
          <w:szCs w:val="21"/>
          <w:highlight w:val="none"/>
          <w14:textFill>
            <w14:solidFill>
              <w14:schemeClr w14:val="tx1"/>
            </w14:solidFill>
          </w14:textFill>
        </w:rPr>
        <w:t>（九）关于分公司投标</w:t>
      </w:r>
    </w:p>
    <w:p w14:paraId="39AA2DE9">
      <w:pPr>
        <w:pStyle w:val="27"/>
        <w:spacing w:beforeLines="0" w:afterLines="0" w:line="360" w:lineRule="auto"/>
        <w:ind w:firstLine="411" w:firstLineChars="196"/>
        <w:contextualSpacing/>
        <w:outlineLvl w:val="1"/>
        <w:rPr>
          <w:rFonts w:asciiTheme="majorEastAsia" w:hAnsiTheme="majorEastAsia" w:eastAsia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olor w:val="000000" w:themeColor="text1"/>
          <w:sz w:val="21"/>
          <w:szCs w:val="21"/>
          <w:highlight w:val="none"/>
          <w14:textFill>
            <w14:solidFill>
              <w14:schemeClr w14:val="tx1"/>
            </w14:solidFill>
          </w14:textFill>
        </w:rPr>
        <w:t>除银行、保险、石油石化、电力、电信、移动、联通等行业外，不接受分公司投标。</w:t>
      </w:r>
    </w:p>
    <w:p w14:paraId="037B31E1">
      <w:pPr>
        <w:pStyle w:val="27"/>
        <w:spacing w:beforeLines="0" w:afterLines="0" w:line="360" w:lineRule="auto"/>
        <w:ind w:firstLine="413" w:firstLineChars="196"/>
        <w:contextualSpacing/>
        <w:outlineLvl w:val="1"/>
        <w:rPr>
          <w:rFonts w:asciiTheme="majorEastAsia" w:hAnsiTheme="majorEastAsia" w:eastAsiaTheme="majorEastAsia"/>
          <w:b/>
          <w:color w:val="000000" w:themeColor="text1"/>
          <w:sz w:val="21"/>
          <w:szCs w:val="21"/>
          <w:highlight w:val="none"/>
          <w14:textFill>
            <w14:solidFill>
              <w14:schemeClr w14:val="tx1"/>
            </w14:solidFill>
          </w14:textFill>
        </w:rPr>
      </w:pPr>
      <w:r>
        <w:rPr>
          <w:rFonts w:hint="eastAsia" w:asciiTheme="majorEastAsia" w:hAnsiTheme="majorEastAsia" w:eastAsiaTheme="majorEastAsia"/>
          <w:b/>
          <w:color w:val="000000" w:themeColor="text1"/>
          <w:sz w:val="21"/>
          <w:szCs w:val="21"/>
          <w:highlight w:val="none"/>
          <w14:textFill>
            <w14:solidFill>
              <w14:schemeClr w14:val="tx1"/>
            </w14:solidFill>
          </w14:textFill>
        </w:rPr>
        <w:t>（十）关于知识产权</w:t>
      </w:r>
    </w:p>
    <w:p w14:paraId="65DB3358">
      <w:pPr>
        <w:widowControl/>
        <w:spacing w:line="360" w:lineRule="auto"/>
        <w:ind w:firstLine="420" w:firstLineChars="200"/>
        <w:contextualSpacing/>
        <w:jc w:val="left"/>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5407B299">
      <w:pPr>
        <w:widowControl/>
        <w:spacing w:line="360" w:lineRule="auto"/>
        <w:ind w:firstLine="420" w:firstLineChars="200"/>
        <w:contextualSpacing/>
        <w:jc w:val="left"/>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2.投标报价应包含所有应向所有权人支付的专利权、商标权或其它知识产权的一切相关费用。</w:t>
      </w:r>
    </w:p>
    <w:p w14:paraId="515D5055">
      <w:pPr>
        <w:widowControl/>
        <w:spacing w:line="360" w:lineRule="auto"/>
        <w:ind w:firstLine="420" w:firstLineChars="200"/>
        <w:contextualSpacing/>
        <w:jc w:val="left"/>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3.系统软件、通用软件必须是具有在中国境内的合法使用权或版权的正版软件，涉及到第三方提出侵权或知识产权的起诉及支付版税等费用由供应商承担所有责任及费用。</w:t>
      </w:r>
      <w:bookmarkEnd w:id="33"/>
      <w:bookmarkEnd w:id="34"/>
    </w:p>
    <w:p w14:paraId="2E54A1E4">
      <w:pPr>
        <w:pStyle w:val="27"/>
        <w:spacing w:beforeLines="0" w:afterLines="0" w:line="360" w:lineRule="auto"/>
        <w:contextualSpacing/>
        <w:rPr>
          <w:rFonts w:cs="宋体" w:asciiTheme="majorEastAsia" w:hAnsiTheme="majorEastAsia" w:eastAsiaTheme="majorEastAsia"/>
          <w:b/>
          <w:color w:val="000000" w:themeColor="text1"/>
          <w:sz w:val="21"/>
          <w:szCs w:val="21"/>
          <w:highlight w:val="none"/>
          <w14:textFill>
            <w14:solidFill>
              <w14:schemeClr w14:val="tx1"/>
            </w14:solidFill>
          </w14:textFill>
        </w:rPr>
      </w:pPr>
      <w:bookmarkStart w:id="35" w:name="_Toc27142"/>
      <w:r>
        <w:rPr>
          <w:rFonts w:hint="eastAsia" w:cs="宋体" w:asciiTheme="majorEastAsia" w:hAnsiTheme="majorEastAsia" w:eastAsiaTheme="majorEastAsia"/>
          <w:b/>
          <w:color w:val="000000" w:themeColor="text1"/>
          <w:sz w:val="21"/>
          <w:szCs w:val="21"/>
          <w:highlight w:val="none"/>
          <w14:textFill>
            <w14:solidFill>
              <w14:schemeClr w14:val="tx1"/>
            </w14:solidFill>
          </w14:textFill>
        </w:rPr>
        <w:t>二</w:t>
      </w:r>
      <w:bookmarkEnd w:id="35"/>
      <w:r>
        <w:rPr>
          <w:rFonts w:hint="eastAsia" w:cs="宋体" w:asciiTheme="majorEastAsia" w:hAnsiTheme="majorEastAsia" w:eastAsiaTheme="majorEastAsia"/>
          <w:b/>
          <w:color w:val="000000" w:themeColor="text1"/>
          <w:sz w:val="21"/>
          <w:szCs w:val="21"/>
          <w:highlight w:val="none"/>
          <w14:textFill>
            <w14:solidFill>
              <w14:schemeClr w14:val="tx1"/>
            </w14:solidFill>
          </w14:textFill>
        </w:rPr>
        <w:t>、采购文件</w:t>
      </w:r>
    </w:p>
    <w:p w14:paraId="6E0B80E3">
      <w:pPr>
        <w:spacing w:line="360" w:lineRule="auto"/>
        <w:ind w:firstLine="413" w:firstLineChars="196"/>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r>
        <w:rPr>
          <w:rFonts w:hint="eastAsia" w:cs="宋体" w:asciiTheme="majorEastAsia" w:hAnsiTheme="majorEastAsia" w:eastAsiaTheme="majorEastAsia"/>
          <w:b/>
          <w:color w:val="000000" w:themeColor="text1"/>
          <w:szCs w:val="21"/>
          <w:highlight w:val="none"/>
          <w14:textFill>
            <w14:solidFill>
              <w14:schemeClr w14:val="tx1"/>
            </w14:solidFill>
          </w14:textFill>
        </w:rPr>
        <w:t>（一）采购文件的构成。本采购文件由以下部分组成：</w:t>
      </w:r>
    </w:p>
    <w:p w14:paraId="076EBA10">
      <w:p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1.公开招标公告</w:t>
      </w:r>
    </w:p>
    <w:p w14:paraId="71C1A078">
      <w:p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2.采购需求</w:t>
      </w:r>
    </w:p>
    <w:p w14:paraId="2C2A87DB">
      <w:p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3.供应商须知</w:t>
      </w:r>
    </w:p>
    <w:p w14:paraId="7CF99F83">
      <w:p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4.评标办法及标准</w:t>
      </w:r>
    </w:p>
    <w:p w14:paraId="571A803B">
      <w:p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5.政府采购合同</w:t>
      </w:r>
    </w:p>
    <w:p w14:paraId="32059B84">
      <w:p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6.投标文件格式</w:t>
      </w:r>
    </w:p>
    <w:p w14:paraId="3F6E8A06">
      <w:p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7.本项目采购文件的澄清、答复、修改、补充的内容</w:t>
      </w:r>
    </w:p>
    <w:p w14:paraId="72687C67">
      <w:pPr>
        <w:spacing w:line="360" w:lineRule="auto"/>
        <w:ind w:firstLine="413" w:firstLineChars="196"/>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r>
        <w:rPr>
          <w:rFonts w:hint="eastAsia" w:cs="宋体" w:asciiTheme="majorEastAsia" w:hAnsiTheme="majorEastAsia" w:eastAsiaTheme="majorEastAsia"/>
          <w:b/>
          <w:color w:val="000000" w:themeColor="text1"/>
          <w:szCs w:val="21"/>
          <w:highlight w:val="none"/>
          <w14:textFill>
            <w14:solidFill>
              <w14:schemeClr w14:val="tx1"/>
            </w14:solidFill>
          </w14:textFill>
        </w:rPr>
        <w:t>（二）供应商的风险</w:t>
      </w:r>
    </w:p>
    <w:p w14:paraId="29F497F9">
      <w:pPr>
        <w:pStyle w:val="40"/>
        <w:snapToGrid/>
        <w:spacing w:line="360" w:lineRule="auto"/>
        <w:ind w:firstLine="420"/>
        <w:contextualSpacing/>
        <w:rPr>
          <w:rFonts w:cs="宋体" w:asciiTheme="majorEastAsia" w:hAnsiTheme="majorEastAsia" w:eastAsiaTheme="majorEastAsia"/>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14:textFill>
            <w14:solidFill>
              <w14:schemeClr w14:val="tx1"/>
            </w14:solidFill>
          </w14:textFill>
        </w:rPr>
        <w:t>供应商没有按照采购文件要求提供全部资料，或者供应商没有对采购文件在各方面作出实质性响应是供应商的风险，并可能导致其投标被拒绝。</w:t>
      </w:r>
    </w:p>
    <w:p w14:paraId="33EFBBB2">
      <w:pPr>
        <w:pStyle w:val="13"/>
        <w:widowControl w:val="0"/>
        <w:tabs>
          <w:tab w:val="clear" w:pos="454"/>
        </w:tabs>
        <w:spacing w:afterLines="0" w:line="360" w:lineRule="auto"/>
        <w:ind w:left="0" w:firstLine="413" w:firstLineChars="196"/>
        <w:contextualSpacing/>
        <w:rPr>
          <w:rFonts w:cs="宋体" w:asciiTheme="majorEastAsia" w:hAnsiTheme="majorEastAsia" w:eastAsiaTheme="majorEastAsia"/>
          <w:b/>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b/>
          <w:color w:val="000000" w:themeColor="text1"/>
          <w:sz w:val="21"/>
          <w:szCs w:val="21"/>
          <w:highlight w:val="none"/>
          <w14:textFill>
            <w14:solidFill>
              <w14:schemeClr w14:val="tx1"/>
            </w14:solidFill>
          </w14:textFill>
        </w:rPr>
        <w:t xml:space="preserve">（三）采购文件的澄清与修改 </w:t>
      </w:r>
    </w:p>
    <w:p w14:paraId="78C1F82E">
      <w:pPr>
        <w:pStyle w:val="40"/>
        <w:snapToGrid/>
        <w:spacing w:line="360" w:lineRule="auto"/>
        <w:ind w:firstLine="420"/>
        <w:contextualSpacing/>
        <w:rPr>
          <w:rFonts w:cs="宋体" w:asciiTheme="majorEastAsia" w:hAnsiTheme="majorEastAsia" w:eastAsiaTheme="majorEastAsia"/>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14:textFill>
            <w14:solidFill>
              <w14:schemeClr w14:val="tx1"/>
            </w14:solidFill>
          </w14:textFill>
        </w:rPr>
        <w:t>1.采购人对采购文件进行必要的澄清或者修改的，在发布公开招标公告的网站上发布更正公告。澄清或者修改的内容可能影响投标文件编制的，更正公告在投标截止时间至少15日前发出；不足15日的，顺延提交投标文件截止时间。</w:t>
      </w:r>
    </w:p>
    <w:p w14:paraId="170D8460">
      <w:pPr>
        <w:pStyle w:val="40"/>
        <w:snapToGrid/>
        <w:spacing w:line="360" w:lineRule="auto"/>
        <w:ind w:firstLine="420"/>
        <w:contextualSpacing/>
        <w:rPr>
          <w:rFonts w:cs="宋体" w:asciiTheme="majorEastAsia" w:hAnsiTheme="majorEastAsia" w:eastAsiaTheme="majorEastAsia"/>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14:textFill>
            <w14:solidFill>
              <w14:schemeClr w14:val="tx1"/>
            </w14:solidFill>
          </w14:textFill>
        </w:rPr>
        <w:t>2.更正公告为采购文件的组成部分，一经在网站发布，视同已通知所有采购文件的收受人，不再采用其它方式传达相关信息，若因未能及时了解到上述网站上发布的相关信息而导致的一切后果自行承担。</w:t>
      </w:r>
    </w:p>
    <w:p w14:paraId="0665E186">
      <w:pPr>
        <w:pStyle w:val="40"/>
        <w:snapToGrid/>
        <w:spacing w:line="360" w:lineRule="auto"/>
        <w:ind w:firstLine="420"/>
        <w:contextualSpacing/>
        <w:rPr>
          <w:rFonts w:cs="宋体" w:asciiTheme="majorEastAsia" w:hAnsiTheme="majorEastAsia" w:eastAsiaTheme="majorEastAsia"/>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14:textFill>
            <w14:solidFill>
              <w14:schemeClr w14:val="tx1"/>
            </w14:solidFill>
          </w14:textFill>
        </w:rPr>
        <w:t>3.如更正公告有重新发布电子采购文件的，供应商应下载最新发布的电子采购文件制作投标文件。</w:t>
      </w:r>
    </w:p>
    <w:p w14:paraId="16E7EC37">
      <w:pPr>
        <w:pStyle w:val="40"/>
        <w:snapToGrid/>
        <w:spacing w:line="360" w:lineRule="auto"/>
        <w:ind w:firstLine="420"/>
        <w:contextualSpacing/>
        <w:rPr>
          <w:rFonts w:cs="宋体" w:asciiTheme="majorEastAsia" w:hAnsiTheme="majorEastAsia" w:eastAsiaTheme="majorEastAsia"/>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14:textFill>
            <w14:solidFill>
              <w14:schemeClr w14:val="tx1"/>
            </w14:solidFill>
          </w14:textFill>
        </w:rPr>
        <w:t>4.供应商在规定的时间内未对采购文件提出疑问、质疑或要求澄清的，将视其为无异议。对采购文件中描述有歧义或前后不一致的地方，评标委员会有权进行评判，但对同一条款的评判应适用于每个供应商。</w:t>
      </w:r>
    </w:p>
    <w:p w14:paraId="7827C34E">
      <w:pPr>
        <w:pStyle w:val="27"/>
        <w:spacing w:beforeLines="0" w:afterLines="0" w:line="360" w:lineRule="auto"/>
        <w:contextualSpacing/>
        <w:outlineLvl w:val="1"/>
        <w:rPr>
          <w:rFonts w:cs="宋体" w:asciiTheme="majorEastAsia" w:hAnsiTheme="majorEastAsia" w:eastAsiaTheme="majorEastAsia"/>
          <w:b/>
          <w:color w:val="000000" w:themeColor="text1"/>
          <w:sz w:val="21"/>
          <w:szCs w:val="21"/>
          <w:highlight w:val="none"/>
          <w14:textFill>
            <w14:solidFill>
              <w14:schemeClr w14:val="tx1"/>
            </w14:solidFill>
          </w14:textFill>
        </w:rPr>
      </w:pPr>
      <w:bookmarkStart w:id="36" w:name="_Toc17663"/>
      <w:bookmarkStart w:id="37" w:name="_Toc24324"/>
      <w:r>
        <w:rPr>
          <w:rFonts w:hint="eastAsia" w:cs="宋体" w:asciiTheme="majorEastAsia" w:hAnsiTheme="majorEastAsia" w:eastAsiaTheme="majorEastAsia"/>
          <w:b/>
          <w:color w:val="000000" w:themeColor="text1"/>
          <w:sz w:val="21"/>
          <w:szCs w:val="21"/>
          <w:highlight w:val="none"/>
          <w14:textFill>
            <w14:solidFill>
              <w14:schemeClr w14:val="tx1"/>
            </w14:solidFill>
          </w14:textFill>
        </w:rPr>
        <w:t>三、投标文件的编制</w:t>
      </w:r>
      <w:bookmarkEnd w:id="36"/>
      <w:bookmarkEnd w:id="37"/>
    </w:p>
    <w:p w14:paraId="58B2A34A">
      <w:pPr>
        <w:spacing w:line="360" w:lineRule="auto"/>
        <w:ind w:firstLine="316" w:firstLineChars="150"/>
        <w:contextualSpacing/>
        <w:outlineLvl w:val="1"/>
        <w:rPr>
          <w:rFonts w:asciiTheme="majorEastAsia" w:hAnsiTheme="majorEastAsia" w:eastAsiaTheme="majorEastAsia"/>
          <w:b/>
          <w:color w:val="000000" w:themeColor="text1"/>
          <w:szCs w:val="21"/>
          <w:highlight w:val="none"/>
          <w14:textFill>
            <w14:solidFill>
              <w14:schemeClr w14:val="tx1"/>
            </w14:solidFill>
          </w14:textFill>
        </w:rPr>
      </w:pPr>
      <w:bookmarkStart w:id="38" w:name="_Toc16622"/>
      <w:r>
        <w:rPr>
          <w:rFonts w:hint="eastAsia" w:cs="宋体" w:asciiTheme="majorEastAsia" w:hAnsiTheme="majorEastAsia" w:eastAsiaTheme="majorEastAsia"/>
          <w:b/>
          <w:color w:val="000000" w:themeColor="text1"/>
          <w:szCs w:val="21"/>
          <w:highlight w:val="none"/>
          <w14:textFill>
            <w14:solidFill>
              <w14:schemeClr w14:val="tx1"/>
            </w14:solidFill>
          </w14:textFill>
        </w:rPr>
        <w:t>（一）</w:t>
      </w:r>
      <w:r>
        <w:rPr>
          <w:rFonts w:hint="eastAsia" w:asciiTheme="majorEastAsia" w:hAnsiTheme="majorEastAsia" w:eastAsiaTheme="majorEastAsia"/>
          <w:b/>
          <w:color w:val="000000" w:themeColor="text1"/>
          <w:szCs w:val="21"/>
          <w:highlight w:val="none"/>
          <w14:textFill>
            <w14:solidFill>
              <w14:schemeClr w14:val="tx1"/>
            </w14:solidFill>
          </w14:textFill>
        </w:rPr>
        <w:t>投标文件的形式和效力</w:t>
      </w:r>
    </w:p>
    <w:p w14:paraId="45757134">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1.投标文件形式为电子投标文件且为唯一有效的投标文件。</w:t>
      </w:r>
    </w:p>
    <w:p w14:paraId="4FDBC2B7">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2.电子投标文件，按“政采云供应商项目采购-电子招投标操作指南”及本采购文件要求制作、加密并递交。</w:t>
      </w:r>
    </w:p>
    <w:p w14:paraId="29EDB4D0">
      <w:pPr>
        <w:spacing w:line="360" w:lineRule="auto"/>
        <w:ind w:firstLine="413" w:firstLineChars="196"/>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r>
        <w:rPr>
          <w:rFonts w:hint="eastAsia" w:cs="宋体" w:asciiTheme="majorEastAsia" w:hAnsiTheme="majorEastAsia" w:eastAsiaTheme="majorEastAsia"/>
          <w:b/>
          <w:color w:val="000000" w:themeColor="text1"/>
          <w:szCs w:val="21"/>
          <w:highlight w:val="none"/>
          <w14:textFill>
            <w14:solidFill>
              <w14:schemeClr w14:val="tx1"/>
            </w14:solidFill>
          </w14:textFill>
        </w:rPr>
        <w:t>（二）投标文件的组成</w:t>
      </w:r>
      <w:bookmarkEnd w:id="38"/>
    </w:p>
    <w:p w14:paraId="5AB07F6F">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投标文件由商务技术文件和报价文件组成[</w:t>
      </w:r>
      <w:r>
        <w:rPr>
          <w:rFonts w:hint="eastAsia" w:asciiTheme="majorEastAsia" w:hAnsiTheme="majorEastAsia" w:eastAsiaTheme="majorEastAsia"/>
          <w:b/>
          <w:bCs/>
          <w:color w:val="000000" w:themeColor="text1"/>
          <w:szCs w:val="21"/>
          <w:highlight w:val="none"/>
          <w14:textFill>
            <w14:solidFill>
              <w14:schemeClr w14:val="tx1"/>
            </w14:solidFill>
          </w14:textFill>
        </w:rPr>
        <w:t>电子投标文件中所须加盖公章部分均采用CA签章</w:t>
      </w:r>
      <w:r>
        <w:rPr>
          <w:rFonts w:hint="eastAsia" w:asciiTheme="majorEastAsia" w:hAnsiTheme="majorEastAsia" w:eastAsiaTheme="majorEastAsia"/>
          <w:color w:val="000000" w:themeColor="text1"/>
          <w:szCs w:val="21"/>
          <w:highlight w:val="none"/>
          <w14:textFill>
            <w14:solidFill>
              <w14:schemeClr w14:val="tx1"/>
            </w14:solidFill>
          </w14:textFill>
        </w:rPr>
        <w:t>]。</w:t>
      </w:r>
    </w:p>
    <w:p w14:paraId="7FEBF7D6">
      <w:pPr>
        <w:spacing w:line="360" w:lineRule="auto"/>
        <w:ind w:firstLine="413" w:firstLineChars="196"/>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r>
        <w:rPr>
          <w:rFonts w:hint="eastAsia" w:cs="宋体" w:asciiTheme="majorEastAsia" w:hAnsiTheme="majorEastAsia" w:eastAsiaTheme="majorEastAsia"/>
          <w:b/>
          <w:color w:val="000000" w:themeColor="text1"/>
          <w:szCs w:val="21"/>
          <w:highlight w:val="none"/>
          <w14:textFill>
            <w14:solidFill>
              <w14:schemeClr w14:val="tx1"/>
            </w14:solidFill>
          </w14:textFill>
        </w:rPr>
        <w:t>1.商务技术文件：</w:t>
      </w:r>
    </w:p>
    <w:p w14:paraId="26C1157D">
      <w:pPr>
        <w:spacing w:line="360" w:lineRule="auto"/>
        <w:ind w:firstLine="413" w:firstLineChars="196"/>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r>
        <w:rPr>
          <w:rFonts w:hint="eastAsia" w:cs="宋体" w:asciiTheme="majorEastAsia" w:hAnsiTheme="majorEastAsia" w:eastAsiaTheme="majorEastAsia"/>
          <w:b/>
          <w:color w:val="000000" w:themeColor="text1"/>
          <w:szCs w:val="21"/>
          <w:highlight w:val="none"/>
          <w14:textFill>
            <w14:solidFill>
              <w14:schemeClr w14:val="tx1"/>
            </w14:solidFill>
          </w14:textFill>
        </w:rPr>
        <w:t>1.1资格证明文件：</w:t>
      </w:r>
    </w:p>
    <w:p w14:paraId="10E911B3">
      <w:pPr>
        <w:widowControl/>
        <w:numPr>
          <w:ilvl w:val="0"/>
          <w:numId w:val="4"/>
        </w:numPr>
        <w:spacing w:line="360" w:lineRule="auto"/>
        <w:contextualSpacing/>
        <w:jc w:val="left"/>
        <w:outlineLvl w:val="0"/>
        <w:rPr>
          <w:rFonts w:cs="宋体" w:asciiTheme="majorEastAsia" w:hAnsiTheme="majorEastAsia" w:eastAsiaTheme="majorEastAsia"/>
          <w:bCs/>
          <w:color w:val="000000" w:themeColor="text1"/>
          <w:szCs w:val="21"/>
          <w:highlight w:val="none"/>
          <w14:textFill>
            <w14:solidFill>
              <w14:schemeClr w14:val="tx1"/>
            </w14:solidFill>
          </w14:textFill>
        </w:rPr>
      </w:pPr>
      <w:bookmarkStart w:id="39" w:name="_Toc3919"/>
      <w:bookmarkStart w:id="40" w:name="_Toc10101"/>
      <w:r>
        <w:rPr>
          <w:rFonts w:hint="eastAsia" w:cs="宋体" w:asciiTheme="majorEastAsia" w:hAnsiTheme="majorEastAsia" w:eastAsiaTheme="majorEastAsia"/>
          <w:color w:val="000000" w:themeColor="text1"/>
          <w:szCs w:val="21"/>
          <w:highlight w:val="none"/>
          <w14:textFill>
            <w14:solidFill>
              <w14:schemeClr w14:val="tx1"/>
            </w14:solidFill>
          </w14:textFill>
        </w:rPr>
        <w:t>资格条件自查表（格式见附件）；</w:t>
      </w:r>
      <w:bookmarkEnd w:id="39"/>
      <w:bookmarkEnd w:id="40"/>
    </w:p>
    <w:p w14:paraId="1F267170">
      <w:pPr>
        <w:widowControl/>
        <w:numPr>
          <w:ilvl w:val="0"/>
          <w:numId w:val="4"/>
        </w:numPr>
        <w:spacing w:line="360" w:lineRule="auto"/>
        <w:contextualSpacing/>
        <w:jc w:val="left"/>
        <w:outlineLvl w:val="0"/>
        <w:rPr>
          <w:rFonts w:cs="宋体" w:asciiTheme="majorEastAsia" w:hAnsiTheme="majorEastAsia" w:eastAsiaTheme="majorEastAsia"/>
          <w:bCs/>
          <w:color w:val="000000" w:themeColor="text1"/>
          <w:szCs w:val="21"/>
          <w:highlight w:val="none"/>
          <w14:textFill>
            <w14:solidFill>
              <w14:schemeClr w14:val="tx1"/>
            </w14:solidFill>
          </w14:textFill>
        </w:rPr>
      </w:pPr>
      <w:bookmarkStart w:id="41" w:name="_Toc18158"/>
      <w:r>
        <w:rPr>
          <w:rFonts w:hint="eastAsia" w:cs="宋体" w:asciiTheme="majorEastAsia" w:hAnsiTheme="majorEastAsia" w:eastAsiaTheme="majorEastAsia"/>
          <w:bCs/>
          <w:color w:val="000000" w:themeColor="text1"/>
          <w:szCs w:val="21"/>
          <w:highlight w:val="none"/>
          <w14:textFill>
            <w14:solidFill>
              <w14:schemeClr w14:val="tx1"/>
            </w14:solidFill>
          </w14:textFill>
        </w:rPr>
        <w:t>供应商的</w:t>
      </w:r>
      <w:r>
        <w:rPr>
          <w:rFonts w:hint="eastAsia" w:cs="宋体" w:asciiTheme="majorEastAsia" w:hAnsiTheme="majorEastAsia" w:eastAsiaTheme="majorEastAsia"/>
          <w:color w:val="000000" w:themeColor="text1"/>
          <w:szCs w:val="21"/>
          <w:highlight w:val="none"/>
          <w14:textFill>
            <w14:solidFill>
              <w14:schemeClr w14:val="tx1"/>
            </w14:solidFill>
          </w14:textFill>
        </w:rPr>
        <w:t>企业法人营业执照复印件（或事业法人登记证）、其他组织（个体工商户）的营业执照或者民办非企业单位登记证书</w:t>
      </w:r>
      <w:r>
        <w:rPr>
          <w:rStyle w:val="170"/>
          <w:rFonts w:hint="eastAsia" w:cs="宋体" w:asciiTheme="majorEastAsia" w:hAnsiTheme="majorEastAsia" w:eastAsiaTheme="majorEastAsia"/>
          <w:bCs/>
          <w:color w:val="000000" w:themeColor="text1"/>
          <w:szCs w:val="21"/>
          <w:highlight w:val="none"/>
          <w14:textFill>
            <w14:solidFill>
              <w14:schemeClr w14:val="tx1"/>
            </w14:solidFill>
          </w14:textFill>
        </w:rPr>
        <w:t>复印件（加盖公章）</w:t>
      </w:r>
      <w:r>
        <w:rPr>
          <w:rFonts w:hint="eastAsia" w:cs="宋体" w:asciiTheme="majorEastAsia" w:hAnsiTheme="majorEastAsia" w:eastAsiaTheme="majorEastAsia"/>
          <w:color w:val="000000" w:themeColor="text1"/>
          <w:szCs w:val="21"/>
          <w:highlight w:val="none"/>
          <w14:textFill>
            <w14:solidFill>
              <w14:schemeClr w14:val="tx1"/>
            </w14:solidFill>
          </w14:textFill>
        </w:rPr>
        <w:t>；</w:t>
      </w:r>
      <w:bookmarkEnd w:id="41"/>
    </w:p>
    <w:p w14:paraId="39BF9DE8">
      <w:pPr>
        <w:numPr>
          <w:ilvl w:val="0"/>
          <w:numId w:val="4"/>
        </w:numPr>
        <w:spacing w:line="360" w:lineRule="auto"/>
        <w:contextualSpacing/>
        <w:jc w:val="left"/>
        <w:rPr>
          <w:rFonts w:cs="宋体" w:asciiTheme="majorEastAsia" w:hAnsiTheme="majorEastAsia" w:eastAsiaTheme="majorEastAsia"/>
          <w:bCs/>
          <w:color w:val="000000" w:themeColor="text1"/>
          <w:szCs w:val="21"/>
          <w:highlight w:val="none"/>
          <w14:textFill>
            <w14:solidFill>
              <w14:schemeClr w14:val="tx1"/>
            </w14:solidFill>
          </w14:textFill>
        </w:rPr>
      </w:pPr>
      <w:bookmarkStart w:id="42" w:name="_Toc16233"/>
      <w:bookmarkStart w:id="43" w:name="_Toc25694"/>
      <w:r>
        <w:rPr>
          <w:rFonts w:hint="eastAsia" w:cs="宋体" w:asciiTheme="majorEastAsia" w:hAnsiTheme="majorEastAsia" w:eastAsiaTheme="majorEastAsia"/>
          <w:bCs/>
          <w:color w:val="000000" w:themeColor="text1"/>
          <w:szCs w:val="21"/>
          <w:highlight w:val="none"/>
          <w14:textFill>
            <w14:solidFill>
              <w14:schemeClr w14:val="tx1"/>
            </w14:solidFill>
          </w14:textFill>
        </w:rPr>
        <w:t>中小企业声明函（格式见附件）；</w:t>
      </w:r>
    </w:p>
    <w:p w14:paraId="691786A0">
      <w:pPr>
        <w:numPr>
          <w:ilvl w:val="0"/>
          <w:numId w:val="4"/>
        </w:numPr>
        <w:spacing w:line="360" w:lineRule="auto"/>
        <w:contextualSpacing/>
        <w:jc w:val="left"/>
        <w:rPr>
          <w:rFonts w:cs="宋体" w:asciiTheme="majorEastAsia" w:hAnsiTheme="majorEastAsia" w:eastAsiaTheme="majorEastAsia"/>
          <w:bCs/>
          <w:color w:val="000000" w:themeColor="text1"/>
          <w:szCs w:val="21"/>
          <w:highlight w:val="none"/>
          <w14:textFill>
            <w14:solidFill>
              <w14:schemeClr w14:val="tx1"/>
            </w14:solidFill>
          </w14:textFill>
        </w:rPr>
      </w:pPr>
      <w:r>
        <w:rPr>
          <w:rFonts w:hint="eastAsia" w:cs="宋体" w:asciiTheme="majorEastAsia" w:hAnsiTheme="majorEastAsia" w:eastAsiaTheme="majorEastAsia"/>
          <w:bCs/>
          <w:color w:val="000000" w:themeColor="text1"/>
          <w:szCs w:val="21"/>
          <w:highlight w:val="none"/>
          <w14:textFill>
            <w14:solidFill>
              <w14:schemeClr w14:val="tx1"/>
            </w14:solidFill>
          </w14:textFill>
        </w:rPr>
        <w:t>残疾人福利性单位声明函（格式见附件）；</w:t>
      </w:r>
    </w:p>
    <w:p w14:paraId="38E17A2B">
      <w:pPr>
        <w:widowControl/>
        <w:numPr>
          <w:ilvl w:val="0"/>
          <w:numId w:val="4"/>
        </w:numPr>
        <w:spacing w:line="360" w:lineRule="auto"/>
        <w:contextualSpacing/>
        <w:jc w:val="left"/>
        <w:outlineLvl w:val="0"/>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bCs/>
          <w:color w:val="000000" w:themeColor="text1"/>
          <w:szCs w:val="21"/>
          <w:highlight w:val="none"/>
          <w14:textFill>
            <w14:solidFill>
              <w14:schemeClr w14:val="tx1"/>
            </w14:solidFill>
          </w14:textFill>
        </w:rPr>
        <w:t>供应商符合政府采购活动资格条件的声明函（格式见附件）</w:t>
      </w:r>
      <w:r>
        <w:rPr>
          <w:rFonts w:hint="eastAsia" w:cs="宋体" w:asciiTheme="majorEastAsia" w:hAnsiTheme="majorEastAsia" w:eastAsiaTheme="majorEastAsia"/>
          <w:color w:val="000000" w:themeColor="text1"/>
          <w:szCs w:val="21"/>
          <w:highlight w:val="none"/>
          <w14:textFill>
            <w14:solidFill>
              <w14:schemeClr w14:val="tx1"/>
            </w14:solidFill>
          </w14:textFill>
        </w:rPr>
        <w:t>；</w:t>
      </w:r>
      <w:bookmarkEnd w:id="42"/>
    </w:p>
    <w:bookmarkEnd w:id="43"/>
    <w:p w14:paraId="38A548AE">
      <w:pPr>
        <w:spacing w:line="360" w:lineRule="auto"/>
        <w:ind w:firstLine="422" w:firstLineChars="200"/>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r>
        <w:rPr>
          <w:rFonts w:hint="eastAsia" w:cs="宋体" w:asciiTheme="majorEastAsia" w:hAnsiTheme="majorEastAsia" w:eastAsiaTheme="majorEastAsia"/>
          <w:b/>
          <w:color w:val="000000" w:themeColor="text1"/>
          <w:szCs w:val="21"/>
          <w:highlight w:val="none"/>
          <w14:textFill>
            <w14:solidFill>
              <w14:schemeClr w14:val="tx1"/>
            </w14:solidFill>
          </w14:textFill>
        </w:rPr>
        <w:t>2.2其他商务技术文件：</w:t>
      </w:r>
    </w:p>
    <w:p w14:paraId="3D523A94">
      <w:pPr>
        <w:numPr>
          <w:ilvl w:val="0"/>
          <w:numId w:val="5"/>
        </w:num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投标函（</w:t>
      </w:r>
      <w:r>
        <w:rPr>
          <w:rFonts w:hint="eastAsia" w:asciiTheme="majorEastAsia" w:hAnsiTheme="majorEastAsia" w:eastAsiaTheme="majorEastAsia"/>
          <w:color w:val="000000" w:themeColor="text1"/>
          <w:szCs w:val="21"/>
          <w:highlight w:val="none"/>
          <w14:textFill>
            <w14:solidFill>
              <w14:schemeClr w14:val="tx1"/>
            </w14:solidFill>
          </w14:textFill>
        </w:rPr>
        <w:t>格式见附件</w:t>
      </w:r>
      <w:r>
        <w:rPr>
          <w:rFonts w:hint="eastAsia" w:cs="宋体" w:asciiTheme="majorEastAsia" w:hAnsiTheme="majorEastAsia" w:eastAsiaTheme="majorEastAsia"/>
          <w:color w:val="000000" w:themeColor="text1"/>
          <w:szCs w:val="21"/>
          <w:highlight w:val="none"/>
          <w14:textFill>
            <w14:solidFill>
              <w14:schemeClr w14:val="tx1"/>
            </w14:solidFill>
          </w14:textFill>
        </w:rPr>
        <w:t>）；</w:t>
      </w:r>
    </w:p>
    <w:p w14:paraId="62858BD8">
      <w:pPr>
        <w:numPr>
          <w:ilvl w:val="0"/>
          <w:numId w:val="5"/>
        </w:num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评分索引表（格式见附件）；</w:t>
      </w:r>
    </w:p>
    <w:p w14:paraId="58832B54">
      <w:pPr>
        <w:numPr>
          <w:ilvl w:val="0"/>
          <w:numId w:val="5"/>
        </w:num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投标声明书 (</w:t>
      </w:r>
      <w:r>
        <w:rPr>
          <w:rFonts w:hint="eastAsia" w:asciiTheme="majorEastAsia" w:hAnsiTheme="majorEastAsia" w:eastAsiaTheme="majorEastAsia"/>
          <w:color w:val="000000" w:themeColor="text1"/>
          <w:szCs w:val="21"/>
          <w:highlight w:val="none"/>
          <w14:textFill>
            <w14:solidFill>
              <w14:schemeClr w14:val="tx1"/>
            </w14:solidFill>
          </w14:textFill>
        </w:rPr>
        <w:t>格式见附件</w:t>
      </w:r>
      <w:r>
        <w:rPr>
          <w:rFonts w:hint="eastAsia" w:cs="宋体" w:asciiTheme="majorEastAsia" w:hAnsiTheme="majorEastAsia" w:eastAsiaTheme="majorEastAsia"/>
          <w:color w:val="000000" w:themeColor="text1"/>
          <w:szCs w:val="21"/>
          <w:highlight w:val="none"/>
          <w14:textFill>
            <w14:solidFill>
              <w14:schemeClr w14:val="tx1"/>
            </w14:solidFill>
          </w14:textFill>
        </w:rPr>
        <w:t>)；</w:t>
      </w:r>
    </w:p>
    <w:p w14:paraId="4A634D0E">
      <w:pPr>
        <w:numPr>
          <w:ilvl w:val="0"/>
          <w:numId w:val="5"/>
        </w:num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bCs/>
          <w:color w:val="000000" w:themeColor="text1"/>
          <w:szCs w:val="21"/>
          <w:highlight w:val="none"/>
          <w14:textFill>
            <w14:solidFill>
              <w14:schemeClr w14:val="tx1"/>
            </w14:solidFill>
          </w14:textFill>
        </w:rPr>
        <w:t>如法定代表人参加投标的，提供</w:t>
      </w:r>
      <w:r>
        <w:rPr>
          <w:rFonts w:hint="eastAsia" w:cs="宋体" w:asciiTheme="majorEastAsia" w:hAnsiTheme="majorEastAsia" w:eastAsiaTheme="majorEastAsia"/>
          <w:color w:val="000000" w:themeColor="text1"/>
          <w:szCs w:val="21"/>
          <w:highlight w:val="none"/>
          <w14:textFill>
            <w14:solidFill>
              <w14:schemeClr w14:val="tx1"/>
            </w14:solidFill>
          </w14:textFill>
        </w:rPr>
        <w:t>法定代表人身份证明书（</w:t>
      </w:r>
      <w:r>
        <w:rPr>
          <w:rFonts w:hint="eastAsia" w:asciiTheme="majorEastAsia" w:hAnsiTheme="majorEastAsia" w:eastAsiaTheme="majorEastAsia"/>
          <w:color w:val="000000" w:themeColor="text1"/>
          <w:szCs w:val="21"/>
          <w:highlight w:val="none"/>
          <w14:textFill>
            <w14:solidFill>
              <w14:schemeClr w14:val="tx1"/>
            </w14:solidFill>
          </w14:textFill>
        </w:rPr>
        <w:t>格式见附件</w:t>
      </w:r>
      <w:r>
        <w:rPr>
          <w:rFonts w:hint="eastAsia" w:cs="宋体" w:asciiTheme="majorEastAsia" w:hAnsiTheme="majorEastAsia" w:eastAsiaTheme="majorEastAsia"/>
          <w:color w:val="000000" w:themeColor="text1"/>
          <w:szCs w:val="21"/>
          <w:highlight w:val="none"/>
          <w14:textFill>
            <w14:solidFill>
              <w14:schemeClr w14:val="tx1"/>
            </w14:solidFill>
          </w14:textFill>
        </w:rPr>
        <w:t>）和法定代表人的身份证复印件（正反两面）；</w:t>
      </w:r>
    </w:p>
    <w:p w14:paraId="33D1D957">
      <w:pPr>
        <w:numPr>
          <w:ilvl w:val="0"/>
          <w:numId w:val="5"/>
        </w:num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如授权代表参加投标的，提供法定代表人授权委托书（格式见附件）和被授权代表身份证复印件（供应商的代表若为非法定代表人的，必须提交法定代表人授权书原件）；</w:t>
      </w:r>
    </w:p>
    <w:p w14:paraId="6B38F219">
      <w:pPr>
        <w:numPr>
          <w:ilvl w:val="0"/>
          <w:numId w:val="5"/>
        </w:num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商务条款响应（偏离）表（格式见附件）；</w:t>
      </w:r>
    </w:p>
    <w:p w14:paraId="5857821F">
      <w:pPr>
        <w:numPr>
          <w:ilvl w:val="0"/>
          <w:numId w:val="5"/>
        </w:num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采购需求响应（偏离）表（格式见附件）；</w:t>
      </w:r>
    </w:p>
    <w:p w14:paraId="72055346">
      <w:pPr>
        <w:numPr>
          <w:ilvl w:val="0"/>
          <w:numId w:val="5"/>
        </w:numPr>
        <w:spacing w:line="360" w:lineRule="auto"/>
        <w:ind w:firstLine="42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lang w:eastAsia="zh-CN"/>
          <w14:textFill>
            <w14:solidFill>
              <w14:schemeClr w14:val="tx1"/>
            </w14:solidFill>
          </w14:textFill>
        </w:rPr>
        <w:t>布展方案</w:t>
      </w:r>
      <w:r>
        <w:rPr>
          <w:rFonts w:hint="eastAsia" w:cs="宋体" w:asciiTheme="majorEastAsia" w:hAnsiTheme="majorEastAsia" w:eastAsiaTheme="majorEastAsia"/>
          <w:color w:val="000000" w:themeColor="text1"/>
          <w:szCs w:val="21"/>
          <w:highlight w:val="none"/>
          <w14:textFill>
            <w14:solidFill>
              <w14:schemeClr w14:val="tx1"/>
            </w14:solidFill>
          </w14:textFill>
        </w:rPr>
        <w:t>；</w:t>
      </w:r>
    </w:p>
    <w:p w14:paraId="0C69329E">
      <w:pPr>
        <w:numPr>
          <w:ilvl w:val="0"/>
          <w:numId w:val="5"/>
        </w:numPr>
        <w:spacing w:line="360" w:lineRule="auto"/>
        <w:ind w:firstLine="42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lang w:eastAsia="zh-CN"/>
          <w14:textFill>
            <w14:solidFill>
              <w14:schemeClr w14:val="tx1"/>
            </w14:solidFill>
          </w14:textFill>
        </w:rPr>
        <w:t>主要材料设备</w:t>
      </w:r>
      <w:r>
        <w:rPr>
          <w:rFonts w:hint="eastAsia" w:cs="宋体" w:asciiTheme="majorEastAsia" w:hAnsiTheme="majorEastAsia" w:eastAsiaTheme="majorEastAsia"/>
          <w:color w:val="000000" w:themeColor="text1"/>
          <w:szCs w:val="21"/>
          <w:highlight w:val="none"/>
          <w14:textFill>
            <w14:solidFill>
              <w14:schemeClr w14:val="tx1"/>
            </w14:solidFill>
          </w14:textFill>
        </w:rPr>
        <w:t>；</w:t>
      </w:r>
    </w:p>
    <w:p w14:paraId="611236F1">
      <w:pPr>
        <w:numPr>
          <w:ilvl w:val="0"/>
          <w:numId w:val="5"/>
        </w:numPr>
        <w:spacing w:line="360" w:lineRule="auto"/>
        <w:ind w:firstLine="42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bCs/>
          <w:color w:val="000000" w:themeColor="text1"/>
          <w:szCs w:val="21"/>
          <w:highlight w:val="none"/>
          <w:lang w:eastAsia="zh-CN"/>
          <w14:textFill>
            <w14:solidFill>
              <w14:schemeClr w14:val="tx1"/>
            </w14:solidFill>
          </w14:textFill>
        </w:rPr>
        <w:t>项目实施方案</w:t>
      </w:r>
      <w:r>
        <w:rPr>
          <w:rFonts w:hint="eastAsia" w:cs="宋体" w:asciiTheme="majorEastAsia" w:hAnsiTheme="majorEastAsia" w:eastAsiaTheme="majorEastAsia"/>
          <w:color w:val="000000" w:themeColor="text1"/>
          <w:szCs w:val="21"/>
          <w:highlight w:val="none"/>
          <w14:textFill>
            <w14:solidFill>
              <w14:schemeClr w14:val="tx1"/>
            </w14:solidFill>
          </w14:textFill>
        </w:rPr>
        <w:t>；</w:t>
      </w:r>
    </w:p>
    <w:p w14:paraId="6599D441">
      <w:pPr>
        <w:numPr>
          <w:ilvl w:val="0"/>
          <w:numId w:val="5"/>
        </w:numPr>
        <w:spacing w:line="360" w:lineRule="auto"/>
        <w:ind w:firstLine="42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bCs/>
          <w:color w:val="000000" w:themeColor="text1"/>
          <w:szCs w:val="21"/>
          <w:highlight w:val="none"/>
          <w:lang w:eastAsia="zh-CN"/>
          <w14:textFill>
            <w14:solidFill>
              <w14:schemeClr w14:val="tx1"/>
            </w14:solidFill>
          </w14:textFill>
        </w:rPr>
        <w:t>项目机构组成及班子配备（</w:t>
      </w:r>
      <w:r>
        <w:rPr>
          <w:rFonts w:hint="eastAsia" w:cs="宋体" w:asciiTheme="majorEastAsia" w:hAnsiTheme="majorEastAsia" w:eastAsiaTheme="majorEastAsia"/>
          <w:bCs/>
          <w:color w:val="000000" w:themeColor="text1"/>
          <w:szCs w:val="21"/>
          <w:highlight w:val="none"/>
          <w14:textFill>
            <w14:solidFill>
              <w14:schemeClr w14:val="tx1"/>
            </w14:solidFill>
          </w14:textFill>
        </w:rPr>
        <w:t>人员配置表格式见附件</w:t>
      </w:r>
      <w:r>
        <w:rPr>
          <w:rFonts w:hint="eastAsia" w:cs="宋体" w:asciiTheme="majorEastAsia" w:hAnsiTheme="majorEastAsia" w:eastAsiaTheme="majorEastAsia"/>
          <w:color w:val="000000" w:themeColor="text1"/>
          <w:szCs w:val="21"/>
          <w:highlight w:val="none"/>
          <w14:textFill>
            <w14:solidFill>
              <w14:schemeClr w14:val="tx1"/>
            </w14:solidFill>
          </w14:textFill>
        </w:rPr>
        <w:t>）；</w:t>
      </w:r>
    </w:p>
    <w:p w14:paraId="5A35F1BF">
      <w:pPr>
        <w:numPr>
          <w:ilvl w:val="0"/>
          <w:numId w:val="5"/>
        </w:numPr>
        <w:spacing w:line="360" w:lineRule="auto"/>
        <w:ind w:firstLine="42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项目业绩表（格式见附件）；</w:t>
      </w:r>
    </w:p>
    <w:p w14:paraId="3992DAE9">
      <w:pPr>
        <w:spacing w:line="360" w:lineRule="auto"/>
        <w:ind w:left="420" w:leftChars="200"/>
        <w:contextualSpacing/>
        <w:jc w:val="left"/>
        <w:rPr>
          <w:rFonts w:hint="eastAsia" w:cs="宋体"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w:t>
      </w:r>
      <w:r>
        <w:rPr>
          <w:rFonts w:hint="eastAsia" w:cs="宋体" w:asciiTheme="majorEastAsia" w:hAnsiTheme="majorEastAsia" w:eastAsiaTheme="majorEastAsia"/>
          <w:color w:val="000000" w:themeColor="text1"/>
          <w:szCs w:val="21"/>
          <w:highlight w:val="none"/>
          <w:lang w:val="en-US" w:eastAsia="zh-CN"/>
          <w14:textFill>
            <w14:solidFill>
              <w14:schemeClr w14:val="tx1"/>
            </w14:solidFill>
          </w14:textFill>
        </w:rPr>
        <w:t>13</w:t>
      </w:r>
      <w:r>
        <w:rPr>
          <w:rFonts w:hint="eastAsia" w:cs="宋体" w:asciiTheme="majorEastAsia" w:hAnsiTheme="majorEastAsia" w:eastAsiaTheme="majorEastAsia"/>
          <w:color w:val="000000" w:themeColor="text1"/>
          <w:szCs w:val="21"/>
          <w:highlight w:val="none"/>
          <w14:textFill>
            <w14:solidFill>
              <w14:schemeClr w14:val="tx1"/>
            </w14:solidFill>
          </w14:textFill>
        </w:rPr>
        <w:t>）</w:t>
      </w:r>
      <w:r>
        <w:rPr>
          <w:rFonts w:hint="eastAsia" w:cs="宋体" w:asciiTheme="majorEastAsia" w:hAnsiTheme="majorEastAsia" w:eastAsiaTheme="majorEastAsia"/>
          <w:color w:val="000000" w:themeColor="text1"/>
          <w:szCs w:val="21"/>
          <w:highlight w:val="none"/>
          <w:lang w:eastAsia="zh-CN"/>
          <w14:textFill>
            <w14:solidFill>
              <w14:schemeClr w14:val="tx1"/>
            </w14:solidFill>
          </w14:textFill>
        </w:rPr>
        <w:t>荣誉证明材料；</w:t>
      </w:r>
    </w:p>
    <w:p w14:paraId="13374B5F">
      <w:pPr>
        <w:spacing w:line="360" w:lineRule="auto"/>
        <w:ind w:left="420" w:leftChars="200"/>
        <w:contextualSpacing/>
        <w:jc w:val="left"/>
        <w:rPr>
          <w:rFonts w:hint="eastAsia" w:cs="宋体"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cs="宋体" w:asciiTheme="majorEastAsia" w:hAnsiTheme="majorEastAsia" w:eastAsiaTheme="majorEastAsia"/>
          <w:color w:val="000000" w:themeColor="text1"/>
          <w:szCs w:val="21"/>
          <w:highlight w:val="none"/>
          <w:lang w:eastAsia="zh-CN"/>
          <w14:textFill>
            <w14:solidFill>
              <w14:schemeClr w14:val="tx1"/>
            </w14:solidFill>
          </w14:textFill>
        </w:rPr>
        <w:t>（</w:t>
      </w:r>
      <w:r>
        <w:rPr>
          <w:rFonts w:hint="eastAsia" w:cs="宋体" w:asciiTheme="majorEastAsia" w:hAnsiTheme="majorEastAsia" w:eastAsiaTheme="majorEastAsia"/>
          <w:color w:val="000000" w:themeColor="text1"/>
          <w:szCs w:val="21"/>
          <w:highlight w:val="none"/>
          <w:lang w:val="en-US" w:eastAsia="zh-CN"/>
          <w14:textFill>
            <w14:solidFill>
              <w14:schemeClr w14:val="tx1"/>
            </w14:solidFill>
          </w14:textFill>
        </w:rPr>
        <w:t>14</w:t>
      </w:r>
      <w:r>
        <w:rPr>
          <w:rFonts w:hint="eastAsia" w:cs="宋体" w:asciiTheme="majorEastAsia" w:hAnsiTheme="majorEastAsia" w:eastAsiaTheme="majorEastAsia"/>
          <w:color w:val="000000" w:themeColor="text1"/>
          <w:szCs w:val="21"/>
          <w:highlight w:val="none"/>
          <w:lang w:eastAsia="zh-CN"/>
          <w14:textFill>
            <w14:solidFill>
              <w14:schemeClr w14:val="tx1"/>
            </w14:solidFill>
          </w14:textFill>
        </w:rPr>
        <w:t>）售后服务；</w:t>
      </w:r>
    </w:p>
    <w:p w14:paraId="4D127612">
      <w:pPr>
        <w:spacing w:line="360" w:lineRule="auto"/>
        <w:ind w:left="420" w:leftChars="200"/>
        <w:contextualSpacing/>
        <w:jc w:val="left"/>
        <w:rPr>
          <w:rFonts w:hint="eastAsia" w:cs="宋体" w:asciiTheme="majorEastAsia" w:hAnsiTheme="majorEastAsia" w:eastAsiaTheme="majorEastAsia"/>
          <w:color w:val="000000" w:themeColor="text1"/>
          <w:szCs w:val="21"/>
          <w:highlight w:val="none"/>
          <w:lang w:eastAsia="zh-CN"/>
          <w14:textFill>
            <w14:solidFill>
              <w14:schemeClr w14:val="tx1"/>
            </w14:solidFill>
          </w14:textFill>
        </w:rPr>
      </w:pPr>
      <w:r>
        <w:rPr>
          <w:rFonts w:hint="eastAsia" w:cs="宋体" w:asciiTheme="majorEastAsia" w:hAnsiTheme="majorEastAsia" w:eastAsiaTheme="majorEastAsia"/>
          <w:color w:val="000000" w:themeColor="text1"/>
          <w:szCs w:val="21"/>
          <w:highlight w:val="none"/>
          <w:lang w:eastAsia="zh-CN"/>
          <w14:textFill>
            <w14:solidFill>
              <w14:schemeClr w14:val="tx1"/>
            </w14:solidFill>
          </w14:textFill>
        </w:rPr>
        <w:t>（</w:t>
      </w:r>
      <w:r>
        <w:rPr>
          <w:rFonts w:hint="eastAsia" w:cs="宋体" w:asciiTheme="majorEastAsia" w:hAnsiTheme="majorEastAsia" w:eastAsiaTheme="majorEastAsia"/>
          <w:color w:val="000000" w:themeColor="text1"/>
          <w:szCs w:val="21"/>
          <w:highlight w:val="none"/>
          <w:lang w:val="en-US" w:eastAsia="zh-CN"/>
          <w14:textFill>
            <w14:solidFill>
              <w14:schemeClr w14:val="tx1"/>
            </w14:solidFill>
          </w14:textFill>
        </w:rPr>
        <w:t>15</w:t>
      </w:r>
      <w:r>
        <w:rPr>
          <w:rFonts w:hint="eastAsia" w:cs="宋体" w:asciiTheme="majorEastAsia" w:hAnsiTheme="majorEastAsia" w:eastAsiaTheme="majorEastAsia"/>
          <w:color w:val="000000" w:themeColor="text1"/>
          <w:szCs w:val="21"/>
          <w:highlight w:val="none"/>
          <w:lang w:eastAsia="zh-CN"/>
          <w14:textFill>
            <w14:solidFill>
              <w14:schemeClr w14:val="tx1"/>
            </w14:solidFill>
          </w14:textFill>
        </w:rPr>
        <w:t>）用户培训；</w:t>
      </w:r>
    </w:p>
    <w:p w14:paraId="26028091">
      <w:pPr>
        <w:spacing w:line="360" w:lineRule="auto"/>
        <w:ind w:left="420" w:left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lang w:eastAsia="zh-CN"/>
          <w14:textFill>
            <w14:solidFill>
              <w14:schemeClr w14:val="tx1"/>
            </w14:solidFill>
          </w14:textFill>
        </w:rPr>
        <w:t>（</w:t>
      </w:r>
      <w:r>
        <w:rPr>
          <w:rFonts w:hint="eastAsia" w:cs="宋体" w:asciiTheme="majorEastAsia" w:hAnsiTheme="majorEastAsia" w:eastAsiaTheme="majorEastAsia"/>
          <w:color w:val="000000" w:themeColor="text1"/>
          <w:szCs w:val="21"/>
          <w:highlight w:val="none"/>
          <w:lang w:val="en-US" w:eastAsia="zh-CN"/>
          <w14:textFill>
            <w14:solidFill>
              <w14:schemeClr w14:val="tx1"/>
            </w14:solidFill>
          </w14:textFill>
        </w:rPr>
        <w:t>16</w:t>
      </w:r>
      <w:r>
        <w:rPr>
          <w:rFonts w:hint="eastAsia" w:cs="宋体" w:asciiTheme="majorEastAsia" w:hAnsiTheme="majorEastAsia" w:eastAsiaTheme="majorEastAsia"/>
          <w:color w:val="000000" w:themeColor="text1"/>
          <w:szCs w:val="21"/>
          <w:highlight w:val="none"/>
          <w:lang w:eastAsia="zh-CN"/>
          <w14:textFill>
            <w14:solidFill>
              <w14:schemeClr w14:val="tx1"/>
            </w14:solidFill>
          </w14:textFill>
        </w:rPr>
        <w:t>）</w:t>
      </w:r>
      <w:r>
        <w:rPr>
          <w:rFonts w:hint="eastAsia" w:cs="宋体" w:asciiTheme="majorEastAsia" w:hAnsiTheme="majorEastAsia" w:eastAsiaTheme="majorEastAsia"/>
          <w:color w:val="000000" w:themeColor="text1"/>
          <w:szCs w:val="21"/>
          <w:highlight w:val="none"/>
          <w14:textFill>
            <w14:solidFill>
              <w14:schemeClr w14:val="tx1"/>
            </w14:solidFill>
          </w14:textFill>
        </w:rPr>
        <w:t>政策加分证明材料（如有）；</w:t>
      </w:r>
    </w:p>
    <w:p w14:paraId="2DCA29A3">
      <w:pPr>
        <w:spacing w:line="360" w:lineRule="auto"/>
        <w:ind w:left="420" w:left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（1</w:t>
      </w:r>
      <w:r>
        <w:rPr>
          <w:rFonts w:hint="eastAsia" w:cs="宋体" w:asciiTheme="majorEastAsia" w:hAnsiTheme="majorEastAsia" w:eastAsiaTheme="majorEastAsia"/>
          <w:color w:val="000000" w:themeColor="text1"/>
          <w:szCs w:val="21"/>
          <w:highlight w:val="none"/>
          <w:lang w:val="en-US" w:eastAsia="zh-CN"/>
          <w14:textFill>
            <w14:solidFill>
              <w14:schemeClr w14:val="tx1"/>
            </w14:solidFill>
          </w14:textFill>
        </w:rPr>
        <w:t>7</w:t>
      </w:r>
      <w:r>
        <w:rPr>
          <w:rFonts w:hint="eastAsia" w:cs="宋体" w:asciiTheme="majorEastAsia" w:hAnsiTheme="majorEastAsia" w:eastAsiaTheme="majorEastAsia"/>
          <w:color w:val="000000" w:themeColor="text1"/>
          <w:szCs w:val="21"/>
          <w:highlight w:val="none"/>
          <w14:textFill>
            <w14:solidFill>
              <w14:schemeClr w14:val="tx1"/>
            </w14:solidFill>
          </w14:textFill>
        </w:rPr>
        <w:t>）其他招标文件要求提供的材料或证明资料；</w:t>
      </w:r>
    </w:p>
    <w:p w14:paraId="4CFDCE8C">
      <w:pPr>
        <w:spacing w:line="360" w:lineRule="auto"/>
        <w:ind w:firstLine="420" w:firstLineChars="200"/>
        <w:contextualSpacing/>
        <w:rPr>
          <w:rFonts w:cs="宋体" w:asciiTheme="majorEastAsia" w:hAnsiTheme="majorEastAsia" w:eastAsiaTheme="majorEastAsia"/>
          <w:b/>
          <w:bCs/>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hint="eastAsia" w:cs="宋体" w:asciiTheme="majorEastAsia" w:hAnsiTheme="majorEastAsia" w:eastAsiaTheme="majorEastAsia"/>
          <w:b/>
          <w:bCs/>
          <w:color w:val="000000" w:themeColor="text1"/>
          <w:szCs w:val="21"/>
          <w:highlight w:val="none"/>
          <w14:textFill>
            <w14:solidFill>
              <w14:schemeClr w14:val="tx1"/>
            </w14:solidFill>
          </w14:textFill>
        </w:rPr>
        <w:t>注：商务技术文件中不得出现报价，否则作无效标处理。</w:t>
      </w:r>
    </w:p>
    <w:p w14:paraId="4AB5A841">
      <w:pPr>
        <w:spacing w:line="360" w:lineRule="auto"/>
        <w:ind w:firstLine="422" w:firstLineChars="200"/>
        <w:contextualSpacing/>
        <w:jc w:val="left"/>
        <w:rPr>
          <w:rFonts w:cs="宋体" w:asciiTheme="majorEastAsia" w:hAnsiTheme="majorEastAsia" w:eastAsiaTheme="majorEastAsia"/>
          <w:b/>
          <w:bCs/>
          <w:color w:val="000000" w:themeColor="text1"/>
          <w:szCs w:val="21"/>
          <w:highlight w:val="none"/>
          <w14:textFill>
            <w14:solidFill>
              <w14:schemeClr w14:val="tx1"/>
            </w14:solidFill>
          </w14:textFill>
        </w:rPr>
      </w:pPr>
      <w:r>
        <w:rPr>
          <w:rFonts w:hint="eastAsia" w:cs="宋体" w:asciiTheme="majorEastAsia" w:hAnsiTheme="majorEastAsia" w:eastAsiaTheme="majorEastAsia"/>
          <w:b/>
          <w:bCs/>
          <w:color w:val="000000" w:themeColor="text1"/>
          <w:szCs w:val="21"/>
          <w:highlight w:val="none"/>
          <w14:textFill>
            <w14:solidFill>
              <w14:schemeClr w14:val="tx1"/>
            </w14:solidFill>
          </w14:textFill>
        </w:rPr>
        <w:t>2.报价文件：</w:t>
      </w:r>
    </w:p>
    <w:p w14:paraId="6258A276">
      <w:pPr>
        <w:numPr>
          <w:ilvl w:val="0"/>
          <w:numId w:val="6"/>
        </w:numPr>
        <w:spacing w:line="360" w:lineRule="auto"/>
        <w:ind w:firstLine="420" w:firstLineChars="200"/>
        <w:contextualSpacing/>
        <w:jc w:val="left"/>
        <w:rPr>
          <w:rFonts w:cs="宋体" w:asciiTheme="majorEastAsia" w:hAnsiTheme="majorEastAsia" w:eastAsiaTheme="majorEastAsia"/>
          <w:bCs/>
          <w:color w:val="000000" w:themeColor="text1"/>
          <w:szCs w:val="21"/>
          <w:highlight w:val="none"/>
          <w14:textFill>
            <w14:solidFill>
              <w14:schemeClr w14:val="tx1"/>
            </w14:solidFill>
          </w14:textFill>
        </w:rPr>
      </w:pPr>
      <w:bookmarkStart w:id="44" w:name="_Toc10734"/>
      <w:r>
        <w:rPr>
          <w:rFonts w:hint="eastAsia" w:cs="宋体" w:asciiTheme="majorEastAsia" w:hAnsiTheme="majorEastAsia" w:eastAsiaTheme="majorEastAsia"/>
          <w:bCs/>
          <w:color w:val="000000" w:themeColor="text1"/>
          <w:szCs w:val="21"/>
          <w:highlight w:val="none"/>
          <w14:textFill>
            <w14:solidFill>
              <w14:schemeClr w14:val="tx1"/>
            </w14:solidFill>
          </w14:textFill>
        </w:rPr>
        <w:t>开标一览表（格式见附件）；</w:t>
      </w:r>
    </w:p>
    <w:p w14:paraId="71AC5964">
      <w:pPr>
        <w:numPr>
          <w:ilvl w:val="0"/>
          <w:numId w:val="6"/>
        </w:numPr>
        <w:spacing w:line="360" w:lineRule="auto"/>
        <w:ind w:firstLine="420" w:firstLineChars="200"/>
        <w:contextualSpacing/>
        <w:jc w:val="left"/>
        <w:rPr>
          <w:rFonts w:cs="宋体" w:asciiTheme="majorEastAsia" w:hAnsiTheme="majorEastAsia" w:eastAsiaTheme="majorEastAsia"/>
          <w:bCs/>
          <w:color w:val="000000" w:themeColor="text1"/>
          <w:szCs w:val="21"/>
          <w:highlight w:val="none"/>
          <w14:textFill>
            <w14:solidFill>
              <w14:schemeClr w14:val="tx1"/>
            </w14:solidFill>
          </w14:textFill>
        </w:rPr>
      </w:pPr>
      <w:r>
        <w:rPr>
          <w:rFonts w:hint="eastAsia" w:cs="宋体" w:asciiTheme="majorEastAsia" w:hAnsiTheme="majorEastAsia" w:eastAsiaTheme="majorEastAsia"/>
          <w:bCs/>
          <w:color w:val="000000" w:themeColor="text1"/>
          <w:szCs w:val="21"/>
          <w:highlight w:val="none"/>
          <w14:textFill>
            <w14:solidFill>
              <w14:schemeClr w14:val="tx1"/>
            </w14:solidFill>
          </w14:textFill>
        </w:rPr>
        <w:t>投标分项报价表（格式见附件）；</w:t>
      </w:r>
    </w:p>
    <w:p w14:paraId="0047481F">
      <w:pPr>
        <w:numPr>
          <w:ilvl w:val="0"/>
          <w:numId w:val="6"/>
        </w:numPr>
        <w:spacing w:line="360" w:lineRule="auto"/>
        <w:ind w:firstLine="420" w:firstLineChars="200"/>
        <w:contextualSpacing/>
        <w:jc w:val="left"/>
        <w:rPr>
          <w:rFonts w:cs="宋体" w:asciiTheme="majorEastAsia" w:hAnsiTheme="majorEastAsia" w:eastAsiaTheme="majorEastAsia"/>
          <w:bCs/>
          <w:color w:val="000000" w:themeColor="text1"/>
          <w:szCs w:val="21"/>
          <w:highlight w:val="none"/>
          <w14:textFill>
            <w14:solidFill>
              <w14:schemeClr w14:val="tx1"/>
            </w14:solidFill>
          </w14:textFill>
        </w:rPr>
      </w:pPr>
      <w:r>
        <w:rPr>
          <w:rFonts w:hint="eastAsia" w:cs="宋体" w:asciiTheme="majorEastAsia" w:hAnsiTheme="majorEastAsia" w:eastAsiaTheme="majorEastAsia"/>
          <w:bCs/>
          <w:color w:val="000000" w:themeColor="text1"/>
          <w:szCs w:val="21"/>
          <w:highlight w:val="none"/>
          <w14:textFill>
            <w14:solidFill>
              <w14:schemeClr w14:val="tx1"/>
            </w14:solidFill>
          </w14:textFill>
        </w:rPr>
        <w:t>政府采购统计基础信息表（格式见附件）；</w:t>
      </w:r>
    </w:p>
    <w:p w14:paraId="79F8EC8E">
      <w:pPr>
        <w:numPr>
          <w:ilvl w:val="0"/>
          <w:numId w:val="6"/>
        </w:numPr>
        <w:spacing w:line="360" w:lineRule="auto"/>
        <w:ind w:firstLine="420" w:firstLineChars="200"/>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r>
        <w:rPr>
          <w:rFonts w:hint="eastAsia" w:cs="宋体" w:asciiTheme="majorEastAsia" w:hAnsiTheme="majorEastAsia" w:eastAsiaTheme="majorEastAsia"/>
          <w:bCs/>
          <w:color w:val="000000" w:themeColor="text1"/>
          <w:szCs w:val="21"/>
          <w:highlight w:val="none"/>
          <w14:textFill>
            <w14:solidFill>
              <w14:schemeClr w14:val="tx1"/>
            </w14:solidFill>
          </w14:textFill>
        </w:rPr>
        <w:t>供应商针对报价需要说明的其他文件和说明（如有格式自拟）；</w:t>
      </w:r>
    </w:p>
    <w:p w14:paraId="4DC09152">
      <w:pPr>
        <w:spacing w:line="360" w:lineRule="auto"/>
        <w:ind w:firstLine="413" w:firstLineChars="196"/>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r>
        <w:rPr>
          <w:rFonts w:hint="eastAsia" w:cs="宋体" w:asciiTheme="majorEastAsia" w:hAnsiTheme="majorEastAsia" w:eastAsiaTheme="majorEastAsia"/>
          <w:b/>
          <w:color w:val="000000" w:themeColor="text1"/>
          <w:szCs w:val="21"/>
          <w:highlight w:val="none"/>
          <w14:textFill>
            <w14:solidFill>
              <w14:schemeClr w14:val="tx1"/>
            </w14:solidFill>
          </w14:textFill>
        </w:rPr>
        <w:t>（三）投标文件的语言及计量</w:t>
      </w:r>
      <w:bookmarkEnd w:id="44"/>
    </w:p>
    <w:p w14:paraId="2FA1D67A">
      <w:pPr>
        <w:spacing w:line="360" w:lineRule="auto"/>
        <w:ind w:firstLine="420" w:firstLineChars="200"/>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hint="eastAsia" w:cs="宋体" w:asciiTheme="majorEastAsia" w:hAnsiTheme="majorEastAsia" w:eastAsiaTheme="majorEastAsia"/>
          <w:b/>
          <w:color w:val="000000" w:themeColor="text1"/>
          <w:szCs w:val="21"/>
          <w:highlight w:val="none"/>
          <w14:textFill>
            <w14:solidFill>
              <w14:schemeClr w14:val="tx1"/>
            </w14:solidFill>
          </w14:textFill>
        </w:rPr>
        <w:t>1投标文件以及供应商与采购人就有关投标事宜的所有来往函电，均应以中文汉语书写。除签名、盖章、专用名称等特殊情形外，以中文汉语以外的文字表述的投标文件视同未提供。</w:t>
      </w:r>
    </w:p>
    <w:p w14:paraId="54002FB5">
      <w:pPr>
        <w:spacing w:line="360" w:lineRule="auto"/>
        <w:ind w:firstLine="420" w:firstLineChars="200"/>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hint="eastAsia" w:cs="宋体" w:asciiTheme="majorEastAsia" w:hAnsiTheme="majorEastAsia" w:eastAsiaTheme="majorEastAsia"/>
          <w:b/>
          <w:color w:val="000000" w:themeColor="text1"/>
          <w:szCs w:val="21"/>
          <w:highlight w:val="none"/>
          <w14:textFill>
            <w14:solidFill>
              <w14:schemeClr w14:val="tx1"/>
            </w14:solidFill>
          </w14:textFill>
        </w:rPr>
        <w:t>2投标计量单位，采购文件已有明确规定的，使用采购文件规定的计量单位；采购文件没有规定的，应采用中华人民共和国法定计量单位（货币单位：人民币元），否则视同未响应。</w:t>
      </w:r>
    </w:p>
    <w:p w14:paraId="4F599705">
      <w:pPr>
        <w:spacing w:line="360" w:lineRule="auto"/>
        <w:ind w:firstLine="413" w:firstLineChars="196"/>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bookmarkStart w:id="45" w:name="_Toc3681"/>
      <w:r>
        <w:rPr>
          <w:rFonts w:hint="eastAsia" w:cs="宋体" w:asciiTheme="majorEastAsia" w:hAnsiTheme="majorEastAsia" w:eastAsiaTheme="majorEastAsia"/>
          <w:b/>
          <w:color w:val="000000" w:themeColor="text1"/>
          <w:szCs w:val="21"/>
          <w:highlight w:val="none"/>
          <w14:textFill>
            <w14:solidFill>
              <w14:schemeClr w14:val="tx1"/>
            </w14:solidFill>
          </w14:textFill>
        </w:rPr>
        <w:t>（四）投标报价</w:t>
      </w:r>
      <w:bookmarkEnd w:id="45"/>
    </w:p>
    <w:p w14:paraId="77361555">
      <w:pPr>
        <w:pStyle w:val="27"/>
        <w:spacing w:beforeLines="0" w:afterLines="0" w:line="360" w:lineRule="auto"/>
        <w:ind w:firstLine="420" w:firstLineChars="200"/>
        <w:contextualSpacing/>
        <w:jc w:val="left"/>
        <w:rPr>
          <w:rFonts w:cs="宋体" w:asciiTheme="majorEastAsia" w:hAnsiTheme="majorEastAsia" w:eastAsiaTheme="majorEastAsia"/>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14:textFill>
            <w14:solidFill>
              <w14:schemeClr w14:val="tx1"/>
            </w14:solidFill>
          </w14:textFill>
        </w:rPr>
        <w:t>1.投标报价应按采购文件中相关附表格式填写。</w:t>
      </w:r>
    </w:p>
    <w:p w14:paraId="2ACB9662">
      <w:pPr>
        <w:pStyle w:val="27"/>
        <w:spacing w:beforeLines="0" w:afterLines="0" w:line="360" w:lineRule="auto"/>
        <w:ind w:firstLine="420" w:firstLineChars="200"/>
        <w:contextualSpacing/>
        <w:jc w:val="left"/>
        <w:rPr>
          <w:rFonts w:cs="宋体" w:asciiTheme="majorEastAsia" w:hAnsiTheme="majorEastAsia" w:eastAsia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olor w:val="000000" w:themeColor="text1"/>
          <w:sz w:val="21"/>
          <w:szCs w:val="21"/>
          <w:highlight w:val="none"/>
          <w14:textFill>
            <w14:solidFill>
              <w14:schemeClr w14:val="tx1"/>
            </w14:solidFill>
          </w14:textFill>
        </w:rPr>
        <w:t>★</w:t>
      </w:r>
      <w:r>
        <w:rPr>
          <w:rFonts w:hint="eastAsia" w:cs="宋体" w:asciiTheme="majorEastAsia" w:hAnsiTheme="majorEastAsia" w:eastAsiaTheme="majorEastAsia"/>
          <w:color w:val="000000" w:themeColor="text1"/>
          <w:sz w:val="21"/>
          <w:szCs w:val="21"/>
          <w:highlight w:val="none"/>
          <w14:textFill>
            <w14:solidFill>
              <w14:schemeClr w14:val="tx1"/>
            </w14:solidFill>
          </w14:textFill>
        </w:rPr>
        <w:t>2.投标文件只允许有一个报价，有选择的或有条件的报价将不予接受。</w:t>
      </w:r>
    </w:p>
    <w:p w14:paraId="05651E8E">
      <w:pPr>
        <w:pStyle w:val="13"/>
        <w:widowControl w:val="0"/>
        <w:tabs>
          <w:tab w:val="clear" w:pos="454"/>
        </w:tabs>
        <w:spacing w:afterLines="0" w:line="360" w:lineRule="auto"/>
        <w:ind w:left="0" w:firstLine="413" w:firstLineChars="196"/>
        <w:contextualSpacing/>
        <w:rPr>
          <w:rFonts w:cs="宋体" w:asciiTheme="majorEastAsia" w:hAnsiTheme="majorEastAsia" w:eastAsiaTheme="majorEastAsia"/>
          <w:b/>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b/>
          <w:color w:val="000000" w:themeColor="text1"/>
          <w:sz w:val="21"/>
          <w:szCs w:val="21"/>
          <w:highlight w:val="none"/>
          <w14:textFill>
            <w14:solidFill>
              <w14:schemeClr w14:val="tx1"/>
            </w14:solidFill>
          </w14:textFill>
        </w:rPr>
        <w:t>（五）投标文件的有效期</w:t>
      </w:r>
    </w:p>
    <w:p w14:paraId="7D8F283B">
      <w:pPr>
        <w:pStyle w:val="13"/>
        <w:widowControl w:val="0"/>
        <w:tabs>
          <w:tab w:val="clear" w:pos="454"/>
        </w:tabs>
        <w:spacing w:afterLines="0" w:line="360" w:lineRule="auto"/>
        <w:ind w:left="0" w:firstLine="420" w:firstLineChars="200"/>
        <w:contextualSpacing/>
        <w:rPr>
          <w:rFonts w:cs="宋体" w:asciiTheme="majorEastAsia" w:hAnsiTheme="majorEastAsia" w:eastAsiaTheme="majorEastAsia"/>
          <w:b/>
          <w:color w:val="000000" w:themeColor="text1"/>
          <w:sz w:val="21"/>
          <w:szCs w:val="21"/>
          <w:highlight w:val="none"/>
          <w14:textFill>
            <w14:solidFill>
              <w14:schemeClr w14:val="tx1"/>
            </w14:solidFill>
          </w14:textFill>
        </w:rPr>
      </w:pPr>
      <w:r>
        <w:rPr>
          <w:rFonts w:hint="eastAsia" w:asciiTheme="majorEastAsia" w:hAnsiTheme="majorEastAsia" w:eastAsiaTheme="majorEastAsia"/>
          <w:color w:val="000000" w:themeColor="text1"/>
          <w:sz w:val="21"/>
          <w:szCs w:val="21"/>
          <w:highlight w:val="none"/>
          <w14:textFill>
            <w14:solidFill>
              <w14:schemeClr w14:val="tx1"/>
            </w14:solidFill>
          </w14:textFill>
        </w:rPr>
        <w:t>★</w:t>
      </w:r>
      <w:r>
        <w:rPr>
          <w:rFonts w:hint="eastAsia" w:cs="宋体" w:asciiTheme="majorEastAsia" w:hAnsiTheme="majorEastAsia" w:eastAsiaTheme="majorEastAsia"/>
          <w:b/>
          <w:color w:val="000000" w:themeColor="text1"/>
          <w:sz w:val="21"/>
          <w:szCs w:val="21"/>
          <w:highlight w:val="none"/>
          <w14:textFill>
            <w14:solidFill>
              <w14:schemeClr w14:val="tx1"/>
            </w14:solidFill>
          </w14:textFill>
        </w:rPr>
        <w:t>1.自投标截止日起</w:t>
      </w:r>
      <w:r>
        <w:rPr>
          <w:rFonts w:hint="eastAsia" w:cs="宋体" w:asciiTheme="majorEastAsia" w:hAnsiTheme="majorEastAsia" w:eastAsiaTheme="majorEastAsia"/>
          <w:b/>
          <w:color w:val="000000" w:themeColor="text1"/>
          <w:sz w:val="21"/>
          <w:szCs w:val="21"/>
          <w:highlight w:val="none"/>
          <w:u w:val="single"/>
          <w14:textFill>
            <w14:solidFill>
              <w14:schemeClr w14:val="tx1"/>
            </w14:solidFill>
          </w14:textFill>
        </w:rPr>
        <w:t xml:space="preserve">90 </w:t>
      </w:r>
      <w:r>
        <w:rPr>
          <w:rFonts w:hint="eastAsia" w:cs="宋体" w:asciiTheme="majorEastAsia" w:hAnsiTheme="majorEastAsia" w:eastAsiaTheme="majorEastAsia"/>
          <w:b/>
          <w:color w:val="000000" w:themeColor="text1"/>
          <w:sz w:val="21"/>
          <w:szCs w:val="21"/>
          <w:highlight w:val="none"/>
          <w14:textFill>
            <w14:solidFill>
              <w14:schemeClr w14:val="tx1"/>
            </w14:solidFill>
          </w14:textFill>
        </w:rPr>
        <w:t>天投标文件应保持有效。有效期不足的投标文件将被拒绝。</w:t>
      </w:r>
    </w:p>
    <w:p w14:paraId="1C3D7418">
      <w:pPr>
        <w:pStyle w:val="13"/>
        <w:widowControl w:val="0"/>
        <w:tabs>
          <w:tab w:val="clear" w:pos="454"/>
        </w:tabs>
        <w:spacing w:afterLines="0" w:line="360" w:lineRule="auto"/>
        <w:ind w:left="0" w:firstLine="420" w:firstLineChars="200"/>
        <w:contextualSpacing/>
        <w:rPr>
          <w:rFonts w:cs="宋体" w:asciiTheme="majorEastAsia" w:hAnsiTheme="majorEastAsia" w:eastAsiaTheme="majorEastAsia"/>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14:textFill>
            <w14:solidFill>
              <w14:schemeClr w14:val="tx1"/>
            </w14:solidFill>
          </w14:textFill>
        </w:rPr>
        <w:t>2.在特殊情况下，采购人可与供应商协商延长投标文件的有效期，这种要求和答复均以书面形式进行。</w:t>
      </w:r>
    </w:p>
    <w:p w14:paraId="1B01D944">
      <w:pPr>
        <w:spacing w:line="360" w:lineRule="auto"/>
        <w:ind w:firstLine="420" w:firstLineChars="200"/>
        <w:contextualSpacing/>
        <w:jc w:val="left"/>
        <w:rPr>
          <w:rFonts w:cs="宋体" w:asciiTheme="majorEastAsia" w:hAnsiTheme="majorEastAsia" w:eastAsiaTheme="majorEastAsia"/>
          <w:b/>
          <w:color w:val="000000" w:themeColor="text1"/>
          <w:szCs w:val="21"/>
          <w:highlight w:val="none"/>
          <w14:textFill>
            <w14:solidFill>
              <w14:schemeClr w14:val="tx1"/>
            </w14:solidFill>
          </w14:textFill>
        </w:rPr>
      </w:pPr>
      <w:bookmarkStart w:id="46" w:name="_Toc24481"/>
      <w:r>
        <w:rPr>
          <w:rFonts w:hint="eastAsia" w:cs="宋体" w:asciiTheme="majorEastAsia" w:hAnsiTheme="majorEastAsia" w:eastAsiaTheme="majorEastAsia"/>
          <w:color w:val="000000" w:themeColor="text1"/>
          <w:szCs w:val="21"/>
          <w:highlight w:val="none"/>
          <w14:textFill>
            <w14:solidFill>
              <w14:schemeClr w14:val="tx1"/>
            </w14:solidFill>
          </w14:textFill>
        </w:rPr>
        <w:t>3.供应商可拒绝接受延期要求。同意延长有效期的供应商不能修改投标文件。</w:t>
      </w:r>
      <w:bookmarkEnd w:id="46"/>
      <w:r>
        <w:rPr>
          <w:rFonts w:hint="eastAsia" w:cs="宋体" w:asciiTheme="majorEastAsia" w:hAnsiTheme="majorEastAsia" w:eastAsiaTheme="majorEastAsia"/>
          <w:b/>
          <w:color w:val="000000" w:themeColor="text1"/>
          <w:szCs w:val="21"/>
          <w:highlight w:val="none"/>
          <w14:textFill>
            <w14:solidFill>
              <w14:schemeClr w14:val="tx1"/>
            </w14:solidFill>
          </w14:textFill>
        </w:rPr>
        <w:t xml:space="preserve"> </w:t>
      </w:r>
    </w:p>
    <w:p w14:paraId="5DA91272">
      <w:pPr>
        <w:spacing w:line="360" w:lineRule="auto"/>
        <w:ind w:firstLine="420" w:firstLineChars="200"/>
        <w:contextualSpacing/>
        <w:jc w:val="left"/>
        <w:rPr>
          <w:rFonts w:cs="宋体" w:asciiTheme="majorEastAsia" w:hAnsiTheme="majorEastAsia" w:eastAsiaTheme="majorEastAsia"/>
          <w:color w:val="000000" w:themeColor="text1"/>
          <w:szCs w:val="21"/>
          <w:highlight w:val="none"/>
          <w14:textFill>
            <w14:solidFill>
              <w14:schemeClr w14:val="tx1"/>
            </w14:solidFill>
          </w14:textFill>
        </w:rPr>
      </w:pPr>
      <w:bookmarkStart w:id="47" w:name="_Toc6471"/>
      <w:r>
        <w:rPr>
          <w:rFonts w:hint="eastAsia" w:cs="宋体" w:asciiTheme="majorEastAsia" w:hAnsiTheme="majorEastAsia" w:eastAsiaTheme="majorEastAsia"/>
          <w:color w:val="000000" w:themeColor="text1"/>
          <w:szCs w:val="21"/>
          <w:highlight w:val="none"/>
          <w14:textFill>
            <w14:solidFill>
              <w14:schemeClr w14:val="tx1"/>
            </w14:solidFill>
          </w14:textFill>
        </w:rPr>
        <w:t>4.中标供应商的投标文件自开标之日起至合同履行完毕止均应保持有效。</w:t>
      </w:r>
      <w:bookmarkEnd w:id="47"/>
    </w:p>
    <w:p w14:paraId="5CD29645">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000000" w:themeColor="text1"/>
          <w:sz w:val="21"/>
          <w:szCs w:val="21"/>
          <w:highlight w:val="none"/>
          <w14:textFill>
            <w14:solidFill>
              <w14:schemeClr w14:val="tx1"/>
            </w14:solidFill>
          </w14:textFill>
        </w:rPr>
      </w:pPr>
      <w:r>
        <w:rPr>
          <w:rFonts w:hint="eastAsia" w:asciiTheme="majorEastAsia" w:hAnsiTheme="majorEastAsia" w:eastAsiaTheme="majorEastAsia"/>
          <w:b/>
          <w:color w:val="000000" w:themeColor="text1"/>
          <w:sz w:val="21"/>
          <w:szCs w:val="21"/>
          <w:highlight w:val="none"/>
          <w14:textFill>
            <w14:solidFill>
              <w14:schemeClr w14:val="tx1"/>
            </w14:solidFill>
          </w14:textFill>
        </w:rPr>
        <w:t>（六）投标文件的签署和份数</w:t>
      </w:r>
    </w:p>
    <w:p w14:paraId="4D8AC5FC">
      <w:pPr>
        <w:pStyle w:val="21"/>
        <w:spacing w:line="360" w:lineRule="auto"/>
        <w:ind w:firstLine="395" w:firstLineChars="196"/>
        <w:contextualSpacing/>
        <w:rPr>
          <w:rFonts w:asciiTheme="majorEastAsia" w:hAnsiTheme="majorEastAsia" w:eastAsiaTheme="majorEastAsia"/>
          <w:color w:val="000000" w:themeColor="text1"/>
          <w:sz w:val="21"/>
          <w:szCs w:val="21"/>
          <w:highlight w:val="none"/>
          <w14:textFill>
            <w14:solidFill>
              <w14:schemeClr w14:val="tx1"/>
            </w14:solidFill>
          </w14:textFill>
        </w:rPr>
      </w:pPr>
      <w:r>
        <w:rPr>
          <w:rFonts w:asciiTheme="majorEastAsia" w:hAnsiTheme="majorEastAsia" w:eastAsiaTheme="majorEastAsia"/>
          <w:color w:val="000000" w:themeColor="text1"/>
          <w:sz w:val="21"/>
          <w:szCs w:val="21"/>
          <w:highlight w:val="none"/>
          <w14:textFill>
            <w14:solidFill>
              <w14:schemeClr w14:val="tx1"/>
            </w14:solidFill>
          </w14:textFill>
        </w:rPr>
        <w:t>1</w:t>
      </w:r>
      <w:r>
        <w:rPr>
          <w:rFonts w:hint="eastAsia" w:asciiTheme="majorEastAsia" w:hAnsiTheme="majorEastAsia" w:eastAsiaTheme="majorEastAsia"/>
          <w:color w:val="000000" w:themeColor="text1"/>
          <w:sz w:val="21"/>
          <w:szCs w:val="21"/>
          <w:highlight w:val="none"/>
          <w14:textFill>
            <w14:solidFill>
              <w14:schemeClr w14:val="tx1"/>
            </w14:solidFill>
          </w14:textFill>
        </w:rPr>
        <w:t>.供应商</w:t>
      </w:r>
      <w:r>
        <w:rPr>
          <w:rFonts w:asciiTheme="majorEastAsia" w:hAnsiTheme="majorEastAsia" w:eastAsiaTheme="majorEastAsia"/>
          <w:color w:val="000000" w:themeColor="text1"/>
          <w:sz w:val="21"/>
          <w:szCs w:val="21"/>
          <w:highlight w:val="none"/>
          <w14:textFill>
            <w14:solidFill>
              <w14:schemeClr w14:val="tx1"/>
            </w14:solidFill>
          </w14:textFill>
        </w:rPr>
        <w:t>应</w:t>
      </w:r>
      <w:r>
        <w:rPr>
          <w:rFonts w:hint="eastAsia" w:asciiTheme="majorEastAsia" w:hAnsiTheme="majorEastAsia" w:eastAsiaTheme="majorEastAsia"/>
          <w:color w:val="000000" w:themeColor="text1"/>
          <w:sz w:val="21"/>
          <w:szCs w:val="21"/>
          <w:highlight w:val="none"/>
          <w14:textFill>
            <w14:solidFill>
              <w14:schemeClr w14:val="tx1"/>
            </w14:solidFill>
          </w14:textFill>
        </w:rPr>
        <w:t>按</w:t>
      </w:r>
      <w:r>
        <w:rPr>
          <w:rFonts w:asciiTheme="majorEastAsia" w:hAnsiTheme="majorEastAsia" w:eastAsiaTheme="majorEastAsia"/>
          <w:color w:val="000000" w:themeColor="text1"/>
          <w:sz w:val="21"/>
          <w:szCs w:val="21"/>
          <w:highlight w:val="none"/>
          <w14:textFill>
            <w14:solidFill>
              <w14:schemeClr w14:val="tx1"/>
            </w14:solidFill>
          </w14:textFill>
        </w:rPr>
        <w:t>本</w:t>
      </w:r>
      <w:r>
        <w:rPr>
          <w:rFonts w:hint="eastAsia" w:asciiTheme="majorEastAsia" w:hAnsiTheme="majorEastAsia" w:eastAsiaTheme="majorEastAsia"/>
          <w:color w:val="000000" w:themeColor="text1"/>
          <w:sz w:val="21"/>
          <w:szCs w:val="21"/>
          <w:highlight w:val="none"/>
          <w14:textFill>
            <w14:solidFill>
              <w14:schemeClr w14:val="tx1"/>
            </w14:solidFill>
          </w14:textFill>
        </w:rPr>
        <w:t>采购文件</w:t>
      </w:r>
      <w:r>
        <w:rPr>
          <w:rFonts w:asciiTheme="majorEastAsia" w:hAnsiTheme="majorEastAsia" w:eastAsiaTheme="majorEastAsia"/>
          <w:color w:val="000000" w:themeColor="text1"/>
          <w:sz w:val="21"/>
          <w:szCs w:val="21"/>
          <w:highlight w:val="none"/>
          <w14:textFill>
            <w14:solidFill>
              <w14:schemeClr w14:val="tx1"/>
            </w14:solidFill>
          </w14:textFill>
        </w:rPr>
        <w:t>规定的格式和顺序编制、装订投标文件</w:t>
      </w:r>
      <w:r>
        <w:rPr>
          <w:rFonts w:hint="eastAsia" w:asciiTheme="majorEastAsia" w:hAnsiTheme="majorEastAsia" w:eastAsiaTheme="majorEastAsia"/>
          <w:color w:val="000000" w:themeColor="text1"/>
          <w:sz w:val="21"/>
          <w:szCs w:val="21"/>
          <w:highlight w:val="none"/>
          <w14:textFill>
            <w14:solidFill>
              <w14:schemeClr w14:val="tx1"/>
            </w14:solidFill>
          </w14:textFill>
        </w:rPr>
        <w:t>并标注页码</w:t>
      </w:r>
      <w:r>
        <w:rPr>
          <w:rFonts w:asciiTheme="majorEastAsia" w:hAnsiTheme="majorEastAsia" w:eastAsiaTheme="majorEastAsia"/>
          <w:color w:val="000000" w:themeColor="text1"/>
          <w:sz w:val="21"/>
          <w:szCs w:val="21"/>
          <w:highlight w:val="none"/>
          <w14:textFill>
            <w14:solidFill>
              <w14:schemeClr w14:val="tx1"/>
            </w14:solidFill>
          </w14:textFill>
        </w:rPr>
        <w:t>，投标文件内容不完整、编排混乱导致投标文件被误读、漏读或者查找不到相关内容的，是</w:t>
      </w:r>
      <w:r>
        <w:rPr>
          <w:rFonts w:hint="eastAsia" w:asciiTheme="majorEastAsia" w:hAnsiTheme="majorEastAsia" w:eastAsiaTheme="majorEastAsia"/>
          <w:color w:val="000000" w:themeColor="text1"/>
          <w:sz w:val="21"/>
          <w:szCs w:val="21"/>
          <w:highlight w:val="none"/>
          <w14:textFill>
            <w14:solidFill>
              <w14:schemeClr w14:val="tx1"/>
            </w14:solidFill>
          </w14:textFill>
        </w:rPr>
        <w:t>供应商</w:t>
      </w:r>
      <w:r>
        <w:rPr>
          <w:rFonts w:asciiTheme="majorEastAsia" w:hAnsiTheme="majorEastAsia" w:eastAsiaTheme="majorEastAsia"/>
          <w:color w:val="000000" w:themeColor="text1"/>
          <w:sz w:val="21"/>
          <w:szCs w:val="21"/>
          <w:highlight w:val="none"/>
          <w14:textFill>
            <w14:solidFill>
              <w14:schemeClr w14:val="tx1"/>
            </w14:solidFill>
          </w14:textFill>
        </w:rPr>
        <w:t>的责任。</w:t>
      </w:r>
    </w:p>
    <w:p w14:paraId="58130AAF">
      <w:pPr>
        <w:spacing w:line="360" w:lineRule="auto"/>
        <w:ind w:firstLine="422" w:firstLineChars="200"/>
        <w:contextualSpacing/>
        <w:rPr>
          <w:rFonts w:asciiTheme="majorEastAsia" w:hAnsiTheme="majorEastAsia" w:eastAsiaTheme="majorEastAsia"/>
          <w:b/>
          <w:bCs/>
          <w:color w:val="000000" w:themeColor="text1"/>
          <w:szCs w:val="21"/>
          <w:highlight w:val="none"/>
          <w14:textFill>
            <w14:solidFill>
              <w14:schemeClr w14:val="tx1"/>
            </w14:solidFill>
          </w14:textFill>
        </w:rPr>
      </w:pPr>
      <w:r>
        <w:rPr>
          <w:rFonts w:asciiTheme="majorEastAsia" w:hAnsiTheme="majorEastAsia" w:eastAsiaTheme="majorEastAsia"/>
          <w:b/>
          <w:color w:val="000000" w:themeColor="text1"/>
          <w:szCs w:val="21"/>
          <w:highlight w:val="none"/>
          <w14:textFill>
            <w14:solidFill>
              <w14:schemeClr w14:val="tx1"/>
            </w14:solidFill>
          </w14:textFill>
        </w:rPr>
        <w:t>2</w:t>
      </w:r>
      <w:r>
        <w:rPr>
          <w:rFonts w:hint="eastAsia" w:asciiTheme="majorEastAsia" w:hAnsiTheme="majorEastAsia" w:eastAsiaTheme="majorEastAsia"/>
          <w:b/>
          <w:color w:val="000000" w:themeColor="text1"/>
          <w:szCs w:val="21"/>
          <w:highlight w:val="none"/>
          <w14:textFill>
            <w14:solidFill>
              <w14:schemeClr w14:val="tx1"/>
            </w14:solidFill>
          </w14:textFill>
        </w:rPr>
        <w:t>.</w:t>
      </w:r>
      <w:r>
        <w:rPr>
          <w:rFonts w:hint="eastAsia" w:asciiTheme="majorEastAsia" w:hAnsiTheme="majorEastAsia" w:eastAsiaTheme="majorEastAsia"/>
          <w:b/>
          <w:bCs/>
          <w:color w:val="000000" w:themeColor="text1"/>
          <w:szCs w:val="21"/>
          <w:highlight w:val="none"/>
          <w14:textFill>
            <w14:solidFill>
              <w14:schemeClr w14:val="tx1"/>
            </w14:solidFill>
          </w14:textFill>
        </w:rPr>
        <w:t>电子投标文件：供应商应根据“政采云供应商项目采购-电子招投标操作指南”及本采购文件规定的格式和顺序编制电子投标文件并进行关联定位。</w:t>
      </w:r>
    </w:p>
    <w:p w14:paraId="09EF3D15">
      <w:pPr>
        <w:pStyle w:val="21"/>
        <w:spacing w:line="360" w:lineRule="auto"/>
        <w:ind w:firstLine="395" w:firstLineChars="196"/>
        <w:contextualSpacing/>
        <w:rPr>
          <w:rFonts w:asciiTheme="majorEastAsia" w:hAnsiTheme="majorEastAsia" w:eastAsia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olor w:val="000000" w:themeColor="text1"/>
          <w:sz w:val="21"/>
          <w:szCs w:val="21"/>
          <w:highlight w:val="none"/>
          <w14:textFill>
            <w14:solidFill>
              <w14:schemeClr w14:val="tx1"/>
            </w14:solidFill>
          </w14:textFill>
        </w:rPr>
        <w:t>3.</w:t>
      </w:r>
      <w:r>
        <w:rPr>
          <w:rFonts w:asciiTheme="majorEastAsia" w:hAnsiTheme="majorEastAsia" w:eastAsiaTheme="majorEastAsia"/>
          <w:color w:val="000000" w:themeColor="text1"/>
          <w:sz w:val="21"/>
          <w:szCs w:val="21"/>
          <w:highlight w:val="none"/>
          <w14:textFill>
            <w14:solidFill>
              <w14:schemeClr w14:val="tx1"/>
            </w14:solidFill>
          </w14:textFill>
        </w:rPr>
        <w:t>投标文件须由</w:t>
      </w:r>
      <w:r>
        <w:rPr>
          <w:rFonts w:hint="eastAsia" w:asciiTheme="majorEastAsia" w:hAnsiTheme="majorEastAsia" w:eastAsiaTheme="majorEastAsia"/>
          <w:color w:val="000000" w:themeColor="text1"/>
          <w:sz w:val="21"/>
          <w:szCs w:val="21"/>
          <w:highlight w:val="none"/>
          <w14:textFill>
            <w14:solidFill>
              <w14:schemeClr w14:val="tx1"/>
            </w14:solidFill>
          </w14:textFill>
        </w:rPr>
        <w:t>供应商</w:t>
      </w:r>
      <w:r>
        <w:rPr>
          <w:rFonts w:asciiTheme="majorEastAsia" w:hAnsiTheme="majorEastAsia" w:eastAsiaTheme="majorEastAsia"/>
          <w:color w:val="000000" w:themeColor="text1"/>
          <w:sz w:val="21"/>
          <w:szCs w:val="21"/>
          <w:highlight w:val="none"/>
          <w14:textFill>
            <w14:solidFill>
              <w14:schemeClr w14:val="tx1"/>
            </w14:solidFill>
          </w14:textFill>
        </w:rPr>
        <w:t>在规定位置盖章并由法定代表人或法定代表</w:t>
      </w:r>
      <w:r>
        <w:rPr>
          <w:rFonts w:hint="eastAsia" w:asciiTheme="majorEastAsia" w:hAnsiTheme="majorEastAsia" w:eastAsiaTheme="majorEastAsia"/>
          <w:color w:val="000000" w:themeColor="text1"/>
          <w:sz w:val="21"/>
          <w:szCs w:val="21"/>
          <w:highlight w:val="none"/>
          <w14:textFill>
            <w14:solidFill>
              <w14:schemeClr w14:val="tx1"/>
            </w14:solidFill>
          </w14:textFill>
        </w:rPr>
        <w:t>人的</w:t>
      </w:r>
      <w:r>
        <w:rPr>
          <w:rFonts w:asciiTheme="majorEastAsia" w:hAnsiTheme="majorEastAsia" w:eastAsiaTheme="majorEastAsia"/>
          <w:color w:val="000000" w:themeColor="text1"/>
          <w:sz w:val="21"/>
          <w:szCs w:val="21"/>
          <w:highlight w:val="none"/>
          <w14:textFill>
            <w14:solidFill>
              <w14:schemeClr w14:val="tx1"/>
            </w14:solidFill>
          </w14:textFill>
        </w:rPr>
        <w:t>授权</w:t>
      </w:r>
      <w:r>
        <w:rPr>
          <w:rFonts w:hint="eastAsia" w:asciiTheme="majorEastAsia" w:hAnsiTheme="majorEastAsia" w:eastAsiaTheme="majorEastAsia"/>
          <w:color w:val="000000" w:themeColor="text1"/>
          <w:sz w:val="21"/>
          <w:szCs w:val="21"/>
          <w:highlight w:val="none"/>
          <w14:textFill>
            <w14:solidFill>
              <w14:schemeClr w14:val="tx1"/>
            </w14:solidFill>
          </w14:textFill>
        </w:rPr>
        <w:t>委托</w:t>
      </w:r>
      <w:r>
        <w:rPr>
          <w:rFonts w:asciiTheme="majorEastAsia" w:hAnsiTheme="majorEastAsia" w:eastAsiaTheme="majorEastAsia"/>
          <w:color w:val="000000" w:themeColor="text1"/>
          <w:sz w:val="21"/>
          <w:szCs w:val="21"/>
          <w:highlight w:val="none"/>
          <w14:textFill>
            <w14:solidFill>
              <w14:schemeClr w14:val="tx1"/>
            </w14:solidFill>
          </w14:textFill>
        </w:rPr>
        <w:t>人签署，</w:t>
      </w:r>
      <w:r>
        <w:rPr>
          <w:rFonts w:hint="eastAsia" w:asciiTheme="majorEastAsia" w:hAnsiTheme="majorEastAsia" w:eastAsiaTheme="majorEastAsia"/>
          <w:color w:val="000000" w:themeColor="text1"/>
          <w:sz w:val="21"/>
          <w:szCs w:val="21"/>
          <w:highlight w:val="none"/>
          <w14:textFill>
            <w14:solidFill>
              <w14:schemeClr w14:val="tx1"/>
            </w14:solidFill>
          </w14:textFill>
        </w:rPr>
        <w:t>供应商</w:t>
      </w:r>
      <w:r>
        <w:rPr>
          <w:rFonts w:asciiTheme="majorEastAsia" w:hAnsiTheme="majorEastAsia" w:eastAsiaTheme="majorEastAsia"/>
          <w:color w:val="000000" w:themeColor="text1"/>
          <w:sz w:val="21"/>
          <w:szCs w:val="21"/>
          <w:highlight w:val="none"/>
          <w14:textFill>
            <w14:solidFill>
              <w14:schemeClr w14:val="tx1"/>
            </w14:solidFill>
          </w14:textFill>
        </w:rPr>
        <w:t>应写全称。</w:t>
      </w:r>
    </w:p>
    <w:p w14:paraId="66634A7C">
      <w:pPr>
        <w:pStyle w:val="21"/>
        <w:spacing w:line="360" w:lineRule="auto"/>
        <w:ind w:firstLine="395" w:firstLineChars="196"/>
        <w:contextualSpacing/>
        <w:rPr>
          <w:rFonts w:asciiTheme="majorEastAsia" w:hAnsiTheme="majorEastAsia" w:eastAsia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olor w:val="000000" w:themeColor="text1"/>
          <w:sz w:val="21"/>
          <w:szCs w:val="21"/>
          <w:highlight w:val="none"/>
          <w14:textFill>
            <w14:solidFill>
              <w14:schemeClr w14:val="tx1"/>
            </w14:solidFill>
          </w14:textFill>
        </w:rPr>
        <w:t>4.</w:t>
      </w:r>
      <w:r>
        <w:rPr>
          <w:rFonts w:asciiTheme="majorEastAsia" w:hAnsiTheme="majorEastAsia" w:eastAsiaTheme="majorEastAsia"/>
          <w:color w:val="000000" w:themeColor="text1"/>
          <w:sz w:val="21"/>
          <w:szCs w:val="21"/>
          <w:highlight w:val="none"/>
          <w14:textFill>
            <w14:solidFill>
              <w14:schemeClr w14:val="tx1"/>
            </w14:solidFill>
          </w14:textFill>
        </w:rPr>
        <w:t>投标文件不得涂改，若有修改错漏处，须加盖单位公章或者法定代表人或授权委托人签字或盖章。投标文件因字迹潦草或表达不清所引起的后果由</w:t>
      </w:r>
      <w:r>
        <w:rPr>
          <w:rFonts w:hint="eastAsia" w:asciiTheme="majorEastAsia" w:hAnsiTheme="majorEastAsia" w:eastAsiaTheme="majorEastAsia"/>
          <w:color w:val="000000" w:themeColor="text1"/>
          <w:sz w:val="21"/>
          <w:szCs w:val="21"/>
          <w:highlight w:val="none"/>
          <w14:textFill>
            <w14:solidFill>
              <w14:schemeClr w14:val="tx1"/>
            </w14:solidFill>
          </w14:textFill>
        </w:rPr>
        <w:t>供应商</w:t>
      </w:r>
      <w:r>
        <w:rPr>
          <w:rFonts w:asciiTheme="majorEastAsia" w:hAnsiTheme="majorEastAsia" w:eastAsiaTheme="majorEastAsia"/>
          <w:color w:val="000000" w:themeColor="text1"/>
          <w:sz w:val="21"/>
          <w:szCs w:val="21"/>
          <w:highlight w:val="none"/>
          <w14:textFill>
            <w14:solidFill>
              <w14:schemeClr w14:val="tx1"/>
            </w14:solidFill>
          </w14:textFill>
        </w:rPr>
        <w:t>负责。</w:t>
      </w:r>
    </w:p>
    <w:p w14:paraId="2CBAC022">
      <w:pPr>
        <w:pStyle w:val="21"/>
        <w:spacing w:line="360" w:lineRule="auto"/>
        <w:ind w:firstLine="395" w:firstLineChars="196"/>
        <w:contextualSpacing/>
        <w:rPr>
          <w:rFonts w:asciiTheme="majorEastAsia" w:hAnsiTheme="majorEastAsia" w:eastAsiaTheme="majorEastAsia"/>
          <w:b/>
          <w:bCs/>
          <w:color w:val="000000" w:themeColor="text1"/>
          <w:spacing w:val="0"/>
          <w:sz w:val="21"/>
          <w:szCs w:val="21"/>
          <w:highlight w:val="none"/>
          <w14:textFill>
            <w14:solidFill>
              <w14:schemeClr w14:val="tx1"/>
            </w14:solidFill>
          </w14:textFill>
        </w:rPr>
      </w:pPr>
      <w:r>
        <w:rPr>
          <w:rFonts w:hint="eastAsia" w:asciiTheme="majorEastAsia" w:hAnsiTheme="majorEastAsia" w:eastAsiaTheme="majorEastAsia"/>
          <w:color w:val="000000" w:themeColor="text1"/>
          <w:sz w:val="21"/>
          <w:szCs w:val="21"/>
          <w:highlight w:val="none"/>
          <w14:textFill>
            <w14:solidFill>
              <w14:schemeClr w14:val="tx1"/>
            </w14:solidFill>
          </w14:textFill>
        </w:rPr>
        <w:t>5.供应商递交的企业宣传册、产品宣传册不属于投标文件有效组成资料的不作为评审依据。</w:t>
      </w:r>
    </w:p>
    <w:p w14:paraId="76DC2A7A">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000000" w:themeColor="text1"/>
          <w:sz w:val="21"/>
          <w:szCs w:val="21"/>
          <w:highlight w:val="none"/>
          <w14:textFill>
            <w14:solidFill>
              <w14:schemeClr w14:val="tx1"/>
            </w14:solidFill>
          </w14:textFill>
        </w:rPr>
      </w:pPr>
      <w:r>
        <w:rPr>
          <w:rFonts w:hint="eastAsia" w:asciiTheme="majorEastAsia" w:hAnsiTheme="majorEastAsia" w:eastAsiaTheme="majorEastAsia"/>
          <w:b/>
          <w:color w:val="000000" w:themeColor="text1"/>
          <w:sz w:val="21"/>
          <w:szCs w:val="21"/>
          <w:highlight w:val="none"/>
          <w14:textFill>
            <w14:solidFill>
              <w14:schemeClr w14:val="tx1"/>
            </w14:solidFill>
          </w14:textFill>
        </w:rPr>
        <w:t>（七）投标文件的递交、修改和撤回</w:t>
      </w:r>
    </w:p>
    <w:p w14:paraId="63BB372C">
      <w:pPr>
        <w:pStyle w:val="21"/>
        <w:spacing w:line="360" w:lineRule="auto"/>
        <w:ind w:firstLine="395" w:firstLineChars="196"/>
        <w:contextualSpacing/>
        <w:rPr>
          <w:rFonts w:asciiTheme="majorEastAsia" w:hAnsiTheme="majorEastAsia" w:eastAsia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olor w:val="000000" w:themeColor="text1"/>
          <w:sz w:val="21"/>
          <w:szCs w:val="21"/>
          <w:highlight w:val="none"/>
          <w14:textFill>
            <w14:solidFill>
              <w14:schemeClr w14:val="tx1"/>
            </w14:solidFill>
          </w14:textFill>
        </w:rPr>
        <w:t>供应商在投标截止时间之前，可以对已提交的投标文件进行修改或撤回，并书面通知采购人；投标截止时间后，供应商不得撤回、修改投标文件。修改后重新递交的投标文件应当按本采购文件的要求签署、盖章。</w:t>
      </w:r>
    </w:p>
    <w:p w14:paraId="7BE0D9BF">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000000" w:themeColor="text1"/>
          <w:sz w:val="21"/>
          <w:szCs w:val="21"/>
          <w:highlight w:val="none"/>
          <w14:textFill>
            <w14:solidFill>
              <w14:schemeClr w14:val="tx1"/>
            </w14:solidFill>
          </w14:textFill>
        </w:rPr>
      </w:pPr>
      <w:r>
        <w:rPr>
          <w:rFonts w:hint="eastAsia" w:asciiTheme="majorEastAsia" w:hAnsiTheme="majorEastAsia" w:eastAsiaTheme="majorEastAsia"/>
          <w:b/>
          <w:color w:val="000000" w:themeColor="text1"/>
          <w:sz w:val="21"/>
          <w:szCs w:val="21"/>
          <w:highlight w:val="none"/>
          <w14:textFill>
            <w14:solidFill>
              <w14:schemeClr w14:val="tx1"/>
            </w14:solidFill>
          </w14:textFill>
        </w:rPr>
        <w:t>（八）投标无效的情形</w:t>
      </w:r>
    </w:p>
    <w:p w14:paraId="2018F0FD">
      <w:pPr>
        <w:pStyle w:val="21"/>
        <w:spacing w:line="360" w:lineRule="auto"/>
        <w:ind w:firstLine="395" w:firstLineChars="196"/>
        <w:contextualSpacing/>
        <w:rPr>
          <w:rFonts w:asciiTheme="majorEastAsia" w:hAnsiTheme="majorEastAsia" w:eastAsia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olor w:val="000000" w:themeColor="text1"/>
          <w:sz w:val="21"/>
          <w:szCs w:val="21"/>
          <w:highlight w:val="none"/>
          <w14:textFill>
            <w14:solidFill>
              <w14:schemeClr w14:val="tx1"/>
            </w14:solidFill>
          </w14:textFill>
        </w:rPr>
        <w:t>实质上没有响应采购文件要求的投标将被视为无效投标。供应商不得通过修正或撤消不合要求的偏离或保留从而使其投标成为实质上响应的投标。</w:t>
      </w:r>
    </w:p>
    <w:p w14:paraId="656C9FDB">
      <w:pPr>
        <w:widowControl/>
        <w:spacing w:line="360" w:lineRule="auto"/>
        <w:ind w:firstLine="413" w:firstLineChars="196"/>
        <w:contextualSpacing/>
        <w:jc w:val="left"/>
        <w:rPr>
          <w:rFonts w:cs="宋体" w:asciiTheme="majorEastAsia" w:hAnsiTheme="majorEastAsia" w:eastAsiaTheme="majorEastAsia"/>
          <w:b/>
          <w:bCs/>
          <w:color w:val="000000" w:themeColor="text1"/>
          <w:szCs w:val="21"/>
          <w:highlight w:val="none"/>
          <w:shd w:val="clear" w:color="auto" w:fill="FFFFFF"/>
          <w14:textFill>
            <w14:solidFill>
              <w14:schemeClr w14:val="tx1"/>
            </w14:solidFill>
          </w14:textFill>
        </w:rPr>
      </w:pPr>
      <w:r>
        <w:rPr>
          <w:rFonts w:hint="eastAsia" w:asciiTheme="majorEastAsia" w:hAnsiTheme="majorEastAsia" w:eastAsiaTheme="majorEastAsia"/>
          <w:b/>
          <w:color w:val="000000" w:themeColor="text1"/>
          <w:szCs w:val="21"/>
          <w:highlight w:val="none"/>
          <w:shd w:val="clear" w:color="auto" w:fill="FFFFFF"/>
          <w14:textFill>
            <w14:solidFill>
              <w14:schemeClr w14:val="tx1"/>
            </w14:solidFill>
          </w14:textFill>
        </w:rPr>
        <w:t>1.在资格审查时，不具备采购文件中规定的资格要求的，或者资格证明文件不全的，投标文件将被视为无效；</w:t>
      </w:r>
    </w:p>
    <w:p w14:paraId="3DCE2131">
      <w:pPr>
        <w:pStyle w:val="21"/>
        <w:spacing w:line="360" w:lineRule="auto"/>
        <w:ind w:firstLine="398" w:firstLineChars="196"/>
        <w:contextualSpacing/>
        <w:rPr>
          <w:rFonts w:asciiTheme="majorEastAsia" w:hAnsiTheme="majorEastAsia" w:eastAsia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b/>
          <w:bCs/>
          <w:color w:val="000000" w:themeColor="text1"/>
          <w:sz w:val="21"/>
          <w:szCs w:val="21"/>
          <w:highlight w:val="none"/>
          <w14:textFill>
            <w14:solidFill>
              <w14:schemeClr w14:val="tx1"/>
            </w14:solidFill>
          </w14:textFill>
        </w:rPr>
        <w:t>2.</w:t>
      </w:r>
      <w:r>
        <w:rPr>
          <w:rFonts w:asciiTheme="majorEastAsia" w:hAnsiTheme="majorEastAsia" w:eastAsiaTheme="majorEastAsia"/>
          <w:b/>
          <w:bCs/>
          <w:color w:val="000000" w:themeColor="text1"/>
          <w:sz w:val="21"/>
          <w:szCs w:val="21"/>
          <w:highlight w:val="none"/>
          <w14:textFill>
            <w14:solidFill>
              <w14:schemeClr w14:val="tx1"/>
            </w14:solidFill>
          </w14:textFill>
        </w:rPr>
        <w:t>在符合性审查和</w:t>
      </w:r>
      <w:r>
        <w:rPr>
          <w:rFonts w:hint="eastAsia" w:asciiTheme="majorEastAsia" w:hAnsiTheme="majorEastAsia" w:eastAsiaTheme="majorEastAsia"/>
          <w:b/>
          <w:bCs/>
          <w:color w:val="000000" w:themeColor="text1"/>
          <w:sz w:val="21"/>
          <w:szCs w:val="21"/>
          <w:highlight w:val="none"/>
          <w14:textFill>
            <w14:solidFill>
              <w14:schemeClr w14:val="tx1"/>
            </w14:solidFill>
          </w14:textFill>
        </w:rPr>
        <w:t>资信</w:t>
      </w:r>
      <w:r>
        <w:rPr>
          <w:rFonts w:asciiTheme="majorEastAsia" w:hAnsiTheme="majorEastAsia" w:eastAsiaTheme="majorEastAsia"/>
          <w:b/>
          <w:bCs/>
          <w:color w:val="000000" w:themeColor="text1"/>
          <w:sz w:val="21"/>
          <w:szCs w:val="21"/>
          <w:highlight w:val="none"/>
          <w14:textFill>
            <w14:solidFill>
              <w14:schemeClr w14:val="tx1"/>
            </w14:solidFill>
          </w14:textFill>
        </w:rPr>
        <w:t>评审时，如发现下列情形之一的，投标文件将被视为无效：</w:t>
      </w:r>
    </w:p>
    <w:p w14:paraId="2581D129">
      <w:pPr>
        <w:pStyle w:val="21"/>
        <w:spacing w:line="360" w:lineRule="auto"/>
        <w:ind w:firstLine="395" w:firstLineChars="196"/>
        <w:contextualSpacing/>
        <w:rPr>
          <w:rFonts w:asciiTheme="majorEastAsia" w:hAnsiTheme="majorEastAsia" w:eastAsiaTheme="majorEastAsia"/>
          <w:bCs/>
          <w:color w:val="000000" w:themeColor="text1"/>
          <w:sz w:val="21"/>
          <w:szCs w:val="21"/>
          <w:highlight w:val="none"/>
          <w14:textFill>
            <w14:solidFill>
              <w14:schemeClr w14:val="tx1"/>
            </w14:solidFill>
          </w14:textFill>
        </w:rPr>
      </w:pPr>
      <w:r>
        <w:rPr>
          <w:rFonts w:hint="eastAsia" w:asciiTheme="majorEastAsia" w:hAnsiTheme="majorEastAsia" w:eastAsiaTheme="majorEastAsia"/>
          <w:bCs/>
          <w:color w:val="000000" w:themeColor="text1"/>
          <w:sz w:val="21"/>
          <w:szCs w:val="21"/>
          <w:highlight w:val="none"/>
          <w14:textFill>
            <w14:solidFill>
              <w14:schemeClr w14:val="tx1"/>
            </w14:solidFill>
          </w14:textFill>
        </w:rPr>
        <w:t>（1</w:t>
      </w:r>
      <w:r>
        <w:rPr>
          <w:rFonts w:asciiTheme="majorEastAsia" w:hAnsiTheme="majorEastAsia" w:eastAsiaTheme="majorEastAsia"/>
          <w:bCs/>
          <w:color w:val="000000" w:themeColor="text1"/>
          <w:sz w:val="21"/>
          <w:szCs w:val="21"/>
          <w:highlight w:val="none"/>
          <w14:textFill>
            <w14:solidFill>
              <w14:schemeClr w14:val="tx1"/>
            </w14:solidFill>
          </w14:textFill>
        </w:rPr>
        <w:t>）投标文件无法定代表人签字,或未</w:t>
      </w:r>
      <w:r>
        <w:rPr>
          <w:rFonts w:hint="eastAsia" w:asciiTheme="majorEastAsia" w:hAnsiTheme="majorEastAsia" w:eastAsiaTheme="majorEastAsia"/>
          <w:bCs/>
          <w:color w:val="000000" w:themeColor="text1"/>
          <w:sz w:val="21"/>
          <w:szCs w:val="21"/>
          <w:highlight w:val="none"/>
          <w14:textFill>
            <w14:solidFill>
              <w14:schemeClr w14:val="tx1"/>
            </w14:solidFill>
          </w14:textFill>
        </w:rPr>
        <w:t>提供法定代表人授权委托书、投标声明书或者填写项目不齐全的；</w:t>
      </w:r>
    </w:p>
    <w:p w14:paraId="093AF1F4">
      <w:pPr>
        <w:pStyle w:val="21"/>
        <w:spacing w:line="360" w:lineRule="auto"/>
        <w:ind w:firstLine="395" w:firstLineChars="196"/>
        <w:contextualSpacing/>
        <w:rPr>
          <w:rFonts w:asciiTheme="majorEastAsia" w:hAnsiTheme="majorEastAsia" w:eastAsiaTheme="majorEastAsia"/>
          <w:bCs/>
          <w:color w:val="000000" w:themeColor="text1"/>
          <w:sz w:val="21"/>
          <w:szCs w:val="21"/>
          <w:highlight w:val="none"/>
          <w14:textFill>
            <w14:solidFill>
              <w14:schemeClr w14:val="tx1"/>
            </w14:solidFill>
          </w14:textFill>
        </w:rPr>
      </w:pPr>
      <w:r>
        <w:rPr>
          <w:rFonts w:asciiTheme="majorEastAsia" w:hAnsiTheme="majorEastAsia" w:eastAsiaTheme="majorEastAsia"/>
          <w:bCs/>
          <w:color w:val="000000" w:themeColor="text1"/>
          <w:sz w:val="21"/>
          <w:szCs w:val="21"/>
          <w:highlight w:val="none"/>
          <w14:textFill>
            <w14:solidFill>
              <w14:schemeClr w14:val="tx1"/>
            </w14:solidFill>
          </w14:textFill>
        </w:rPr>
        <w:t>（</w:t>
      </w:r>
      <w:r>
        <w:rPr>
          <w:rFonts w:hint="eastAsia" w:asciiTheme="majorEastAsia" w:hAnsiTheme="majorEastAsia" w:eastAsiaTheme="majorEastAsia"/>
          <w:bCs/>
          <w:color w:val="000000" w:themeColor="text1"/>
          <w:sz w:val="21"/>
          <w:szCs w:val="21"/>
          <w:highlight w:val="none"/>
          <w14:textFill>
            <w14:solidFill>
              <w14:schemeClr w14:val="tx1"/>
            </w14:solidFill>
          </w14:textFill>
        </w:rPr>
        <w:t>2</w:t>
      </w:r>
      <w:r>
        <w:rPr>
          <w:rFonts w:asciiTheme="majorEastAsia" w:hAnsiTheme="majorEastAsia" w:eastAsiaTheme="majorEastAsia"/>
          <w:bCs/>
          <w:color w:val="000000" w:themeColor="text1"/>
          <w:sz w:val="21"/>
          <w:szCs w:val="21"/>
          <w:highlight w:val="none"/>
          <w14:textFill>
            <w14:solidFill>
              <w14:schemeClr w14:val="tx1"/>
            </w14:solidFill>
          </w14:textFill>
        </w:rPr>
        <w:t>）投标文件格式不规范、项目不齐全或者内容虚假的；</w:t>
      </w:r>
    </w:p>
    <w:p w14:paraId="4121110E">
      <w:pPr>
        <w:pStyle w:val="21"/>
        <w:spacing w:line="360" w:lineRule="auto"/>
        <w:ind w:firstLine="395" w:firstLineChars="196"/>
        <w:contextualSpacing/>
        <w:rPr>
          <w:rFonts w:asciiTheme="majorEastAsia" w:hAnsiTheme="majorEastAsia" w:eastAsiaTheme="majorEastAsia"/>
          <w:bCs/>
          <w:color w:val="000000" w:themeColor="text1"/>
          <w:sz w:val="21"/>
          <w:szCs w:val="21"/>
          <w:highlight w:val="none"/>
          <w14:textFill>
            <w14:solidFill>
              <w14:schemeClr w14:val="tx1"/>
            </w14:solidFill>
          </w14:textFill>
        </w:rPr>
      </w:pPr>
      <w:r>
        <w:rPr>
          <w:rFonts w:asciiTheme="majorEastAsia" w:hAnsiTheme="majorEastAsia" w:eastAsiaTheme="majorEastAsia"/>
          <w:bCs/>
          <w:color w:val="000000" w:themeColor="text1"/>
          <w:sz w:val="21"/>
          <w:szCs w:val="21"/>
          <w:highlight w:val="none"/>
          <w14:textFill>
            <w14:solidFill>
              <w14:schemeClr w14:val="tx1"/>
            </w14:solidFill>
          </w14:textFill>
        </w:rPr>
        <w:t>（</w:t>
      </w:r>
      <w:r>
        <w:rPr>
          <w:rFonts w:hint="eastAsia" w:asciiTheme="majorEastAsia" w:hAnsiTheme="majorEastAsia" w:eastAsiaTheme="majorEastAsia"/>
          <w:bCs/>
          <w:color w:val="000000" w:themeColor="text1"/>
          <w:sz w:val="21"/>
          <w:szCs w:val="21"/>
          <w:highlight w:val="none"/>
          <w14:textFill>
            <w14:solidFill>
              <w14:schemeClr w14:val="tx1"/>
            </w14:solidFill>
          </w14:textFill>
        </w:rPr>
        <w:t>3</w:t>
      </w:r>
      <w:r>
        <w:rPr>
          <w:rFonts w:asciiTheme="majorEastAsia" w:hAnsiTheme="majorEastAsia" w:eastAsiaTheme="majorEastAsia"/>
          <w:bCs/>
          <w:color w:val="000000" w:themeColor="text1"/>
          <w:sz w:val="21"/>
          <w:szCs w:val="21"/>
          <w:highlight w:val="none"/>
          <w14:textFill>
            <w14:solidFill>
              <w14:schemeClr w14:val="tx1"/>
            </w14:solidFill>
          </w14:textFill>
        </w:rPr>
        <w:t>）投标文件的实质性内容未使用中文表述、意思表述不明确、前后矛盾或者使用计量单位不符合</w:t>
      </w:r>
      <w:r>
        <w:rPr>
          <w:rFonts w:hint="eastAsia" w:asciiTheme="majorEastAsia" w:hAnsiTheme="majorEastAsia" w:eastAsiaTheme="majorEastAsia"/>
          <w:bCs/>
          <w:color w:val="000000" w:themeColor="text1"/>
          <w:sz w:val="21"/>
          <w:szCs w:val="21"/>
          <w:highlight w:val="none"/>
          <w14:textFill>
            <w14:solidFill>
              <w14:schemeClr w14:val="tx1"/>
            </w14:solidFill>
          </w14:textFill>
        </w:rPr>
        <w:t>采购文件</w:t>
      </w:r>
      <w:r>
        <w:rPr>
          <w:rFonts w:asciiTheme="majorEastAsia" w:hAnsiTheme="majorEastAsia" w:eastAsiaTheme="majorEastAsia"/>
          <w:bCs/>
          <w:color w:val="000000" w:themeColor="text1"/>
          <w:sz w:val="21"/>
          <w:szCs w:val="21"/>
          <w:highlight w:val="none"/>
          <w14:textFill>
            <w14:solidFill>
              <w14:schemeClr w14:val="tx1"/>
            </w14:solidFill>
          </w14:textFill>
        </w:rPr>
        <w:t>要求的（经评标委员会认定</w:t>
      </w:r>
      <w:r>
        <w:rPr>
          <w:rFonts w:hint="eastAsia" w:asciiTheme="majorEastAsia" w:hAnsiTheme="majorEastAsia" w:eastAsiaTheme="majorEastAsia"/>
          <w:bCs/>
          <w:color w:val="000000" w:themeColor="text1"/>
          <w:sz w:val="21"/>
          <w:szCs w:val="21"/>
          <w:highlight w:val="none"/>
          <w14:textFill>
            <w14:solidFill>
              <w14:schemeClr w14:val="tx1"/>
            </w14:solidFill>
          </w14:textFill>
        </w:rPr>
        <w:t>并</w:t>
      </w:r>
      <w:r>
        <w:rPr>
          <w:rFonts w:asciiTheme="majorEastAsia" w:hAnsiTheme="majorEastAsia" w:eastAsiaTheme="majorEastAsia"/>
          <w:bCs/>
          <w:color w:val="000000" w:themeColor="text1"/>
          <w:sz w:val="21"/>
          <w:szCs w:val="21"/>
          <w:highlight w:val="none"/>
          <w14:textFill>
            <w14:solidFill>
              <w14:schemeClr w14:val="tx1"/>
            </w14:solidFill>
          </w14:textFill>
        </w:rPr>
        <w:t>允许其当场更正的笔误除外）</w:t>
      </w:r>
      <w:r>
        <w:rPr>
          <w:rFonts w:hint="eastAsia" w:asciiTheme="majorEastAsia" w:hAnsiTheme="majorEastAsia" w:eastAsiaTheme="majorEastAsia"/>
          <w:bCs/>
          <w:color w:val="000000" w:themeColor="text1"/>
          <w:sz w:val="21"/>
          <w:szCs w:val="21"/>
          <w:highlight w:val="none"/>
          <w14:textFill>
            <w14:solidFill>
              <w14:schemeClr w14:val="tx1"/>
            </w14:solidFill>
          </w14:textFill>
        </w:rPr>
        <w:t>；</w:t>
      </w:r>
    </w:p>
    <w:p w14:paraId="473B6E30">
      <w:pPr>
        <w:pStyle w:val="21"/>
        <w:spacing w:line="360" w:lineRule="auto"/>
        <w:ind w:firstLine="395" w:firstLineChars="196"/>
        <w:contextualSpacing/>
        <w:rPr>
          <w:rFonts w:asciiTheme="majorEastAsia" w:hAnsiTheme="majorEastAsia" w:eastAsiaTheme="majorEastAsia"/>
          <w:bCs/>
          <w:snapToGrid w:val="0"/>
          <w:color w:val="000000" w:themeColor="text1"/>
          <w:sz w:val="21"/>
          <w:szCs w:val="21"/>
          <w:highlight w:val="none"/>
          <w14:textFill>
            <w14:solidFill>
              <w14:schemeClr w14:val="tx1"/>
            </w14:solidFill>
          </w14:textFill>
        </w:rPr>
      </w:pPr>
      <w:r>
        <w:rPr>
          <w:rFonts w:asciiTheme="majorEastAsia" w:hAnsiTheme="majorEastAsia" w:eastAsiaTheme="majorEastAsia"/>
          <w:bCs/>
          <w:color w:val="000000" w:themeColor="text1"/>
          <w:sz w:val="21"/>
          <w:szCs w:val="21"/>
          <w:highlight w:val="none"/>
          <w14:textFill>
            <w14:solidFill>
              <w14:schemeClr w14:val="tx1"/>
            </w14:solidFill>
          </w14:textFill>
        </w:rPr>
        <w:t>（</w:t>
      </w:r>
      <w:r>
        <w:rPr>
          <w:rFonts w:hint="eastAsia" w:asciiTheme="majorEastAsia" w:hAnsiTheme="majorEastAsia" w:eastAsiaTheme="majorEastAsia"/>
          <w:bCs/>
          <w:snapToGrid w:val="0"/>
          <w:color w:val="000000" w:themeColor="text1"/>
          <w:sz w:val="21"/>
          <w:szCs w:val="21"/>
          <w:highlight w:val="none"/>
          <w14:textFill>
            <w14:solidFill>
              <w14:schemeClr w14:val="tx1"/>
            </w14:solidFill>
          </w14:textFill>
        </w:rPr>
        <w:t>4</w:t>
      </w:r>
      <w:r>
        <w:rPr>
          <w:rFonts w:asciiTheme="majorEastAsia" w:hAnsiTheme="majorEastAsia" w:eastAsiaTheme="majorEastAsia"/>
          <w:bCs/>
          <w:snapToGrid w:val="0"/>
          <w:color w:val="000000" w:themeColor="text1"/>
          <w:sz w:val="21"/>
          <w:szCs w:val="21"/>
          <w:highlight w:val="none"/>
          <w14:textFill>
            <w14:solidFill>
              <w14:schemeClr w14:val="tx1"/>
            </w14:solidFill>
          </w14:textFill>
        </w:rPr>
        <w:t>）投标有效期不能满足</w:t>
      </w:r>
      <w:r>
        <w:rPr>
          <w:rFonts w:hint="eastAsia" w:asciiTheme="majorEastAsia" w:hAnsiTheme="majorEastAsia" w:eastAsiaTheme="majorEastAsia"/>
          <w:bCs/>
          <w:snapToGrid w:val="0"/>
          <w:color w:val="000000" w:themeColor="text1"/>
          <w:sz w:val="21"/>
          <w:szCs w:val="21"/>
          <w:highlight w:val="none"/>
          <w14:textFill>
            <w14:solidFill>
              <w14:schemeClr w14:val="tx1"/>
            </w14:solidFill>
          </w14:textFill>
        </w:rPr>
        <w:t>采购文件</w:t>
      </w:r>
      <w:r>
        <w:rPr>
          <w:rFonts w:asciiTheme="majorEastAsia" w:hAnsiTheme="majorEastAsia" w:eastAsiaTheme="majorEastAsia"/>
          <w:bCs/>
          <w:snapToGrid w:val="0"/>
          <w:color w:val="000000" w:themeColor="text1"/>
          <w:sz w:val="21"/>
          <w:szCs w:val="21"/>
          <w:highlight w:val="none"/>
          <w14:textFill>
            <w14:solidFill>
              <w14:schemeClr w14:val="tx1"/>
            </w14:solidFill>
          </w14:textFill>
        </w:rPr>
        <w:t>要求的；</w:t>
      </w:r>
    </w:p>
    <w:p w14:paraId="0DBB5C85">
      <w:pPr>
        <w:pStyle w:val="21"/>
        <w:spacing w:line="360" w:lineRule="auto"/>
        <w:ind w:firstLine="395" w:firstLineChars="196"/>
        <w:contextualSpacing/>
        <w:rPr>
          <w:rFonts w:asciiTheme="majorEastAsia" w:hAnsiTheme="majorEastAsia" w:eastAsiaTheme="majorEastAsia"/>
          <w:bCs/>
          <w:color w:val="000000" w:themeColor="text1"/>
          <w:sz w:val="21"/>
          <w:szCs w:val="21"/>
          <w:highlight w:val="none"/>
          <w14:textFill>
            <w14:solidFill>
              <w14:schemeClr w14:val="tx1"/>
            </w14:solidFill>
          </w14:textFill>
        </w:rPr>
      </w:pPr>
      <w:r>
        <w:rPr>
          <w:rFonts w:asciiTheme="majorEastAsia" w:hAnsiTheme="majorEastAsia" w:eastAsiaTheme="majorEastAsia"/>
          <w:bCs/>
          <w:color w:val="000000" w:themeColor="text1"/>
          <w:sz w:val="21"/>
          <w:szCs w:val="21"/>
          <w:highlight w:val="none"/>
          <w14:textFill>
            <w14:solidFill>
              <w14:schemeClr w14:val="tx1"/>
            </w14:solidFill>
          </w14:textFill>
        </w:rPr>
        <w:t>（</w:t>
      </w:r>
      <w:r>
        <w:rPr>
          <w:rFonts w:hint="eastAsia" w:asciiTheme="majorEastAsia" w:hAnsiTheme="majorEastAsia" w:eastAsiaTheme="majorEastAsia"/>
          <w:bCs/>
          <w:color w:val="000000" w:themeColor="text1"/>
          <w:sz w:val="21"/>
          <w:szCs w:val="21"/>
          <w:highlight w:val="none"/>
          <w14:textFill>
            <w14:solidFill>
              <w14:schemeClr w14:val="tx1"/>
            </w14:solidFill>
          </w14:textFill>
        </w:rPr>
        <w:t>5</w:t>
      </w:r>
      <w:r>
        <w:rPr>
          <w:rFonts w:asciiTheme="majorEastAsia" w:hAnsiTheme="majorEastAsia" w:eastAsiaTheme="majorEastAsia"/>
          <w:bCs/>
          <w:color w:val="000000" w:themeColor="text1"/>
          <w:sz w:val="21"/>
          <w:szCs w:val="21"/>
          <w:highlight w:val="none"/>
          <w14:textFill>
            <w14:solidFill>
              <w14:schemeClr w14:val="tx1"/>
            </w14:solidFill>
          </w14:textFill>
        </w:rPr>
        <w:t>）</w:t>
      </w:r>
      <w:r>
        <w:rPr>
          <w:rFonts w:hint="eastAsia" w:asciiTheme="majorEastAsia" w:hAnsiTheme="majorEastAsia" w:eastAsiaTheme="majorEastAsia"/>
          <w:bCs/>
          <w:color w:val="000000" w:themeColor="text1"/>
          <w:sz w:val="21"/>
          <w:szCs w:val="21"/>
          <w:highlight w:val="none"/>
          <w14:textFill>
            <w14:solidFill>
              <w14:schemeClr w14:val="tx1"/>
            </w14:solidFill>
          </w14:textFill>
        </w:rPr>
        <w:t>未实质性</w:t>
      </w:r>
      <w:r>
        <w:rPr>
          <w:rFonts w:asciiTheme="majorEastAsia" w:hAnsiTheme="majorEastAsia" w:eastAsiaTheme="majorEastAsia"/>
          <w:bCs/>
          <w:color w:val="000000" w:themeColor="text1"/>
          <w:sz w:val="21"/>
          <w:szCs w:val="21"/>
          <w:highlight w:val="none"/>
          <w14:textFill>
            <w14:solidFill>
              <w14:schemeClr w14:val="tx1"/>
            </w14:solidFill>
          </w14:textFill>
        </w:rPr>
        <w:t>响应</w:t>
      </w:r>
      <w:r>
        <w:rPr>
          <w:rFonts w:hint="eastAsia" w:asciiTheme="majorEastAsia" w:hAnsiTheme="majorEastAsia" w:eastAsiaTheme="majorEastAsia"/>
          <w:bCs/>
          <w:color w:val="000000" w:themeColor="text1"/>
          <w:sz w:val="21"/>
          <w:szCs w:val="21"/>
          <w:highlight w:val="none"/>
          <w14:textFill>
            <w14:solidFill>
              <w14:schemeClr w14:val="tx1"/>
            </w14:solidFill>
          </w14:textFill>
        </w:rPr>
        <w:t>采购文件</w:t>
      </w:r>
      <w:r>
        <w:rPr>
          <w:rFonts w:asciiTheme="majorEastAsia" w:hAnsiTheme="majorEastAsia" w:eastAsiaTheme="majorEastAsia"/>
          <w:bCs/>
          <w:color w:val="000000" w:themeColor="text1"/>
          <w:sz w:val="21"/>
          <w:szCs w:val="21"/>
          <w:highlight w:val="none"/>
          <w14:textFill>
            <w14:solidFill>
              <w14:schemeClr w14:val="tx1"/>
            </w14:solidFill>
          </w14:textFill>
        </w:rPr>
        <w:t>要求</w:t>
      </w:r>
      <w:r>
        <w:rPr>
          <w:rFonts w:hint="eastAsia" w:asciiTheme="majorEastAsia" w:hAnsiTheme="majorEastAsia" w:eastAsiaTheme="majorEastAsia"/>
          <w:bCs/>
          <w:color w:val="000000" w:themeColor="text1"/>
          <w:sz w:val="21"/>
          <w:szCs w:val="21"/>
          <w:highlight w:val="none"/>
          <w14:textFill>
            <w14:solidFill>
              <w14:schemeClr w14:val="tx1"/>
            </w14:solidFill>
          </w14:textFill>
        </w:rPr>
        <w:t>，</w:t>
      </w:r>
      <w:r>
        <w:rPr>
          <w:rFonts w:asciiTheme="majorEastAsia" w:hAnsiTheme="majorEastAsia" w:eastAsiaTheme="majorEastAsia"/>
          <w:bCs/>
          <w:snapToGrid w:val="0"/>
          <w:color w:val="000000" w:themeColor="text1"/>
          <w:sz w:val="21"/>
          <w:szCs w:val="21"/>
          <w:highlight w:val="none"/>
          <w14:textFill>
            <w14:solidFill>
              <w14:schemeClr w14:val="tx1"/>
            </w14:solidFill>
          </w14:textFill>
        </w:rPr>
        <w:t>或者</w:t>
      </w:r>
      <w:r>
        <w:rPr>
          <w:rFonts w:hint="eastAsia" w:asciiTheme="majorEastAsia" w:hAnsiTheme="majorEastAsia" w:eastAsiaTheme="majorEastAsia"/>
          <w:bCs/>
          <w:snapToGrid w:val="0"/>
          <w:color w:val="000000" w:themeColor="text1"/>
          <w:sz w:val="21"/>
          <w:szCs w:val="21"/>
          <w:highlight w:val="none"/>
          <w14:textFill>
            <w14:solidFill>
              <w14:schemeClr w14:val="tx1"/>
            </w14:solidFill>
          </w14:textFill>
        </w:rPr>
        <w:t>与</w:t>
      </w:r>
      <w:r>
        <w:rPr>
          <w:rFonts w:hint="eastAsia" w:asciiTheme="majorEastAsia" w:hAnsiTheme="majorEastAsia" w:eastAsiaTheme="majorEastAsia"/>
          <w:bCs/>
          <w:color w:val="000000" w:themeColor="text1"/>
          <w:sz w:val="21"/>
          <w:szCs w:val="21"/>
          <w:highlight w:val="none"/>
          <w14:textFill>
            <w14:solidFill>
              <w14:schemeClr w14:val="tx1"/>
            </w14:solidFill>
          </w14:textFill>
        </w:rPr>
        <w:t>采购文件</w:t>
      </w:r>
      <w:r>
        <w:rPr>
          <w:rFonts w:asciiTheme="majorEastAsia" w:hAnsiTheme="majorEastAsia" w:eastAsiaTheme="majorEastAsia"/>
          <w:bCs/>
          <w:color w:val="000000" w:themeColor="text1"/>
          <w:sz w:val="21"/>
          <w:szCs w:val="21"/>
          <w:highlight w:val="none"/>
          <w14:textFill>
            <w14:solidFill>
              <w14:schemeClr w14:val="tx1"/>
            </w14:solidFill>
          </w14:textFill>
        </w:rPr>
        <w:t>中标“</w:t>
      </w:r>
      <w:r>
        <w:rPr>
          <w:rFonts w:hint="eastAsia" w:asciiTheme="majorEastAsia" w:hAnsiTheme="majorEastAsia" w:eastAsiaTheme="majorEastAsia"/>
          <w:color w:val="000000" w:themeColor="text1"/>
          <w:sz w:val="21"/>
          <w:szCs w:val="21"/>
          <w:highlight w:val="none"/>
          <w14:textFill>
            <w14:solidFill>
              <w14:schemeClr w14:val="tx1"/>
            </w14:solidFill>
          </w14:textFill>
        </w:rPr>
        <w:t>★</w:t>
      </w:r>
      <w:r>
        <w:rPr>
          <w:rFonts w:asciiTheme="majorEastAsia" w:hAnsiTheme="majorEastAsia" w:eastAsiaTheme="majorEastAsia"/>
          <w:bCs/>
          <w:color w:val="000000" w:themeColor="text1"/>
          <w:sz w:val="21"/>
          <w:szCs w:val="21"/>
          <w:highlight w:val="none"/>
          <w14:textFill>
            <w14:solidFill>
              <w14:schemeClr w14:val="tx1"/>
            </w14:solidFill>
          </w14:textFill>
        </w:rPr>
        <w:t>”的</w:t>
      </w:r>
      <w:r>
        <w:rPr>
          <w:rFonts w:hint="eastAsia" w:asciiTheme="majorEastAsia" w:hAnsiTheme="majorEastAsia" w:eastAsiaTheme="majorEastAsia"/>
          <w:bCs/>
          <w:color w:val="000000" w:themeColor="text1"/>
          <w:sz w:val="21"/>
          <w:szCs w:val="21"/>
          <w:highlight w:val="none"/>
          <w14:textFill>
            <w14:solidFill>
              <w14:schemeClr w14:val="tx1"/>
            </w14:solidFill>
          </w14:textFill>
        </w:rPr>
        <w:t>商务条款</w:t>
      </w:r>
      <w:r>
        <w:rPr>
          <w:rFonts w:asciiTheme="majorEastAsia" w:hAnsiTheme="majorEastAsia" w:eastAsiaTheme="majorEastAsia"/>
          <w:bCs/>
          <w:color w:val="000000" w:themeColor="text1"/>
          <w:sz w:val="21"/>
          <w:szCs w:val="21"/>
          <w:highlight w:val="none"/>
          <w14:textFill>
            <w14:solidFill>
              <w14:schemeClr w14:val="tx1"/>
            </w14:solidFill>
          </w14:textFill>
        </w:rPr>
        <w:t>发生实质性偏离的</w:t>
      </w:r>
      <w:r>
        <w:rPr>
          <w:rFonts w:hint="eastAsia" w:asciiTheme="majorEastAsia" w:hAnsiTheme="majorEastAsia" w:eastAsiaTheme="majorEastAsia"/>
          <w:bCs/>
          <w:color w:val="000000" w:themeColor="text1"/>
          <w:sz w:val="21"/>
          <w:szCs w:val="21"/>
          <w:highlight w:val="none"/>
          <w14:textFill>
            <w14:solidFill>
              <w14:schemeClr w14:val="tx1"/>
            </w14:solidFill>
          </w14:textFill>
        </w:rPr>
        <w:t>，负偏离条款数量超出评分标准要求的，</w:t>
      </w:r>
      <w:r>
        <w:rPr>
          <w:rFonts w:asciiTheme="majorEastAsia" w:hAnsiTheme="majorEastAsia" w:eastAsiaTheme="majorEastAsia"/>
          <w:bCs/>
          <w:color w:val="000000" w:themeColor="text1"/>
          <w:sz w:val="21"/>
          <w:szCs w:val="21"/>
          <w:highlight w:val="none"/>
          <w14:textFill>
            <w14:solidFill>
              <w14:schemeClr w14:val="tx1"/>
            </w14:solidFill>
          </w14:textFill>
        </w:rPr>
        <w:t>或者投标文件有</w:t>
      </w:r>
      <w:r>
        <w:rPr>
          <w:rFonts w:hint="eastAsia" w:asciiTheme="majorEastAsia" w:hAnsiTheme="majorEastAsia" w:eastAsiaTheme="majorEastAsia"/>
          <w:bCs/>
          <w:color w:val="000000" w:themeColor="text1"/>
          <w:sz w:val="21"/>
          <w:szCs w:val="21"/>
          <w:highlight w:val="none"/>
          <w14:textFill>
            <w14:solidFill>
              <w14:schemeClr w14:val="tx1"/>
            </w14:solidFill>
          </w14:textFill>
        </w:rPr>
        <w:t>采购人</w:t>
      </w:r>
      <w:r>
        <w:rPr>
          <w:rFonts w:asciiTheme="majorEastAsia" w:hAnsiTheme="majorEastAsia" w:eastAsiaTheme="majorEastAsia"/>
          <w:bCs/>
          <w:color w:val="000000" w:themeColor="text1"/>
          <w:sz w:val="21"/>
          <w:szCs w:val="21"/>
          <w:highlight w:val="none"/>
          <w14:textFill>
            <w14:solidFill>
              <w14:schemeClr w14:val="tx1"/>
            </w14:solidFill>
          </w14:textFill>
        </w:rPr>
        <w:t>不能接受的附加条件的；</w:t>
      </w:r>
    </w:p>
    <w:p w14:paraId="2C93FE0B">
      <w:pPr>
        <w:pStyle w:val="21"/>
        <w:spacing w:line="360" w:lineRule="auto"/>
        <w:ind w:firstLine="395" w:firstLineChars="196"/>
        <w:contextualSpacing/>
        <w:rPr>
          <w:rFonts w:asciiTheme="majorEastAsia" w:hAnsiTheme="majorEastAsia" w:eastAsiaTheme="majorEastAsia"/>
          <w:bCs/>
          <w:color w:val="000000" w:themeColor="text1"/>
          <w:sz w:val="21"/>
          <w:szCs w:val="21"/>
          <w:highlight w:val="none"/>
          <w14:textFill>
            <w14:solidFill>
              <w14:schemeClr w14:val="tx1"/>
            </w14:solidFill>
          </w14:textFill>
        </w:rPr>
      </w:pPr>
      <w:r>
        <w:rPr>
          <w:rFonts w:asciiTheme="majorEastAsia" w:hAnsiTheme="majorEastAsia" w:eastAsiaTheme="majorEastAsia"/>
          <w:bCs/>
          <w:color w:val="000000" w:themeColor="text1"/>
          <w:sz w:val="21"/>
          <w:szCs w:val="21"/>
          <w:highlight w:val="none"/>
          <w14:textFill>
            <w14:solidFill>
              <w14:schemeClr w14:val="tx1"/>
            </w14:solidFill>
          </w14:textFill>
        </w:rPr>
        <w:t>（</w:t>
      </w:r>
      <w:r>
        <w:rPr>
          <w:rFonts w:hint="eastAsia" w:asciiTheme="majorEastAsia" w:hAnsiTheme="majorEastAsia" w:eastAsiaTheme="majorEastAsia"/>
          <w:bCs/>
          <w:color w:val="000000" w:themeColor="text1"/>
          <w:sz w:val="21"/>
          <w:szCs w:val="21"/>
          <w:highlight w:val="none"/>
          <w14:textFill>
            <w14:solidFill>
              <w14:schemeClr w14:val="tx1"/>
            </w14:solidFill>
          </w14:textFill>
        </w:rPr>
        <w:t>6</w:t>
      </w:r>
      <w:r>
        <w:rPr>
          <w:rFonts w:asciiTheme="majorEastAsia" w:hAnsiTheme="majorEastAsia" w:eastAsiaTheme="majorEastAsia"/>
          <w:bCs/>
          <w:color w:val="000000" w:themeColor="text1"/>
          <w:sz w:val="21"/>
          <w:szCs w:val="21"/>
          <w:highlight w:val="none"/>
          <w14:textFill>
            <w14:solidFill>
              <w14:schemeClr w14:val="tx1"/>
            </w14:solidFill>
          </w14:textFill>
        </w:rPr>
        <w:t>）超过投标截止时间送达的或未按规定地点送达的</w:t>
      </w:r>
      <w:r>
        <w:rPr>
          <w:rFonts w:hint="eastAsia" w:asciiTheme="majorEastAsia" w:hAnsiTheme="majorEastAsia" w:eastAsiaTheme="majorEastAsia"/>
          <w:bCs/>
          <w:color w:val="000000" w:themeColor="text1"/>
          <w:sz w:val="21"/>
          <w:szCs w:val="21"/>
          <w:highlight w:val="none"/>
          <w14:textFill>
            <w14:solidFill>
              <w14:schemeClr w14:val="tx1"/>
            </w14:solidFill>
          </w14:textFill>
        </w:rPr>
        <w:t>；</w:t>
      </w:r>
    </w:p>
    <w:p w14:paraId="6327DA1A">
      <w:pPr>
        <w:pStyle w:val="21"/>
        <w:spacing w:line="360" w:lineRule="auto"/>
        <w:ind w:firstLine="395" w:firstLineChars="196"/>
        <w:contextualSpacing/>
        <w:rPr>
          <w:rFonts w:asciiTheme="majorEastAsia" w:hAnsiTheme="majorEastAsia" w:eastAsiaTheme="majorEastAsia"/>
          <w:bCs/>
          <w:color w:val="000000" w:themeColor="text1"/>
          <w:sz w:val="21"/>
          <w:szCs w:val="21"/>
          <w:highlight w:val="none"/>
          <w14:textFill>
            <w14:solidFill>
              <w14:schemeClr w14:val="tx1"/>
            </w14:solidFill>
          </w14:textFill>
        </w:rPr>
      </w:pPr>
      <w:r>
        <w:rPr>
          <w:rFonts w:asciiTheme="majorEastAsia" w:hAnsiTheme="majorEastAsia" w:eastAsiaTheme="majorEastAsia"/>
          <w:bCs/>
          <w:color w:val="000000" w:themeColor="text1"/>
          <w:sz w:val="21"/>
          <w:szCs w:val="21"/>
          <w:highlight w:val="none"/>
          <w14:textFill>
            <w14:solidFill>
              <w14:schemeClr w14:val="tx1"/>
            </w14:solidFill>
          </w14:textFill>
        </w:rPr>
        <w:t>（</w:t>
      </w:r>
      <w:r>
        <w:rPr>
          <w:rFonts w:hint="eastAsia" w:asciiTheme="majorEastAsia" w:hAnsiTheme="majorEastAsia" w:eastAsiaTheme="majorEastAsia"/>
          <w:bCs/>
          <w:color w:val="000000" w:themeColor="text1"/>
          <w:sz w:val="21"/>
          <w:szCs w:val="21"/>
          <w:highlight w:val="none"/>
          <w14:textFill>
            <w14:solidFill>
              <w14:schemeClr w14:val="tx1"/>
            </w14:solidFill>
          </w14:textFill>
        </w:rPr>
        <w:t>7）</w:t>
      </w:r>
      <w:r>
        <w:rPr>
          <w:rFonts w:asciiTheme="majorEastAsia" w:hAnsiTheme="majorEastAsia" w:eastAsiaTheme="majorEastAsia"/>
          <w:bCs/>
          <w:color w:val="000000" w:themeColor="text1"/>
          <w:sz w:val="21"/>
          <w:szCs w:val="21"/>
          <w:highlight w:val="none"/>
          <w14:textFill>
            <w14:solidFill>
              <w14:schemeClr w14:val="tx1"/>
            </w14:solidFill>
          </w14:textFill>
        </w:rPr>
        <w:t>未按规定签章的；</w:t>
      </w:r>
    </w:p>
    <w:p w14:paraId="49CB3748">
      <w:pPr>
        <w:pStyle w:val="21"/>
        <w:spacing w:line="360" w:lineRule="auto"/>
        <w:ind w:firstLine="395" w:firstLineChars="196"/>
        <w:contextualSpacing/>
        <w:rPr>
          <w:rFonts w:asciiTheme="majorEastAsia" w:hAnsiTheme="majorEastAsia" w:eastAsiaTheme="majorEastAsia"/>
          <w:bCs/>
          <w:color w:val="000000" w:themeColor="text1"/>
          <w:sz w:val="21"/>
          <w:szCs w:val="21"/>
          <w:highlight w:val="none"/>
          <w14:textFill>
            <w14:solidFill>
              <w14:schemeClr w14:val="tx1"/>
            </w14:solidFill>
          </w14:textFill>
        </w:rPr>
      </w:pPr>
      <w:r>
        <w:rPr>
          <w:rFonts w:asciiTheme="majorEastAsia" w:hAnsiTheme="majorEastAsia" w:eastAsiaTheme="majorEastAsia"/>
          <w:bCs/>
          <w:color w:val="000000" w:themeColor="text1"/>
          <w:sz w:val="21"/>
          <w:szCs w:val="21"/>
          <w:highlight w:val="none"/>
          <w14:textFill>
            <w14:solidFill>
              <w14:schemeClr w14:val="tx1"/>
            </w14:solidFill>
          </w14:textFill>
        </w:rPr>
        <w:t>（</w:t>
      </w:r>
      <w:r>
        <w:rPr>
          <w:rFonts w:hint="eastAsia" w:asciiTheme="majorEastAsia" w:hAnsiTheme="majorEastAsia" w:eastAsiaTheme="majorEastAsia"/>
          <w:bCs/>
          <w:color w:val="000000" w:themeColor="text1"/>
          <w:sz w:val="21"/>
          <w:szCs w:val="21"/>
          <w:highlight w:val="none"/>
          <w14:textFill>
            <w14:solidFill>
              <w14:schemeClr w14:val="tx1"/>
            </w14:solidFill>
          </w14:textFill>
        </w:rPr>
        <w:t>8</w:t>
      </w:r>
      <w:r>
        <w:rPr>
          <w:rFonts w:asciiTheme="majorEastAsia" w:hAnsiTheme="majorEastAsia" w:eastAsiaTheme="majorEastAsia"/>
          <w:bCs/>
          <w:color w:val="000000" w:themeColor="text1"/>
          <w:sz w:val="21"/>
          <w:szCs w:val="21"/>
          <w:highlight w:val="none"/>
          <w14:textFill>
            <w14:solidFill>
              <w14:schemeClr w14:val="tx1"/>
            </w14:solidFill>
          </w14:textFill>
        </w:rPr>
        <w:t xml:space="preserve">）投标文件的关键内容字迹模糊、无法辨认的,或者投标文件中经修正的内容字迹模糊难以辩认或者修改处未按规定签名盖章的； </w:t>
      </w:r>
    </w:p>
    <w:p w14:paraId="62496EB6">
      <w:pPr>
        <w:pStyle w:val="21"/>
        <w:spacing w:line="360" w:lineRule="auto"/>
        <w:ind w:firstLine="395" w:firstLineChars="196"/>
        <w:contextualSpacing/>
        <w:rPr>
          <w:rFonts w:asciiTheme="majorEastAsia" w:hAnsiTheme="majorEastAsia" w:eastAsiaTheme="majorEastAsia"/>
          <w:bCs/>
          <w:color w:val="000000" w:themeColor="text1"/>
          <w:sz w:val="21"/>
          <w:szCs w:val="21"/>
          <w:highlight w:val="none"/>
          <w14:textFill>
            <w14:solidFill>
              <w14:schemeClr w14:val="tx1"/>
            </w14:solidFill>
          </w14:textFill>
        </w:rPr>
      </w:pPr>
      <w:r>
        <w:rPr>
          <w:rFonts w:hint="eastAsia" w:asciiTheme="majorEastAsia" w:hAnsiTheme="majorEastAsia" w:eastAsiaTheme="majorEastAsia"/>
          <w:bCs/>
          <w:color w:val="000000" w:themeColor="text1"/>
          <w:sz w:val="21"/>
          <w:szCs w:val="21"/>
          <w:highlight w:val="none"/>
          <w14:textFill>
            <w14:solidFill>
              <w14:schemeClr w14:val="tx1"/>
            </w14:solidFill>
          </w14:textFill>
        </w:rPr>
        <w:t>（9）商务技术文件中出现投标报价的；</w:t>
      </w:r>
    </w:p>
    <w:p w14:paraId="4A79BAD6">
      <w:pPr>
        <w:pStyle w:val="21"/>
        <w:spacing w:line="360" w:lineRule="auto"/>
        <w:ind w:firstLine="398" w:firstLineChars="196"/>
        <w:contextualSpacing/>
        <w:rPr>
          <w:rFonts w:asciiTheme="majorEastAsia" w:hAnsiTheme="majorEastAsia" w:eastAsia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b/>
          <w:bCs/>
          <w:color w:val="000000" w:themeColor="text1"/>
          <w:sz w:val="21"/>
          <w:szCs w:val="21"/>
          <w:highlight w:val="none"/>
          <w14:textFill>
            <w14:solidFill>
              <w14:schemeClr w14:val="tx1"/>
            </w14:solidFill>
          </w14:textFill>
        </w:rPr>
        <w:t>3.</w:t>
      </w:r>
      <w:r>
        <w:rPr>
          <w:rFonts w:asciiTheme="majorEastAsia" w:hAnsiTheme="majorEastAsia" w:eastAsiaTheme="majorEastAsia"/>
          <w:b/>
          <w:bCs/>
          <w:color w:val="000000" w:themeColor="text1"/>
          <w:sz w:val="21"/>
          <w:szCs w:val="21"/>
          <w:highlight w:val="none"/>
          <w14:textFill>
            <w14:solidFill>
              <w14:schemeClr w14:val="tx1"/>
            </w14:solidFill>
          </w14:textFill>
        </w:rPr>
        <w:t>在技术评审时，如发现下列情形之一的，投标文件将被视为无效：</w:t>
      </w:r>
    </w:p>
    <w:p w14:paraId="4AD82EEE">
      <w:pPr>
        <w:pStyle w:val="21"/>
        <w:spacing w:line="360" w:lineRule="auto"/>
        <w:ind w:firstLine="395" w:firstLineChars="196"/>
        <w:contextualSpacing/>
        <w:rPr>
          <w:rFonts w:asciiTheme="majorEastAsia" w:hAnsiTheme="majorEastAsia" w:eastAsiaTheme="majorEastAsia"/>
          <w:bCs/>
          <w:color w:val="000000" w:themeColor="text1"/>
          <w:sz w:val="21"/>
          <w:szCs w:val="21"/>
          <w:highlight w:val="none"/>
          <w14:textFill>
            <w14:solidFill>
              <w14:schemeClr w14:val="tx1"/>
            </w14:solidFill>
          </w14:textFill>
        </w:rPr>
      </w:pPr>
      <w:r>
        <w:rPr>
          <w:rFonts w:asciiTheme="majorEastAsia" w:hAnsiTheme="majorEastAsia" w:eastAsiaTheme="majorEastAsia"/>
          <w:bCs/>
          <w:color w:val="000000" w:themeColor="text1"/>
          <w:sz w:val="21"/>
          <w:szCs w:val="21"/>
          <w:highlight w:val="none"/>
          <w14:textFill>
            <w14:solidFill>
              <w14:schemeClr w14:val="tx1"/>
            </w14:solidFill>
          </w14:textFill>
        </w:rPr>
        <w:t>（1）投标文件标明的响应或偏离与事实不符或虚假投标的；</w:t>
      </w:r>
    </w:p>
    <w:p w14:paraId="0679FE11">
      <w:pPr>
        <w:pStyle w:val="21"/>
        <w:spacing w:line="360" w:lineRule="auto"/>
        <w:ind w:firstLine="395" w:firstLineChars="196"/>
        <w:contextualSpacing/>
        <w:rPr>
          <w:rFonts w:asciiTheme="majorEastAsia" w:hAnsiTheme="majorEastAsia" w:eastAsiaTheme="majorEastAsia"/>
          <w:bCs/>
          <w:color w:val="000000" w:themeColor="text1"/>
          <w:sz w:val="21"/>
          <w:szCs w:val="21"/>
          <w:highlight w:val="none"/>
          <w14:textFill>
            <w14:solidFill>
              <w14:schemeClr w14:val="tx1"/>
            </w14:solidFill>
          </w14:textFill>
        </w:rPr>
      </w:pPr>
      <w:r>
        <w:rPr>
          <w:rFonts w:asciiTheme="majorEastAsia" w:hAnsiTheme="majorEastAsia" w:eastAsiaTheme="majorEastAsia"/>
          <w:bCs/>
          <w:color w:val="000000" w:themeColor="text1"/>
          <w:sz w:val="21"/>
          <w:szCs w:val="21"/>
          <w:highlight w:val="none"/>
          <w14:textFill>
            <w14:solidFill>
              <w14:schemeClr w14:val="tx1"/>
            </w14:solidFill>
          </w14:textFill>
        </w:rPr>
        <w:t>（2）</w:t>
      </w:r>
      <w:r>
        <w:rPr>
          <w:rFonts w:asciiTheme="majorEastAsia" w:hAnsiTheme="majorEastAsia" w:eastAsiaTheme="majorEastAsia"/>
          <w:bCs/>
          <w:snapToGrid w:val="0"/>
          <w:color w:val="000000" w:themeColor="text1"/>
          <w:sz w:val="21"/>
          <w:szCs w:val="21"/>
          <w:highlight w:val="none"/>
          <w14:textFill>
            <w14:solidFill>
              <w14:schemeClr w14:val="tx1"/>
            </w14:solidFill>
          </w14:textFill>
        </w:rPr>
        <w:t>明显不符合</w:t>
      </w:r>
      <w:r>
        <w:rPr>
          <w:rFonts w:hint="eastAsia" w:asciiTheme="majorEastAsia" w:hAnsiTheme="majorEastAsia" w:eastAsiaTheme="majorEastAsia"/>
          <w:bCs/>
          <w:snapToGrid w:val="0"/>
          <w:color w:val="000000" w:themeColor="text1"/>
          <w:sz w:val="21"/>
          <w:szCs w:val="21"/>
          <w:highlight w:val="none"/>
          <w14:textFill>
            <w14:solidFill>
              <w14:schemeClr w14:val="tx1"/>
            </w14:solidFill>
          </w14:textFill>
        </w:rPr>
        <w:t>采购文件要求</w:t>
      </w:r>
      <w:r>
        <w:rPr>
          <w:rFonts w:asciiTheme="majorEastAsia" w:hAnsiTheme="majorEastAsia" w:eastAsiaTheme="majorEastAsia"/>
          <w:bCs/>
          <w:snapToGrid w:val="0"/>
          <w:color w:val="000000" w:themeColor="text1"/>
          <w:sz w:val="21"/>
          <w:szCs w:val="21"/>
          <w:highlight w:val="none"/>
          <w14:textFill>
            <w14:solidFill>
              <w14:schemeClr w14:val="tx1"/>
            </w14:solidFill>
          </w14:textFill>
        </w:rPr>
        <w:t>的，</w:t>
      </w:r>
      <w:r>
        <w:rPr>
          <w:rFonts w:asciiTheme="majorEastAsia" w:hAnsiTheme="majorEastAsia" w:eastAsiaTheme="majorEastAsia"/>
          <w:bCs/>
          <w:color w:val="000000" w:themeColor="text1"/>
          <w:sz w:val="21"/>
          <w:szCs w:val="21"/>
          <w:highlight w:val="none"/>
          <w14:textFill>
            <w14:solidFill>
              <w14:schemeClr w14:val="tx1"/>
            </w14:solidFill>
          </w14:textFill>
        </w:rPr>
        <w:t>或</w:t>
      </w:r>
      <w:r>
        <w:rPr>
          <w:rFonts w:hint="eastAsia" w:asciiTheme="majorEastAsia" w:hAnsiTheme="majorEastAsia" w:eastAsiaTheme="majorEastAsia"/>
          <w:bCs/>
          <w:color w:val="000000" w:themeColor="text1"/>
          <w:sz w:val="21"/>
          <w:szCs w:val="21"/>
          <w:highlight w:val="none"/>
          <w14:textFill>
            <w14:solidFill>
              <w14:schemeClr w14:val="tx1"/>
            </w14:solidFill>
          </w14:textFill>
        </w:rPr>
        <w:t>采购需求响应发生负偏离使得该部分得分扣减至0分的，或</w:t>
      </w:r>
      <w:r>
        <w:rPr>
          <w:rFonts w:hint="eastAsia" w:asciiTheme="majorEastAsia" w:hAnsiTheme="majorEastAsia" w:eastAsiaTheme="majorEastAsia"/>
          <w:bCs/>
          <w:snapToGrid w:val="0"/>
          <w:color w:val="000000" w:themeColor="text1"/>
          <w:sz w:val="21"/>
          <w:szCs w:val="21"/>
          <w:highlight w:val="none"/>
          <w14:textFill>
            <w14:solidFill>
              <w14:schemeClr w14:val="tx1"/>
            </w14:solidFill>
          </w14:textFill>
        </w:rPr>
        <w:t>与</w:t>
      </w:r>
      <w:r>
        <w:rPr>
          <w:rFonts w:hint="eastAsia" w:asciiTheme="majorEastAsia" w:hAnsiTheme="majorEastAsia" w:eastAsiaTheme="majorEastAsia"/>
          <w:bCs/>
          <w:color w:val="000000" w:themeColor="text1"/>
          <w:sz w:val="21"/>
          <w:szCs w:val="21"/>
          <w:highlight w:val="none"/>
          <w14:textFill>
            <w14:solidFill>
              <w14:schemeClr w14:val="tx1"/>
            </w14:solidFill>
          </w14:textFill>
        </w:rPr>
        <w:t>采购文件</w:t>
      </w:r>
      <w:r>
        <w:rPr>
          <w:rFonts w:asciiTheme="majorEastAsia" w:hAnsiTheme="majorEastAsia" w:eastAsiaTheme="majorEastAsia"/>
          <w:bCs/>
          <w:color w:val="000000" w:themeColor="text1"/>
          <w:sz w:val="21"/>
          <w:szCs w:val="21"/>
          <w:highlight w:val="none"/>
          <w14:textFill>
            <w14:solidFill>
              <w14:schemeClr w14:val="tx1"/>
            </w14:solidFill>
          </w14:textFill>
        </w:rPr>
        <w:t>中标“</w:t>
      </w:r>
      <w:r>
        <w:rPr>
          <w:rFonts w:hint="eastAsia" w:asciiTheme="majorEastAsia" w:hAnsiTheme="majorEastAsia" w:eastAsiaTheme="majorEastAsia"/>
          <w:color w:val="000000" w:themeColor="text1"/>
          <w:sz w:val="21"/>
          <w:szCs w:val="21"/>
          <w:highlight w:val="none"/>
          <w14:textFill>
            <w14:solidFill>
              <w14:schemeClr w14:val="tx1"/>
            </w14:solidFill>
          </w14:textFill>
        </w:rPr>
        <w:t>★</w:t>
      </w:r>
      <w:r>
        <w:rPr>
          <w:rFonts w:asciiTheme="majorEastAsia" w:hAnsiTheme="majorEastAsia" w:eastAsiaTheme="majorEastAsia"/>
          <w:bCs/>
          <w:color w:val="000000" w:themeColor="text1"/>
          <w:sz w:val="21"/>
          <w:szCs w:val="21"/>
          <w:highlight w:val="none"/>
          <w14:textFill>
            <w14:solidFill>
              <w14:schemeClr w14:val="tx1"/>
            </w14:solidFill>
          </w14:textFill>
        </w:rPr>
        <w:t>”的</w:t>
      </w:r>
      <w:r>
        <w:rPr>
          <w:rFonts w:hint="eastAsia" w:asciiTheme="majorEastAsia" w:hAnsiTheme="majorEastAsia" w:eastAsiaTheme="majorEastAsia"/>
          <w:bCs/>
          <w:color w:val="000000" w:themeColor="text1"/>
          <w:sz w:val="21"/>
          <w:szCs w:val="21"/>
          <w:highlight w:val="none"/>
          <w14:textFill>
            <w14:solidFill>
              <w14:schemeClr w14:val="tx1"/>
            </w14:solidFill>
          </w14:textFill>
        </w:rPr>
        <w:t>技术条款</w:t>
      </w:r>
      <w:r>
        <w:rPr>
          <w:rFonts w:asciiTheme="majorEastAsia" w:hAnsiTheme="majorEastAsia" w:eastAsiaTheme="majorEastAsia"/>
          <w:bCs/>
          <w:color w:val="000000" w:themeColor="text1"/>
          <w:sz w:val="21"/>
          <w:szCs w:val="21"/>
          <w:highlight w:val="none"/>
          <w14:textFill>
            <w14:solidFill>
              <w14:schemeClr w14:val="tx1"/>
            </w14:solidFill>
          </w14:textFill>
        </w:rPr>
        <w:t>发生实质性偏离的；</w:t>
      </w:r>
    </w:p>
    <w:p w14:paraId="367DF83C">
      <w:pPr>
        <w:pStyle w:val="21"/>
        <w:spacing w:line="360" w:lineRule="auto"/>
        <w:ind w:firstLine="395" w:firstLineChars="196"/>
        <w:contextualSpacing/>
        <w:rPr>
          <w:rFonts w:asciiTheme="majorEastAsia" w:hAnsiTheme="majorEastAsia" w:eastAsiaTheme="majorEastAsia"/>
          <w:bCs/>
          <w:color w:val="000000" w:themeColor="text1"/>
          <w:sz w:val="21"/>
          <w:szCs w:val="21"/>
          <w:highlight w:val="none"/>
          <w14:textFill>
            <w14:solidFill>
              <w14:schemeClr w14:val="tx1"/>
            </w14:solidFill>
          </w14:textFill>
        </w:rPr>
      </w:pPr>
      <w:r>
        <w:rPr>
          <w:rFonts w:hint="eastAsia" w:asciiTheme="majorEastAsia" w:hAnsiTheme="majorEastAsia" w:eastAsiaTheme="majorEastAsia"/>
          <w:bCs/>
          <w:color w:val="000000" w:themeColor="text1"/>
          <w:sz w:val="21"/>
          <w:szCs w:val="21"/>
          <w:highlight w:val="none"/>
          <w14:textFill>
            <w14:solidFill>
              <w14:schemeClr w14:val="tx1"/>
            </w14:solidFill>
          </w14:textFill>
        </w:rPr>
        <w:t>（</w:t>
      </w:r>
      <w:r>
        <w:rPr>
          <w:rFonts w:asciiTheme="majorEastAsia" w:hAnsiTheme="majorEastAsia" w:eastAsiaTheme="majorEastAsia"/>
          <w:bCs/>
          <w:color w:val="000000" w:themeColor="text1"/>
          <w:sz w:val="21"/>
          <w:szCs w:val="21"/>
          <w:highlight w:val="none"/>
          <w14:textFill>
            <w14:solidFill>
              <w14:schemeClr w14:val="tx1"/>
            </w14:solidFill>
          </w14:textFill>
        </w:rPr>
        <w:t>3</w:t>
      </w:r>
      <w:r>
        <w:rPr>
          <w:rFonts w:hint="eastAsia" w:asciiTheme="majorEastAsia" w:hAnsiTheme="majorEastAsia" w:eastAsiaTheme="majorEastAsia"/>
          <w:bCs/>
          <w:color w:val="000000" w:themeColor="text1"/>
          <w:sz w:val="21"/>
          <w:szCs w:val="21"/>
          <w:highlight w:val="none"/>
          <w14:textFill>
            <w14:solidFill>
              <w14:schemeClr w14:val="tx1"/>
            </w14:solidFill>
          </w14:textFill>
        </w:rPr>
        <w:t>）</w:t>
      </w:r>
      <w:r>
        <w:rPr>
          <w:rFonts w:asciiTheme="majorEastAsia" w:hAnsiTheme="majorEastAsia" w:eastAsiaTheme="majorEastAsia"/>
          <w:bCs/>
          <w:color w:val="000000" w:themeColor="text1"/>
          <w:sz w:val="21"/>
          <w:szCs w:val="21"/>
          <w:highlight w:val="none"/>
          <w14:textFill>
            <w14:solidFill>
              <w14:schemeClr w14:val="tx1"/>
            </w14:solidFill>
          </w14:textFill>
        </w:rPr>
        <w:t>投标技术方案不明确，存在一个或一个以上备选（替代）投标方案的；</w:t>
      </w:r>
    </w:p>
    <w:p w14:paraId="021B622E">
      <w:pPr>
        <w:pStyle w:val="21"/>
        <w:spacing w:line="360" w:lineRule="auto"/>
        <w:ind w:firstLine="398" w:firstLineChars="196"/>
        <w:contextualSpacing/>
        <w:rPr>
          <w:rFonts w:asciiTheme="majorEastAsia" w:hAnsiTheme="majorEastAsia" w:eastAsia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b/>
          <w:bCs/>
          <w:color w:val="000000" w:themeColor="text1"/>
          <w:sz w:val="21"/>
          <w:szCs w:val="21"/>
          <w:highlight w:val="none"/>
          <w14:textFill>
            <w14:solidFill>
              <w14:schemeClr w14:val="tx1"/>
            </w14:solidFill>
          </w14:textFill>
        </w:rPr>
        <w:t>4.</w:t>
      </w:r>
      <w:r>
        <w:rPr>
          <w:rFonts w:asciiTheme="majorEastAsia" w:hAnsiTheme="majorEastAsia" w:eastAsiaTheme="majorEastAsia"/>
          <w:b/>
          <w:bCs/>
          <w:color w:val="000000" w:themeColor="text1"/>
          <w:sz w:val="21"/>
          <w:szCs w:val="21"/>
          <w:highlight w:val="none"/>
          <w14:textFill>
            <w14:solidFill>
              <w14:schemeClr w14:val="tx1"/>
            </w14:solidFill>
          </w14:textFill>
        </w:rPr>
        <w:t>在报价评审时，如发现下列情形之一的，投标文件将被视为无效：</w:t>
      </w:r>
    </w:p>
    <w:p w14:paraId="3B368738">
      <w:pPr>
        <w:pStyle w:val="21"/>
        <w:spacing w:line="360" w:lineRule="auto"/>
        <w:ind w:firstLine="395" w:firstLineChars="196"/>
        <w:contextualSpacing/>
        <w:rPr>
          <w:rFonts w:asciiTheme="majorEastAsia" w:hAnsiTheme="majorEastAsia" w:eastAsiaTheme="majorEastAsia"/>
          <w:bCs/>
          <w:color w:val="000000" w:themeColor="text1"/>
          <w:sz w:val="21"/>
          <w:szCs w:val="21"/>
          <w:highlight w:val="none"/>
          <w14:textFill>
            <w14:solidFill>
              <w14:schemeClr w14:val="tx1"/>
            </w14:solidFill>
          </w14:textFill>
        </w:rPr>
      </w:pPr>
      <w:r>
        <w:rPr>
          <w:rFonts w:asciiTheme="majorEastAsia" w:hAnsiTheme="majorEastAsia" w:eastAsiaTheme="majorEastAsia"/>
          <w:bCs/>
          <w:color w:val="000000" w:themeColor="text1"/>
          <w:sz w:val="21"/>
          <w:szCs w:val="21"/>
          <w:highlight w:val="none"/>
          <w14:textFill>
            <w14:solidFill>
              <w14:schemeClr w14:val="tx1"/>
            </w14:solidFill>
          </w14:textFill>
        </w:rPr>
        <w:t>（1）未采用</w:t>
      </w:r>
      <w:r>
        <w:rPr>
          <w:rFonts w:hint="eastAsia" w:asciiTheme="majorEastAsia" w:hAnsiTheme="majorEastAsia" w:eastAsiaTheme="majorEastAsia"/>
          <w:bCs/>
          <w:color w:val="000000" w:themeColor="text1"/>
          <w:sz w:val="21"/>
          <w:szCs w:val="21"/>
          <w:highlight w:val="none"/>
          <w14:textFill>
            <w14:solidFill>
              <w14:schemeClr w14:val="tx1"/>
            </w14:solidFill>
          </w14:textFill>
        </w:rPr>
        <w:t>投标文件要求的报价形式报价的，或投标报价超过最高限价的</w:t>
      </w:r>
      <w:r>
        <w:rPr>
          <w:rFonts w:asciiTheme="majorEastAsia" w:hAnsiTheme="majorEastAsia" w:eastAsiaTheme="majorEastAsia"/>
          <w:bCs/>
          <w:color w:val="000000" w:themeColor="text1"/>
          <w:sz w:val="21"/>
          <w:szCs w:val="21"/>
          <w:highlight w:val="none"/>
          <w14:textFill>
            <w14:solidFill>
              <w14:schemeClr w14:val="tx1"/>
            </w14:solidFill>
          </w14:textFill>
        </w:rPr>
        <w:t>；</w:t>
      </w:r>
    </w:p>
    <w:p w14:paraId="67BC545F">
      <w:pPr>
        <w:pStyle w:val="21"/>
        <w:spacing w:line="360" w:lineRule="auto"/>
        <w:ind w:firstLine="395" w:firstLineChars="196"/>
        <w:contextualSpacing/>
        <w:rPr>
          <w:rFonts w:asciiTheme="majorEastAsia" w:hAnsiTheme="majorEastAsia" w:eastAsiaTheme="majorEastAsia"/>
          <w:bCs/>
          <w:color w:val="000000" w:themeColor="text1"/>
          <w:sz w:val="21"/>
          <w:szCs w:val="21"/>
          <w:highlight w:val="none"/>
          <w14:textFill>
            <w14:solidFill>
              <w14:schemeClr w14:val="tx1"/>
            </w14:solidFill>
          </w14:textFill>
        </w:rPr>
      </w:pPr>
      <w:r>
        <w:rPr>
          <w:rFonts w:asciiTheme="majorEastAsia" w:hAnsiTheme="majorEastAsia" w:eastAsiaTheme="majorEastAsia"/>
          <w:bCs/>
          <w:color w:val="000000" w:themeColor="text1"/>
          <w:sz w:val="21"/>
          <w:szCs w:val="21"/>
          <w:highlight w:val="none"/>
          <w14:textFill>
            <w14:solidFill>
              <w14:schemeClr w14:val="tx1"/>
            </w14:solidFill>
          </w14:textFill>
        </w:rPr>
        <w:t>（2）</w:t>
      </w:r>
      <w:r>
        <w:rPr>
          <w:rFonts w:hint="eastAsia" w:asciiTheme="majorEastAsia" w:hAnsiTheme="majorEastAsia" w:eastAsiaTheme="majorEastAsia"/>
          <w:bCs/>
          <w:color w:val="000000" w:themeColor="text1"/>
          <w:sz w:val="21"/>
          <w:szCs w:val="21"/>
          <w:highlight w:val="none"/>
          <w14:textFill>
            <w14:solidFill>
              <w14:schemeClr w14:val="tx1"/>
            </w14:solidFill>
          </w14:textFill>
        </w:rPr>
        <w:t>投标报价具有选择性，或者开标价格与投标文件承诺的优惠（折扣）价格不一致的；</w:t>
      </w:r>
    </w:p>
    <w:p w14:paraId="3A303908">
      <w:pPr>
        <w:pStyle w:val="21"/>
        <w:spacing w:line="360" w:lineRule="auto"/>
        <w:ind w:firstLine="395" w:firstLineChars="196"/>
        <w:contextualSpacing/>
        <w:rPr>
          <w:rFonts w:asciiTheme="majorEastAsia" w:hAnsiTheme="majorEastAsia" w:eastAsia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bCs/>
          <w:color w:val="000000" w:themeColor="text1"/>
          <w:sz w:val="21"/>
          <w:szCs w:val="21"/>
          <w:highlight w:val="none"/>
          <w14:textFill>
            <w14:solidFill>
              <w14:schemeClr w14:val="tx1"/>
            </w14:solidFill>
          </w14:textFill>
        </w:rPr>
        <w:t>（3）评标委员会认为供应商的报价明显低于其他通过符合性审查供应商的报价，有可能影响产品（服务）质量或者不能诚信履约的，可要求其在评标现场合理的时间内提供书面说明，必要时提交相关证明材料；供应商不能证明其报价合理性的，评标委员会应当将其作为无效投标处理。</w:t>
      </w:r>
    </w:p>
    <w:p w14:paraId="39F90D5A">
      <w:pPr>
        <w:pStyle w:val="21"/>
        <w:spacing w:line="360" w:lineRule="auto"/>
        <w:ind w:firstLine="398" w:firstLineChars="196"/>
        <w:contextualSpacing/>
        <w:rPr>
          <w:rFonts w:asciiTheme="majorEastAsia" w:hAnsiTheme="majorEastAsia" w:eastAsia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b/>
          <w:bCs/>
          <w:color w:val="000000" w:themeColor="text1"/>
          <w:sz w:val="21"/>
          <w:szCs w:val="21"/>
          <w:highlight w:val="none"/>
          <w14:textFill>
            <w14:solidFill>
              <w14:schemeClr w14:val="tx1"/>
            </w14:solidFill>
          </w14:textFill>
        </w:rPr>
        <w:t>5.</w:t>
      </w:r>
      <w:r>
        <w:rPr>
          <w:rFonts w:asciiTheme="majorEastAsia" w:hAnsiTheme="majorEastAsia" w:eastAsiaTheme="majorEastAsia"/>
          <w:b/>
          <w:bCs/>
          <w:color w:val="000000" w:themeColor="text1"/>
          <w:sz w:val="21"/>
          <w:szCs w:val="21"/>
          <w:highlight w:val="none"/>
          <w14:textFill>
            <w14:solidFill>
              <w14:schemeClr w14:val="tx1"/>
            </w14:solidFill>
          </w14:textFill>
        </w:rPr>
        <w:t>被拒绝的投标文件为无效。</w:t>
      </w:r>
    </w:p>
    <w:p w14:paraId="75B4ABA0">
      <w:pPr>
        <w:pStyle w:val="13"/>
        <w:widowControl w:val="0"/>
        <w:tabs>
          <w:tab w:val="clear" w:pos="454"/>
        </w:tabs>
        <w:spacing w:afterLines="0" w:line="360" w:lineRule="auto"/>
        <w:ind w:left="282" w:hanging="282" w:hangingChars="134"/>
        <w:contextualSpacing/>
        <w:rPr>
          <w:rFonts w:asciiTheme="majorEastAsia" w:hAnsiTheme="majorEastAsia" w:eastAsiaTheme="majorEastAsia"/>
          <w:b/>
          <w:color w:val="000000" w:themeColor="text1"/>
          <w:sz w:val="21"/>
          <w:szCs w:val="21"/>
          <w:highlight w:val="none"/>
          <w14:textFill>
            <w14:solidFill>
              <w14:schemeClr w14:val="tx1"/>
            </w14:solidFill>
          </w14:textFill>
        </w:rPr>
      </w:pPr>
      <w:r>
        <w:rPr>
          <w:rFonts w:hint="eastAsia" w:asciiTheme="majorEastAsia" w:hAnsiTheme="majorEastAsia" w:eastAsiaTheme="majorEastAsia"/>
          <w:b/>
          <w:color w:val="000000" w:themeColor="text1"/>
          <w:sz w:val="21"/>
          <w:szCs w:val="21"/>
          <w:highlight w:val="none"/>
          <w14:textFill>
            <w14:solidFill>
              <w14:schemeClr w14:val="tx1"/>
            </w14:solidFill>
          </w14:textFill>
        </w:rPr>
        <w:t>四、开标</w:t>
      </w:r>
    </w:p>
    <w:p w14:paraId="585F512C">
      <w:pPr>
        <w:pStyle w:val="27"/>
        <w:spacing w:beforeLines="0" w:afterLines="0" w:line="360" w:lineRule="auto"/>
        <w:ind w:firstLine="413" w:firstLineChars="196"/>
        <w:contextualSpacing/>
        <w:rPr>
          <w:rFonts w:asciiTheme="majorEastAsia" w:hAnsiTheme="majorEastAsia" w:eastAsiaTheme="majorEastAsia"/>
          <w:b/>
          <w:color w:val="000000" w:themeColor="text1"/>
          <w:sz w:val="21"/>
          <w:szCs w:val="21"/>
          <w:highlight w:val="none"/>
          <w14:textFill>
            <w14:solidFill>
              <w14:schemeClr w14:val="tx1"/>
            </w14:solidFill>
          </w14:textFill>
        </w:rPr>
      </w:pPr>
      <w:r>
        <w:rPr>
          <w:rFonts w:asciiTheme="majorEastAsia" w:hAnsiTheme="majorEastAsia" w:eastAsiaTheme="majorEastAsia"/>
          <w:b/>
          <w:color w:val="000000" w:themeColor="text1"/>
          <w:sz w:val="21"/>
          <w:szCs w:val="21"/>
          <w:highlight w:val="none"/>
          <w14:textFill>
            <w14:solidFill>
              <w14:schemeClr w14:val="tx1"/>
            </w14:solidFill>
          </w14:textFill>
        </w:rPr>
        <w:t>（一）开标准备</w:t>
      </w:r>
    </w:p>
    <w:p w14:paraId="2E69D4E2">
      <w:pPr>
        <w:pStyle w:val="27"/>
        <w:spacing w:beforeLines="0" w:afterLines="0" w:line="360" w:lineRule="auto"/>
        <w:ind w:firstLine="420" w:firstLineChars="200"/>
        <w:contextualSpacing/>
        <w:rPr>
          <w:rFonts w:asciiTheme="majorEastAsia" w:hAnsiTheme="majorEastAsia" w:eastAsiaTheme="majorEastAsia"/>
          <w:bCs/>
          <w:color w:val="000000" w:themeColor="text1"/>
          <w:sz w:val="21"/>
          <w:szCs w:val="21"/>
          <w:highlight w:val="none"/>
          <w14:textFill>
            <w14:solidFill>
              <w14:schemeClr w14:val="tx1"/>
            </w14:solidFill>
          </w14:textFill>
        </w:rPr>
      </w:pPr>
      <w:r>
        <w:rPr>
          <w:rFonts w:hint="eastAsia" w:asciiTheme="majorEastAsia" w:hAnsiTheme="majorEastAsia" w:eastAsiaTheme="majorEastAsia"/>
          <w:bCs/>
          <w:color w:val="000000" w:themeColor="text1"/>
          <w:sz w:val="21"/>
          <w:szCs w:val="21"/>
          <w:highlight w:val="none"/>
          <w14:textFill>
            <w14:solidFill>
              <w14:schemeClr w14:val="tx1"/>
            </w14:solidFill>
          </w14:textFill>
        </w:rPr>
        <w:t>采购代理机构</w:t>
      </w:r>
      <w:r>
        <w:rPr>
          <w:rFonts w:asciiTheme="majorEastAsia" w:hAnsiTheme="majorEastAsia" w:eastAsiaTheme="majorEastAsia"/>
          <w:bCs/>
          <w:color w:val="000000" w:themeColor="text1"/>
          <w:sz w:val="21"/>
          <w:szCs w:val="21"/>
          <w:highlight w:val="none"/>
          <w14:textFill>
            <w14:solidFill>
              <w14:schemeClr w14:val="tx1"/>
            </w14:solidFill>
          </w14:textFill>
        </w:rPr>
        <w:t>将在规定的时间和地点进行开标，</w:t>
      </w:r>
      <w:r>
        <w:rPr>
          <w:rFonts w:hint="eastAsia" w:asciiTheme="majorEastAsia" w:hAnsiTheme="majorEastAsia" w:eastAsiaTheme="majorEastAsia"/>
          <w:bCs/>
          <w:color w:val="000000" w:themeColor="text1"/>
          <w:sz w:val="21"/>
          <w:szCs w:val="21"/>
          <w:highlight w:val="none"/>
          <w14:textFill>
            <w14:solidFill>
              <w14:schemeClr w14:val="tx1"/>
            </w14:solidFill>
          </w14:textFill>
        </w:rPr>
        <w:t>供应商</w:t>
      </w:r>
      <w:r>
        <w:rPr>
          <w:rFonts w:asciiTheme="majorEastAsia" w:hAnsiTheme="majorEastAsia" w:eastAsiaTheme="majorEastAsia"/>
          <w:bCs/>
          <w:color w:val="000000" w:themeColor="text1"/>
          <w:sz w:val="21"/>
          <w:szCs w:val="21"/>
          <w:highlight w:val="none"/>
          <w14:textFill>
            <w14:solidFill>
              <w14:schemeClr w14:val="tx1"/>
            </w14:solidFill>
          </w14:textFill>
        </w:rPr>
        <w:t>的法定代表人或其授权代表应参加开标会并签到。</w:t>
      </w:r>
      <w:r>
        <w:rPr>
          <w:rFonts w:hint="eastAsia" w:asciiTheme="majorEastAsia" w:hAnsiTheme="majorEastAsia" w:eastAsiaTheme="majorEastAsia"/>
          <w:bCs/>
          <w:color w:val="000000" w:themeColor="text1"/>
          <w:sz w:val="21"/>
          <w:szCs w:val="21"/>
          <w:highlight w:val="none"/>
          <w14:textFill>
            <w14:solidFill>
              <w14:schemeClr w14:val="tx1"/>
            </w14:solidFill>
          </w14:textFill>
        </w:rPr>
        <w:t>供应商</w:t>
      </w:r>
      <w:r>
        <w:rPr>
          <w:rFonts w:asciiTheme="majorEastAsia" w:hAnsiTheme="majorEastAsia" w:eastAsiaTheme="majorEastAsia"/>
          <w:bCs/>
          <w:color w:val="000000" w:themeColor="text1"/>
          <w:sz w:val="21"/>
          <w:szCs w:val="21"/>
          <w:highlight w:val="none"/>
          <w14:textFill>
            <w14:solidFill>
              <w14:schemeClr w14:val="tx1"/>
            </w14:solidFill>
          </w14:textFill>
        </w:rPr>
        <w:t>的法定代表人或其授权代表未按时签到的，视同放弃开标监督权利、认可开标结果。</w:t>
      </w:r>
    </w:p>
    <w:p w14:paraId="24A36AA5">
      <w:pPr>
        <w:pStyle w:val="27"/>
        <w:spacing w:beforeLines="0" w:afterLines="0" w:line="360" w:lineRule="auto"/>
        <w:ind w:firstLine="413" w:firstLineChars="196"/>
        <w:contextualSpacing/>
        <w:rPr>
          <w:rFonts w:asciiTheme="majorEastAsia" w:hAnsiTheme="majorEastAsia" w:eastAsiaTheme="majorEastAsia"/>
          <w:b/>
          <w:color w:val="000000" w:themeColor="text1"/>
          <w:sz w:val="21"/>
          <w:szCs w:val="21"/>
          <w:highlight w:val="none"/>
          <w14:textFill>
            <w14:solidFill>
              <w14:schemeClr w14:val="tx1"/>
            </w14:solidFill>
          </w14:textFill>
        </w:rPr>
      </w:pPr>
      <w:r>
        <w:rPr>
          <w:rFonts w:asciiTheme="majorEastAsia" w:hAnsiTheme="majorEastAsia" w:eastAsiaTheme="majorEastAsia"/>
          <w:b/>
          <w:color w:val="000000" w:themeColor="text1"/>
          <w:sz w:val="21"/>
          <w:szCs w:val="21"/>
          <w:highlight w:val="none"/>
          <w14:textFill>
            <w14:solidFill>
              <w14:schemeClr w14:val="tx1"/>
            </w14:solidFill>
          </w14:textFill>
        </w:rPr>
        <w:t>（二） 开标程序：</w:t>
      </w:r>
    </w:p>
    <w:p w14:paraId="5EB4D980">
      <w:pPr>
        <w:spacing w:line="360" w:lineRule="auto"/>
        <w:ind w:firstLine="420" w:firstLineChars="200"/>
        <w:contextualSpacing/>
        <w:jc w:val="left"/>
        <w:rPr>
          <w:rFonts w:cs="宋体" w:asciiTheme="majorEastAsia" w:hAnsiTheme="majorEastAsia" w:eastAsiaTheme="majorEastAsia"/>
          <w:bCs/>
          <w:color w:val="000000" w:themeColor="text1"/>
          <w:szCs w:val="21"/>
          <w:highlight w:val="none"/>
          <w14:textFill>
            <w14:solidFill>
              <w14:schemeClr w14:val="tx1"/>
            </w14:solidFill>
          </w14:textFill>
        </w:rPr>
      </w:pPr>
      <w:r>
        <w:rPr>
          <w:rFonts w:hint="eastAsia" w:cs="宋体" w:asciiTheme="majorEastAsia" w:hAnsiTheme="majorEastAsia" w:eastAsiaTheme="majorEastAsia"/>
          <w:bCs/>
          <w:color w:val="000000" w:themeColor="text1"/>
          <w:szCs w:val="21"/>
          <w:highlight w:val="none"/>
          <w14:textFill>
            <w14:solidFill>
              <w14:schemeClr w14:val="tx1"/>
            </w14:solidFill>
          </w14:textFill>
        </w:rPr>
        <w:t>1、电子招投标开标程序：</w:t>
      </w:r>
    </w:p>
    <w:p w14:paraId="7D1B8A3B">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第一阶段：</w:t>
      </w:r>
    </w:p>
    <w:p w14:paraId="2CEBA2A7">
      <w:pPr>
        <w:numPr>
          <w:ilvl w:val="0"/>
          <w:numId w:val="7"/>
        </w:num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投标截止时间后，供应商登录政府采购云平台，用“项目采购-开标评标”功能对电子投标文件进行在线解密，在线解密电子投标文件时间为开标时间后30分钟内。</w:t>
      </w:r>
    </w:p>
    <w:p w14:paraId="5583D599">
      <w:pPr>
        <w:numPr>
          <w:ilvl w:val="0"/>
          <w:numId w:val="7"/>
        </w:num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在政府采购云平台开启已解密供应商的“商务技术文件”，并做开标记录；</w:t>
      </w:r>
    </w:p>
    <w:p w14:paraId="164222A4">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第二阶段：</w:t>
      </w:r>
    </w:p>
    <w:p w14:paraId="6F8BCA77">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（1）在</w:t>
      </w: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政府采购云平台</w:t>
      </w:r>
      <w:r>
        <w:rPr>
          <w:rFonts w:hint="eastAsia" w:asciiTheme="majorEastAsia" w:hAnsiTheme="majorEastAsia" w:eastAsiaTheme="majorEastAsia"/>
          <w:color w:val="000000" w:themeColor="text1"/>
          <w:szCs w:val="21"/>
          <w:highlight w:val="none"/>
          <w14:textFill>
            <w14:solidFill>
              <w14:schemeClr w14:val="tx1"/>
            </w14:solidFill>
          </w14:textFill>
        </w:rPr>
        <w:t>宣告第一阶段评审无效供应商名单及理由；</w:t>
      </w:r>
    </w:p>
    <w:p w14:paraId="005C6CF1">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（2）公布经第一阶段评审符合采购文件要求的供应商的商务技术得分情况；</w:t>
      </w:r>
    </w:p>
    <w:p w14:paraId="3457A8B0">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（3）在</w:t>
      </w: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政府采购云平台</w:t>
      </w:r>
      <w:r>
        <w:rPr>
          <w:rFonts w:hint="eastAsia" w:asciiTheme="majorEastAsia" w:hAnsiTheme="majorEastAsia" w:eastAsiaTheme="majorEastAsia"/>
          <w:color w:val="000000" w:themeColor="text1"/>
          <w:szCs w:val="21"/>
          <w:highlight w:val="none"/>
          <w14:textFill>
            <w14:solidFill>
              <w14:schemeClr w14:val="tx1"/>
            </w14:solidFill>
          </w14:textFill>
        </w:rPr>
        <w:t>开启除第一阶段无效标外的供应商的“报价文件”，并做开标记录；</w:t>
      </w:r>
    </w:p>
    <w:p w14:paraId="6323D269">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（4）在</w:t>
      </w: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政府采购云平台</w:t>
      </w:r>
      <w:r>
        <w:rPr>
          <w:rFonts w:hint="eastAsia" w:asciiTheme="majorEastAsia" w:hAnsiTheme="majorEastAsia" w:eastAsiaTheme="majorEastAsia"/>
          <w:color w:val="000000" w:themeColor="text1"/>
          <w:szCs w:val="21"/>
          <w:highlight w:val="none"/>
          <w14:textFill>
            <w14:solidFill>
              <w14:schemeClr w14:val="tx1"/>
            </w14:solidFill>
          </w14:textFill>
        </w:rPr>
        <w:t>公布评审结果。</w:t>
      </w:r>
    </w:p>
    <w:p w14:paraId="495057B4">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（5）开标会议结束。</w:t>
      </w:r>
    </w:p>
    <w:p w14:paraId="56BAE7A3">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2、特别说明：</w:t>
      </w:r>
      <w:r>
        <w:rPr>
          <w:rFonts w:hint="eastAsia" w:cs="宋体" w:asciiTheme="majorEastAsia" w:hAnsiTheme="majorEastAsia" w:eastAsiaTheme="majorEastAsia"/>
          <w:color w:val="000000" w:themeColor="text1"/>
          <w:kern w:val="0"/>
          <w:szCs w:val="21"/>
          <w:highlight w:val="none"/>
          <w14:textFill>
            <w14:solidFill>
              <w14:schemeClr w14:val="tx1"/>
            </w14:solidFill>
          </w14:textFill>
        </w:rPr>
        <w:t>政府采购云平台</w:t>
      </w:r>
      <w:r>
        <w:rPr>
          <w:rFonts w:hint="eastAsia" w:asciiTheme="majorEastAsia" w:hAnsiTheme="majorEastAsia" w:eastAsiaTheme="majorEastAsia"/>
          <w:color w:val="000000" w:themeColor="text1"/>
          <w:szCs w:val="21"/>
          <w:highlight w:val="none"/>
          <w14:textFill>
            <w14:solidFill>
              <w14:schemeClr w14:val="tx1"/>
            </w14:solidFill>
          </w14:textFill>
        </w:rPr>
        <w:t>如对电子化开标及评审程序有调整的，按调整后的程序操作。</w:t>
      </w:r>
    </w:p>
    <w:p w14:paraId="672250FA">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本项目原则上采用政采云</w:t>
      </w:r>
      <w:r>
        <w:rPr>
          <w:rFonts w:hint="eastAsia" w:cs="宋体" w:asciiTheme="majorEastAsia" w:hAnsiTheme="majorEastAsia" w:eastAsiaTheme="majorEastAsia"/>
          <w:bCs/>
          <w:color w:val="000000" w:themeColor="text1"/>
          <w:szCs w:val="21"/>
          <w:highlight w:val="none"/>
          <w14:textFill>
            <w14:solidFill>
              <w14:schemeClr w14:val="tx1"/>
            </w14:solidFill>
          </w14:textFill>
        </w:rPr>
        <w:t>电子招投标开标程序</w:t>
      </w:r>
      <w:r>
        <w:rPr>
          <w:rFonts w:hint="eastAsia" w:asciiTheme="majorEastAsia" w:hAnsiTheme="majorEastAsia" w:eastAsiaTheme="majorEastAsia"/>
          <w:color w:val="000000" w:themeColor="text1"/>
          <w:szCs w:val="21"/>
          <w:highlight w:val="none"/>
          <w14:textFill>
            <w14:solidFill>
              <w14:schemeClr w14:val="tx1"/>
            </w14:solidFill>
          </w14:textFill>
        </w:rPr>
        <w:t>，但有下情形的，按以下情况处理：</w:t>
      </w:r>
    </w:p>
    <w:p w14:paraId="0D382A4F">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（1）若有供应商在规定时间内无法解密或解密失败导致有效供应商不足3家的，根据监管部门要求执行。</w:t>
      </w:r>
    </w:p>
    <w:p w14:paraId="7D7903B6">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asciiTheme="majorEastAsia" w:hAnsiTheme="majorEastAsia" w:eastAsiaTheme="majorEastAsia"/>
          <w:color w:val="000000" w:themeColor="text1"/>
          <w:szCs w:val="21"/>
          <w:highlight w:val="none"/>
          <w14:textFill>
            <w14:solidFill>
              <w14:schemeClr w14:val="tx1"/>
            </w14:solidFill>
          </w14:textFill>
        </w:rPr>
        <w:t>2</w:t>
      </w:r>
      <w:r>
        <w:rPr>
          <w:rFonts w:hint="eastAsia" w:asciiTheme="majorEastAsia" w:hAnsiTheme="majorEastAsia" w:eastAsiaTheme="majorEastAsia"/>
          <w:color w:val="000000" w:themeColor="text1"/>
          <w:szCs w:val="21"/>
          <w:highlight w:val="none"/>
          <w14:textFill>
            <w14:solidFill>
              <w14:schemeClr w14:val="tx1"/>
            </w14:solidFill>
          </w14:textFill>
        </w:rPr>
        <w:t>）采购过程中出现以下情形，导致电子交易平台无法正常运行，或者无法保证电子交易的公平、公正和安全时，采购人（或采购代理机构）可中止电子交易活动：</w:t>
      </w:r>
    </w:p>
    <w:p w14:paraId="59D389F7">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asciiTheme="majorEastAsia" w:hAnsiTheme="majorEastAsia" w:eastAsiaTheme="majorEastAsia"/>
          <w:color w:val="000000" w:themeColor="text1"/>
          <w:szCs w:val="21"/>
          <w:highlight w:val="none"/>
          <w14:textFill>
            <w14:solidFill>
              <w14:schemeClr w14:val="tx1"/>
            </w14:solidFill>
          </w14:textFill>
        </w:rPr>
        <w:t>2</w:t>
      </w:r>
      <w:r>
        <w:rPr>
          <w:rFonts w:hint="eastAsia" w:asciiTheme="majorEastAsia" w:hAnsiTheme="majorEastAsia" w:eastAsiaTheme="majorEastAsia"/>
          <w:color w:val="000000" w:themeColor="text1"/>
          <w:szCs w:val="21"/>
          <w:highlight w:val="none"/>
          <w14:textFill>
            <w14:solidFill>
              <w14:schemeClr w14:val="tx1"/>
            </w14:solidFill>
          </w14:textFill>
        </w:rPr>
        <w:t xml:space="preserve">.1电子交易平台发生故障而无法登录访问的； </w:t>
      </w:r>
    </w:p>
    <w:p w14:paraId="2733A5E3">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asciiTheme="majorEastAsia" w:hAnsiTheme="majorEastAsia" w:eastAsiaTheme="majorEastAsia"/>
          <w:color w:val="000000" w:themeColor="text1"/>
          <w:szCs w:val="21"/>
          <w:highlight w:val="none"/>
          <w14:textFill>
            <w14:solidFill>
              <w14:schemeClr w14:val="tx1"/>
            </w14:solidFill>
          </w14:textFill>
        </w:rPr>
        <w:t>2</w:t>
      </w:r>
      <w:r>
        <w:rPr>
          <w:rFonts w:hint="eastAsia" w:asciiTheme="majorEastAsia" w:hAnsiTheme="majorEastAsia" w:eastAsiaTheme="majorEastAsia"/>
          <w:color w:val="000000" w:themeColor="text1"/>
          <w:szCs w:val="21"/>
          <w:highlight w:val="none"/>
          <w14:textFill>
            <w14:solidFill>
              <w14:schemeClr w14:val="tx1"/>
            </w14:solidFill>
          </w14:textFill>
        </w:rPr>
        <w:t>.2电子交易平台应用或数据库出现错误，不能进行正常操作的；</w:t>
      </w:r>
    </w:p>
    <w:p w14:paraId="04A1CE3A">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asciiTheme="majorEastAsia" w:hAnsiTheme="majorEastAsia" w:eastAsiaTheme="majorEastAsia"/>
          <w:color w:val="000000" w:themeColor="text1"/>
          <w:szCs w:val="21"/>
          <w:highlight w:val="none"/>
          <w14:textFill>
            <w14:solidFill>
              <w14:schemeClr w14:val="tx1"/>
            </w14:solidFill>
          </w14:textFill>
        </w:rPr>
        <w:t>2</w:t>
      </w:r>
      <w:r>
        <w:rPr>
          <w:rFonts w:hint="eastAsia" w:asciiTheme="majorEastAsia" w:hAnsiTheme="majorEastAsia" w:eastAsiaTheme="majorEastAsia"/>
          <w:color w:val="000000" w:themeColor="text1"/>
          <w:szCs w:val="21"/>
          <w:highlight w:val="none"/>
          <w14:textFill>
            <w14:solidFill>
              <w14:schemeClr w14:val="tx1"/>
            </w14:solidFill>
          </w14:textFill>
        </w:rPr>
        <w:t>.3电子交易平台发现严重安全漏洞，有潜在泄密危险的；</w:t>
      </w:r>
    </w:p>
    <w:p w14:paraId="0AB1FE8B">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asciiTheme="majorEastAsia" w:hAnsiTheme="majorEastAsia" w:eastAsiaTheme="majorEastAsia"/>
          <w:color w:val="000000" w:themeColor="text1"/>
          <w:szCs w:val="21"/>
          <w:highlight w:val="none"/>
          <w14:textFill>
            <w14:solidFill>
              <w14:schemeClr w14:val="tx1"/>
            </w14:solidFill>
          </w14:textFill>
        </w:rPr>
        <w:t>2</w:t>
      </w:r>
      <w:r>
        <w:rPr>
          <w:rFonts w:hint="eastAsia" w:asciiTheme="majorEastAsia" w:hAnsiTheme="majorEastAsia" w:eastAsiaTheme="majorEastAsia"/>
          <w:color w:val="000000" w:themeColor="text1"/>
          <w:szCs w:val="21"/>
          <w:highlight w:val="none"/>
          <w14:textFill>
            <w14:solidFill>
              <w14:schemeClr w14:val="tx1"/>
            </w14:solidFill>
          </w14:textFill>
        </w:rPr>
        <w:t xml:space="preserve">.4病毒发作导致不能进行正常操作的； </w:t>
      </w:r>
    </w:p>
    <w:p w14:paraId="49F291C2">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asciiTheme="majorEastAsia" w:hAnsiTheme="majorEastAsia" w:eastAsiaTheme="majorEastAsia"/>
          <w:color w:val="000000" w:themeColor="text1"/>
          <w:szCs w:val="21"/>
          <w:highlight w:val="none"/>
          <w14:textFill>
            <w14:solidFill>
              <w14:schemeClr w14:val="tx1"/>
            </w14:solidFill>
          </w14:textFill>
        </w:rPr>
        <w:t>2</w:t>
      </w:r>
      <w:r>
        <w:rPr>
          <w:rFonts w:hint="eastAsia" w:asciiTheme="majorEastAsia" w:hAnsiTheme="majorEastAsia" w:eastAsiaTheme="majorEastAsia"/>
          <w:color w:val="000000" w:themeColor="text1"/>
          <w:szCs w:val="21"/>
          <w:highlight w:val="none"/>
          <w14:textFill>
            <w14:solidFill>
              <w14:schemeClr w14:val="tx1"/>
            </w14:solidFill>
          </w14:textFill>
        </w:rPr>
        <w:t>.5其他无法保证电子交易的公平、公正和安全的情况。</w:t>
      </w:r>
    </w:p>
    <w:p w14:paraId="642FC402">
      <w:pPr>
        <w:spacing w:line="360" w:lineRule="auto"/>
        <w:ind w:firstLine="420" w:firstLineChars="200"/>
        <w:contextualSpacing/>
        <w:jc w:val="left"/>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出现前款规定情形，不影响采购公平、公正性的，采购人（或采购代理机构）可以待上述情形消除后继续组织电子交易活动。</w:t>
      </w:r>
    </w:p>
    <w:p w14:paraId="4018CA9F">
      <w:pPr>
        <w:pStyle w:val="13"/>
        <w:widowControl w:val="0"/>
        <w:tabs>
          <w:tab w:val="clear" w:pos="454"/>
        </w:tabs>
        <w:spacing w:afterLines="0" w:line="360" w:lineRule="auto"/>
        <w:ind w:left="282" w:hanging="282" w:hangingChars="134"/>
        <w:contextualSpacing/>
        <w:rPr>
          <w:rFonts w:asciiTheme="majorEastAsia" w:hAnsiTheme="majorEastAsia" w:eastAsiaTheme="majorEastAsia"/>
          <w:b/>
          <w:color w:val="000000" w:themeColor="text1"/>
          <w:sz w:val="21"/>
          <w:szCs w:val="21"/>
          <w:highlight w:val="none"/>
          <w14:textFill>
            <w14:solidFill>
              <w14:schemeClr w14:val="tx1"/>
            </w14:solidFill>
          </w14:textFill>
        </w:rPr>
      </w:pPr>
      <w:r>
        <w:rPr>
          <w:rFonts w:hint="eastAsia" w:asciiTheme="majorEastAsia" w:hAnsiTheme="majorEastAsia" w:eastAsiaTheme="majorEastAsia"/>
          <w:b/>
          <w:color w:val="000000" w:themeColor="text1"/>
          <w:sz w:val="21"/>
          <w:szCs w:val="21"/>
          <w:highlight w:val="none"/>
          <w14:textFill>
            <w14:solidFill>
              <w14:schemeClr w14:val="tx1"/>
            </w14:solidFill>
          </w14:textFill>
        </w:rPr>
        <w:t>五、评标</w:t>
      </w:r>
    </w:p>
    <w:p w14:paraId="544C5F49">
      <w:pPr>
        <w:pStyle w:val="27"/>
        <w:spacing w:beforeLines="0" w:afterLines="0" w:line="360" w:lineRule="auto"/>
        <w:ind w:firstLine="211" w:firstLineChars="100"/>
        <w:contextualSpacing/>
        <w:rPr>
          <w:rFonts w:asciiTheme="majorEastAsia" w:hAnsiTheme="majorEastAsia" w:eastAsiaTheme="majorEastAsia"/>
          <w:b/>
          <w:color w:val="000000" w:themeColor="text1"/>
          <w:sz w:val="21"/>
          <w:szCs w:val="21"/>
          <w:highlight w:val="none"/>
          <w14:textFill>
            <w14:solidFill>
              <w14:schemeClr w14:val="tx1"/>
            </w14:solidFill>
          </w14:textFill>
        </w:rPr>
      </w:pPr>
      <w:r>
        <w:rPr>
          <w:rFonts w:asciiTheme="majorEastAsia" w:hAnsiTheme="majorEastAsia" w:eastAsiaTheme="majorEastAsia"/>
          <w:b/>
          <w:color w:val="000000" w:themeColor="text1"/>
          <w:sz w:val="21"/>
          <w:szCs w:val="21"/>
          <w:highlight w:val="none"/>
          <w14:textFill>
            <w14:solidFill>
              <w14:schemeClr w14:val="tx1"/>
            </w14:solidFill>
          </w14:textFill>
        </w:rPr>
        <w:t>（一）组建评标委员会</w:t>
      </w:r>
    </w:p>
    <w:p w14:paraId="559331A6">
      <w:pPr>
        <w:pStyle w:val="27"/>
        <w:spacing w:beforeLines="0" w:afterLines="0" w:line="360" w:lineRule="auto"/>
        <w:ind w:firstLine="420" w:firstLineChars="200"/>
        <w:contextualSpacing/>
        <w:rPr>
          <w:rFonts w:asciiTheme="majorEastAsia" w:hAnsiTheme="majorEastAsia" w:eastAsiaTheme="majorEastAsia"/>
          <w:color w:val="000000" w:themeColor="text1"/>
          <w:sz w:val="21"/>
          <w:szCs w:val="21"/>
          <w:highlight w:val="none"/>
          <w14:textFill>
            <w14:solidFill>
              <w14:schemeClr w14:val="tx1"/>
            </w14:solidFill>
          </w14:textFill>
        </w:rPr>
      </w:pPr>
      <w:r>
        <w:rPr>
          <w:rFonts w:asciiTheme="majorEastAsia" w:hAnsiTheme="majorEastAsia" w:eastAsiaTheme="majorEastAsia"/>
          <w:color w:val="000000" w:themeColor="text1"/>
          <w:sz w:val="21"/>
          <w:szCs w:val="21"/>
          <w:highlight w:val="none"/>
          <w14:textFill>
            <w14:solidFill>
              <w14:schemeClr w14:val="tx1"/>
            </w14:solidFill>
          </w14:textFill>
        </w:rPr>
        <w:t>本项目评标委员会</w:t>
      </w:r>
      <w:r>
        <w:rPr>
          <w:rFonts w:hint="eastAsia" w:asciiTheme="majorEastAsia" w:hAnsiTheme="majorEastAsia" w:eastAsiaTheme="majorEastAsia"/>
          <w:color w:val="000000" w:themeColor="text1"/>
          <w:sz w:val="21"/>
          <w:szCs w:val="21"/>
          <w:highlight w:val="none"/>
          <w14:textFill>
            <w14:solidFill>
              <w14:schemeClr w14:val="tx1"/>
            </w14:solidFill>
          </w14:textFill>
        </w:rPr>
        <w:t>依法组建</w:t>
      </w:r>
      <w:r>
        <w:rPr>
          <w:rFonts w:asciiTheme="majorEastAsia" w:hAnsiTheme="majorEastAsia" w:eastAsiaTheme="majorEastAsia"/>
          <w:color w:val="000000" w:themeColor="text1"/>
          <w:sz w:val="21"/>
          <w:szCs w:val="21"/>
          <w:highlight w:val="none"/>
          <w14:textFill>
            <w14:solidFill>
              <w14:schemeClr w14:val="tx1"/>
            </w14:solidFill>
          </w14:textFill>
        </w:rPr>
        <w:t>。</w:t>
      </w:r>
    </w:p>
    <w:p w14:paraId="2780ED99">
      <w:pPr>
        <w:pStyle w:val="27"/>
        <w:spacing w:beforeLines="0" w:afterLines="0" w:line="360" w:lineRule="auto"/>
        <w:ind w:firstLine="211" w:firstLineChars="100"/>
        <w:contextualSpacing/>
        <w:rPr>
          <w:rFonts w:asciiTheme="majorEastAsia" w:hAnsiTheme="majorEastAsia" w:eastAsiaTheme="majorEastAsia"/>
          <w:b/>
          <w:color w:val="000000" w:themeColor="text1"/>
          <w:sz w:val="21"/>
          <w:szCs w:val="21"/>
          <w:highlight w:val="none"/>
          <w14:textFill>
            <w14:solidFill>
              <w14:schemeClr w14:val="tx1"/>
            </w14:solidFill>
          </w14:textFill>
        </w:rPr>
      </w:pPr>
      <w:r>
        <w:rPr>
          <w:rFonts w:asciiTheme="majorEastAsia" w:hAnsiTheme="majorEastAsia" w:eastAsiaTheme="majorEastAsia"/>
          <w:b/>
          <w:color w:val="000000" w:themeColor="text1"/>
          <w:sz w:val="21"/>
          <w:szCs w:val="21"/>
          <w:highlight w:val="none"/>
          <w14:textFill>
            <w14:solidFill>
              <w14:schemeClr w14:val="tx1"/>
            </w14:solidFill>
          </w14:textFill>
        </w:rPr>
        <w:t>（二）评标的方式</w:t>
      </w:r>
    </w:p>
    <w:p w14:paraId="395411EE">
      <w:pPr>
        <w:pStyle w:val="27"/>
        <w:spacing w:beforeLines="0" w:afterLines="0" w:line="360" w:lineRule="auto"/>
        <w:ind w:firstLine="210" w:firstLineChars="100"/>
        <w:contextualSpacing/>
        <w:rPr>
          <w:rFonts w:asciiTheme="majorEastAsia" w:hAnsiTheme="majorEastAsia" w:eastAsiaTheme="majorEastAsia"/>
          <w:color w:val="000000" w:themeColor="text1"/>
          <w:sz w:val="21"/>
          <w:szCs w:val="21"/>
          <w:highlight w:val="none"/>
          <w14:textFill>
            <w14:solidFill>
              <w14:schemeClr w14:val="tx1"/>
            </w14:solidFill>
          </w14:textFill>
        </w:rPr>
      </w:pPr>
      <w:r>
        <w:rPr>
          <w:rFonts w:asciiTheme="majorEastAsia" w:hAnsiTheme="majorEastAsia" w:eastAsiaTheme="majorEastAsia"/>
          <w:color w:val="000000" w:themeColor="text1"/>
          <w:sz w:val="21"/>
          <w:szCs w:val="21"/>
          <w:highlight w:val="none"/>
          <w14:textFill>
            <w14:solidFill>
              <w14:schemeClr w14:val="tx1"/>
            </w14:solidFill>
          </w14:textFill>
        </w:rPr>
        <w:t>本项目采用不公开方式评标，评标的依据为</w:t>
      </w:r>
      <w:r>
        <w:rPr>
          <w:rFonts w:hint="eastAsia" w:asciiTheme="majorEastAsia" w:hAnsiTheme="majorEastAsia" w:eastAsiaTheme="majorEastAsia"/>
          <w:color w:val="000000" w:themeColor="text1"/>
          <w:sz w:val="21"/>
          <w:szCs w:val="21"/>
          <w:highlight w:val="none"/>
          <w14:textFill>
            <w14:solidFill>
              <w14:schemeClr w14:val="tx1"/>
            </w14:solidFill>
          </w14:textFill>
        </w:rPr>
        <w:t>采购文件</w:t>
      </w:r>
      <w:r>
        <w:rPr>
          <w:rFonts w:asciiTheme="majorEastAsia" w:hAnsiTheme="majorEastAsia" w:eastAsiaTheme="majorEastAsia"/>
          <w:color w:val="000000" w:themeColor="text1"/>
          <w:sz w:val="21"/>
          <w:szCs w:val="21"/>
          <w:highlight w:val="none"/>
          <w14:textFill>
            <w14:solidFill>
              <w14:schemeClr w14:val="tx1"/>
            </w14:solidFill>
          </w14:textFill>
        </w:rPr>
        <w:t>和投标文件。</w:t>
      </w:r>
    </w:p>
    <w:p w14:paraId="1742F1FE">
      <w:pPr>
        <w:pStyle w:val="27"/>
        <w:spacing w:beforeLines="0" w:afterLines="0" w:line="360" w:lineRule="auto"/>
        <w:ind w:firstLine="211" w:firstLineChars="100"/>
        <w:contextualSpacing/>
        <w:rPr>
          <w:rFonts w:asciiTheme="majorEastAsia" w:hAnsiTheme="majorEastAsia" w:eastAsiaTheme="majorEastAsia"/>
          <w:b/>
          <w:color w:val="000000" w:themeColor="text1"/>
          <w:sz w:val="21"/>
          <w:szCs w:val="21"/>
          <w:highlight w:val="none"/>
          <w14:textFill>
            <w14:solidFill>
              <w14:schemeClr w14:val="tx1"/>
            </w14:solidFill>
          </w14:textFill>
        </w:rPr>
      </w:pPr>
      <w:r>
        <w:rPr>
          <w:rFonts w:asciiTheme="majorEastAsia" w:hAnsiTheme="majorEastAsia" w:eastAsiaTheme="majorEastAsia"/>
          <w:b/>
          <w:color w:val="000000" w:themeColor="text1"/>
          <w:sz w:val="21"/>
          <w:szCs w:val="21"/>
          <w:highlight w:val="none"/>
          <w14:textFill>
            <w14:solidFill>
              <w14:schemeClr w14:val="tx1"/>
            </w14:solidFill>
          </w14:textFill>
        </w:rPr>
        <w:t>（三）</w:t>
      </w:r>
      <w:r>
        <w:rPr>
          <w:rFonts w:asciiTheme="majorEastAsia" w:hAnsiTheme="majorEastAsia" w:eastAsiaTheme="majorEastAsia"/>
          <w:b/>
          <w:bCs/>
          <w:color w:val="000000" w:themeColor="text1"/>
          <w:sz w:val="21"/>
          <w:szCs w:val="21"/>
          <w:highlight w:val="none"/>
          <w14:textFill>
            <w14:solidFill>
              <w14:schemeClr w14:val="tx1"/>
            </w14:solidFill>
          </w14:textFill>
        </w:rPr>
        <w:t>评标程序</w:t>
      </w:r>
    </w:p>
    <w:p w14:paraId="121E1BFD">
      <w:pPr>
        <w:spacing w:line="360" w:lineRule="auto"/>
        <w:ind w:firstLine="413" w:firstLineChars="196"/>
        <w:contextualSpacing/>
        <w:rPr>
          <w:rFonts w:asciiTheme="majorEastAsia" w:hAnsiTheme="majorEastAsia" w:eastAsiaTheme="majorEastAsia"/>
          <w:b/>
          <w:bCs/>
          <w:color w:val="000000" w:themeColor="text1"/>
          <w:szCs w:val="21"/>
          <w:highlight w:val="none"/>
          <w14:textFill>
            <w14:solidFill>
              <w14:schemeClr w14:val="tx1"/>
            </w14:solidFill>
          </w14:textFill>
        </w:rPr>
      </w:pPr>
      <w:r>
        <w:rPr>
          <w:rFonts w:asciiTheme="majorEastAsia" w:hAnsiTheme="majorEastAsia" w:eastAsiaTheme="majorEastAsia"/>
          <w:b/>
          <w:bCs/>
          <w:color w:val="000000" w:themeColor="text1"/>
          <w:szCs w:val="21"/>
          <w:highlight w:val="none"/>
          <w14:textFill>
            <w14:solidFill>
              <w14:schemeClr w14:val="tx1"/>
            </w14:solidFill>
          </w14:textFill>
        </w:rPr>
        <w:t>1</w:t>
      </w:r>
      <w:r>
        <w:rPr>
          <w:rFonts w:hint="eastAsia" w:asciiTheme="majorEastAsia" w:hAnsiTheme="majorEastAsia" w:eastAsiaTheme="majorEastAsia"/>
          <w:b/>
          <w:bCs/>
          <w:color w:val="000000" w:themeColor="text1"/>
          <w:szCs w:val="21"/>
          <w:highlight w:val="none"/>
          <w14:textFill>
            <w14:solidFill>
              <w14:schemeClr w14:val="tx1"/>
            </w14:solidFill>
          </w14:textFill>
        </w:rPr>
        <w:t>.</w:t>
      </w:r>
      <w:r>
        <w:rPr>
          <w:rFonts w:asciiTheme="majorEastAsia" w:hAnsiTheme="majorEastAsia" w:eastAsiaTheme="majorEastAsia"/>
          <w:b/>
          <w:bCs/>
          <w:color w:val="000000" w:themeColor="text1"/>
          <w:szCs w:val="21"/>
          <w:highlight w:val="none"/>
          <w14:textFill>
            <w14:solidFill>
              <w14:schemeClr w14:val="tx1"/>
            </w14:solidFill>
          </w14:textFill>
        </w:rPr>
        <w:t>形式审查</w:t>
      </w:r>
    </w:p>
    <w:p w14:paraId="538A9CBE">
      <w:pPr>
        <w:spacing w:line="360" w:lineRule="auto"/>
        <w:ind w:firstLine="420" w:firstLineChars="200"/>
        <w:contextualSpacing/>
        <w:rPr>
          <w:rFonts w:asciiTheme="majorEastAsia" w:hAnsiTheme="majorEastAsia" w:eastAsiaTheme="majorEastAsia"/>
          <w:bCs/>
          <w:color w:val="000000" w:themeColor="text1"/>
          <w:szCs w:val="21"/>
          <w:highlight w:val="none"/>
          <w:shd w:val="clear" w:color="auto" w:fill="FFFFFF"/>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资格性检查。</w:t>
      </w:r>
      <w:r>
        <w:rPr>
          <w:rFonts w:hint="eastAsia" w:asciiTheme="majorEastAsia" w:hAnsiTheme="majorEastAsia" w:eastAsiaTheme="majorEastAsia"/>
          <w:bCs/>
          <w:color w:val="000000" w:themeColor="text1"/>
          <w:szCs w:val="21"/>
          <w:highlight w:val="none"/>
          <w:shd w:val="clear" w:color="auto" w:fill="FFFFFF"/>
          <w14:textFill>
            <w14:solidFill>
              <w14:schemeClr w14:val="tx1"/>
            </w14:solidFill>
          </w14:textFill>
        </w:rPr>
        <w:t>采购人或者采购代理机构对供应商的资格进行审查。依据法律法规和采购文件的规定，对投标文件中的资格证明进行审查，以确定供应商是否具备投标资格。</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3C8D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3952B7F9">
            <w:pPr>
              <w:spacing w:line="360" w:lineRule="auto"/>
              <w:contextualSpacing/>
              <w:jc w:val="center"/>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审查类别</w:t>
            </w:r>
          </w:p>
        </w:tc>
        <w:tc>
          <w:tcPr>
            <w:tcW w:w="7584" w:type="dxa"/>
          </w:tcPr>
          <w:p w14:paraId="5BF084EB">
            <w:pPr>
              <w:spacing w:line="360" w:lineRule="auto"/>
              <w:contextualSpacing/>
              <w:jc w:val="center"/>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审查内容</w:t>
            </w:r>
          </w:p>
        </w:tc>
      </w:tr>
      <w:tr w14:paraId="0724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316ED0C7">
            <w:pPr>
              <w:spacing w:line="360" w:lineRule="auto"/>
              <w:contextualSpacing/>
              <w:jc w:val="center"/>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资格条件审查</w:t>
            </w:r>
          </w:p>
        </w:tc>
        <w:tc>
          <w:tcPr>
            <w:tcW w:w="7584" w:type="dxa"/>
          </w:tcPr>
          <w:p w14:paraId="5044DE34">
            <w:pPr>
              <w:spacing w:line="360" w:lineRule="auto"/>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（一）符合《中华人民共和国政府采购法》第二十二条规定的供应商资格条件。</w:t>
            </w:r>
          </w:p>
        </w:tc>
      </w:tr>
      <w:tr w14:paraId="35FC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2DCB55A6">
            <w:pPr>
              <w:spacing w:line="360" w:lineRule="auto"/>
              <w:contextualSpacing/>
              <w:rPr>
                <w:rFonts w:asciiTheme="majorEastAsia" w:hAnsiTheme="majorEastAsia" w:eastAsiaTheme="majorEastAsia"/>
                <w:color w:val="000000" w:themeColor="text1"/>
                <w:szCs w:val="21"/>
                <w:highlight w:val="none"/>
                <w14:textFill>
                  <w14:solidFill>
                    <w14:schemeClr w14:val="tx1"/>
                  </w14:solidFill>
                </w14:textFill>
              </w:rPr>
            </w:pPr>
          </w:p>
        </w:tc>
        <w:tc>
          <w:tcPr>
            <w:tcW w:w="7584" w:type="dxa"/>
          </w:tcPr>
          <w:p w14:paraId="27502379">
            <w:pPr>
              <w:spacing w:line="360" w:lineRule="auto"/>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二）供应商未被列入“信用中国”网站(www.creditchina.gov.cn)“记录失信被执行人或税收黑名单或政府采购严重违法失信行为”记录名单；不处于中国政府采购网(www.ccgp.gov.cn)“政府采购严重违法失信行为信息记录”中的禁止参加政府采购活动期间（以采购代理机构于开标当天在信用中国网站及中国政府采购网查询结果为准，如相关失信记录已失效，供应商需提供相关证明资料。若在开标当天因不可抗力事件导致无法查询且一时无法恢复查询的，可在中标公示期间对中标候选人进行事后查询。中标候选人被列为失信被执行人、税收黑名单或政府采购严重违法失信行为记录名单的，采购单位将取消其中标资格）。</w:t>
            </w:r>
          </w:p>
        </w:tc>
      </w:tr>
      <w:tr w14:paraId="6DB1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19429BAF">
            <w:pPr>
              <w:spacing w:line="360" w:lineRule="auto"/>
              <w:contextualSpacing/>
              <w:rPr>
                <w:rFonts w:asciiTheme="majorEastAsia" w:hAnsiTheme="majorEastAsia" w:eastAsiaTheme="majorEastAsia"/>
                <w:color w:val="000000" w:themeColor="text1"/>
                <w:szCs w:val="21"/>
                <w:highlight w:val="none"/>
                <w14:textFill>
                  <w14:solidFill>
                    <w14:schemeClr w14:val="tx1"/>
                  </w14:solidFill>
                </w14:textFill>
              </w:rPr>
            </w:pPr>
          </w:p>
        </w:tc>
        <w:tc>
          <w:tcPr>
            <w:tcW w:w="7584" w:type="dxa"/>
          </w:tcPr>
          <w:p w14:paraId="6D288DF8">
            <w:pPr>
              <w:spacing w:line="360" w:lineRule="auto"/>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（三）</w:t>
            </w:r>
            <w:r>
              <w:rPr>
                <w:rFonts w:hint="eastAsia" w:cs="宋体" w:asciiTheme="majorEastAsia" w:hAnsiTheme="majorEastAsia" w:eastAsiaTheme="majorEastAsia"/>
                <w:color w:val="000000" w:themeColor="text1"/>
                <w:szCs w:val="21"/>
                <w:highlight w:val="none"/>
                <w14:textFill>
                  <w14:solidFill>
                    <w14:schemeClr w14:val="tx1"/>
                  </w14:solidFill>
                </w14:textFill>
              </w:rPr>
              <w:t>落实政府采购政策需满足的资格要求：根据《政府采购促进中小企业发展管理办法》，本项目专门面向中小企业采购，供应商应当按照《政府采购促进中小企业发展管理办法》规定和《中小企业划型标准规定》（工信部联企业〔2011〕300号），如实填写并提交《中小企业声明函》（格式见附件，本项目所属专业：软件和信息技术服务行业）。监狱企业、残疾人福利性单位视同小型、微型企业。</w:t>
            </w:r>
          </w:p>
        </w:tc>
      </w:tr>
      <w:tr w14:paraId="7363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543F2C33">
            <w:pPr>
              <w:spacing w:line="360" w:lineRule="auto"/>
              <w:contextualSpacing/>
              <w:rPr>
                <w:rFonts w:asciiTheme="majorEastAsia" w:hAnsiTheme="majorEastAsia" w:eastAsiaTheme="majorEastAsia"/>
                <w:color w:val="000000" w:themeColor="text1"/>
                <w:szCs w:val="21"/>
                <w:highlight w:val="none"/>
                <w14:textFill>
                  <w14:solidFill>
                    <w14:schemeClr w14:val="tx1"/>
                  </w14:solidFill>
                </w14:textFill>
              </w:rPr>
            </w:pPr>
          </w:p>
        </w:tc>
        <w:tc>
          <w:tcPr>
            <w:tcW w:w="7584" w:type="dxa"/>
          </w:tcPr>
          <w:p w14:paraId="5C42CC2C">
            <w:pPr>
              <w:spacing w:line="360" w:lineRule="auto"/>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（四）</w:t>
            </w:r>
            <w:r>
              <w:rPr>
                <w:rFonts w:hint="eastAsia" w:cs="宋体" w:asciiTheme="majorEastAsia" w:hAnsiTheme="majorEastAsia" w:eastAsiaTheme="majorEastAsia"/>
                <w:color w:val="000000" w:themeColor="text1"/>
                <w:szCs w:val="21"/>
                <w:highlight w:val="none"/>
                <w14:textFill>
                  <w14:solidFill>
                    <w14:schemeClr w14:val="tx1"/>
                  </w14:solidFill>
                </w14:textFill>
              </w:rPr>
              <w:t>本项目不接受联合体投标，实行资格后审。</w:t>
            </w:r>
          </w:p>
        </w:tc>
      </w:tr>
      <w:tr w14:paraId="3B06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66A4AFDD">
            <w:pPr>
              <w:spacing w:line="360" w:lineRule="auto"/>
              <w:contextualSpacing/>
              <w:rPr>
                <w:rFonts w:asciiTheme="majorEastAsia" w:hAnsiTheme="majorEastAsia" w:eastAsiaTheme="majorEastAsia"/>
                <w:color w:val="000000" w:themeColor="text1"/>
                <w:szCs w:val="21"/>
                <w:highlight w:val="none"/>
                <w14:textFill>
                  <w14:solidFill>
                    <w14:schemeClr w14:val="tx1"/>
                  </w14:solidFill>
                </w14:textFill>
              </w:rPr>
            </w:pPr>
          </w:p>
        </w:tc>
        <w:tc>
          <w:tcPr>
            <w:tcW w:w="7584" w:type="dxa"/>
          </w:tcPr>
          <w:p w14:paraId="50DFFB3C">
            <w:pPr>
              <w:spacing w:line="360" w:lineRule="auto"/>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（五）其他特定资格要求（如有）。</w:t>
            </w:r>
          </w:p>
        </w:tc>
      </w:tr>
    </w:tbl>
    <w:p w14:paraId="77AE0BEF">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符合性检查。依据采购文件的规定，从投标文件的有效性、完整性和对采购文件的响应程度进行审查，以确定是否对采购文件的实质性要求作出响应。</w:t>
      </w:r>
    </w:p>
    <w:tbl>
      <w:tblPr>
        <w:tblStyle w:val="47"/>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14:paraId="391D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14:paraId="46DA7101">
            <w:pPr>
              <w:spacing w:line="360" w:lineRule="auto"/>
              <w:contextualSpacing/>
              <w:jc w:val="center"/>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审查类别</w:t>
            </w:r>
          </w:p>
        </w:tc>
        <w:tc>
          <w:tcPr>
            <w:tcW w:w="7573" w:type="dxa"/>
          </w:tcPr>
          <w:p w14:paraId="2CBE99B8">
            <w:pPr>
              <w:spacing w:line="360" w:lineRule="auto"/>
              <w:contextualSpacing/>
              <w:jc w:val="center"/>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审查内容</w:t>
            </w:r>
          </w:p>
        </w:tc>
      </w:tr>
      <w:tr w14:paraId="37DA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32" w:type="dxa"/>
            <w:vMerge w:val="restart"/>
            <w:vAlign w:val="center"/>
          </w:tcPr>
          <w:p w14:paraId="44737DDD">
            <w:pPr>
              <w:spacing w:line="360" w:lineRule="auto"/>
              <w:contextualSpacing/>
              <w:jc w:val="center"/>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符合性审查</w:t>
            </w:r>
          </w:p>
        </w:tc>
        <w:tc>
          <w:tcPr>
            <w:tcW w:w="7573" w:type="dxa"/>
            <w:vAlign w:val="center"/>
          </w:tcPr>
          <w:p w14:paraId="731555A8">
            <w:pPr>
              <w:tabs>
                <w:tab w:val="left" w:pos="612"/>
              </w:tabs>
              <w:spacing w:line="360" w:lineRule="auto"/>
              <w:contextualSpacing/>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投标函已提交并符合采购文件要求的；</w:t>
            </w:r>
          </w:p>
        </w:tc>
      </w:tr>
      <w:tr w14:paraId="5748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572750D5">
            <w:pPr>
              <w:spacing w:line="360" w:lineRule="auto"/>
              <w:contextualSpacing/>
              <w:rPr>
                <w:rFonts w:asciiTheme="majorEastAsia" w:hAnsiTheme="majorEastAsia" w:eastAsiaTheme="majorEastAsia"/>
                <w:color w:val="000000" w:themeColor="text1"/>
                <w:szCs w:val="21"/>
                <w:highlight w:val="none"/>
                <w14:textFill>
                  <w14:solidFill>
                    <w14:schemeClr w14:val="tx1"/>
                  </w14:solidFill>
                </w14:textFill>
              </w:rPr>
            </w:pPr>
          </w:p>
        </w:tc>
        <w:tc>
          <w:tcPr>
            <w:tcW w:w="7573" w:type="dxa"/>
            <w:vAlign w:val="center"/>
          </w:tcPr>
          <w:p w14:paraId="65DF07B3">
            <w:pPr>
              <w:tabs>
                <w:tab w:val="left" w:pos="612"/>
              </w:tabs>
              <w:spacing w:line="360" w:lineRule="auto"/>
              <w:contextualSpacing/>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按照采购文件规定要求签署、盖章且投标文件有法定代表人签署本人姓名（或印盖本人姓名章），或签署人有法定代表人有效授权书的；</w:t>
            </w:r>
          </w:p>
        </w:tc>
      </w:tr>
      <w:tr w14:paraId="3865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499176E7">
            <w:pPr>
              <w:spacing w:line="360" w:lineRule="auto"/>
              <w:contextualSpacing/>
              <w:rPr>
                <w:rFonts w:asciiTheme="majorEastAsia" w:hAnsiTheme="majorEastAsia" w:eastAsiaTheme="majorEastAsia"/>
                <w:color w:val="000000" w:themeColor="text1"/>
                <w:szCs w:val="21"/>
                <w:highlight w:val="none"/>
                <w14:textFill>
                  <w14:solidFill>
                    <w14:schemeClr w14:val="tx1"/>
                  </w14:solidFill>
                </w14:textFill>
              </w:rPr>
            </w:pPr>
          </w:p>
        </w:tc>
        <w:tc>
          <w:tcPr>
            <w:tcW w:w="7573" w:type="dxa"/>
            <w:vAlign w:val="center"/>
          </w:tcPr>
          <w:p w14:paraId="45214ADE">
            <w:pPr>
              <w:tabs>
                <w:tab w:val="left" w:pos="612"/>
              </w:tabs>
              <w:spacing w:line="360" w:lineRule="auto"/>
              <w:contextualSpacing/>
              <w:rPr>
                <w:rFonts w:cs="宋体" w:asciiTheme="majorEastAsia" w:hAnsiTheme="majorEastAsia" w:eastAsiaTheme="majorEastAsia"/>
                <w:color w:val="000000" w:themeColor="text1"/>
                <w:kern w:val="0"/>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投标文件完全满足采购文件的实质性条款（即标注</w:t>
            </w: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hint="eastAsia" w:cs="宋体" w:asciiTheme="majorEastAsia" w:hAnsiTheme="majorEastAsia" w:eastAsiaTheme="majorEastAsia"/>
                <w:color w:val="000000" w:themeColor="text1"/>
                <w:szCs w:val="21"/>
                <w:highlight w:val="none"/>
                <w14:textFill>
                  <w14:solidFill>
                    <w14:schemeClr w14:val="tx1"/>
                  </w14:solidFill>
                </w14:textFill>
              </w:rPr>
              <w:t>号条款）无负偏离的；</w:t>
            </w:r>
          </w:p>
        </w:tc>
      </w:tr>
      <w:tr w14:paraId="56FF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195AEB71">
            <w:pPr>
              <w:spacing w:line="360" w:lineRule="auto"/>
              <w:contextualSpacing/>
              <w:rPr>
                <w:rFonts w:asciiTheme="majorEastAsia" w:hAnsiTheme="majorEastAsia" w:eastAsiaTheme="majorEastAsia"/>
                <w:color w:val="000000" w:themeColor="text1"/>
                <w:szCs w:val="21"/>
                <w:highlight w:val="none"/>
                <w14:textFill>
                  <w14:solidFill>
                    <w14:schemeClr w14:val="tx1"/>
                  </w14:solidFill>
                </w14:textFill>
              </w:rPr>
            </w:pPr>
          </w:p>
        </w:tc>
        <w:tc>
          <w:tcPr>
            <w:tcW w:w="7573" w:type="dxa"/>
            <w:vAlign w:val="center"/>
          </w:tcPr>
          <w:p w14:paraId="28241FA5">
            <w:pPr>
              <w:spacing w:line="360" w:lineRule="auto"/>
              <w:contextualSpacing/>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投标文件没有采购文件中规定的其它无效投标条款的；</w:t>
            </w:r>
          </w:p>
        </w:tc>
      </w:tr>
      <w:tr w14:paraId="7584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5607DD52">
            <w:pPr>
              <w:spacing w:line="360" w:lineRule="auto"/>
              <w:contextualSpacing/>
              <w:rPr>
                <w:rFonts w:asciiTheme="majorEastAsia" w:hAnsiTheme="majorEastAsia" w:eastAsiaTheme="majorEastAsia"/>
                <w:color w:val="000000" w:themeColor="text1"/>
                <w:szCs w:val="21"/>
                <w:highlight w:val="none"/>
                <w14:textFill>
                  <w14:solidFill>
                    <w14:schemeClr w14:val="tx1"/>
                  </w14:solidFill>
                </w14:textFill>
              </w:rPr>
            </w:pPr>
          </w:p>
        </w:tc>
        <w:tc>
          <w:tcPr>
            <w:tcW w:w="7573" w:type="dxa"/>
            <w:vAlign w:val="center"/>
          </w:tcPr>
          <w:p w14:paraId="17AC4577">
            <w:pPr>
              <w:spacing w:line="360" w:lineRule="auto"/>
              <w:contextualSpacing/>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cs="宋体" w:asciiTheme="majorEastAsia" w:hAnsiTheme="majorEastAsia" w:eastAsiaTheme="majorEastAsia"/>
                <w:color w:val="000000" w:themeColor="text1"/>
                <w:szCs w:val="21"/>
                <w:highlight w:val="none"/>
                <w14:textFill>
                  <w14:solidFill>
                    <w14:schemeClr w14:val="tx1"/>
                  </w14:solidFill>
                </w14:textFill>
              </w:rPr>
              <w:t>按有关法律、法规、规章不属于投标无效的。</w:t>
            </w:r>
          </w:p>
        </w:tc>
      </w:tr>
    </w:tbl>
    <w:p w14:paraId="568A1F25">
      <w:pPr>
        <w:spacing w:line="360" w:lineRule="auto"/>
        <w:ind w:firstLine="413" w:firstLineChars="196"/>
        <w:contextualSpacing/>
        <w:rPr>
          <w:rFonts w:asciiTheme="majorEastAsia" w:hAnsiTheme="majorEastAsia" w:eastAsiaTheme="majorEastAsia"/>
          <w:b/>
          <w:bCs/>
          <w:color w:val="000000" w:themeColor="text1"/>
          <w:szCs w:val="21"/>
          <w:highlight w:val="none"/>
          <w14:textFill>
            <w14:solidFill>
              <w14:schemeClr w14:val="tx1"/>
            </w14:solidFill>
          </w14:textFill>
        </w:rPr>
      </w:pPr>
      <w:r>
        <w:rPr>
          <w:rFonts w:asciiTheme="majorEastAsia" w:hAnsiTheme="majorEastAsia" w:eastAsiaTheme="majorEastAsia"/>
          <w:b/>
          <w:bCs/>
          <w:color w:val="000000" w:themeColor="text1"/>
          <w:szCs w:val="21"/>
          <w:highlight w:val="none"/>
          <w14:textFill>
            <w14:solidFill>
              <w14:schemeClr w14:val="tx1"/>
            </w14:solidFill>
          </w14:textFill>
        </w:rPr>
        <w:t>2</w:t>
      </w:r>
      <w:r>
        <w:rPr>
          <w:rFonts w:hint="eastAsia" w:asciiTheme="majorEastAsia" w:hAnsiTheme="majorEastAsia" w:eastAsiaTheme="majorEastAsia"/>
          <w:b/>
          <w:bCs/>
          <w:color w:val="000000" w:themeColor="text1"/>
          <w:szCs w:val="21"/>
          <w:highlight w:val="none"/>
          <w14:textFill>
            <w14:solidFill>
              <w14:schemeClr w14:val="tx1"/>
            </w14:solidFill>
          </w14:textFill>
        </w:rPr>
        <w:t>.</w:t>
      </w:r>
      <w:r>
        <w:rPr>
          <w:rFonts w:asciiTheme="majorEastAsia" w:hAnsiTheme="majorEastAsia" w:eastAsiaTheme="majorEastAsia"/>
          <w:b/>
          <w:bCs/>
          <w:color w:val="000000" w:themeColor="text1"/>
          <w:szCs w:val="21"/>
          <w:highlight w:val="none"/>
          <w14:textFill>
            <w14:solidFill>
              <w14:schemeClr w14:val="tx1"/>
            </w14:solidFill>
          </w14:textFill>
        </w:rPr>
        <w:t>实质审查与比较</w:t>
      </w:r>
    </w:p>
    <w:p w14:paraId="3D9EEE62">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asciiTheme="majorEastAsia" w:hAnsiTheme="majorEastAsia" w:eastAsiaTheme="majorEastAsia"/>
          <w:color w:val="000000" w:themeColor="text1"/>
          <w:szCs w:val="21"/>
          <w:highlight w:val="none"/>
          <w14:textFill>
            <w14:solidFill>
              <w14:schemeClr w14:val="tx1"/>
            </w14:solidFill>
          </w14:textFill>
        </w:rPr>
        <w:t>1）评标委员会审查投标文件的实质性内容是否符合</w:t>
      </w:r>
      <w:r>
        <w:rPr>
          <w:rFonts w:hint="eastAsia" w:asciiTheme="majorEastAsia" w:hAnsiTheme="majorEastAsia" w:eastAsiaTheme="majorEastAsia"/>
          <w:color w:val="000000" w:themeColor="text1"/>
          <w:szCs w:val="21"/>
          <w:highlight w:val="none"/>
          <w14:textFill>
            <w14:solidFill>
              <w14:schemeClr w14:val="tx1"/>
            </w14:solidFill>
          </w14:textFill>
        </w:rPr>
        <w:t>采购文件</w:t>
      </w:r>
      <w:r>
        <w:rPr>
          <w:rFonts w:asciiTheme="majorEastAsia" w:hAnsiTheme="majorEastAsia" w:eastAsiaTheme="majorEastAsia"/>
          <w:color w:val="000000" w:themeColor="text1"/>
          <w:szCs w:val="21"/>
          <w:highlight w:val="none"/>
          <w14:textFill>
            <w14:solidFill>
              <w14:schemeClr w14:val="tx1"/>
            </w14:solidFill>
          </w14:textFill>
        </w:rPr>
        <w:t>的实质性要求。</w:t>
      </w:r>
    </w:p>
    <w:p w14:paraId="47388321">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asciiTheme="majorEastAsia" w:hAnsiTheme="majorEastAsia" w:eastAsiaTheme="majorEastAsia"/>
          <w:color w:val="000000" w:themeColor="text1"/>
          <w:szCs w:val="21"/>
          <w:highlight w:val="none"/>
          <w14:textFill>
            <w14:solidFill>
              <w14:schemeClr w14:val="tx1"/>
            </w14:solidFill>
          </w14:textFill>
        </w:rPr>
        <w:t>2）评标委员会将根据</w:t>
      </w:r>
      <w:r>
        <w:rPr>
          <w:rFonts w:hint="eastAsia" w:asciiTheme="majorEastAsia" w:hAnsiTheme="majorEastAsia" w:eastAsiaTheme="majorEastAsia"/>
          <w:color w:val="000000" w:themeColor="text1"/>
          <w:szCs w:val="21"/>
          <w:highlight w:val="none"/>
          <w14:textFill>
            <w14:solidFill>
              <w14:schemeClr w14:val="tx1"/>
            </w14:solidFill>
          </w14:textFill>
        </w:rPr>
        <w:t>供应商</w:t>
      </w:r>
      <w:r>
        <w:rPr>
          <w:rFonts w:asciiTheme="majorEastAsia" w:hAnsiTheme="majorEastAsia" w:eastAsiaTheme="majorEastAsia"/>
          <w:color w:val="000000" w:themeColor="text1"/>
          <w:szCs w:val="21"/>
          <w:highlight w:val="none"/>
          <w14:textFill>
            <w14:solidFill>
              <w14:schemeClr w14:val="tx1"/>
            </w14:solidFill>
          </w14:textFill>
        </w:rPr>
        <w:t>的投标文件进行审查、核对,如有疑问,将对</w:t>
      </w:r>
      <w:r>
        <w:rPr>
          <w:rFonts w:hint="eastAsia" w:asciiTheme="majorEastAsia" w:hAnsiTheme="majorEastAsia" w:eastAsiaTheme="majorEastAsia"/>
          <w:color w:val="000000" w:themeColor="text1"/>
          <w:szCs w:val="21"/>
          <w:highlight w:val="none"/>
          <w14:textFill>
            <w14:solidFill>
              <w14:schemeClr w14:val="tx1"/>
            </w14:solidFill>
          </w14:textFill>
        </w:rPr>
        <w:t>供应商</w:t>
      </w:r>
      <w:r>
        <w:rPr>
          <w:rFonts w:asciiTheme="majorEastAsia" w:hAnsiTheme="majorEastAsia" w:eastAsiaTheme="majorEastAsia"/>
          <w:color w:val="000000" w:themeColor="text1"/>
          <w:szCs w:val="21"/>
          <w:highlight w:val="none"/>
          <w14:textFill>
            <w14:solidFill>
              <w14:schemeClr w14:val="tx1"/>
            </w14:solidFill>
          </w14:textFill>
        </w:rPr>
        <w:t>进行询标,</w:t>
      </w:r>
      <w:r>
        <w:rPr>
          <w:rFonts w:hint="eastAsia" w:asciiTheme="majorEastAsia" w:hAnsiTheme="majorEastAsia" w:eastAsiaTheme="majorEastAsia"/>
          <w:color w:val="000000" w:themeColor="text1"/>
          <w:szCs w:val="21"/>
          <w:highlight w:val="none"/>
          <w14:textFill>
            <w14:solidFill>
              <w14:schemeClr w14:val="tx1"/>
            </w14:solidFill>
          </w14:textFill>
        </w:rPr>
        <w:t>供应商</w:t>
      </w:r>
      <w:r>
        <w:rPr>
          <w:rFonts w:asciiTheme="majorEastAsia" w:hAnsiTheme="majorEastAsia" w:eastAsiaTheme="majorEastAsia"/>
          <w:color w:val="000000" w:themeColor="text1"/>
          <w:szCs w:val="21"/>
          <w:highlight w:val="none"/>
          <w14:textFill>
            <w14:solidFill>
              <w14:schemeClr w14:val="tx1"/>
            </w14:solidFill>
          </w14:textFill>
        </w:rPr>
        <w:t>要向评标委员会澄清有关问题,并最终以书面形式进行答复。</w:t>
      </w:r>
    </w:p>
    <w:p w14:paraId="7DD7B846">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供应商代表未到场或者拒绝澄清或者澄清的内容改变了投标文件的实质性内容的，评标委员会有权对该投标文件作出不利于供应商的评判。</w:t>
      </w:r>
    </w:p>
    <w:p w14:paraId="5C0E7B6B">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asciiTheme="majorEastAsia" w:hAnsiTheme="majorEastAsia" w:eastAsiaTheme="majorEastAsia"/>
          <w:color w:val="000000" w:themeColor="text1"/>
          <w:szCs w:val="21"/>
          <w:highlight w:val="none"/>
          <w14:textFill>
            <w14:solidFill>
              <w14:schemeClr w14:val="tx1"/>
            </w14:solidFill>
          </w14:textFill>
        </w:rPr>
        <w:t>3）各</w:t>
      </w:r>
      <w:r>
        <w:rPr>
          <w:rFonts w:hint="eastAsia" w:asciiTheme="majorEastAsia" w:hAnsiTheme="majorEastAsia" w:eastAsiaTheme="majorEastAsia"/>
          <w:color w:val="000000" w:themeColor="text1"/>
          <w:szCs w:val="21"/>
          <w:highlight w:val="none"/>
          <w14:textFill>
            <w14:solidFill>
              <w14:schemeClr w14:val="tx1"/>
            </w14:solidFill>
          </w14:textFill>
        </w:rPr>
        <w:t>供应商</w:t>
      </w:r>
      <w:r>
        <w:rPr>
          <w:rFonts w:asciiTheme="majorEastAsia" w:hAnsiTheme="majorEastAsia" w:eastAsiaTheme="majorEastAsia"/>
          <w:color w:val="000000" w:themeColor="text1"/>
          <w:szCs w:val="21"/>
          <w:highlight w:val="none"/>
          <w14:textFill>
            <w14:solidFill>
              <w14:schemeClr w14:val="tx1"/>
            </w14:solidFill>
          </w14:textFill>
        </w:rPr>
        <w:t>的</w:t>
      </w:r>
      <w:r>
        <w:rPr>
          <w:rFonts w:hint="eastAsia" w:asciiTheme="majorEastAsia" w:hAnsiTheme="majorEastAsia" w:eastAsiaTheme="majorEastAsia"/>
          <w:color w:val="000000" w:themeColor="text1"/>
          <w:szCs w:val="21"/>
          <w:highlight w:val="none"/>
          <w14:textFill>
            <w14:solidFill>
              <w14:schemeClr w14:val="tx1"/>
            </w14:solidFill>
          </w14:textFill>
        </w:rPr>
        <w:t>商务技术</w:t>
      </w:r>
      <w:r>
        <w:rPr>
          <w:rFonts w:asciiTheme="majorEastAsia" w:hAnsiTheme="majorEastAsia" w:eastAsiaTheme="majorEastAsia"/>
          <w:color w:val="000000" w:themeColor="text1"/>
          <w:szCs w:val="21"/>
          <w:highlight w:val="none"/>
          <w14:textFill>
            <w14:solidFill>
              <w14:schemeClr w14:val="tx1"/>
            </w14:solidFill>
          </w14:textFill>
        </w:rPr>
        <w:t>得分为所有评委的有效评分的算术平均数</w:t>
      </w: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asciiTheme="majorEastAsia" w:hAnsiTheme="majorEastAsia" w:eastAsiaTheme="majorEastAsia"/>
          <w:color w:val="000000" w:themeColor="text1"/>
          <w:szCs w:val="21"/>
          <w:highlight w:val="none"/>
          <w14:textFill>
            <w14:solidFill>
              <w14:schemeClr w14:val="tx1"/>
            </w14:solidFill>
          </w14:textFill>
        </w:rPr>
        <w:t>由指定专人进行计算复核。</w:t>
      </w:r>
    </w:p>
    <w:p w14:paraId="4FF36165">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asciiTheme="majorEastAsia" w:hAnsiTheme="majorEastAsia" w:eastAsiaTheme="majorEastAsia"/>
          <w:color w:val="000000" w:themeColor="text1"/>
          <w:szCs w:val="21"/>
          <w:highlight w:val="none"/>
          <w14:textFill>
            <w14:solidFill>
              <w14:schemeClr w14:val="tx1"/>
            </w14:solidFill>
          </w14:textFill>
        </w:rPr>
        <w:t>4）</w:t>
      </w:r>
      <w:r>
        <w:rPr>
          <w:rFonts w:hint="eastAsia" w:asciiTheme="majorEastAsia" w:hAnsiTheme="majorEastAsia" w:eastAsiaTheme="majorEastAsia"/>
          <w:color w:val="000000" w:themeColor="text1"/>
          <w:szCs w:val="21"/>
          <w:highlight w:val="none"/>
          <w14:textFill>
            <w14:solidFill>
              <w14:schemeClr w14:val="tx1"/>
            </w14:solidFill>
          </w14:textFill>
        </w:rPr>
        <w:t>采购代理机构工作人员协助</w:t>
      </w:r>
      <w:r>
        <w:rPr>
          <w:rFonts w:asciiTheme="majorEastAsia" w:hAnsiTheme="majorEastAsia" w:eastAsiaTheme="majorEastAsia"/>
          <w:color w:val="000000" w:themeColor="text1"/>
          <w:szCs w:val="21"/>
          <w:highlight w:val="none"/>
          <w14:textFill>
            <w14:solidFill>
              <w14:schemeClr w14:val="tx1"/>
            </w14:solidFill>
          </w14:textFill>
        </w:rPr>
        <w:t>评标委员会根据</w:t>
      </w:r>
      <w:r>
        <w:rPr>
          <w:rFonts w:hint="eastAsia" w:asciiTheme="majorEastAsia" w:hAnsiTheme="majorEastAsia" w:eastAsiaTheme="majorEastAsia"/>
          <w:color w:val="000000" w:themeColor="text1"/>
          <w:szCs w:val="21"/>
          <w:highlight w:val="none"/>
          <w14:textFill>
            <w14:solidFill>
              <w14:schemeClr w14:val="tx1"/>
            </w14:solidFill>
          </w14:textFill>
        </w:rPr>
        <w:t>本项目的评分标准</w:t>
      </w:r>
      <w:r>
        <w:rPr>
          <w:rFonts w:asciiTheme="majorEastAsia" w:hAnsiTheme="majorEastAsia" w:eastAsiaTheme="majorEastAsia"/>
          <w:color w:val="000000" w:themeColor="text1"/>
          <w:szCs w:val="21"/>
          <w:highlight w:val="none"/>
          <w14:textFill>
            <w14:solidFill>
              <w14:schemeClr w14:val="tx1"/>
            </w14:solidFill>
          </w14:textFill>
        </w:rPr>
        <w:t>计算各</w:t>
      </w:r>
      <w:r>
        <w:rPr>
          <w:rFonts w:hint="eastAsia" w:asciiTheme="majorEastAsia" w:hAnsiTheme="majorEastAsia" w:eastAsiaTheme="majorEastAsia"/>
          <w:color w:val="000000" w:themeColor="text1"/>
          <w:szCs w:val="21"/>
          <w:highlight w:val="none"/>
          <w14:textFill>
            <w14:solidFill>
              <w14:schemeClr w14:val="tx1"/>
            </w14:solidFill>
          </w14:textFill>
        </w:rPr>
        <w:t>供应商</w:t>
      </w:r>
      <w:r>
        <w:rPr>
          <w:rFonts w:asciiTheme="majorEastAsia" w:hAnsiTheme="majorEastAsia" w:eastAsiaTheme="majorEastAsia"/>
          <w:color w:val="000000" w:themeColor="text1"/>
          <w:szCs w:val="21"/>
          <w:highlight w:val="none"/>
          <w14:textFill>
            <w14:solidFill>
              <w14:schemeClr w14:val="tx1"/>
            </w14:solidFill>
          </w14:textFill>
        </w:rPr>
        <w:t>的报价得分</w:t>
      </w:r>
      <w:r>
        <w:rPr>
          <w:rFonts w:hint="eastAsia" w:asciiTheme="majorEastAsia" w:hAnsiTheme="majorEastAsia" w:eastAsiaTheme="majorEastAsia"/>
          <w:color w:val="000000" w:themeColor="text1"/>
          <w:szCs w:val="21"/>
          <w:highlight w:val="none"/>
          <w14:textFill>
            <w14:solidFill>
              <w14:schemeClr w14:val="tx1"/>
            </w14:solidFill>
          </w14:textFill>
        </w:rPr>
        <w:t>。</w:t>
      </w:r>
    </w:p>
    <w:p w14:paraId="045C172C">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asciiTheme="majorEastAsia" w:hAnsiTheme="majorEastAsia" w:eastAsiaTheme="majorEastAsia"/>
          <w:color w:val="000000" w:themeColor="text1"/>
          <w:szCs w:val="21"/>
          <w:highlight w:val="none"/>
          <w14:textFill>
            <w14:solidFill>
              <w14:schemeClr w14:val="tx1"/>
            </w14:solidFill>
          </w14:textFill>
        </w:rPr>
        <w:t>5）评标委员会完成评标后,评委对各部分得分汇总</w:t>
      </w:r>
      <w:r>
        <w:rPr>
          <w:rFonts w:hint="eastAsia" w:asciiTheme="majorEastAsia" w:hAnsiTheme="majorEastAsia" w:eastAsiaTheme="majorEastAsia"/>
          <w:color w:val="000000" w:themeColor="text1"/>
          <w:szCs w:val="21"/>
          <w:highlight w:val="none"/>
          <w14:textFill>
            <w14:solidFill>
              <w14:schemeClr w14:val="tx1"/>
            </w14:solidFill>
          </w14:textFill>
        </w:rPr>
        <w:t>，计算</w:t>
      </w:r>
      <w:r>
        <w:rPr>
          <w:rFonts w:asciiTheme="majorEastAsia" w:hAnsiTheme="majorEastAsia" w:eastAsiaTheme="majorEastAsia"/>
          <w:color w:val="000000" w:themeColor="text1"/>
          <w:szCs w:val="21"/>
          <w:highlight w:val="none"/>
          <w14:textFill>
            <w14:solidFill>
              <w14:schemeClr w14:val="tx1"/>
            </w14:solidFill>
          </w14:textFill>
        </w:rPr>
        <w:t>出本项目</w:t>
      </w:r>
      <w:r>
        <w:rPr>
          <w:rFonts w:hint="eastAsia" w:asciiTheme="majorEastAsia" w:hAnsiTheme="majorEastAsia" w:eastAsiaTheme="majorEastAsia"/>
          <w:color w:val="000000" w:themeColor="text1"/>
          <w:szCs w:val="21"/>
          <w:highlight w:val="none"/>
          <w14:textFill>
            <w14:solidFill>
              <w14:schemeClr w14:val="tx1"/>
            </w14:solidFill>
          </w14:textFill>
        </w:rPr>
        <w:t>最终得分</w:t>
      </w:r>
      <w:r>
        <w:rPr>
          <w:rFonts w:asciiTheme="majorEastAsia" w:hAnsiTheme="majorEastAsia" w:eastAsiaTheme="majorEastAsia"/>
          <w:color w:val="000000" w:themeColor="text1"/>
          <w:szCs w:val="21"/>
          <w:highlight w:val="none"/>
          <w14:textFill>
            <w14:solidFill>
              <w14:schemeClr w14:val="tx1"/>
            </w14:solidFill>
          </w14:textFill>
        </w:rPr>
        <w:t>。评标委员会按评标原则推荐中标候选人同时起草评标报告。</w:t>
      </w:r>
    </w:p>
    <w:p w14:paraId="26700F63">
      <w:pPr>
        <w:spacing w:line="360" w:lineRule="auto"/>
        <w:ind w:firstLine="422" w:firstLineChars="200"/>
        <w:contextualSpacing/>
        <w:rPr>
          <w:rFonts w:asciiTheme="majorEastAsia" w:hAnsiTheme="majorEastAsia" w:eastAsia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b/>
          <w:color w:val="000000" w:themeColor="text1"/>
          <w:szCs w:val="21"/>
          <w:highlight w:val="none"/>
          <w14:textFill>
            <w14:solidFill>
              <w14:schemeClr w14:val="tx1"/>
            </w14:solidFill>
          </w14:textFill>
        </w:rPr>
        <w:t>（四）澄清问题的形式</w:t>
      </w:r>
    </w:p>
    <w:p w14:paraId="4FD5D304">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对投标文件中含义不明确、同类问题表述不一致或者有明显文字和计算错误的内容，评标委员会可要求供应商作出必要的澄清、说明或者纠正。供应商的澄清、说明或者补正应当采用书面形式，由其授权代表签字或盖章确认，并不得超出投标文件的范围或者改变投标文件的实质性内容。</w:t>
      </w:r>
    </w:p>
    <w:p w14:paraId="33DD228C">
      <w:pPr>
        <w:spacing w:line="360" w:lineRule="auto"/>
        <w:ind w:firstLine="314" w:firstLineChars="149"/>
        <w:contextualSpacing/>
        <w:outlineLvl w:val="1"/>
        <w:rPr>
          <w:rFonts w:asciiTheme="majorEastAsia" w:hAnsiTheme="majorEastAsia" w:eastAsiaTheme="majorEastAsia"/>
          <w:b/>
          <w:color w:val="000000" w:themeColor="text1"/>
          <w:szCs w:val="21"/>
          <w:highlight w:val="none"/>
          <w14:textFill>
            <w14:solidFill>
              <w14:schemeClr w14:val="tx1"/>
            </w14:solidFill>
          </w14:textFill>
        </w:rPr>
      </w:pPr>
      <w:bookmarkStart w:id="48" w:name="_Toc354495806"/>
      <w:bookmarkStart w:id="49" w:name="_Toc523820791"/>
      <w:bookmarkStart w:id="50" w:name="_Toc523820930"/>
      <w:bookmarkStart w:id="51" w:name="_Toc5857"/>
      <w:bookmarkStart w:id="52" w:name="_Toc317685588"/>
      <w:bookmarkStart w:id="53" w:name="_Toc354490630"/>
      <w:bookmarkStart w:id="54" w:name="_Toc523820682"/>
      <w:r>
        <w:rPr>
          <w:rFonts w:asciiTheme="majorEastAsia" w:hAnsiTheme="majorEastAsia" w:eastAsiaTheme="majorEastAsia"/>
          <w:b/>
          <w:color w:val="000000" w:themeColor="text1"/>
          <w:szCs w:val="21"/>
          <w:highlight w:val="none"/>
          <w14:textFill>
            <w14:solidFill>
              <w14:schemeClr w14:val="tx1"/>
            </w14:solidFill>
          </w14:textFill>
        </w:rPr>
        <w:t>（五）错误修正</w:t>
      </w:r>
      <w:bookmarkEnd w:id="48"/>
      <w:bookmarkEnd w:id="49"/>
      <w:bookmarkEnd w:id="50"/>
      <w:bookmarkEnd w:id="51"/>
      <w:bookmarkEnd w:id="52"/>
      <w:bookmarkEnd w:id="53"/>
      <w:bookmarkEnd w:id="54"/>
    </w:p>
    <w:p w14:paraId="3315D288">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asciiTheme="majorEastAsia" w:hAnsiTheme="majorEastAsia" w:eastAsiaTheme="majorEastAsia"/>
          <w:color w:val="000000" w:themeColor="text1"/>
          <w:szCs w:val="21"/>
          <w:highlight w:val="none"/>
          <w14:textFill>
            <w14:solidFill>
              <w14:schemeClr w14:val="tx1"/>
            </w14:solidFill>
          </w14:textFill>
        </w:rPr>
        <w:t>投标文件如果出现计算或表达上的错误，修正错误的原则如下：</w:t>
      </w:r>
    </w:p>
    <w:p w14:paraId="5D1D0B42">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1、投标文件中开标一览表（报价表）内容与投标文件中相应内容不一致的，以开标一览表（报价表）为准；</w:t>
      </w:r>
    </w:p>
    <w:p w14:paraId="29C5ECC1">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2、大写金额和小写金额不一致的，以大写金额为准；</w:t>
      </w:r>
    </w:p>
    <w:p w14:paraId="74EC7E2D">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3、单价金额小数点或者百分比有明显错位的，以开标一览表的总价为准，并修改单价；</w:t>
      </w:r>
    </w:p>
    <w:p w14:paraId="781584AC">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4、总价金额与按单价汇总金额不一致的，以单价金额计算结果为准。</w:t>
      </w:r>
    </w:p>
    <w:p w14:paraId="50FD873B">
      <w:pPr>
        <w:pStyle w:val="27"/>
        <w:spacing w:beforeLines="0" w:afterLines="0" w:line="360" w:lineRule="auto"/>
        <w:ind w:firstLine="420" w:firstLineChars="200"/>
        <w:contextualSpacing/>
        <w:rPr>
          <w:rFonts w:asciiTheme="majorEastAsia" w:hAnsiTheme="majorEastAsia" w:eastAsia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color w:val="000000" w:themeColor="text1"/>
          <w:sz w:val="21"/>
          <w:szCs w:val="21"/>
          <w:highlight w:val="none"/>
          <w14:textFill>
            <w14:solidFill>
              <w14:schemeClr w14:val="tx1"/>
            </w14:solidFill>
          </w14:textFill>
        </w:rPr>
        <w:t>同时出现两种以上不一致的，按照前款规定的顺序修正。</w:t>
      </w:r>
      <w:r>
        <w:rPr>
          <w:rFonts w:asciiTheme="majorEastAsia" w:hAnsiTheme="majorEastAsia" w:eastAsiaTheme="majorEastAsia"/>
          <w:b/>
          <w:color w:val="000000" w:themeColor="text1"/>
          <w:sz w:val="21"/>
          <w:szCs w:val="21"/>
          <w:highlight w:val="none"/>
          <w14:textFill>
            <w14:solidFill>
              <w14:schemeClr w14:val="tx1"/>
            </w14:solidFill>
          </w14:textFill>
        </w:rPr>
        <w:t>按上述修正错误的原</w:t>
      </w:r>
      <w:r>
        <w:rPr>
          <w:rFonts w:asciiTheme="majorEastAsia" w:hAnsiTheme="majorEastAsia" w:eastAsiaTheme="majorEastAsia"/>
          <w:b/>
          <w:bCs/>
          <w:color w:val="000000" w:themeColor="text1"/>
          <w:sz w:val="21"/>
          <w:szCs w:val="21"/>
          <w:highlight w:val="none"/>
          <w14:textFill>
            <w14:solidFill>
              <w14:schemeClr w14:val="tx1"/>
            </w14:solidFill>
          </w14:textFill>
        </w:rPr>
        <w:t>则及方法调整或修正投标文件的投标报价，</w:t>
      </w:r>
      <w:r>
        <w:rPr>
          <w:rFonts w:hint="eastAsia" w:asciiTheme="majorEastAsia" w:hAnsiTheme="majorEastAsia" w:eastAsiaTheme="majorEastAsia"/>
          <w:b/>
          <w:bCs/>
          <w:color w:val="000000" w:themeColor="text1"/>
          <w:sz w:val="21"/>
          <w:szCs w:val="21"/>
          <w:highlight w:val="none"/>
          <w14:textFill>
            <w14:solidFill>
              <w14:schemeClr w14:val="tx1"/>
            </w14:solidFill>
          </w14:textFill>
        </w:rPr>
        <w:t>供应商</w:t>
      </w:r>
      <w:r>
        <w:rPr>
          <w:rFonts w:asciiTheme="majorEastAsia" w:hAnsiTheme="majorEastAsia" w:eastAsiaTheme="majorEastAsia"/>
          <w:b/>
          <w:bCs/>
          <w:color w:val="000000" w:themeColor="text1"/>
          <w:sz w:val="21"/>
          <w:szCs w:val="21"/>
          <w:highlight w:val="none"/>
          <w14:textFill>
            <w14:solidFill>
              <w14:schemeClr w14:val="tx1"/>
            </w14:solidFill>
          </w14:textFill>
        </w:rPr>
        <w:t>同意</w:t>
      </w:r>
      <w:r>
        <w:rPr>
          <w:rFonts w:hint="eastAsia" w:asciiTheme="majorEastAsia" w:hAnsiTheme="majorEastAsia" w:eastAsiaTheme="majorEastAsia"/>
          <w:b/>
          <w:bCs/>
          <w:color w:val="000000" w:themeColor="text1"/>
          <w:sz w:val="21"/>
          <w:szCs w:val="21"/>
          <w:highlight w:val="none"/>
          <w14:textFill>
            <w14:solidFill>
              <w14:schemeClr w14:val="tx1"/>
            </w14:solidFill>
          </w14:textFill>
        </w:rPr>
        <w:t>并签字确认</w:t>
      </w:r>
      <w:r>
        <w:rPr>
          <w:rFonts w:asciiTheme="majorEastAsia" w:hAnsiTheme="majorEastAsia" w:eastAsiaTheme="majorEastAsia"/>
          <w:b/>
          <w:bCs/>
          <w:color w:val="000000" w:themeColor="text1"/>
          <w:sz w:val="21"/>
          <w:szCs w:val="21"/>
          <w:highlight w:val="none"/>
          <w14:textFill>
            <w14:solidFill>
              <w14:schemeClr w14:val="tx1"/>
            </w14:solidFill>
          </w14:textFill>
        </w:rPr>
        <w:t>后，调整后的投标报价对</w:t>
      </w:r>
      <w:r>
        <w:rPr>
          <w:rFonts w:hint="eastAsia" w:asciiTheme="majorEastAsia" w:hAnsiTheme="majorEastAsia" w:eastAsiaTheme="majorEastAsia"/>
          <w:b/>
          <w:bCs/>
          <w:color w:val="000000" w:themeColor="text1"/>
          <w:sz w:val="21"/>
          <w:szCs w:val="21"/>
          <w:highlight w:val="none"/>
          <w14:textFill>
            <w14:solidFill>
              <w14:schemeClr w14:val="tx1"/>
            </w14:solidFill>
          </w14:textFill>
        </w:rPr>
        <w:t>供应商</w:t>
      </w:r>
      <w:r>
        <w:rPr>
          <w:rFonts w:asciiTheme="majorEastAsia" w:hAnsiTheme="majorEastAsia" w:eastAsiaTheme="majorEastAsia"/>
          <w:b/>
          <w:bCs/>
          <w:color w:val="000000" w:themeColor="text1"/>
          <w:sz w:val="21"/>
          <w:szCs w:val="21"/>
          <w:highlight w:val="none"/>
          <w14:textFill>
            <w14:solidFill>
              <w14:schemeClr w14:val="tx1"/>
            </w14:solidFill>
          </w14:textFill>
        </w:rPr>
        <w:t>具有约束作用。如果</w:t>
      </w:r>
      <w:r>
        <w:rPr>
          <w:rFonts w:hint="eastAsia" w:asciiTheme="majorEastAsia" w:hAnsiTheme="majorEastAsia" w:eastAsiaTheme="majorEastAsia"/>
          <w:b/>
          <w:bCs/>
          <w:color w:val="000000" w:themeColor="text1"/>
          <w:sz w:val="21"/>
          <w:szCs w:val="21"/>
          <w:highlight w:val="none"/>
          <w14:textFill>
            <w14:solidFill>
              <w14:schemeClr w14:val="tx1"/>
            </w14:solidFill>
          </w14:textFill>
        </w:rPr>
        <w:t>供应商</w:t>
      </w:r>
      <w:r>
        <w:rPr>
          <w:rFonts w:asciiTheme="majorEastAsia" w:hAnsiTheme="majorEastAsia" w:eastAsiaTheme="majorEastAsia"/>
          <w:b/>
          <w:bCs/>
          <w:color w:val="000000" w:themeColor="text1"/>
          <w:sz w:val="21"/>
          <w:szCs w:val="21"/>
          <w:highlight w:val="none"/>
          <w14:textFill>
            <w14:solidFill>
              <w14:schemeClr w14:val="tx1"/>
            </w14:solidFill>
          </w14:textFill>
        </w:rPr>
        <w:t>不接受修正后的报价，则其投标将</w:t>
      </w:r>
      <w:r>
        <w:rPr>
          <w:rFonts w:hint="eastAsia" w:asciiTheme="majorEastAsia" w:hAnsiTheme="majorEastAsia" w:eastAsiaTheme="majorEastAsia"/>
          <w:b/>
          <w:bCs/>
          <w:color w:val="000000" w:themeColor="text1"/>
          <w:sz w:val="21"/>
          <w:szCs w:val="21"/>
          <w:highlight w:val="none"/>
          <w14:textFill>
            <w14:solidFill>
              <w14:schemeClr w14:val="tx1"/>
            </w14:solidFill>
          </w14:textFill>
        </w:rPr>
        <w:t>作为无效投标处理</w:t>
      </w:r>
      <w:r>
        <w:rPr>
          <w:rFonts w:asciiTheme="majorEastAsia" w:hAnsiTheme="majorEastAsia" w:eastAsiaTheme="majorEastAsia"/>
          <w:b/>
          <w:bCs/>
          <w:color w:val="000000" w:themeColor="text1"/>
          <w:sz w:val="21"/>
          <w:szCs w:val="21"/>
          <w:highlight w:val="none"/>
          <w14:textFill>
            <w14:solidFill>
              <w14:schemeClr w14:val="tx1"/>
            </w14:solidFill>
          </w14:textFill>
        </w:rPr>
        <w:t>。</w:t>
      </w:r>
    </w:p>
    <w:p w14:paraId="0364FE7F">
      <w:pPr>
        <w:pStyle w:val="27"/>
        <w:tabs>
          <w:tab w:val="left" w:pos="630"/>
        </w:tabs>
        <w:spacing w:beforeLines="0" w:afterLines="0" w:line="360" w:lineRule="auto"/>
        <w:ind w:firstLine="413" w:firstLineChars="196"/>
        <w:contextualSpacing/>
        <w:rPr>
          <w:rFonts w:asciiTheme="majorEastAsia" w:hAnsiTheme="majorEastAsia" w:eastAsiaTheme="majorEastAsia"/>
          <w:b/>
          <w:color w:val="000000" w:themeColor="text1"/>
          <w:sz w:val="21"/>
          <w:szCs w:val="21"/>
          <w:highlight w:val="none"/>
          <w14:textFill>
            <w14:solidFill>
              <w14:schemeClr w14:val="tx1"/>
            </w14:solidFill>
          </w14:textFill>
        </w:rPr>
      </w:pPr>
      <w:r>
        <w:rPr>
          <w:rFonts w:asciiTheme="majorEastAsia" w:hAnsiTheme="majorEastAsia" w:eastAsiaTheme="majorEastAsia"/>
          <w:b/>
          <w:color w:val="000000" w:themeColor="text1"/>
          <w:sz w:val="21"/>
          <w:szCs w:val="21"/>
          <w:highlight w:val="none"/>
          <w14:textFill>
            <w14:solidFill>
              <w14:schemeClr w14:val="tx1"/>
            </w14:solidFill>
          </w14:textFill>
        </w:rPr>
        <w:t>（</w:t>
      </w:r>
      <w:r>
        <w:rPr>
          <w:rFonts w:hint="eastAsia" w:asciiTheme="majorEastAsia" w:hAnsiTheme="majorEastAsia" w:eastAsiaTheme="majorEastAsia"/>
          <w:b/>
          <w:color w:val="000000" w:themeColor="text1"/>
          <w:sz w:val="21"/>
          <w:szCs w:val="21"/>
          <w:highlight w:val="none"/>
          <w14:textFill>
            <w14:solidFill>
              <w14:schemeClr w14:val="tx1"/>
            </w14:solidFill>
          </w14:textFill>
        </w:rPr>
        <w:t>六</w:t>
      </w:r>
      <w:r>
        <w:rPr>
          <w:rFonts w:asciiTheme="majorEastAsia" w:hAnsiTheme="majorEastAsia" w:eastAsiaTheme="majorEastAsia"/>
          <w:b/>
          <w:color w:val="000000" w:themeColor="text1"/>
          <w:sz w:val="21"/>
          <w:szCs w:val="21"/>
          <w:highlight w:val="none"/>
          <w14:textFill>
            <w14:solidFill>
              <w14:schemeClr w14:val="tx1"/>
            </w14:solidFill>
          </w14:textFill>
        </w:rPr>
        <w:t>）评标原则和评标办法</w:t>
      </w:r>
    </w:p>
    <w:p w14:paraId="02CF6980">
      <w:pPr>
        <w:pStyle w:val="27"/>
        <w:spacing w:beforeLines="0" w:afterLines="0" w:line="360" w:lineRule="auto"/>
        <w:ind w:firstLine="420" w:firstLineChars="200"/>
        <w:contextualSpacing/>
        <w:rPr>
          <w:rFonts w:asciiTheme="majorEastAsia" w:hAnsiTheme="majorEastAsia" w:eastAsiaTheme="majorEastAsia"/>
          <w:color w:val="000000" w:themeColor="text1"/>
          <w:sz w:val="21"/>
          <w:szCs w:val="21"/>
          <w:highlight w:val="none"/>
          <w14:textFill>
            <w14:solidFill>
              <w14:schemeClr w14:val="tx1"/>
            </w14:solidFill>
          </w14:textFill>
        </w:rPr>
      </w:pPr>
      <w:r>
        <w:rPr>
          <w:rFonts w:asciiTheme="majorEastAsia" w:hAnsiTheme="majorEastAsia" w:eastAsiaTheme="majorEastAsia"/>
          <w:color w:val="000000" w:themeColor="text1"/>
          <w:sz w:val="21"/>
          <w:szCs w:val="21"/>
          <w:highlight w:val="none"/>
          <w14:textFill>
            <w14:solidFill>
              <w14:schemeClr w14:val="tx1"/>
            </w14:solidFill>
          </w14:textFill>
        </w:rPr>
        <w:t>1</w:t>
      </w:r>
      <w:r>
        <w:rPr>
          <w:rFonts w:hint="eastAsia" w:asciiTheme="majorEastAsia" w:hAnsiTheme="majorEastAsia" w:eastAsiaTheme="majorEastAsia"/>
          <w:color w:val="000000" w:themeColor="text1"/>
          <w:sz w:val="21"/>
          <w:szCs w:val="21"/>
          <w:highlight w:val="none"/>
          <w14:textFill>
            <w14:solidFill>
              <w14:schemeClr w14:val="tx1"/>
            </w14:solidFill>
          </w14:textFill>
        </w:rPr>
        <w:t>.</w:t>
      </w:r>
      <w:r>
        <w:rPr>
          <w:rFonts w:asciiTheme="majorEastAsia" w:hAnsiTheme="majorEastAsia" w:eastAsiaTheme="majorEastAsia"/>
          <w:color w:val="000000" w:themeColor="text1"/>
          <w:sz w:val="21"/>
          <w:szCs w:val="21"/>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asciiTheme="majorEastAsia" w:hAnsiTheme="majorEastAsia" w:eastAsiaTheme="majorEastAsia"/>
          <w:color w:val="000000" w:themeColor="text1"/>
          <w:sz w:val="21"/>
          <w:szCs w:val="21"/>
          <w:highlight w:val="none"/>
          <w14:textFill>
            <w14:solidFill>
              <w14:schemeClr w14:val="tx1"/>
            </w14:solidFill>
          </w14:textFill>
        </w:rPr>
        <w:t>供应商</w:t>
      </w:r>
      <w:r>
        <w:rPr>
          <w:rFonts w:asciiTheme="majorEastAsia" w:hAnsiTheme="majorEastAsia" w:eastAsiaTheme="majorEastAsia"/>
          <w:color w:val="000000" w:themeColor="text1"/>
          <w:sz w:val="21"/>
          <w:szCs w:val="21"/>
          <w:highlight w:val="none"/>
          <w14:textFill>
            <w14:solidFill>
              <w14:schemeClr w14:val="tx1"/>
            </w14:solidFill>
          </w14:textFill>
        </w:rPr>
        <w:t>接触。</w:t>
      </w:r>
    </w:p>
    <w:p w14:paraId="43ED6392">
      <w:pPr>
        <w:pStyle w:val="27"/>
        <w:spacing w:beforeLines="0" w:afterLines="0" w:line="360" w:lineRule="auto"/>
        <w:ind w:firstLine="420" w:firstLineChars="200"/>
        <w:contextualSpacing/>
        <w:rPr>
          <w:rFonts w:asciiTheme="majorEastAsia" w:hAnsiTheme="majorEastAsia" w:eastAsiaTheme="majorEastAsia"/>
          <w:color w:val="000000" w:themeColor="text1"/>
          <w:sz w:val="21"/>
          <w:szCs w:val="21"/>
          <w:highlight w:val="none"/>
          <w14:textFill>
            <w14:solidFill>
              <w14:schemeClr w14:val="tx1"/>
            </w14:solidFill>
          </w14:textFill>
        </w:rPr>
      </w:pPr>
      <w:r>
        <w:rPr>
          <w:rFonts w:asciiTheme="majorEastAsia" w:hAnsiTheme="majorEastAsia" w:eastAsiaTheme="majorEastAsia"/>
          <w:color w:val="000000" w:themeColor="text1"/>
          <w:sz w:val="21"/>
          <w:szCs w:val="21"/>
          <w:highlight w:val="none"/>
          <w14:textFill>
            <w14:solidFill>
              <w14:schemeClr w14:val="tx1"/>
            </w14:solidFill>
          </w14:textFill>
        </w:rPr>
        <w:t>2</w:t>
      </w:r>
      <w:r>
        <w:rPr>
          <w:rFonts w:hint="eastAsia" w:asciiTheme="majorEastAsia" w:hAnsiTheme="majorEastAsia" w:eastAsiaTheme="majorEastAsia"/>
          <w:color w:val="000000" w:themeColor="text1"/>
          <w:sz w:val="21"/>
          <w:szCs w:val="21"/>
          <w:highlight w:val="none"/>
          <w14:textFill>
            <w14:solidFill>
              <w14:schemeClr w14:val="tx1"/>
            </w14:solidFill>
          </w14:textFill>
        </w:rPr>
        <w:t>.</w:t>
      </w:r>
      <w:r>
        <w:rPr>
          <w:rFonts w:asciiTheme="majorEastAsia" w:hAnsiTheme="majorEastAsia" w:eastAsiaTheme="majorEastAsia"/>
          <w:color w:val="000000" w:themeColor="text1"/>
          <w:sz w:val="21"/>
          <w:szCs w:val="21"/>
          <w:highlight w:val="none"/>
          <w14:textFill>
            <w14:solidFill>
              <w14:schemeClr w14:val="tx1"/>
            </w14:solidFill>
          </w14:textFill>
        </w:rPr>
        <w:t>评标办法。本项目评标办法是</w:t>
      </w:r>
      <w:r>
        <w:rPr>
          <w:rFonts w:asciiTheme="majorEastAsia" w:hAnsiTheme="majorEastAsia" w:eastAsiaTheme="majorEastAsia"/>
          <w:b/>
          <w:color w:val="000000" w:themeColor="text1"/>
          <w:sz w:val="21"/>
          <w:szCs w:val="21"/>
          <w:highlight w:val="none"/>
          <w:u w:val="single"/>
          <w14:textFill>
            <w14:solidFill>
              <w14:schemeClr w14:val="tx1"/>
            </w14:solidFill>
          </w14:textFill>
        </w:rPr>
        <w:t xml:space="preserve"> </w:t>
      </w:r>
      <w:r>
        <w:rPr>
          <w:rFonts w:hint="eastAsia" w:asciiTheme="majorEastAsia" w:hAnsiTheme="majorEastAsia" w:eastAsiaTheme="majorEastAsia"/>
          <w:b/>
          <w:color w:val="000000" w:themeColor="text1"/>
          <w:sz w:val="21"/>
          <w:szCs w:val="21"/>
          <w:highlight w:val="none"/>
          <w:u w:val="single"/>
          <w14:textFill>
            <w14:solidFill>
              <w14:schemeClr w14:val="tx1"/>
            </w14:solidFill>
          </w14:textFill>
        </w:rPr>
        <w:t>综合评分法</w:t>
      </w:r>
      <w:r>
        <w:rPr>
          <w:rFonts w:asciiTheme="majorEastAsia" w:hAnsiTheme="majorEastAsia" w:eastAsiaTheme="majorEastAsia"/>
          <w:color w:val="000000" w:themeColor="text1"/>
          <w:sz w:val="21"/>
          <w:szCs w:val="21"/>
          <w:highlight w:val="none"/>
          <w:u w:val="single"/>
          <w14:textFill>
            <w14:solidFill>
              <w14:schemeClr w14:val="tx1"/>
            </w14:solidFill>
          </w14:textFill>
        </w:rPr>
        <w:t xml:space="preserve"> </w:t>
      </w:r>
      <w:r>
        <w:rPr>
          <w:rFonts w:asciiTheme="majorEastAsia" w:hAnsiTheme="majorEastAsia" w:eastAsiaTheme="majorEastAsia"/>
          <w:color w:val="000000" w:themeColor="text1"/>
          <w:sz w:val="21"/>
          <w:szCs w:val="21"/>
          <w:highlight w:val="none"/>
          <w14:textFill>
            <w14:solidFill>
              <w14:schemeClr w14:val="tx1"/>
            </w14:solidFill>
          </w14:textFill>
        </w:rPr>
        <w:t>，具体评标内容及评分标准等详见《第四章：评标办法及评分标准》。</w:t>
      </w:r>
    </w:p>
    <w:p w14:paraId="412B3AD2">
      <w:pPr>
        <w:pStyle w:val="27"/>
        <w:spacing w:beforeLines="0" w:afterLines="0" w:line="360" w:lineRule="auto"/>
        <w:contextualSpacing/>
        <w:rPr>
          <w:rFonts w:asciiTheme="majorEastAsia" w:hAnsiTheme="majorEastAsia" w:eastAsiaTheme="majorEastAsia"/>
          <w:b/>
          <w:color w:val="000000" w:themeColor="text1"/>
          <w:sz w:val="21"/>
          <w:szCs w:val="21"/>
          <w:highlight w:val="none"/>
          <w14:textFill>
            <w14:solidFill>
              <w14:schemeClr w14:val="tx1"/>
            </w14:solidFill>
          </w14:textFill>
        </w:rPr>
      </w:pPr>
      <w:r>
        <w:rPr>
          <w:rFonts w:hint="eastAsia" w:asciiTheme="majorEastAsia" w:hAnsiTheme="majorEastAsia" w:eastAsiaTheme="majorEastAsia"/>
          <w:b/>
          <w:color w:val="000000" w:themeColor="text1"/>
          <w:sz w:val="21"/>
          <w:szCs w:val="21"/>
          <w:highlight w:val="none"/>
          <w14:textFill>
            <w14:solidFill>
              <w14:schemeClr w14:val="tx1"/>
            </w14:solidFill>
          </w14:textFill>
        </w:rPr>
        <w:t>六、定标</w:t>
      </w:r>
    </w:p>
    <w:p w14:paraId="5C0D8EBB">
      <w:pPr>
        <w:spacing w:line="360" w:lineRule="auto"/>
        <w:ind w:firstLine="420" w:firstLineChars="200"/>
        <w:contextualSpacing/>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1.确定中标人。本项目由评标委员会推荐中标候选人，采购人不得在评标委员会推荐的中标候选人以外确定中标人。</w:t>
      </w:r>
    </w:p>
    <w:p w14:paraId="195D020A">
      <w:pPr>
        <w:spacing w:line="360" w:lineRule="auto"/>
        <w:ind w:firstLine="420" w:firstLineChars="200"/>
        <w:contextualSpacing/>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34078D19">
      <w:pPr>
        <w:spacing w:line="360" w:lineRule="auto"/>
        <w:ind w:firstLine="420" w:firstLineChars="200"/>
        <w:contextualSpacing/>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3.采购代理机构自中标人确定之日起2个工作日内，在发布公开招标公告的网站上对中标结果进行公示，中标结果公告期限为1个工作日。</w:t>
      </w:r>
    </w:p>
    <w:p w14:paraId="7885C8D2">
      <w:pPr>
        <w:spacing w:line="360" w:lineRule="auto"/>
        <w:ind w:firstLine="420" w:firstLineChars="200"/>
        <w:contextualSpacing/>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4.凡发现中标人有下列行为之一的，将移交政府采购监督管理部门依法处理：</w:t>
      </w:r>
    </w:p>
    <w:p w14:paraId="554CB547">
      <w:pPr>
        <w:numPr>
          <w:ilvl w:val="0"/>
          <w:numId w:val="4"/>
        </w:numPr>
        <w:spacing w:line="360" w:lineRule="auto"/>
        <w:ind w:firstLine="420" w:firstLineChars="200"/>
        <w:contextualSpacing/>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提供虚假材料谋取中标的；</w:t>
      </w:r>
    </w:p>
    <w:p w14:paraId="3B0E71C0">
      <w:pPr>
        <w:numPr>
          <w:ilvl w:val="0"/>
          <w:numId w:val="4"/>
        </w:numPr>
        <w:spacing w:line="360" w:lineRule="auto"/>
        <w:ind w:firstLine="420" w:firstLineChars="200"/>
        <w:contextualSpacing/>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采取不正当手段诋毁、排挤其他供应商的；</w:t>
      </w:r>
    </w:p>
    <w:p w14:paraId="06211FE3">
      <w:pPr>
        <w:numPr>
          <w:ilvl w:val="0"/>
          <w:numId w:val="4"/>
        </w:numPr>
        <w:spacing w:line="360" w:lineRule="auto"/>
        <w:ind w:firstLine="420" w:firstLineChars="200"/>
        <w:contextualSpacing/>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与采购人、其他供应商或者采购代理机构工作人员恶意串通的；</w:t>
      </w:r>
    </w:p>
    <w:p w14:paraId="4B615A2D">
      <w:pPr>
        <w:numPr>
          <w:ilvl w:val="0"/>
          <w:numId w:val="4"/>
        </w:numPr>
        <w:spacing w:line="360" w:lineRule="auto"/>
        <w:ind w:firstLine="420" w:firstLineChars="200"/>
        <w:contextualSpacing/>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向采购人或采购代理机构人员行贿或者提供其他不正当利益的；</w:t>
      </w:r>
    </w:p>
    <w:p w14:paraId="35508892">
      <w:pPr>
        <w:numPr>
          <w:ilvl w:val="0"/>
          <w:numId w:val="4"/>
        </w:numPr>
        <w:spacing w:line="360" w:lineRule="auto"/>
        <w:ind w:firstLine="420" w:firstLineChars="200"/>
        <w:contextualSpacing/>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拒绝有关部门监督检查或者提供虚假情况的；</w:t>
      </w:r>
    </w:p>
    <w:p w14:paraId="62B33A10">
      <w:pPr>
        <w:numPr>
          <w:ilvl w:val="0"/>
          <w:numId w:val="4"/>
        </w:numPr>
        <w:spacing w:line="360" w:lineRule="auto"/>
        <w:ind w:firstLine="420" w:firstLineChars="200"/>
        <w:contextualSpacing/>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有法律、法规规定的其他损害采购人利益和社会公共利益情形的。</w:t>
      </w:r>
    </w:p>
    <w:p w14:paraId="50F9C20C">
      <w:pPr>
        <w:spacing w:line="360" w:lineRule="auto"/>
        <w:contextualSpacing/>
        <w:rPr>
          <w:rFonts w:asciiTheme="majorEastAsia" w:hAnsiTheme="majorEastAsia" w:eastAsia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b/>
          <w:color w:val="000000" w:themeColor="text1"/>
          <w:szCs w:val="21"/>
          <w:highlight w:val="none"/>
          <w14:textFill>
            <w14:solidFill>
              <w14:schemeClr w14:val="tx1"/>
            </w14:solidFill>
          </w14:textFill>
        </w:rPr>
        <w:t>七、评标过程的监控与保密</w:t>
      </w:r>
    </w:p>
    <w:p w14:paraId="18CD5C18">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1</w:t>
      </w:r>
      <w:r>
        <w:rPr>
          <w:rFonts w:asciiTheme="majorEastAsia" w:hAnsiTheme="majorEastAsia" w:eastAsiaTheme="majorEastAsia"/>
          <w:color w:val="000000" w:themeColor="text1"/>
          <w:szCs w:val="21"/>
          <w:highlight w:val="none"/>
          <w14:textFill>
            <w14:solidFill>
              <w14:schemeClr w14:val="tx1"/>
            </w14:solidFill>
          </w14:textFill>
        </w:rPr>
        <w:t>.</w:t>
      </w:r>
      <w:r>
        <w:rPr>
          <w:rFonts w:hint="eastAsia" w:asciiTheme="majorEastAsia" w:hAnsiTheme="majorEastAsia" w:eastAsiaTheme="majorEastAsia"/>
          <w:color w:val="000000" w:themeColor="text1"/>
          <w:szCs w:val="21"/>
          <w:highlight w:val="none"/>
          <w14:textFill>
            <w14:solidFill>
              <w14:schemeClr w14:val="tx1"/>
            </w14:solidFill>
          </w14:textFill>
        </w:rPr>
        <w:t>本项目评标过程实行全程录音、录像监控，供应商在评标过程中所进行的试图影响评标结果的不公正活动，可能导致其投标被拒绝。</w:t>
      </w:r>
    </w:p>
    <w:p w14:paraId="260F6176">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2.开标后到中标通知书发出之前，所有涉及评标委员会名单以及对投标文件的澄清、评价、比较等情况，评标委员会成员、采购人和采购代理机构的有关人员均不得向供应商或其他无关人员透露。</w:t>
      </w:r>
    </w:p>
    <w:p w14:paraId="25EF1E36">
      <w:pPr>
        <w:pStyle w:val="27"/>
        <w:spacing w:beforeLines="0" w:afterLines="0" w:line="360" w:lineRule="auto"/>
        <w:contextualSpacing/>
        <w:rPr>
          <w:rFonts w:asciiTheme="majorEastAsia" w:hAnsiTheme="majorEastAsia" w:eastAsiaTheme="majorEastAsia"/>
          <w:b/>
          <w:color w:val="000000" w:themeColor="text1"/>
          <w:sz w:val="21"/>
          <w:szCs w:val="21"/>
          <w:highlight w:val="none"/>
          <w14:textFill>
            <w14:solidFill>
              <w14:schemeClr w14:val="tx1"/>
            </w14:solidFill>
          </w14:textFill>
        </w:rPr>
      </w:pPr>
      <w:r>
        <w:rPr>
          <w:rFonts w:hint="eastAsia" w:asciiTheme="majorEastAsia" w:hAnsiTheme="majorEastAsia" w:eastAsiaTheme="majorEastAsia"/>
          <w:b/>
          <w:color w:val="000000" w:themeColor="text1"/>
          <w:sz w:val="21"/>
          <w:szCs w:val="21"/>
          <w:highlight w:val="none"/>
          <w14:textFill>
            <w14:solidFill>
              <w14:schemeClr w14:val="tx1"/>
            </w14:solidFill>
          </w14:textFill>
        </w:rPr>
        <w:t>八、合同授予</w:t>
      </w:r>
    </w:p>
    <w:p w14:paraId="75714BAB">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asciiTheme="majorEastAsia" w:hAnsiTheme="majorEastAsia" w:eastAsiaTheme="majorEastAsia"/>
          <w:color w:val="000000" w:themeColor="text1"/>
          <w:szCs w:val="21"/>
          <w:highlight w:val="none"/>
          <w14:textFill>
            <w14:solidFill>
              <w14:schemeClr w14:val="tx1"/>
            </w14:solidFill>
          </w14:textFill>
        </w:rPr>
        <w:t>1</w:t>
      </w:r>
      <w:r>
        <w:rPr>
          <w:rFonts w:hint="eastAsia" w:asciiTheme="majorEastAsia" w:hAnsiTheme="majorEastAsia" w:eastAsiaTheme="majorEastAsia"/>
          <w:color w:val="000000" w:themeColor="text1"/>
          <w:szCs w:val="21"/>
          <w:highlight w:val="none"/>
          <w14:textFill>
            <w14:solidFill>
              <w14:schemeClr w14:val="tx1"/>
            </w14:solidFill>
          </w14:textFill>
        </w:rPr>
        <w:t>.采购人与</w:t>
      </w:r>
      <w:r>
        <w:rPr>
          <w:rFonts w:asciiTheme="majorEastAsia" w:hAnsiTheme="majorEastAsia" w:eastAsiaTheme="majorEastAsia"/>
          <w:color w:val="000000" w:themeColor="text1"/>
          <w:szCs w:val="21"/>
          <w:highlight w:val="none"/>
          <w14:textFill>
            <w14:solidFill>
              <w14:schemeClr w14:val="tx1"/>
            </w14:solidFill>
          </w14:textFill>
        </w:rPr>
        <w:t>中标人应</w:t>
      </w:r>
      <w:r>
        <w:rPr>
          <w:rFonts w:hint="eastAsia" w:asciiTheme="majorEastAsia" w:hAnsiTheme="majorEastAsia" w:eastAsiaTheme="majorEastAsia"/>
          <w:color w:val="000000" w:themeColor="text1"/>
          <w:szCs w:val="21"/>
          <w:highlight w:val="none"/>
          <w14:textFill>
            <w14:solidFill>
              <w14:schemeClr w14:val="tx1"/>
            </w14:solidFill>
          </w14:textFill>
        </w:rPr>
        <w:t>当在《</w:t>
      </w:r>
      <w:r>
        <w:rPr>
          <w:rFonts w:asciiTheme="majorEastAsia" w:hAnsiTheme="majorEastAsia" w:eastAsiaTheme="majorEastAsia"/>
          <w:color w:val="000000" w:themeColor="text1"/>
          <w:szCs w:val="21"/>
          <w:highlight w:val="none"/>
          <w14:textFill>
            <w14:solidFill>
              <w14:schemeClr w14:val="tx1"/>
            </w14:solidFill>
          </w14:textFill>
        </w:rPr>
        <w:t>中标通知书</w:t>
      </w:r>
      <w:r>
        <w:rPr>
          <w:rFonts w:hint="eastAsia" w:asciiTheme="majorEastAsia" w:hAnsiTheme="majorEastAsia" w:eastAsiaTheme="majorEastAsia"/>
          <w:color w:val="000000" w:themeColor="text1"/>
          <w:szCs w:val="21"/>
          <w:highlight w:val="none"/>
          <w14:textFill>
            <w14:solidFill>
              <w14:schemeClr w14:val="tx1"/>
            </w14:solidFill>
          </w14:textFill>
        </w:rPr>
        <w:t>》发出之日起</w:t>
      </w:r>
      <w:r>
        <w:rPr>
          <w:rFonts w:hint="eastAsia" w:asciiTheme="majorEastAsia" w:hAnsiTheme="majorEastAsia" w:eastAsiaTheme="majorEastAsia"/>
          <w:b/>
          <w:color w:val="000000" w:themeColor="text1"/>
          <w:szCs w:val="21"/>
          <w:highlight w:val="none"/>
          <w:u w:val="single"/>
          <w14:textFill>
            <w14:solidFill>
              <w14:schemeClr w14:val="tx1"/>
            </w14:solidFill>
          </w14:textFill>
        </w:rPr>
        <w:t>30</w:t>
      </w:r>
      <w:r>
        <w:rPr>
          <w:rFonts w:hint="eastAsia" w:asciiTheme="majorEastAsia" w:hAnsiTheme="majorEastAsia" w:eastAsiaTheme="majorEastAsia"/>
          <w:color w:val="000000" w:themeColor="text1"/>
          <w:szCs w:val="21"/>
          <w:highlight w:val="none"/>
          <w14:textFill>
            <w14:solidFill>
              <w14:schemeClr w14:val="tx1"/>
            </w14:solidFill>
          </w14:textFill>
        </w:rPr>
        <w:t>日内签订政府采购合同。同时，采购代理机构对合同内容进行审查，如发现与采购结果和投标承诺内容不一致的，应予以纠正。</w:t>
      </w:r>
    </w:p>
    <w:p w14:paraId="5DA7C754">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asciiTheme="majorEastAsia" w:hAnsiTheme="majorEastAsia" w:eastAsiaTheme="majorEastAsia"/>
          <w:color w:val="000000" w:themeColor="text1"/>
          <w:szCs w:val="21"/>
          <w:highlight w:val="none"/>
          <w14:textFill>
            <w14:solidFill>
              <w14:schemeClr w14:val="tx1"/>
            </w14:solidFill>
          </w14:textFill>
        </w:rPr>
        <w:t>2</w:t>
      </w:r>
      <w:r>
        <w:rPr>
          <w:rFonts w:hint="eastAsia" w:asciiTheme="majorEastAsia" w:hAnsiTheme="majorEastAsia" w:eastAsiaTheme="majorEastAsia"/>
          <w:color w:val="000000" w:themeColor="text1"/>
          <w:szCs w:val="21"/>
          <w:highlight w:val="none"/>
          <w14:textFill>
            <w14:solidFill>
              <w14:schemeClr w14:val="tx1"/>
            </w14:solidFill>
          </w14:textFill>
        </w:rPr>
        <w:t>.</w:t>
      </w:r>
      <w:r>
        <w:rPr>
          <w:rFonts w:asciiTheme="majorEastAsia" w:hAnsiTheme="majorEastAsia" w:eastAsiaTheme="majorEastAsia"/>
          <w:color w:val="000000" w:themeColor="text1"/>
          <w:szCs w:val="21"/>
          <w:highlight w:val="none"/>
          <w14:textFill>
            <w14:solidFill>
              <w14:schemeClr w14:val="tx1"/>
            </w14:solidFill>
          </w14:textFill>
        </w:rPr>
        <w:t>中标人拖延、拒签合同的,将</w:t>
      </w:r>
      <w:r>
        <w:rPr>
          <w:rFonts w:hint="eastAsia" w:asciiTheme="majorEastAsia" w:hAnsiTheme="majorEastAsia" w:eastAsiaTheme="majorEastAsia"/>
          <w:color w:val="000000" w:themeColor="text1"/>
          <w:szCs w:val="21"/>
          <w:highlight w:val="none"/>
          <w14:textFill>
            <w14:solidFill>
              <w14:schemeClr w14:val="tx1"/>
            </w14:solidFill>
          </w14:textFill>
        </w:rPr>
        <w:t>被</w:t>
      </w:r>
      <w:r>
        <w:rPr>
          <w:rFonts w:asciiTheme="majorEastAsia" w:hAnsiTheme="majorEastAsia" w:eastAsiaTheme="majorEastAsia"/>
          <w:color w:val="000000" w:themeColor="text1"/>
          <w:szCs w:val="21"/>
          <w:highlight w:val="none"/>
          <w14:textFill>
            <w14:solidFill>
              <w14:schemeClr w14:val="tx1"/>
            </w14:solidFill>
          </w14:textFill>
        </w:rPr>
        <w:t>取消中标资格。</w:t>
      </w:r>
    </w:p>
    <w:p w14:paraId="60DAE889">
      <w:pPr>
        <w:spacing w:line="360" w:lineRule="auto"/>
        <w:ind w:firstLine="420" w:firstLineChars="200"/>
        <w:contextualSpacing/>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3.中标人拒绝与采购人签订合同或其他违规情形的，采购人可以重新采购。</w:t>
      </w:r>
    </w:p>
    <w:p w14:paraId="4CC1D527">
      <w:pPr>
        <w:widowControl/>
        <w:spacing w:line="360" w:lineRule="auto"/>
        <w:contextualSpacing/>
        <w:jc w:val="left"/>
        <w:rPr>
          <w:rFonts w:asciiTheme="majorEastAsia" w:hAnsiTheme="majorEastAsia" w:eastAsiaTheme="majorEastAsia"/>
          <w:b/>
          <w:color w:val="000000" w:themeColor="text1"/>
          <w:szCs w:val="21"/>
          <w:highlight w:val="none"/>
          <w14:textFill>
            <w14:solidFill>
              <w14:schemeClr w14:val="tx1"/>
            </w14:solidFill>
          </w14:textFill>
        </w:rPr>
      </w:pPr>
      <w:r>
        <w:rPr>
          <w:rFonts w:hint="eastAsia" w:cs="宋体" w:asciiTheme="majorEastAsia" w:hAnsiTheme="majorEastAsia" w:eastAsiaTheme="majorEastAsia"/>
          <w:b/>
          <w:color w:val="000000" w:themeColor="text1"/>
          <w:szCs w:val="21"/>
          <w:highlight w:val="none"/>
          <w14:textFill>
            <w14:solidFill>
              <w14:schemeClr w14:val="tx1"/>
            </w14:solidFill>
          </w14:textFill>
        </w:rPr>
        <w:t>九、履约验收</w:t>
      </w:r>
    </w:p>
    <w:p w14:paraId="00CE6779">
      <w:pPr>
        <w:pStyle w:val="27"/>
        <w:spacing w:beforeLines="0" w:afterLines="0" w:line="360" w:lineRule="auto"/>
        <w:ind w:firstLine="420" w:firstLineChars="200"/>
        <w:contextualSpacing/>
        <w:rPr>
          <w:rFonts w:asciiTheme="majorEastAsia" w:hAnsiTheme="majorEastAsia" w:eastAsia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olor w:val="000000" w:themeColor="text1"/>
          <w:sz w:val="21"/>
          <w:szCs w:val="21"/>
          <w:highlight w:val="none"/>
          <w14:textFill>
            <w14:solidFill>
              <w14:schemeClr w14:val="tx1"/>
            </w14:solidFill>
          </w14:textFill>
        </w:rPr>
        <w:t>采购人负责对中标人的履约行为进行验收，验收标准为本项目的采购文件以及中标人的投标文件。政府向社会公众提供的公共服务项目，验收时应当邀请服务对象参与并出具意见，验收结果应当向社会公告。</w:t>
      </w:r>
    </w:p>
    <w:p w14:paraId="6629E5D5">
      <w:pPr>
        <w:spacing w:line="360" w:lineRule="auto"/>
        <w:contextualSpacing/>
        <w:rPr>
          <w:rFonts w:asciiTheme="majorEastAsia" w:hAnsiTheme="majorEastAsia" w:eastAsiaTheme="majorEastAsia"/>
          <w:b/>
          <w:bCs/>
          <w:color w:val="000000" w:themeColor="text1"/>
          <w:szCs w:val="21"/>
          <w:highlight w:val="none"/>
          <w14:textFill>
            <w14:solidFill>
              <w14:schemeClr w14:val="tx1"/>
            </w14:solidFill>
          </w14:textFill>
        </w:rPr>
      </w:pPr>
      <w:r>
        <w:rPr>
          <w:rFonts w:hint="eastAsia" w:asciiTheme="majorEastAsia" w:hAnsiTheme="majorEastAsia" w:eastAsiaTheme="majorEastAsia"/>
          <w:b/>
          <w:bCs/>
          <w:color w:val="000000" w:themeColor="text1"/>
          <w:szCs w:val="21"/>
          <w:highlight w:val="none"/>
          <w14:textFill>
            <w14:solidFill>
              <w14:schemeClr w14:val="tx1"/>
            </w14:solidFill>
          </w14:textFill>
        </w:rPr>
        <w:t>十、政府采购政策</w:t>
      </w:r>
    </w:p>
    <w:p w14:paraId="5791898F">
      <w:pPr>
        <w:pStyle w:val="44"/>
        <w:spacing w:before="0" w:beforeAutospacing="0" w:after="0" w:afterAutospacing="0" w:line="360" w:lineRule="auto"/>
        <w:ind w:firstLine="422" w:firstLineChars="200"/>
        <w:contextualSpacing/>
        <w:jc w:val="both"/>
        <w:rPr>
          <w:rFonts w:cs="宋体" w:asciiTheme="majorEastAsia" w:hAnsiTheme="majorEastAsia" w:eastAsiaTheme="majorEastAsia"/>
          <w:b/>
          <w:bCs/>
          <w:color w:val="000000" w:themeColor="text1"/>
          <w:sz w:val="21"/>
          <w:szCs w:val="21"/>
          <w:highlight w:val="none"/>
          <w:shd w:val="clear" w:color="auto" w:fill="FFFFFF"/>
          <w14:textFill>
            <w14:solidFill>
              <w14:schemeClr w14:val="tx1"/>
            </w14:solidFill>
          </w14:textFill>
        </w:rPr>
      </w:pPr>
      <w:r>
        <w:rPr>
          <w:rFonts w:hint="eastAsia" w:cs="宋体" w:asciiTheme="majorEastAsia" w:hAnsiTheme="majorEastAsia" w:eastAsiaTheme="majorEastAsia"/>
          <w:b/>
          <w:bCs/>
          <w:color w:val="000000" w:themeColor="text1"/>
          <w:sz w:val="21"/>
          <w:szCs w:val="21"/>
          <w:highlight w:val="none"/>
          <w:shd w:val="clear" w:color="auto" w:fill="FFFFFF"/>
          <w14:textFill>
            <w14:solidFill>
              <w14:schemeClr w14:val="tx1"/>
            </w14:solidFill>
          </w14:textFill>
        </w:rPr>
        <w:t>1、政府采购活动中有关中小企业的相关规定（采购进口产品项目不适用）。</w:t>
      </w:r>
    </w:p>
    <w:p w14:paraId="4A1A4114">
      <w:pPr>
        <w:pStyle w:val="44"/>
        <w:spacing w:before="0" w:beforeAutospacing="0" w:after="0" w:afterAutospacing="0" w:line="360" w:lineRule="auto"/>
        <w:ind w:firstLine="422" w:firstLineChars="200"/>
        <w:contextualSpacing/>
        <w:jc w:val="both"/>
        <w:rPr>
          <w:rFonts w:cs="宋体" w:asciiTheme="majorEastAsia" w:hAnsiTheme="majorEastAsia" w:eastAsiaTheme="majorEastAsia"/>
          <w:b/>
          <w:bCs/>
          <w:color w:val="000000" w:themeColor="text1"/>
          <w:sz w:val="21"/>
          <w:szCs w:val="21"/>
          <w:highlight w:val="none"/>
          <w:shd w:val="clear" w:color="auto" w:fill="FFFFFF"/>
          <w14:textFill>
            <w14:solidFill>
              <w14:schemeClr w14:val="tx1"/>
            </w14:solidFill>
          </w14:textFill>
        </w:rPr>
      </w:pPr>
      <w:r>
        <w:rPr>
          <w:rFonts w:hint="eastAsia" w:cs="宋体" w:asciiTheme="majorEastAsia" w:hAnsiTheme="majorEastAsia" w:eastAsiaTheme="majorEastAsia"/>
          <w:b/>
          <w:bCs/>
          <w:color w:val="000000" w:themeColor="text1"/>
          <w:sz w:val="21"/>
          <w:szCs w:val="21"/>
          <w:highlight w:val="none"/>
          <w:shd w:val="clear" w:color="auto" w:fill="FFFFFF"/>
          <w14:textFill>
            <w14:solidFill>
              <w14:schemeClr w14:val="tx1"/>
            </w14:solidFill>
          </w14:textFill>
        </w:rPr>
        <w:t>1.1本项目为专门面向中小企业采购。</w:t>
      </w:r>
    </w:p>
    <w:p w14:paraId="5D0AC96D">
      <w:pPr>
        <w:pStyle w:val="44"/>
        <w:spacing w:before="0" w:beforeAutospacing="0" w:after="0" w:afterAutospacing="0" w:line="360" w:lineRule="auto"/>
        <w:ind w:firstLine="420" w:firstLineChars="200"/>
        <w:contextualSpacing/>
        <w:jc w:val="both"/>
        <w:rPr>
          <w:rFonts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AC2526B">
      <w:pPr>
        <w:pStyle w:val="44"/>
        <w:spacing w:before="0" w:beforeAutospacing="0" w:after="0" w:afterAutospacing="0" w:line="360" w:lineRule="auto"/>
        <w:ind w:firstLine="420" w:firstLineChars="200"/>
        <w:contextualSpacing/>
        <w:jc w:val="both"/>
        <w:rPr>
          <w:rFonts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t>符合中小企业划分标准的个体工商户，在政府采购活动中视同中小企业。</w:t>
      </w:r>
    </w:p>
    <w:p w14:paraId="46F59C27">
      <w:pPr>
        <w:pStyle w:val="44"/>
        <w:spacing w:before="0" w:beforeAutospacing="0" w:after="0" w:afterAutospacing="0" w:line="360" w:lineRule="auto"/>
        <w:ind w:firstLine="422" w:firstLineChars="200"/>
        <w:contextualSpacing/>
        <w:jc w:val="both"/>
        <w:rPr>
          <w:rFonts w:cs="宋体" w:asciiTheme="majorEastAsia" w:hAnsiTheme="majorEastAsia" w:eastAsiaTheme="majorEastAsia"/>
          <w:b/>
          <w:bCs/>
          <w:color w:val="000000" w:themeColor="text1"/>
          <w:sz w:val="21"/>
          <w:szCs w:val="21"/>
          <w:highlight w:val="none"/>
          <w:shd w:val="clear" w:color="auto" w:fill="FFFFFF"/>
          <w14:textFill>
            <w14:solidFill>
              <w14:schemeClr w14:val="tx1"/>
            </w14:solidFill>
          </w14:textFill>
        </w:rPr>
      </w:pPr>
      <w:r>
        <w:rPr>
          <w:rFonts w:hint="eastAsia" w:cs="宋体" w:asciiTheme="majorEastAsia" w:hAnsiTheme="majorEastAsia" w:eastAsiaTheme="majorEastAsia"/>
          <w:b/>
          <w:bCs/>
          <w:color w:val="000000" w:themeColor="text1"/>
          <w:sz w:val="21"/>
          <w:szCs w:val="21"/>
          <w:highlight w:val="none"/>
          <w:shd w:val="clear" w:color="auto" w:fill="FFFFFF"/>
          <w14:textFill>
            <w14:solidFill>
              <w14:schemeClr w14:val="tx1"/>
            </w14:solidFill>
          </w14:textFill>
        </w:rPr>
        <w:t>中小企业划分标准详见工信部联企业[2011]300号。</w:t>
      </w:r>
    </w:p>
    <w:p w14:paraId="2CB7AF25">
      <w:pPr>
        <w:pStyle w:val="44"/>
        <w:spacing w:before="0" w:beforeAutospacing="0" w:after="0" w:afterAutospacing="0" w:line="360" w:lineRule="auto"/>
        <w:ind w:firstLine="420" w:firstLineChars="200"/>
        <w:contextualSpacing/>
        <w:jc w:val="both"/>
        <w:rPr>
          <w:rFonts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t>1.3在政府采购活动中，供应商提供的货物、工程或者服务符合下列情形的，享受《政府采购促进中小企业发展管理办法》（财库[2020]46号）规定的中小企业扶持政策：</w:t>
      </w:r>
    </w:p>
    <w:p w14:paraId="051BB442">
      <w:pPr>
        <w:pStyle w:val="44"/>
        <w:spacing w:before="0" w:beforeAutospacing="0" w:after="0" w:afterAutospacing="0" w:line="360" w:lineRule="auto"/>
        <w:ind w:firstLine="420" w:firstLineChars="200"/>
        <w:contextualSpacing/>
        <w:jc w:val="both"/>
        <w:rPr>
          <w:rFonts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t>（一）在货物采购项目中，货物由中小企业制造，即货物由中小企业生产且使用该中小企业商号或者注册商标；</w:t>
      </w:r>
    </w:p>
    <w:p w14:paraId="335DDCF3">
      <w:pPr>
        <w:pStyle w:val="44"/>
        <w:spacing w:before="0" w:beforeAutospacing="0" w:after="0" w:afterAutospacing="0" w:line="360" w:lineRule="auto"/>
        <w:ind w:firstLine="420" w:firstLineChars="200"/>
        <w:contextualSpacing/>
        <w:jc w:val="both"/>
        <w:rPr>
          <w:rFonts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t>（二）在工程采购项目中，工程由中小企业承建，即工程施工单位为中小企业；</w:t>
      </w:r>
    </w:p>
    <w:p w14:paraId="036F8990">
      <w:pPr>
        <w:pStyle w:val="44"/>
        <w:spacing w:before="0" w:beforeAutospacing="0" w:after="0" w:afterAutospacing="0" w:line="360" w:lineRule="auto"/>
        <w:ind w:firstLine="420" w:firstLineChars="200"/>
        <w:contextualSpacing/>
        <w:jc w:val="both"/>
        <w:rPr>
          <w:rFonts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t>（三）在服务采购项目中，服务由中小企业承接，即提供服务的人员为中小企业依照《中华人民共和国劳动合同法》订立劳动合同的从业人员。</w:t>
      </w:r>
    </w:p>
    <w:p w14:paraId="2DB75D01">
      <w:pPr>
        <w:pStyle w:val="44"/>
        <w:spacing w:before="0" w:beforeAutospacing="0" w:after="0" w:afterAutospacing="0" w:line="360" w:lineRule="auto"/>
        <w:ind w:firstLine="420" w:firstLineChars="200"/>
        <w:contextualSpacing/>
        <w:jc w:val="both"/>
        <w:rPr>
          <w:rFonts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t>在货物采购项目中，供应商提供的货物既有中小企业制造货物，也有大型企业制造货物的，不享受本办法规定的中小企业扶持政策。</w:t>
      </w:r>
    </w:p>
    <w:p w14:paraId="44DCDC47">
      <w:pPr>
        <w:pStyle w:val="44"/>
        <w:spacing w:before="0" w:beforeAutospacing="0" w:after="0" w:afterAutospacing="0" w:line="360" w:lineRule="auto"/>
        <w:ind w:firstLine="420" w:firstLineChars="200"/>
        <w:contextualSpacing/>
        <w:jc w:val="both"/>
        <w:rPr>
          <w:rFonts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t>以联合体形式参加政府采购活动，联合体各方均为中小企业的，联合体视同中小企业。其中，联合体各方均为小微企业的，联合体视同小微企业。</w:t>
      </w:r>
    </w:p>
    <w:p w14:paraId="6269A0D9">
      <w:pPr>
        <w:pStyle w:val="44"/>
        <w:spacing w:before="0" w:beforeAutospacing="0" w:after="0" w:afterAutospacing="0" w:line="360" w:lineRule="auto"/>
        <w:ind w:firstLine="420" w:firstLineChars="200"/>
        <w:contextualSpacing/>
        <w:jc w:val="both"/>
        <w:rPr>
          <w:rFonts w:cs="宋体" w:asciiTheme="majorEastAsia" w:hAnsiTheme="majorEastAsia" w:eastAsiaTheme="majorEastAsia"/>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t>1.4</w:t>
      </w:r>
      <w:r>
        <w:rPr>
          <w:rFonts w:hint="eastAsia" w:cs="宋体" w:asciiTheme="majorEastAsia" w:hAnsiTheme="majorEastAsia" w:eastAsiaTheme="majorEastAsia"/>
          <w:color w:val="000000" w:themeColor="text1"/>
          <w:sz w:val="21"/>
          <w:szCs w:val="21"/>
          <w:highlight w:val="none"/>
          <w14:textFill>
            <w14:solidFill>
              <w14:schemeClr w14:val="tx1"/>
            </w14:solidFill>
          </w14:textFill>
        </w:rPr>
        <w:t>对于经主管预算单位统筹后未预留份额专门面向中小企业采购的采购项目，以及预留份额项目中的非预留部分采购包，采购人、采购代理机构应当对符合《政府采购促进中小企业发展管理办法》规定的小微企业报价给予10%（工程项目为5%）的扣除，用扣除后的价格参加评审。</w:t>
      </w:r>
    </w:p>
    <w:p w14:paraId="3922EE35">
      <w:pPr>
        <w:pStyle w:val="44"/>
        <w:spacing w:before="0" w:beforeAutospacing="0" w:after="0" w:afterAutospacing="0" w:line="360" w:lineRule="auto"/>
        <w:ind w:firstLine="420" w:firstLineChars="200"/>
        <w:contextualSpacing/>
        <w:jc w:val="both"/>
        <w:rPr>
          <w:rFonts w:cs="宋体" w:asciiTheme="majorEastAsia" w:hAnsiTheme="majorEastAsia" w:eastAsiaTheme="majorEastAsia"/>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工程项目为2%）的扣除，用扣除后的价格参加评审。适用招标投标法的政府采购工程建设项目，采用综合评估法但未采用低价优先法计算价格得分的，评标时应当在采用原报价进行评分的基础上增加其价格得分的1%—2%作为其价格得分。组成联合体或者接受分包的小微企业与联合体内其他企业、分包企业之间存在直接控股、管理关系的，不享受价格扣除优惠政策。</w:t>
      </w:r>
    </w:p>
    <w:p w14:paraId="54DE4CA7">
      <w:pPr>
        <w:pStyle w:val="44"/>
        <w:spacing w:before="0" w:beforeAutospacing="0" w:after="0" w:afterAutospacing="0" w:line="360" w:lineRule="auto"/>
        <w:ind w:firstLine="420" w:firstLineChars="200"/>
        <w:contextualSpacing/>
        <w:jc w:val="both"/>
        <w:rPr>
          <w:rFonts w:cs="宋体" w:asciiTheme="majorEastAsia" w:hAnsiTheme="majorEastAsia" w:eastAsiaTheme="majorEastAsia"/>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14:textFill>
            <w14:solidFill>
              <w14:schemeClr w14:val="tx1"/>
            </w14:solidFill>
          </w14:textFill>
        </w:rPr>
        <w:t>价格扣除比例或者价格得分加分比例对小型企业和微型企业同等对待，不作区分。</w:t>
      </w:r>
    </w:p>
    <w:p w14:paraId="6FD4CCCA">
      <w:pPr>
        <w:pStyle w:val="44"/>
        <w:spacing w:before="0" w:beforeAutospacing="0" w:after="0" w:afterAutospacing="0" w:line="360" w:lineRule="auto"/>
        <w:ind w:firstLine="422" w:firstLineChars="200"/>
        <w:contextualSpacing/>
        <w:jc w:val="both"/>
        <w:rPr>
          <w:rFonts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pPr>
      <w:r>
        <w:rPr>
          <w:rFonts w:hint="eastAsia" w:cs="宋体" w:asciiTheme="majorEastAsia" w:hAnsiTheme="majorEastAsia" w:eastAsiaTheme="majorEastAsia"/>
          <w:b/>
          <w:bCs/>
          <w:color w:val="000000" w:themeColor="text1"/>
          <w:sz w:val="21"/>
          <w:szCs w:val="21"/>
          <w:highlight w:val="none"/>
          <w14:textFill>
            <w14:solidFill>
              <w14:schemeClr w14:val="tx1"/>
            </w14:solidFill>
          </w14:textFill>
        </w:rPr>
        <w:t>本项目具体扣除比例见本采购文件 第四章 评审办法及评分标准（如有）。</w:t>
      </w:r>
    </w:p>
    <w:p w14:paraId="3D950039">
      <w:pPr>
        <w:pStyle w:val="44"/>
        <w:spacing w:before="0" w:beforeAutospacing="0" w:after="0" w:afterAutospacing="0" w:line="360" w:lineRule="auto"/>
        <w:ind w:firstLine="420" w:firstLineChars="200"/>
        <w:contextualSpacing/>
        <w:jc w:val="both"/>
        <w:rPr>
          <w:rFonts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shd w:val="clear" w:color="auto" w:fill="FFFFFF"/>
          <w14:textFill>
            <w14:solidFill>
              <w14:schemeClr w14:val="tx1"/>
            </w14:solidFill>
          </w14:textFill>
        </w:rPr>
        <w:t>1.5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0B1F142F">
      <w:pPr>
        <w:pStyle w:val="44"/>
        <w:spacing w:before="0" w:beforeAutospacing="0" w:after="0" w:afterAutospacing="0" w:line="360" w:lineRule="auto"/>
        <w:ind w:firstLine="420" w:firstLineChars="200"/>
        <w:contextualSpacing/>
        <w:jc w:val="both"/>
        <w:rPr>
          <w:rFonts w:cs="宋体" w:asciiTheme="majorEastAsia" w:hAnsiTheme="majorEastAsia" w:eastAsiaTheme="majorEastAsia"/>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14:textFill>
            <w14:solidFill>
              <w14:schemeClr w14:val="tx1"/>
            </w14:solidFill>
          </w14:textFill>
        </w:rPr>
        <w:t>1.6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0744D46">
      <w:pPr>
        <w:pStyle w:val="44"/>
        <w:spacing w:before="0" w:beforeAutospacing="0" w:after="0" w:afterAutospacing="0" w:line="360" w:lineRule="auto"/>
        <w:ind w:firstLine="420" w:firstLineChars="200"/>
        <w:contextualSpacing/>
        <w:jc w:val="both"/>
        <w:rPr>
          <w:rFonts w:cs="宋体" w:asciiTheme="majorEastAsia" w:hAnsiTheme="majorEastAsia" w:eastAsiaTheme="majorEastAsia"/>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color w:val="000000" w:themeColor="text1"/>
          <w:sz w:val="21"/>
          <w:szCs w:val="21"/>
          <w:highlight w:val="none"/>
          <w14:textFill>
            <w14:solidFill>
              <w14:schemeClr w14:val="tx1"/>
            </w14:solidFill>
          </w14:textFill>
        </w:rPr>
        <w:t>1.7根据《关于促进残疾人就业政府采购政策的通知》（财库[2017]141号）规定，在政府采购活动中，残疾人福利性单位视同小型、微型企业。残疾人福利性单位参加政府采购活动时，提供《残疾人福利性单位声明函》。</w:t>
      </w:r>
    </w:p>
    <w:p w14:paraId="0D2933AA">
      <w:pPr>
        <w:pStyle w:val="44"/>
        <w:spacing w:before="0" w:beforeAutospacing="0" w:after="0" w:afterAutospacing="0" w:line="360" w:lineRule="auto"/>
        <w:ind w:firstLine="422" w:firstLineChars="200"/>
        <w:contextualSpacing/>
        <w:jc w:val="both"/>
        <w:rPr>
          <w:rFonts w:cs="宋体" w:asciiTheme="majorEastAsia" w:hAnsiTheme="majorEastAsia" w:eastAsiaTheme="majorEastAsia"/>
          <w:b/>
          <w:bCs/>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b/>
          <w:bCs/>
          <w:color w:val="000000" w:themeColor="text1"/>
          <w:sz w:val="21"/>
          <w:szCs w:val="21"/>
          <w:highlight w:val="none"/>
          <w14:textFill>
            <w14:solidFill>
              <w14:schemeClr w14:val="tx1"/>
            </w14:solidFill>
          </w14:textFill>
        </w:rPr>
        <w:t>2.本项目是否采购进口产品：否。</w:t>
      </w:r>
    </w:p>
    <w:p w14:paraId="633A54A4">
      <w:pPr>
        <w:pStyle w:val="44"/>
        <w:spacing w:before="0" w:beforeAutospacing="0" w:after="0" w:afterAutospacing="0" w:line="360" w:lineRule="auto"/>
        <w:ind w:firstLine="422" w:firstLineChars="200"/>
        <w:contextualSpacing/>
        <w:jc w:val="both"/>
        <w:rPr>
          <w:rFonts w:cs="宋体" w:asciiTheme="majorEastAsia" w:hAnsiTheme="majorEastAsia" w:eastAsiaTheme="majorEastAsia"/>
          <w:b/>
          <w:bCs/>
          <w:color w:val="000000" w:themeColor="text1"/>
          <w:sz w:val="21"/>
          <w:szCs w:val="21"/>
          <w:highlight w:val="none"/>
          <w14:textFill>
            <w14:solidFill>
              <w14:schemeClr w14:val="tx1"/>
            </w14:solidFill>
          </w14:textFill>
        </w:rPr>
      </w:pPr>
      <w:r>
        <w:rPr>
          <w:rFonts w:hint="eastAsia" w:cs="宋体" w:asciiTheme="majorEastAsia" w:hAnsiTheme="majorEastAsia" w:eastAsiaTheme="majorEastAsia"/>
          <w:b/>
          <w:bCs/>
          <w:color w:val="000000" w:themeColor="text1"/>
          <w:sz w:val="21"/>
          <w:szCs w:val="21"/>
          <w:highlight w:val="none"/>
          <w14:textFill>
            <w14:solidFill>
              <w14:schemeClr w14:val="tx1"/>
            </w14:solidFill>
          </w14:textFill>
        </w:rPr>
        <w:t>3.本项目为政府采购</w:t>
      </w:r>
      <w:r>
        <w:rPr>
          <w:rFonts w:cs="宋体" w:asciiTheme="majorEastAsia" w:hAnsiTheme="majorEastAsia" w:eastAsiaTheme="majorEastAsia"/>
          <w:b/>
          <w:bCs/>
          <w:color w:val="000000" w:themeColor="text1"/>
          <w:sz w:val="21"/>
          <w:szCs w:val="21"/>
          <w:highlight w:val="none"/>
          <w14:textFill>
            <w14:solidFill>
              <w14:schemeClr w14:val="tx1"/>
            </w14:solidFill>
          </w14:textFill>
        </w:rPr>
        <w:t xml:space="preserve"> </w:t>
      </w:r>
      <w:r>
        <w:rPr>
          <w:rFonts w:hint="eastAsia" w:cs="宋体" w:asciiTheme="majorEastAsia" w:hAnsiTheme="majorEastAsia" w:eastAsiaTheme="majorEastAsia"/>
          <w:b/>
          <w:bCs/>
          <w:color w:val="000000" w:themeColor="text1"/>
          <w:sz w:val="21"/>
          <w:szCs w:val="21"/>
          <w:highlight w:val="none"/>
          <w:u w:val="single"/>
          <w14:textFill>
            <w14:solidFill>
              <w14:schemeClr w14:val="tx1"/>
            </w14:solidFill>
          </w14:textFill>
        </w:rPr>
        <w:t>服务</w:t>
      </w:r>
      <w:r>
        <w:rPr>
          <w:rFonts w:hint="eastAsia" w:cs="宋体" w:asciiTheme="majorEastAsia" w:hAnsiTheme="majorEastAsia" w:eastAsiaTheme="majorEastAsia"/>
          <w:b/>
          <w:bCs/>
          <w:color w:val="000000" w:themeColor="text1"/>
          <w:sz w:val="21"/>
          <w:szCs w:val="21"/>
          <w:highlight w:val="none"/>
          <w14:textFill>
            <w14:solidFill>
              <w14:schemeClr w14:val="tx1"/>
            </w14:solidFill>
          </w14:textFill>
        </w:rPr>
        <w:t xml:space="preserve"> 项目，属于工信部联企业[2011]300号规定的</w:t>
      </w:r>
      <w:r>
        <w:rPr>
          <w:rFonts w:hint="eastAsia" w:cs="宋体" w:asciiTheme="majorEastAsia" w:hAnsiTheme="majorEastAsia" w:eastAsiaTheme="majorEastAsia"/>
          <w:b/>
          <w:bCs/>
          <w:color w:val="000000" w:themeColor="text1"/>
          <w:sz w:val="21"/>
          <w:szCs w:val="21"/>
          <w:highlight w:val="none"/>
          <w:u w:val="single"/>
          <w14:textFill>
            <w14:solidFill>
              <w14:schemeClr w14:val="tx1"/>
            </w14:solidFill>
          </w14:textFill>
        </w:rPr>
        <w:t xml:space="preserve"> </w:t>
      </w:r>
      <w:r>
        <w:rPr>
          <w:rFonts w:hint="eastAsia" w:cs="宋体" w:asciiTheme="majorEastAsia" w:hAnsiTheme="majorEastAsia" w:eastAsiaTheme="majorEastAsia"/>
          <w:b/>
          <w:bCs/>
          <w:color w:val="000000" w:themeColor="text1"/>
          <w:sz w:val="21"/>
          <w:szCs w:val="21"/>
          <w:highlight w:val="none"/>
          <w:u w:val="single"/>
          <w:lang w:eastAsia="zh-CN"/>
          <w14:textFill>
            <w14:solidFill>
              <w14:schemeClr w14:val="tx1"/>
            </w14:solidFill>
          </w14:textFill>
        </w:rPr>
        <w:t>其他未列明</w:t>
      </w:r>
      <w:r>
        <w:rPr>
          <w:rFonts w:hint="eastAsia" w:cs="宋体" w:asciiTheme="majorEastAsia" w:hAnsiTheme="majorEastAsia" w:eastAsiaTheme="majorEastAsia"/>
          <w:b/>
          <w:bCs/>
          <w:color w:val="000000" w:themeColor="text1"/>
          <w:sz w:val="21"/>
          <w:szCs w:val="21"/>
          <w:highlight w:val="none"/>
          <w:u w:val="single"/>
          <w14:textFill>
            <w14:solidFill>
              <w14:schemeClr w14:val="tx1"/>
            </w14:solidFill>
          </w14:textFill>
        </w:rPr>
        <w:t xml:space="preserve"> </w:t>
      </w:r>
      <w:r>
        <w:rPr>
          <w:rFonts w:hint="eastAsia" w:cs="宋体" w:asciiTheme="majorEastAsia" w:hAnsiTheme="majorEastAsia" w:eastAsiaTheme="majorEastAsia"/>
          <w:b/>
          <w:bCs/>
          <w:color w:val="000000" w:themeColor="text1"/>
          <w:sz w:val="21"/>
          <w:szCs w:val="21"/>
          <w:highlight w:val="none"/>
          <w14:textFill>
            <w14:solidFill>
              <w14:schemeClr w14:val="tx1"/>
            </w14:solidFill>
          </w14:textFill>
        </w:rPr>
        <w:t>行业。</w:t>
      </w:r>
    </w:p>
    <w:p w14:paraId="1B0028C9">
      <w:pPr>
        <w:pStyle w:val="27"/>
        <w:widowControl/>
        <w:spacing w:beforeLines="0" w:afterLines="0" w:line="360" w:lineRule="auto"/>
        <w:contextualSpacing/>
        <w:jc w:val="left"/>
        <w:rPr>
          <w:rFonts w:asciiTheme="majorEastAsia" w:hAnsiTheme="majorEastAsia" w:eastAsiaTheme="majorEastAsia"/>
          <w:b/>
          <w:color w:val="000000" w:themeColor="text1"/>
          <w:sz w:val="21"/>
          <w:szCs w:val="21"/>
          <w:highlight w:val="none"/>
          <w14:textFill>
            <w14:solidFill>
              <w14:schemeClr w14:val="tx1"/>
            </w14:solidFill>
          </w14:textFill>
        </w:rPr>
      </w:pPr>
      <w:r>
        <w:rPr>
          <w:rFonts w:hint="eastAsia" w:asciiTheme="majorEastAsia" w:hAnsiTheme="majorEastAsia" w:eastAsiaTheme="majorEastAsia"/>
          <w:b/>
          <w:color w:val="000000" w:themeColor="text1"/>
          <w:sz w:val="21"/>
          <w:szCs w:val="21"/>
          <w:highlight w:val="none"/>
          <w14:textFill>
            <w14:solidFill>
              <w14:schemeClr w14:val="tx1"/>
            </w14:solidFill>
          </w14:textFill>
        </w:rPr>
        <w:t>十一、质疑和投诉</w:t>
      </w:r>
    </w:p>
    <w:p w14:paraId="3B42B6D0">
      <w:pPr>
        <w:widowControl/>
        <w:numPr>
          <w:ilvl w:val="0"/>
          <w:numId w:val="8"/>
        </w:numPr>
        <w:spacing w:line="360" w:lineRule="auto"/>
        <w:contextualSpacing/>
        <w:jc w:val="left"/>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4C97C800">
      <w:pPr>
        <w:widowControl/>
        <w:numPr>
          <w:ilvl w:val="0"/>
          <w:numId w:val="8"/>
        </w:numPr>
        <w:spacing w:line="360" w:lineRule="auto"/>
        <w:contextualSpacing/>
        <w:jc w:val="left"/>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797923E7">
      <w:pPr>
        <w:widowControl/>
        <w:numPr>
          <w:ilvl w:val="0"/>
          <w:numId w:val="8"/>
        </w:numPr>
        <w:spacing w:line="360" w:lineRule="auto"/>
        <w:contextualSpacing/>
        <w:jc w:val="left"/>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供应商提出质疑应当提交质疑函和必要的证明材料，质疑函应当面以书面形式提出，质疑函格式和内容须符合财政部《质疑函范本》要求，供应商可到中国政府采购网自行下载财政部《质疑函范本》。</w:t>
      </w:r>
    </w:p>
    <w:p w14:paraId="4E1CFF56">
      <w:pPr>
        <w:widowControl/>
        <w:numPr>
          <w:ilvl w:val="0"/>
          <w:numId w:val="8"/>
        </w:numPr>
        <w:spacing w:line="360" w:lineRule="auto"/>
        <w:contextualSpacing/>
        <w:jc w:val="left"/>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6DFE1803">
      <w:pPr>
        <w:widowControl/>
        <w:spacing w:line="360" w:lineRule="auto"/>
        <w:ind w:firstLine="420" w:firstLineChars="200"/>
        <w:contextualSpacing/>
        <w:jc w:val="left"/>
        <w:rPr>
          <w:rFonts w:asciiTheme="majorEastAsia" w:hAnsiTheme="majorEastAsia" w:eastAsia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bCs/>
          <w:color w:val="000000" w:themeColor="text1"/>
          <w:szCs w:val="21"/>
          <w:highlight w:val="none"/>
          <w14:textFill>
            <w14:solidFill>
              <w14:schemeClr w14:val="tx1"/>
            </w14:solidFill>
          </w14:textFill>
        </w:rPr>
        <w:t>供应商对采购人或采购代理机构的质疑答复不满意或者采购人或采购代理机构未在规定时间内作出答复的，可以在答复期满后十五个工作日内向同级采购监管部门投诉。</w:t>
      </w:r>
    </w:p>
    <w:p w14:paraId="7F1322A6">
      <w:pPr>
        <w:rPr>
          <w:rFonts w:ascii="宋体" w:hAnsi="宋体" w:cs="宋体"/>
          <w:color w:val="000000" w:themeColor="text1"/>
          <w:highlight w:val="none"/>
          <w14:textFill>
            <w14:solidFill>
              <w14:schemeClr w14:val="tx1"/>
            </w14:solidFill>
          </w14:textFill>
        </w:rPr>
      </w:pPr>
      <w:bookmarkStart w:id="55" w:name="_Toc317116870"/>
      <w:bookmarkStart w:id="56" w:name="_Toc19759"/>
      <w:r>
        <w:rPr>
          <w:rFonts w:hint="eastAsia" w:ascii="宋体" w:hAnsi="宋体" w:cs="宋体"/>
          <w:color w:val="000000" w:themeColor="text1"/>
          <w:highlight w:val="none"/>
          <w14:textFill>
            <w14:solidFill>
              <w14:schemeClr w14:val="tx1"/>
            </w14:solidFill>
          </w14:textFill>
        </w:rPr>
        <w:br w:type="page"/>
      </w:r>
    </w:p>
    <w:p w14:paraId="11E4B923">
      <w:pPr>
        <w:pStyle w:val="2"/>
        <w:spacing w:before="0" w:after="0" w:line="440" w:lineRule="exact"/>
        <w:rPr>
          <w:rFonts w:ascii="宋体" w:hAnsi="宋体" w:cs="宋体"/>
          <w:color w:val="000000" w:themeColor="text1"/>
          <w:highlight w:val="none"/>
          <w14:textFill>
            <w14:solidFill>
              <w14:schemeClr w14:val="tx1"/>
            </w14:solidFill>
          </w14:textFill>
        </w:rPr>
      </w:pPr>
      <w:bookmarkStart w:id="57" w:name="_Toc18234"/>
    </w:p>
    <w:p w14:paraId="568FB22C">
      <w:pPr>
        <w:pStyle w:val="2"/>
        <w:spacing w:before="0" w:after="0" w:line="44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第四章  评标办法及评分标准</w:t>
      </w:r>
      <w:bookmarkEnd w:id="55"/>
      <w:bookmarkEnd w:id="56"/>
      <w:bookmarkEnd w:id="57"/>
    </w:p>
    <w:p w14:paraId="23630ED6">
      <w:pPr>
        <w:pStyle w:val="30"/>
        <w:spacing w:line="440" w:lineRule="exact"/>
        <w:ind w:firstLine="413" w:firstLineChars="196"/>
        <w:rPr>
          <w:rFonts w:ascii="宋体"/>
          <w:color w:val="000000" w:themeColor="text1"/>
          <w:sz w:val="21"/>
          <w:szCs w:val="21"/>
          <w:highlight w:val="none"/>
          <w14:textFill>
            <w14:solidFill>
              <w14:schemeClr w14:val="tx1"/>
            </w14:solidFill>
          </w14:textFill>
        </w:rPr>
      </w:pPr>
    </w:p>
    <w:p w14:paraId="755F1365">
      <w:pPr>
        <w:pStyle w:val="30"/>
        <w:spacing w:line="440" w:lineRule="exact"/>
        <w:ind w:firstLine="413" w:firstLineChars="196"/>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本办法严格遵照《中华人民共和国政府采购法》、《中华人民共和国政府采购法实施条例》、《政府采购货物和服务招标投标管理办法》等，结合项目所在地政府有关政府采购规定和项目的实际情况制定。</w:t>
      </w:r>
    </w:p>
    <w:p w14:paraId="7AC59457">
      <w:pPr>
        <w:spacing w:line="44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 评标原则和评标办法</w:t>
      </w:r>
    </w:p>
    <w:p w14:paraId="682580DD">
      <w:pPr>
        <w:widowControl/>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评标原则：</w:t>
      </w:r>
      <w:r>
        <w:rPr>
          <w:rFonts w:hint="eastAsia" w:ascii="宋体" w:hAnsi="宋体"/>
          <w:bCs/>
          <w:color w:val="000000" w:themeColor="text1"/>
          <w:szCs w:val="21"/>
          <w:highlight w:val="none"/>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评标委员会必须公平、公正、客观，不带任何倾向性和启发性；不得向外界透露任何与评标有关的内容；任何单位和个人不得干扰、影响评标的正常进行；评标委员会及有关工作人员不得私下与供应商接触</w:t>
      </w:r>
      <w:r>
        <w:rPr>
          <w:rFonts w:hint="eastAsia" w:ascii="宋体" w:hAnsi="宋体"/>
          <w:color w:val="000000" w:themeColor="text1"/>
          <w:szCs w:val="21"/>
          <w:highlight w:val="none"/>
          <w14:textFill>
            <w14:solidFill>
              <w14:schemeClr w14:val="tx1"/>
            </w14:solidFill>
          </w14:textFill>
        </w:rPr>
        <w:t>。</w:t>
      </w:r>
    </w:p>
    <w:p w14:paraId="67E8039F">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评标办法：本项目评标办法为综合评分法。</w:t>
      </w:r>
    </w:p>
    <w:p w14:paraId="37D67C31">
      <w:pPr>
        <w:spacing w:line="44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 评标委员会的组建</w:t>
      </w:r>
    </w:p>
    <w:p w14:paraId="7635D6D9">
      <w:pPr>
        <w:widowControl/>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评标委员会：本项目评标委员会依法组建。</w:t>
      </w:r>
    </w:p>
    <w:p w14:paraId="4F17B105">
      <w:pPr>
        <w:widowControl/>
        <w:spacing w:line="440" w:lineRule="exact"/>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评标中因评标委员会成员缺席、回避或健康等特殊原因导致评标委员会组成不符合规定的，采购人或者采购代理机构应当依法补足后继续评标。被更换的评标委员会成员所作出的评标意见无效。</w:t>
      </w:r>
    </w:p>
    <w:p w14:paraId="23468CA2">
      <w:pPr>
        <w:widowControl/>
        <w:spacing w:line="440" w:lineRule="exact"/>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无法及时补足评标委员会成员的，采购人或者采购代理机构停止评标活动，封存所有投标文件和开标、评标资料，依法重新组建评标委员会进行评标。原评标委员会作出的评标意见无效。</w:t>
      </w:r>
    </w:p>
    <w:p w14:paraId="2E7FC14B">
      <w:pPr>
        <w:spacing w:line="44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三.评标的方式</w:t>
      </w:r>
    </w:p>
    <w:p w14:paraId="5FBD4E6F">
      <w:pPr>
        <w:widowControl/>
        <w:spacing w:line="440" w:lineRule="exact"/>
        <w:ind w:firstLine="315" w:firstLineChars="15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本项目采用不公开方式评标，评标的依据为采购文件和投标文件。</w:t>
      </w:r>
    </w:p>
    <w:p w14:paraId="6B04696D">
      <w:pPr>
        <w:spacing w:line="44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四.评标程序</w:t>
      </w:r>
    </w:p>
    <w:p w14:paraId="173D686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1.采购代理机构按《采购文件》规定的时间、地点组织进行开标。</w:t>
      </w:r>
    </w:p>
    <w:p w14:paraId="11F81B4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代理机构首先开启各供应商的商务技术文件，商务技术文件开标结束后，采购人或者采购代理机构对供应商的资格进行审查，评标委员会根据《采购文件》规定对供应商的商务技术文件进行符合性审查和详细评审。对供应商表述不清的内容，评标委员会将向供应商进行询标，请其澄清其商务技术文件内容，评标委员再根据各供应商的商务技术文件进行综合评分，并进行商务技术分的汇总（商务技术得分保留小数点后二位）。</w:t>
      </w:r>
    </w:p>
    <w:p w14:paraId="68E38574">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商务技术文件评审结束后，采购代理机构宣布无效供应商名称及原因（如有）、有效供应商的商务技术得分；再由采购代理机构开启各供应商的报价文件，公布各供应商名称、投标内容、投标价格等以及采购代理机构认为合适的其他内容，并做开标记录。评标委员会对报价文件进行评审，计算价格分得分（价格分得分保留小数点后二位）。</w:t>
      </w:r>
    </w:p>
    <w:p w14:paraId="6BBE5E4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4.根据有效供应商的商务技术得分和价格分得分计算各供应商的总得分（总得分保留小数点后二位）。</w:t>
      </w:r>
    </w:p>
    <w:p w14:paraId="6C681F1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5.按照评标办法得分，评标委员会推荐中标候选人，最后在公开招标公告发布的网站上公布中标结果。</w:t>
      </w:r>
    </w:p>
    <w:p w14:paraId="04C1F1C8">
      <w:pPr>
        <w:spacing w:line="44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五.评标过程</w:t>
      </w:r>
    </w:p>
    <w:p w14:paraId="54E31D4D">
      <w:pPr>
        <w:pStyle w:val="30"/>
        <w:spacing w:line="440" w:lineRule="exact"/>
        <w:ind w:firstLine="420" w:firstLineChars="200"/>
        <w:rPr>
          <w:rFonts w:ascii="宋体"/>
          <w:b w:val="0"/>
          <w:bCs w:val="0"/>
          <w:color w:val="000000" w:themeColor="text1"/>
          <w:sz w:val="21"/>
          <w:szCs w:val="21"/>
          <w:highlight w:val="none"/>
          <w14:textFill>
            <w14:solidFill>
              <w14:schemeClr w14:val="tx1"/>
            </w14:solidFill>
          </w14:textFill>
        </w:rPr>
      </w:pPr>
      <w:r>
        <w:rPr>
          <w:rFonts w:hint="eastAsia" w:ascii="宋体"/>
          <w:b w:val="0"/>
          <w:bCs w:val="0"/>
          <w:color w:val="000000" w:themeColor="text1"/>
          <w:sz w:val="21"/>
          <w:szCs w:val="21"/>
          <w:highlight w:val="none"/>
          <w14:textFill>
            <w14:solidFill>
              <w14:schemeClr w14:val="tx1"/>
            </w14:solidFill>
          </w14:textFill>
        </w:rPr>
        <w:t>1.资格审查</w:t>
      </w:r>
    </w:p>
    <w:p w14:paraId="0C51FAF8">
      <w:pPr>
        <w:pStyle w:val="30"/>
        <w:spacing w:line="440" w:lineRule="exact"/>
        <w:ind w:firstLine="420" w:firstLineChars="200"/>
        <w:rPr>
          <w:rFonts w:ascii="宋体"/>
          <w:b w:val="0"/>
          <w:bCs w:val="0"/>
          <w:color w:val="000000" w:themeColor="text1"/>
          <w:sz w:val="21"/>
          <w:szCs w:val="21"/>
          <w:highlight w:val="none"/>
          <w14:textFill>
            <w14:solidFill>
              <w14:schemeClr w14:val="tx1"/>
            </w14:solidFill>
          </w14:textFill>
        </w:rPr>
      </w:pPr>
      <w:r>
        <w:rPr>
          <w:rFonts w:hint="eastAsia" w:ascii="宋体"/>
          <w:b w:val="0"/>
          <w:bCs w:val="0"/>
          <w:color w:val="000000" w:themeColor="text1"/>
          <w:sz w:val="21"/>
          <w:szCs w:val="21"/>
          <w:highlight w:val="none"/>
          <w14:textFill>
            <w14:solidFill>
              <w14:schemeClr w14:val="tx1"/>
            </w14:solidFill>
          </w14:textFill>
        </w:rPr>
        <w:t>采购人或者采购代理机构对供应商的资格进行审查。依据法律法规和采购文件的规定，对投标文件中的资格证明进行审查，以确定供应商是否具备投标资格。</w:t>
      </w:r>
    </w:p>
    <w:p w14:paraId="69361F64">
      <w:pPr>
        <w:pStyle w:val="30"/>
        <w:spacing w:line="440" w:lineRule="exact"/>
        <w:ind w:firstLine="420" w:firstLineChars="200"/>
        <w:rPr>
          <w:rFonts w:ascii="宋体"/>
          <w:b w:val="0"/>
          <w:bCs w:val="0"/>
          <w:color w:val="000000" w:themeColor="text1"/>
          <w:sz w:val="21"/>
          <w:szCs w:val="21"/>
          <w:highlight w:val="none"/>
          <w14:textFill>
            <w14:solidFill>
              <w14:schemeClr w14:val="tx1"/>
            </w14:solidFill>
          </w14:textFill>
        </w:rPr>
      </w:pPr>
      <w:r>
        <w:rPr>
          <w:rFonts w:hint="eastAsia" w:ascii="宋体"/>
          <w:b w:val="0"/>
          <w:bCs w:val="0"/>
          <w:color w:val="000000" w:themeColor="text1"/>
          <w:sz w:val="21"/>
          <w:szCs w:val="21"/>
          <w:highlight w:val="none"/>
          <w14:textFill>
            <w14:solidFill>
              <w14:schemeClr w14:val="tx1"/>
            </w14:solidFill>
          </w14:textFill>
        </w:rPr>
        <w:t>2.符合性审查</w:t>
      </w:r>
    </w:p>
    <w:p w14:paraId="078FA584">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评标委员会依据采购文件的规定，从投标文件的有效性、完整性和对采购文件的响应程度进行审查，以确定是否对采购文件的实质性要求作出响应。</w:t>
      </w:r>
    </w:p>
    <w:p w14:paraId="052F9008">
      <w:pPr>
        <w:pStyle w:val="30"/>
        <w:numPr>
          <w:ilvl w:val="0"/>
          <w:numId w:val="9"/>
        </w:numPr>
        <w:spacing w:line="440" w:lineRule="exact"/>
        <w:ind w:firstLine="473"/>
        <w:rPr>
          <w:rFonts w:ascii="宋体"/>
          <w:b w:val="0"/>
          <w:bCs w:val="0"/>
          <w:color w:val="000000" w:themeColor="text1"/>
          <w:sz w:val="21"/>
          <w:szCs w:val="21"/>
          <w:highlight w:val="none"/>
          <w14:textFill>
            <w14:solidFill>
              <w14:schemeClr w14:val="tx1"/>
            </w14:solidFill>
          </w14:textFill>
        </w:rPr>
      </w:pPr>
      <w:r>
        <w:rPr>
          <w:rFonts w:hint="eastAsia" w:ascii="宋体"/>
          <w:b w:val="0"/>
          <w:bCs w:val="0"/>
          <w:color w:val="000000" w:themeColor="text1"/>
          <w:sz w:val="21"/>
          <w:szCs w:val="21"/>
          <w:highlight w:val="none"/>
          <w14:textFill>
            <w14:solidFill>
              <w14:schemeClr w14:val="tx1"/>
            </w14:solidFill>
          </w14:textFill>
        </w:rPr>
        <w:t>澄清问题</w:t>
      </w:r>
    </w:p>
    <w:p w14:paraId="697B5D1E">
      <w:pPr>
        <w:pStyle w:val="30"/>
        <w:spacing w:line="440" w:lineRule="exact"/>
        <w:ind w:firstLine="420" w:firstLineChars="0"/>
        <w:rPr>
          <w:rFonts w:ascii="宋体"/>
          <w:b w:val="0"/>
          <w:bCs w:val="0"/>
          <w:color w:val="000000" w:themeColor="text1"/>
          <w:sz w:val="21"/>
          <w:szCs w:val="21"/>
          <w:highlight w:val="none"/>
          <w14:textFill>
            <w14:solidFill>
              <w14:schemeClr w14:val="tx1"/>
            </w14:solidFill>
          </w14:textFill>
        </w:rPr>
      </w:pPr>
      <w:r>
        <w:rPr>
          <w:rFonts w:hint="eastAsia" w:ascii="宋体"/>
          <w:b w:val="0"/>
          <w:bCs w:val="0"/>
          <w:color w:val="000000" w:themeColor="text1"/>
          <w:sz w:val="21"/>
          <w:szCs w:val="21"/>
          <w:highlight w:val="none"/>
          <w14:textFill>
            <w14:solidFill>
              <w14:schemeClr w14:val="tx1"/>
            </w14:solidFill>
          </w14:textFill>
        </w:rPr>
        <w:t>对于投标文件中含义不明确、同类问题表述不一致或者有明显文字和计算错误的内容，评标委员会可要求供应商以书面形式作出必要的澄清、说明或者补正。</w:t>
      </w:r>
    </w:p>
    <w:p w14:paraId="6E77D474">
      <w:pPr>
        <w:pStyle w:val="30"/>
        <w:spacing w:line="440" w:lineRule="exact"/>
        <w:ind w:firstLine="420" w:firstLineChars="200"/>
        <w:rPr>
          <w:rFonts w:ascii="宋体"/>
          <w:b w:val="0"/>
          <w:bCs w:val="0"/>
          <w:color w:val="000000" w:themeColor="text1"/>
          <w:sz w:val="21"/>
          <w:szCs w:val="21"/>
          <w:highlight w:val="none"/>
          <w14:textFill>
            <w14:solidFill>
              <w14:schemeClr w14:val="tx1"/>
            </w14:solidFill>
          </w14:textFill>
        </w:rPr>
      </w:pPr>
      <w:r>
        <w:rPr>
          <w:rFonts w:hint="eastAsia" w:ascii="宋体"/>
          <w:b w:val="0"/>
          <w:bCs w:val="0"/>
          <w:color w:val="000000" w:themeColor="text1"/>
          <w:sz w:val="21"/>
          <w:szCs w:val="21"/>
          <w:highlight w:val="none"/>
          <w14:textFill>
            <w14:solidFill>
              <w14:schemeClr w14:val="tx1"/>
            </w14:solidFill>
          </w14:textFill>
        </w:rPr>
        <w:t>供应商的澄清、说明或者补正应当采用书面形式，并加盖公章，或者由法定代表人或其授权代表签字确认，供应商的澄清、说明或者补正不得超出投标文件的范围或者改变投标文件的实质性内容。</w:t>
      </w:r>
    </w:p>
    <w:p w14:paraId="1F988847">
      <w:pPr>
        <w:pStyle w:val="30"/>
        <w:spacing w:line="440" w:lineRule="exact"/>
        <w:ind w:firstLine="473"/>
        <w:rPr>
          <w:rFonts w:ascii="宋体"/>
          <w:b w:val="0"/>
          <w:bCs w:val="0"/>
          <w:color w:val="000000" w:themeColor="text1"/>
          <w:sz w:val="21"/>
          <w:szCs w:val="21"/>
          <w:highlight w:val="none"/>
          <w14:textFill>
            <w14:solidFill>
              <w14:schemeClr w14:val="tx1"/>
            </w14:solidFill>
          </w14:textFill>
        </w:rPr>
      </w:pPr>
      <w:r>
        <w:rPr>
          <w:rFonts w:ascii="宋体"/>
          <w:b w:val="0"/>
          <w:bCs w:val="0"/>
          <w:color w:val="000000" w:themeColor="text1"/>
          <w:sz w:val="21"/>
          <w:szCs w:val="21"/>
          <w:highlight w:val="none"/>
          <w14:textFill>
            <w14:solidFill>
              <w14:schemeClr w14:val="tx1"/>
            </w14:solidFill>
          </w14:textFill>
        </w:rPr>
        <w:t>4</w:t>
      </w:r>
      <w:r>
        <w:rPr>
          <w:rFonts w:hint="eastAsia" w:ascii="宋体"/>
          <w:b w:val="0"/>
          <w:bCs w:val="0"/>
          <w:color w:val="000000" w:themeColor="text1"/>
          <w:sz w:val="21"/>
          <w:szCs w:val="21"/>
          <w:highlight w:val="none"/>
          <w14:textFill>
            <w14:solidFill>
              <w14:schemeClr w14:val="tx1"/>
            </w14:solidFill>
          </w14:textFill>
        </w:rPr>
        <w:t>.详细评审</w:t>
      </w:r>
    </w:p>
    <w:p w14:paraId="69CF7131">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评标委员会对初步评审合格的投标文件，依照本办法对投标文件作进一步评审、比较。评标委员会成员经过阅标、审标和询标，对各供应商进行打分。</w:t>
      </w:r>
    </w:p>
    <w:p w14:paraId="07EFFEF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评委打分参照本章 五、评分标准。商务技术分由各评标委员会成员打分，根据供应商的投标文件及相关澄清文件，进行独立打分。价格分由评标委员会统一核算。评委打分采用记名方式，取所有评委汇总得分的算术平均分（小数点后保留二位小数）。</w:t>
      </w:r>
    </w:p>
    <w:p w14:paraId="3B143DB7">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注：1）评标委员会对拟认定为投标文件无效的，应组织相关供应商代表进行陈述、澄清或申辩；</w:t>
      </w:r>
    </w:p>
    <w:p w14:paraId="4EF98FD4">
      <w:pPr>
        <w:spacing w:line="440" w:lineRule="exact"/>
        <w:ind w:firstLine="422" w:firstLineChars="200"/>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采购代理机构可协助评标委员会组长评委对打分结果进行校对、核对并汇总统计；对明显畸高、畸低的评分（其主观评分偏离平均分30%以上的），评标委员会组长评委应提醒相关评标委员会成员进行复核或书面说明理由，评标委员会成员拒绝说明的，由现场监督员据实记录；评标委员会成员的评审、修改记录应保留原件，随项目其他资料一并存档；</w:t>
      </w:r>
    </w:p>
    <w:p w14:paraId="0C31A3B0">
      <w:pPr>
        <w:spacing w:line="440" w:lineRule="exact"/>
        <w:ind w:firstLine="422" w:firstLineChars="200"/>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3</w:t>
      </w:r>
      <w:r>
        <w:rPr>
          <w:rFonts w:hint="eastAsia" w:ascii="宋体" w:hAnsi="宋体"/>
          <w:b/>
          <w:bCs/>
          <w:color w:val="000000" w:themeColor="text1"/>
          <w:szCs w:val="21"/>
          <w:highlight w:val="none"/>
          <w14:textFill>
            <w14:solidFill>
              <w14:schemeClr w14:val="tx1"/>
            </w14:solidFill>
          </w14:textFill>
        </w:rPr>
        <w:t>）在报价文件的评审过程中，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14F6824">
      <w:pPr>
        <w:pStyle w:val="30"/>
        <w:spacing w:line="440" w:lineRule="exact"/>
        <w:ind w:firstLine="473"/>
        <w:rPr>
          <w:rFonts w:ascii="宋体"/>
          <w:b w:val="0"/>
          <w:bCs w:val="0"/>
          <w:color w:val="000000" w:themeColor="text1"/>
          <w:sz w:val="21"/>
          <w:szCs w:val="21"/>
          <w:highlight w:val="none"/>
          <w14:textFill>
            <w14:solidFill>
              <w14:schemeClr w14:val="tx1"/>
            </w14:solidFill>
          </w14:textFill>
        </w:rPr>
      </w:pPr>
      <w:r>
        <w:rPr>
          <w:rFonts w:hint="eastAsia" w:ascii="宋体"/>
          <w:b w:val="0"/>
          <w:bCs w:val="0"/>
          <w:color w:val="000000" w:themeColor="text1"/>
          <w:sz w:val="21"/>
          <w:szCs w:val="21"/>
          <w:highlight w:val="none"/>
          <w14:textFill>
            <w14:solidFill>
              <w14:schemeClr w14:val="tx1"/>
            </w14:solidFill>
          </w14:textFill>
        </w:rPr>
        <w:t>4.中标原则</w:t>
      </w:r>
    </w:p>
    <w:p w14:paraId="341B15F7">
      <w:pPr>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评标委员会根据各供应商的最后得分（商务技术分与价格分之和）由高到低排定顺序，如供应商综合得分相同的则报价低者优先，报价也相同的，则由采购人抽签决定。具体推荐原则如下：</w:t>
      </w:r>
    </w:p>
    <w:p w14:paraId="46D3C807">
      <w:pPr>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（1）推荐综合得分最高的供应商为中标候选人。</w:t>
      </w:r>
    </w:p>
    <w:p w14:paraId="5A75BC23">
      <w:pPr>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（2）如评标过程中出现本采购文件未尽事宜，则由评标委员会讨论决定。</w:t>
      </w:r>
    </w:p>
    <w:p w14:paraId="10A58A0C">
      <w:pPr>
        <w:pStyle w:val="30"/>
        <w:spacing w:line="440" w:lineRule="exact"/>
        <w:ind w:firstLine="473"/>
        <w:rPr>
          <w:rFonts w:ascii="宋体"/>
          <w:b w:val="0"/>
          <w:bCs w:val="0"/>
          <w:color w:val="000000" w:themeColor="text1"/>
          <w:sz w:val="21"/>
          <w:szCs w:val="21"/>
          <w:highlight w:val="none"/>
          <w14:textFill>
            <w14:solidFill>
              <w14:schemeClr w14:val="tx1"/>
            </w14:solidFill>
          </w14:textFill>
        </w:rPr>
      </w:pPr>
      <w:r>
        <w:rPr>
          <w:rFonts w:hint="eastAsia" w:ascii="宋体"/>
          <w:b w:val="0"/>
          <w:bCs w:val="0"/>
          <w:color w:val="000000" w:themeColor="text1"/>
          <w:sz w:val="21"/>
          <w:szCs w:val="21"/>
          <w:highlight w:val="none"/>
          <w14:textFill>
            <w14:solidFill>
              <w14:schemeClr w14:val="tx1"/>
            </w14:solidFill>
          </w14:textFill>
        </w:rPr>
        <w:t>5.中标结果</w:t>
      </w:r>
    </w:p>
    <w:p w14:paraId="5BF26EB0">
      <w:pPr>
        <w:tabs>
          <w:tab w:val="left" w:pos="585"/>
        </w:tabs>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采购代理机构将采购人确认的中标结果在政府采购指定媒体上公示，并向中标人发出中标通知书。</w:t>
      </w:r>
    </w:p>
    <w:p w14:paraId="3730636D">
      <w:pPr>
        <w:numPr>
          <w:ilvl w:val="0"/>
          <w:numId w:val="10"/>
        </w:numPr>
        <w:spacing w:line="44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评分标准</w:t>
      </w:r>
    </w:p>
    <w:p w14:paraId="7984170B">
      <w:pPr>
        <w:pStyle w:val="46"/>
        <w:rPr>
          <w:color w:val="000000" w:themeColor="text1"/>
          <w:highlight w:val="none"/>
          <w14:textFill>
            <w14:solidFill>
              <w14:schemeClr w14:val="tx1"/>
            </w14:solidFill>
          </w14:textFill>
        </w:rPr>
      </w:pPr>
    </w:p>
    <w:tbl>
      <w:tblPr>
        <w:tblStyle w:val="47"/>
        <w:tblW w:w="514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2"/>
        <w:gridCol w:w="8439"/>
      </w:tblGrid>
      <w:tr w14:paraId="76FE4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5" w:hRule="atLeast"/>
        </w:trPr>
        <w:tc>
          <w:tcPr>
            <w:tcW w:w="483" w:type="pct"/>
            <w:vAlign w:val="center"/>
          </w:tcPr>
          <w:p w14:paraId="0FD3B22E">
            <w:pPr>
              <w:keepNext w:val="0"/>
              <w:keepLines w:val="0"/>
              <w:pageBreakBefore w:val="0"/>
              <w:widowControl/>
              <w:kinsoku/>
              <w:wordWrap/>
              <w:overflowPunct/>
              <w:topLinePunct w:val="0"/>
              <w:bidi w:val="0"/>
              <w:spacing w:line="440" w:lineRule="exact"/>
              <w:ind w:firstLine="0" w:firstLineChars="0"/>
              <w:contextualSpacing/>
              <w:jc w:val="center"/>
              <w:rPr>
                <w:rFonts w:ascii="宋体" w:hAnsi="宋体" w:cs="宋体"/>
                <w:b/>
                <w:color w:val="000000" w:themeColor="text1"/>
                <w:szCs w:val="21"/>
                <w:highlight w:val="none"/>
                <w:lang w:val="zh-CN"/>
                <w14:textFill>
                  <w14:solidFill>
                    <w14:schemeClr w14:val="tx1"/>
                  </w14:solidFill>
                </w14:textFill>
              </w:rPr>
            </w:pPr>
            <w:r>
              <w:rPr>
                <w:rFonts w:hint="eastAsia" w:ascii="宋体" w:hAnsi="宋体" w:cs="宋体"/>
                <w:b/>
                <w:color w:val="000000" w:themeColor="text1"/>
                <w:szCs w:val="21"/>
                <w:highlight w:val="none"/>
                <w:lang w:val="zh-CN"/>
                <w14:textFill>
                  <w14:solidFill>
                    <w14:schemeClr w14:val="tx1"/>
                  </w14:solidFill>
                </w14:textFill>
              </w:rPr>
              <w:t>价格分</w:t>
            </w:r>
            <w:r>
              <w:rPr>
                <w:rFonts w:hint="eastAsia" w:ascii="宋体" w:hAnsi="宋体" w:cs="宋体"/>
                <w:b/>
                <w:color w:val="000000" w:themeColor="text1"/>
                <w:szCs w:val="21"/>
                <w:highlight w:val="none"/>
                <w:lang w:val="en-US" w:eastAsia="zh-CN"/>
                <w14:textFill>
                  <w14:solidFill>
                    <w14:schemeClr w14:val="tx1"/>
                  </w14:solidFill>
                </w14:textFill>
              </w:rPr>
              <w:t>20</w:t>
            </w:r>
            <w:r>
              <w:rPr>
                <w:rFonts w:hint="eastAsia" w:ascii="宋体" w:hAnsi="宋体" w:cs="宋体"/>
                <w:b/>
                <w:color w:val="000000" w:themeColor="text1"/>
                <w:szCs w:val="21"/>
                <w:highlight w:val="none"/>
                <w:lang w:val="zh-CN"/>
                <w14:textFill>
                  <w14:solidFill>
                    <w14:schemeClr w14:val="tx1"/>
                  </w14:solidFill>
                </w14:textFill>
              </w:rPr>
              <w:t>分</w:t>
            </w:r>
          </w:p>
        </w:tc>
        <w:tc>
          <w:tcPr>
            <w:tcW w:w="4516" w:type="pct"/>
            <w:vAlign w:val="center"/>
          </w:tcPr>
          <w:p w14:paraId="23B898C3">
            <w:pPr>
              <w:keepNext w:val="0"/>
              <w:keepLines w:val="0"/>
              <w:pageBreakBefore w:val="0"/>
              <w:kinsoku/>
              <w:wordWrap/>
              <w:overflowPunct/>
              <w:topLinePunct w:val="0"/>
              <w:bidi w:val="0"/>
              <w:adjustRightInd w:val="0"/>
              <w:spacing w:line="440" w:lineRule="exact"/>
              <w:ind w:right="105" w:rightChars="50" w:firstLine="0" w:firstLineChars="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参与评审的价格=投标报价</w:t>
            </w:r>
          </w:p>
          <w:p w14:paraId="640942BD">
            <w:pPr>
              <w:keepNext w:val="0"/>
              <w:keepLines w:val="0"/>
              <w:pageBreakBefore w:val="0"/>
              <w:kinsoku/>
              <w:wordWrap/>
              <w:overflowPunct/>
              <w:topLinePunct w:val="0"/>
              <w:bidi w:val="0"/>
              <w:adjustRightInd w:val="0"/>
              <w:spacing w:line="440" w:lineRule="exact"/>
              <w:ind w:right="105" w:rightChars="50" w:firstLine="0" w:firstLineChars="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以有效供应商（初步评审合格且商务技术、报价部分评审合格）</w:t>
            </w:r>
            <w:r>
              <w:rPr>
                <w:rFonts w:hint="eastAsia" w:ascii="宋体" w:hAnsi="宋体" w:cs="宋体"/>
                <w:color w:val="000000" w:themeColor="text1"/>
                <w:szCs w:val="21"/>
                <w:highlight w:val="none"/>
                <w:lang w:val="zh-CN"/>
                <w14:textFill>
                  <w14:solidFill>
                    <w14:schemeClr w14:val="tx1"/>
                  </w14:solidFill>
                </w14:textFill>
              </w:rPr>
              <w:t>参与评审的最低价格</w:t>
            </w:r>
            <w:r>
              <w:rPr>
                <w:rFonts w:hint="eastAsia" w:ascii="宋体" w:hAnsi="宋体" w:cs="宋体"/>
                <w:color w:val="000000" w:themeColor="text1"/>
                <w:szCs w:val="21"/>
                <w:highlight w:val="none"/>
                <w14:textFill>
                  <w14:solidFill>
                    <w14:schemeClr w14:val="tx1"/>
                  </w14:solidFill>
                </w14:textFill>
              </w:rPr>
              <w:t>为评审基准价，得对应价格分权重满分。</w:t>
            </w:r>
          </w:p>
          <w:p w14:paraId="518DCBBB">
            <w:pPr>
              <w:keepNext w:val="0"/>
              <w:keepLines w:val="0"/>
              <w:pageBreakBefore w:val="0"/>
              <w:kinsoku/>
              <w:wordWrap/>
              <w:overflowPunct/>
              <w:topLinePunct w:val="0"/>
              <w:bidi w:val="0"/>
              <w:adjustRightInd w:val="0"/>
              <w:spacing w:line="440" w:lineRule="exact"/>
              <w:ind w:right="105" w:rightChars="50" w:firstLine="0" w:firstLineChars="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其他供应商的价格分统一按照下列公式计算：价格分=(评审基准价／参与评审的价格)×</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%×100，</w:t>
            </w:r>
            <w:r>
              <w:rPr>
                <w:rFonts w:hint="eastAsia" w:ascii="宋体" w:hAnsi="宋体" w:cs="宋体"/>
                <w:color w:val="000000" w:themeColor="text1"/>
                <w:szCs w:val="21"/>
                <w:highlight w:val="none"/>
                <w:lang w:val="zh-CN"/>
                <w14:textFill>
                  <w14:solidFill>
                    <w14:schemeClr w14:val="tx1"/>
                  </w14:solidFill>
                </w14:textFill>
              </w:rPr>
              <w:t>小数点后四舍五入保留2位数。</w:t>
            </w:r>
          </w:p>
        </w:tc>
      </w:tr>
      <w:tr w14:paraId="440B1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83" w:type="pct"/>
            <w:vMerge w:val="restart"/>
            <w:vAlign w:val="center"/>
          </w:tcPr>
          <w:p w14:paraId="040D3A72">
            <w:pPr>
              <w:keepNext w:val="0"/>
              <w:keepLines w:val="0"/>
              <w:pageBreakBefore w:val="0"/>
              <w:widowControl/>
              <w:kinsoku/>
              <w:wordWrap/>
              <w:overflowPunct/>
              <w:topLinePunct w:val="0"/>
              <w:autoSpaceDE w:val="0"/>
              <w:autoSpaceDN w:val="0"/>
              <w:bidi w:val="0"/>
              <w:adjustRightInd w:val="0"/>
              <w:spacing w:line="440" w:lineRule="exact"/>
              <w:ind w:firstLine="0" w:firstLineChars="0"/>
              <w:contextualSpacing/>
              <w:jc w:val="center"/>
              <w:rPr>
                <w:rFonts w:hint="eastAsia"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商务</w:t>
            </w:r>
          </w:p>
          <w:p w14:paraId="1A5304FB">
            <w:pPr>
              <w:keepNext w:val="0"/>
              <w:keepLines w:val="0"/>
              <w:pageBreakBefore w:val="0"/>
              <w:widowControl/>
              <w:kinsoku/>
              <w:wordWrap/>
              <w:overflowPunct/>
              <w:topLinePunct w:val="0"/>
              <w:autoSpaceDE w:val="0"/>
              <w:autoSpaceDN w:val="0"/>
              <w:bidi w:val="0"/>
              <w:adjustRightInd w:val="0"/>
              <w:spacing w:line="440" w:lineRule="exact"/>
              <w:ind w:firstLine="0" w:firstLineChars="0"/>
              <w:contextualSpacing/>
              <w:jc w:val="center"/>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技术分</w:t>
            </w:r>
          </w:p>
          <w:p w14:paraId="466E7AE3">
            <w:pPr>
              <w:keepNext w:val="0"/>
              <w:keepLines w:val="0"/>
              <w:pageBreakBefore w:val="0"/>
              <w:widowControl/>
              <w:kinsoku/>
              <w:wordWrap/>
              <w:overflowPunct/>
              <w:topLinePunct w:val="0"/>
              <w:autoSpaceDE w:val="0"/>
              <w:autoSpaceDN w:val="0"/>
              <w:bidi w:val="0"/>
              <w:adjustRightInd w:val="0"/>
              <w:spacing w:line="440" w:lineRule="exact"/>
              <w:ind w:firstLine="0" w:firstLineChars="0"/>
              <w:contextualSpacing/>
              <w:jc w:val="center"/>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80</w:t>
            </w:r>
            <w:r>
              <w:rPr>
                <w:rFonts w:hint="eastAsia" w:ascii="宋体" w:hAnsi="宋体" w:cs="宋体"/>
                <w:b/>
                <w:bCs/>
                <w:color w:val="000000" w:themeColor="text1"/>
                <w:szCs w:val="21"/>
                <w:highlight w:val="none"/>
                <w14:textFill>
                  <w14:solidFill>
                    <w14:schemeClr w14:val="tx1"/>
                  </w14:solidFill>
                </w14:textFill>
              </w:rPr>
              <w:t>分</w:t>
            </w:r>
          </w:p>
        </w:tc>
        <w:tc>
          <w:tcPr>
            <w:tcW w:w="4516" w:type="pct"/>
            <w:vAlign w:val="center"/>
          </w:tcPr>
          <w:p w14:paraId="5D705701">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一、</w:t>
            </w:r>
            <w:r>
              <w:rPr>
                <w:rFonts w:hint="eastAsia" w:ascii="宋体" w:hAnsi="宋体" w:cs="宋体"/>
                <w:b/>
                <w:bCs/>
                <w:color w:val="000000" w:themeColor="text1"/>
                <w:szCs w:val="21"/>
                <w:highlight w:val="none"/>
                <w14:textFill>
                  <w14:solidFill>
                    <w14:schemeClr w14:val="tx1"/>
                  </w14:solidFill>
                </w14:textFill>
              </w:rPr>
              <w:t>布展方案（</w:t>
            </w:r>
            <w:r>
              <w:rPr>
                <w:rFonts w:hint="eastAsia" w:ascii="宋体" w:hAnsi="宋体" w:cs="宋体"/>
                <w:b/>
                <w:bCs/>
                <w:color w:val="000000" w:themeColor="text1"/>
                <w:szCs w:val="21"/>
                <w:highlight w:val="none"/>
                <w:lang w:val="en-US" w:eastAsia="zh-CN"/>
                <w14:textFill>
                  <w14:solidFill>
                    <w14:schemeClr w14:val="tx1"/>
                  </w14:solidFill>
                </w14:textFill>
              </w:rPr>
              <w:t>35</w:t>
            </w:r>
            <w:r>
              <w:rPr>
                <w:rFonts w:hint="eastAsia" w:ascii="宋体" w:hAnsi="宋体" w:cs="宋体"/>
                <w:b/>
                <w:bCs/>
                <w:color w:val="000000" w:themeColor="text1"/>
                <w:szCs w:val="21"/>
                <w:highlight w:val="none"/>
                <w14:textFill>
                  <w14:solidFill>
                    <w14:schemeClr w14:val="tx1"/>
                  </w14:solidFill>
                </w14:textFill>
              </w:rPr>
              <w:t>分）</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评委会根据投标文件表述情况对如下内容进行综合评议</w:t>
            </w:r>
            <w:r>
              <w:rPr>
                <w:rFonts w:hint="eastAsia" w:ascii="宋体" w:hAnsi="宋体" w:cs="宋体"/>
                <w:b/>
                <w:bCs/>
                <w:color w:val="000000" w:themeColor="text1"/>
                <w:highlight w:val="none"/>
                <w:lang w:eastAsia="zh-CN"/>
                <w14:textFill>
                  <w14:solidFill>
                    <w14:schemeClr w14:val="tx1"/>
                  </w14:solidFill>
                </w14:textFill>
              </w:rPr>
              <w:t>。</w:t>
            </w:r>
          </w:p>
          <w:p w14:paraId="70CFF04E">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1.对布展理念及方案效果（5分）进行综合评议：</w:t>
            </w:r>
          </w:p>
          <w:p w14:paraId="57B3FEBA">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布展理念立意新颖且符合项目需求、具有创新和开拓性思维</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布展方案效果分析全面、精准、切合项目实际，呈现整体效果佳的，得5分；</w:t>
            </w:r>
          </w:p>
          <w:p w14:paraId="03925B63">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布展理念立意较为新颖、基本符合项目需求，具有一定的创新性</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布展方案效果分析较为全面、具有一定针对性，基本符合项目需求，呈现整体效果较好的</w:t>
            </w:r>
            <w:r>
              <w:rPr>
                <w:rFonts w:hint="eastAsia" w:ascii="宋体" w:hAnsi="宋体" w:eastAsia="宋体" w:cs="宋体"/>
                <w:color w:val="000000" w:themeColor="text1"/>
                <w:highlight w:val="none"/>
                <w:lang w:val="en-US" w:eastAsia="zh-CN"/>
                <w14:textFill>
                  <w14:solidFill>
                    <w14:schemeClr w14:val="tx1"/>
                  </w14:solidFill>
                </w14:textFill>
              </w:rPr>
              <w:t>，得3分；</w:t>
            </w:r>
          </w:p>
          <w:p w14:paraId="3FC8CF82">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布展理念立意缺乏新意、与达到项目需求存在一定差距，缺乏创新性</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布展方案效果分析比较片面、缺乏针对性，与项目需求匹配度较差，呈现整体效果一般的；</w:t>
            </w:r>
            <w:r>
              <w:rPr>
                <w:rFonts w:hint="eastAsia" w:ascii="宋体" w:hAnsi="宋体" w:eastAsia="宋体" w:cs="宋体"/>
                <w:color w:val="000000" w:themeColor="text1"/>
                <w:highlight w:val="none"/>
                <w:lang w:val="en-US" w:eastAsia="zh-CN"/>
                <w14:textFill>
                  <w14:solidFill>
                    <w14:schemeClr w14:val="tx1"/>
                  </w14:solidFill>
                </w14:textFill>
              </w:rPr>
              <w:t>得1分；</w:t>
            </w:r>
          </w:p>
          <w:p w14:paraId="5128EECD">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未提供的不得分。</w:t>
            </w:r>
          </w:p>
          <w:p w14:paraId="6441614A">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2.对定位、主题、整体创意和展览风格的独特性进行综合评议</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5分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14:paraId="30163DA2">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定位精准、主题风格鲜明、整体创意佳、展览风格具有独特性的，得5分；</w:t>
            </w:r>
          </w:p>
          <w:p w14:paraId="2E7C3293">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定位较为精准、主题风格基调较为明确、整体创意较好、展览风格具有一定的独特性的，得</w:t>
            </w:r>
            <w:r>
              <w:rPr>
                <w:rFonts w:hint="eastAsia" w:ascii="宋体" w:hAnsi="宋体" w:cs="宋体"/>
                <w:color w:val="000000" w:themeColor="text1"/>
                <w:highlight w:val="none"/>
                <w:lang w:val="en-US" w:eastAsia="zh-CN"/>
                <w14:textFill>
                  <w14:solidFill>
                    <w14:schemeClr w14:val="tx1"/>
                  </w14:solidFill>
                </w14:textFill>
              </w:rPr>
              <w:t>3分；</w:t>
            </w:r>
          </w:p>
          <w:p w14:paraId="1F67E198">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定位不够清晰、精准，主题风格不够明确，缺乏创意、展览风格落入俗套的，得</w:t>
            </w:r>
            <w:r>
              <w:rPr>
                <w:rFonts w:hint="eastAsia" w:ascii="宋体" w:hAnsi="宋体" w:cs="宋体"/>
                <w:color w:val="000000" w:themeColor="text1"/>
                <w:highlight w:val="none"/>
                <w:lang w:val="en-US" w:eastAsia="zh-CN"/>
                <w14:textFill>
                  <w14:solidFill>
                    <w14:schemeClr w14:val="tx1"/>
                  </w14:solidFill>
                </w14:textFill>
              </w:rPr>
              <w:t>1分；</w:t>
            </w:r>
          </w:p>
          <w:p w14:paraId="3841EE2D">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未提供的不得分。</w:t>
            </w:r>
          </w:p>
          <w:p w14:paraId="76BA6344">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3.对功能分区及空间布局合理性进行综合评议</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5分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14:paraId="78BA02E3">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功能分区明晰、空间布局合理且符合项目实际情况的，得</w:t>
            </w:r>
            <w:r>
              <w:rPr>
                <w:rFonts w:hint="eastAsia" w:ascii="宋体" w:hAnsi="宋体" w:cs="宋体"/>
                <w:color w:val="000000" w:themeColor="text1"/>
                <w:highlight w:val="none"/>
                <w:lang w:val="en-US" w:eastAsia="zh-CN"/>
                <w14:textFill>
                  <w14:solidFill>
                    <w14:schemeClr w14:val="tx1"/>
                  </w14:solidFill>
                </w14:textFill>
              </w:rPr>
              <w:t>5分；</w:t>
            </w:r>
          </w:p>
          <w:p w14:paraId="3FA6B2C9">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功能分区较为清晰、空间布局较为合理且基本符合项目实际的，得</w:t>
            </w:r>
            <w:r>
              <w:rPr>
                <w:rFonts w:hint="eastAsia" w:ascii="宋体" w:hAnsi="宋体" w:cs="宋体"/>
                <w:color w:val="000000" w:themeColor="text1"/>
                <w:highlight w:val="none"/>
                <w:lang w:val="en-US" w:eastAsia="zh-CN"/>
                <w14:textFill>
                  <w14:solidFill>
                    <w14:schemeClr w14:val="tx1"/>
                  </w14:solidFill>
                </w14:textFill>
              </w:rPr>
              <w:t>3分；</w:t>
            </w:r>
          </w:p>
          <w:p w14:paraId="32032E1E">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功能分区混乱、空间布局缺乏合理性且与项目实际不相符的，得</w:t>
            </w:r>
            <w:r>
              <w:rPr>
                <w:rFonts w:hint="eastAsia" w:ascii="宋体" w:hAnsi="宋体" w:cs="宋体"/>
                <w:color w:val="000000" w:themeColor="text1"/>
                <w:highlight w:val="none"/>
                <w:lang w:val="en-US" w:eastAsia="zh-CN"/>
                <w14:textFill>
                  <w14:solidFill>
                    <w14:schemeClr w14:val="tx1"/>
                  </w14:solidFill>
                </w14:textFill>
              </w:rPr>
              <w:t>1分；</w:t>
            </w:r>
          </w:p>
          <w:p w14:paraId="41B0B787">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未提供的不得分。</w:t>
            </w:r>
          </w:p>
          <w:p w14:paraId="344FA72C">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4.对展示内容对招标需求的符合性，展示重点是否突出进行综合评议</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5分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14:paraId="3B0C4979">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展示内容与招标需求完全相符、展示重点突出且能有效掌握项目难点并予以解决的，得</w:t>
            </w:r>
            <w:r>
              <w:rPr>
                <w:rFonts w:hint="eastAsia" w:ascii="宋体" w:hAnsi="宋体" w:cs="宋体"/>
                <w:color w:val="000000" w:themeColor="text1"/>
                <w:highlight w:val="none"/>
                <w:lang w:val="en-US" w:eastAsia="zh-CN"/>
                <w14:textFill>
                  <w14:solidFill>
                    <w14:schemeClr w14:val="tx1"/>
                  </w14:solidFill>
                </w14:textFill>
              </w:rPr>
              <w:t>5分；</w:t>
            </w:r>
          </w:p>
          <w:p w14:paraId="59D4AC3B">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展示内容与招标需求基本符合、展示重点较为突出且能较好把握项目难点并提出具有一定针对性的解决措施的，得</w:t>
            </w:r>
            <w:r>
              <w:rPr>
                <w:rFonts w:hint="eastAsia" w:ascii="宋体" w:hAnsi="宋体" w:cs="宋体"/>
                <w:color w:val="000000" w:themeColor="text1"/>
                <w:highlight w:val="none"/>
                <w:lang w:val="en-US" w:eastAsia="zh-CN"/>
                <w14:textFill>
                  <w14:solidFill>
                    <w14:schemeClr w14:val="tx1"/>
                  </w14:solidFill>
                </w14:textFill>
              </w:rPr>
              <w:t>3分；</w:t>
            </w:r>
          </w:p>
          <w:p w14:paraId="103A16B7">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展示内容与招标需求不符、展示重点不够突出且未能较好把握项目难点并提出有效措施的，得</w:t>
            </w:r>
            <w:r>
              <w:rPr>
                <w:rFonts w:hint="eastAsia" w:ascii="宋体" w:hAnsi="宋体" w:cs="宋体"/>
                <w:color w:val="000000" w:themeColor="text1"/>
                <w:highlight w:val="none"/>
                <w:lang w:val="en-US" w:eastAsia="zh-CN"/>
                <w14:textFill>
                  <w14:solidFill>
                    <w14:schemeClr w14:val="tx1"/>
                  </w14:solidFill>
                </w14:textFill>
              </w:rPr>
              <w:t>1分；</w:t>
            </w:r>
          </w:p>
          <w:p w14:paraId="4794234E">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未提供的不得分。</w:t>
            </w:r>
          </w:p>
          <w:p w14:paraId="7EDECB2D">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5.对展示手段形式的实施可操作性进行综合评议</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5分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14:paraId="089F6939">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展示手段方法多样、形式丰富，切实可行的，得5分；</w:t>
            </w:r>
          </w:p>
          <w:p w14:paraId="26289640">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展示手段较为多样、形式较为丰富，具有一定的可操作性的，得3分；</w:t>
            </w:r>
          </w:p>
          <w:p w14:paraId="09F30175">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展示手段方法、形式单一，缺乏实际可操作性的，得1分；</w:t>
            </w:r>
          </w:p>
          <w:p w14:paraId="03F3EC77">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未提供的不得分。</w:t>
            </w:r>
          </w:p>
          <w:p w14:paraId="55183DBC">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6.对智能化程度进行综合评议</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5分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14:paraId="32D99DC8">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项目整体智能化程度高，智能化呈现形式先进、创新的的，得</w:t>
            </w:r>
            <w:r>
              <w:rPr>
                <w:rFonts w:hint="eastAsia" w:ascii="宋体" w:hAnsi="宋体" w:cs="宋体"/>
                <w:color w:val="000000" w:themeColor="text1"/>
                <w:highlight w:val="none"/>
                <w:lang w:val="en-US" w:eastAsia="zh-CN"/>
                <w14:textFill>
                  <w14:solidFill>
                    <w14:schemeClr w14:val="tx1"/>
                  </w14:solidFill>
                </w14:textFill>
              </w:rPr>
              <w:t>5分；</w:t>
            </w:r>
          </w:p>
          <w:p w14:paraId="4C9343EF">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项目整体智能化程度较高，智能化呈现形式较为先进、具有一定创新性的，得</w:t>
            </w:r>
            <w:r>
              <w:rPr>
                <w:rFonts w:hint="eastAsia" w:ascii="宋体" w:hAnsi="宋体" w:cs="宋体"/>
                <w:color w:val="000000" w:themeColor="text1"/>
                <w:highlight w:val="none"/>
                <w:lang w:val="en-US" w:eastAsia="zh-CN"/>
                <w14:textFill>
                  <w14:solidFill>
                    <w14:schemeClr w14:val="tx1"/>
                  </w14:solidFill>
                </w14:textFill>
              </w:rPr>
              <w:t>3分；</w:t>
            </w:r>
          </w:p>
          <w:p w14:paraId="00052214">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项目整体智能化程度不高，智能化呈现形式缺乏新意的，得</w:t>
            </w:r>
            <w:r>
              <w:rPr>
                <w:rFonts w:hint="eastAsia" w:ascii="宋体" w:hAnsi="宋体" w:cs="宋体"/>
                <w:color w:val="000000" w:themeColor="text1"/>
                <w:highlight w:val="none"/>
                <w:lang w:val="en-US" w:eastAsia="zh-CN"/>
                <w14:textFill>
                  <w14:solidFill>
                    <w14:schemeClr w14:val="tx1"/>
                  </w14:solidFill>
                </w14:textFill>
              </w:rPr>
              <w:t>1分；</w:t>
            </w:r>
          </w:p>
          <w:p w14:paraId="34C23ABA">
            <w:pPr>
              <w:keepNext w:val="0"/>
              <w:keepLines w:val="0"/>
              <w:pageBreakBefore w:val="0"/>
              <w:tabs>
                <w:tab w:val="center" w:pos="540"/>
                <w:tab w:val="center" w:pos="1080"/>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未提供的不得分。</w:t>
            </w:r>
          </w:p>
          <w:p w14:paraId="20AE625E">
            <w:pPr>
              <w:keepNext w:val="0"/>
              <w:keepLines w:val="0"/>
              <w:pageBreakBefore w:val="0"/>
              <w:tabs>
                <w:tab w:val="center" w:pos="540"/>
                <w:tab w:val="center" w:pos="1080"/>
              </w:tabs>
              <w:kinsoku/>
              <w:wordWrap/>
              <w:overflowPunct/>
              <w:topLinePunct w:val="0"/>
              <w:autoSpaceDE/>
              <w:autoSpaceDN/>
              <w:bidi w:val="0"/>
              <w:adjustRightInd/>
              <w:spacing w:line="440" w:lineRule="exact"/>
              <w:ind w:right="0" w:rightChars="0" w:firstLine="0" w:firstLineChars="0"/>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投标方案讲解及演示（5分）：根据投标人所做的投标方案讲解及演示（如多媒体短片）对投标人综合实力、设计理念、空间改造、展品管理、布局情况等的介绍进行综合评议。讲解及演示时间不超过10min，投标人自行携带讲解及演示所需资料及设备。</w:t>
            </w:r>
            <w:r>
              <w:rPr>
                <w:rFonts w:hint="eastAsia" w:ascii="宋体" w:hAnsi="宋体" w:cs="宋体"/>
                <w:color w:val="000000" w:themeColor="text1"/>
                <w:highlight w:val="none"/>
                <w:lang w:val="en-US" w:eastAsia="zh-CN"/>
                <w14:textFill>
                  <w14:solidFill>
                    <w14:schemeClr w14:val="tx1"/>
                  </w14:solidFill>
                </w14:textFill>
              </w:rPr>
              <w:t xml:space="preserve"> </w:t>
            </w:r>
          </w:p>
          <w:p w14:paraId="5DBF5992">
            <w:pPr>
              <w:keepNext w:val="0"/>
              <w:keepLines w:val="0"/>
              <w:pageBreakBefore w:val="0"/>
              <w:numPr>
                <w:ilvl w:val="0"/>
                <w:numId w:val="0"/>
              </w:numPr>
              <w:kinsoku/>
              <w:wordWrap/>
              <w:overflowPunct/>
              <w:topLinePunct w:val="0"/>
              <w:autoSpaceDE w:val="0"/>
              <w:autoSpaceDN w:val="0"/>
              <w:bidi w:val="0"/>
              <w:adjustRightInd w:val="0"/>
              <w:spacing w:line="440" w:lineRule="exact"/>
              <w:ind w:firstLine="0" w:firstLineChars="0"/>
              <w:contextualSpacing/>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综合实力强、设计理念新颖、空间改造合理、展品管理科学、布局符合项目需求的，得5分；</w:t>
            </w:r>
          </w:p>
          <w:p w14:paraId="006BA98E">
            <w:pPr>
              <w:keepNext w:val="0"/>
              <w:keepLines w:val="0"/>
              <w:pageBreakBefore w:val="0"/>
              <w:numPr>
                <w:ilvl w:val="0"/>
                <w:numId w:val="0"/>
              </w:numPr>
              <w:kinsoku/>
              <w:wordWrap/>
              <w:overflowPunct/>
              <w:topLinePunct w:val="0"/>
              <w:autoSpaceDE w:val="0"/>
              <w:autoSpaceDN w:val="0"/>
              <w:bidi w:val="0"/>
              <w:adjustRightInd w:val="0"/>
              <w:spacing w:line="440" w:lineRule="exact"/>
              <w:ind w:firstLine="0" w:firstLineChars="0"/>
              <w:contextualSpacing/>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综合实力较强、设计理念具有一定创新性、空间改造和展品管理较为合理、布局基本符合项目需求的，得3分；</w:t>
            </w:r>
          </w:p>
          <w:p w14:paraId="180A650C">
            <w:pPr>
              <w:keepNext w:val="0"/>
              <w:keepLines w:val="0"/>
              <w:pageBreakBefore w:val="0"/>
              <w:numPr>
                <w:ilvl w:val="0"/>
                <w:numId w:val="0"/>
              </w:numPr>
              <w:kinsoku/>
              <w:wordWrap/>
              <w:overflowPunct/>
              <w:topLinePunct w:val="0"/>
              <w:autoSpaceDE w:val="0"/>
              <w:autoSpaceDN w:val="0"/>
              <w:bidi w:val="0"/>
              <w:adjustRightInd w:val="0"/>
              <w:spacing w:line="440" w:lineRule="exact"/>
              <w:ind w:firstLine="0" w:firstLineChars="0"/>
              <w:contextualSpacing/>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综合实力一般、设计理念缺乏创意、空间改造和展品管理不够科学、布局与项目需求不相符的，得1分；</w:t>
            </w:r>
          </w:p>
          <w:p w14:paraId="31F0F6A0">
            <w:pPr>
              <w:keepNext w:val="0"/>
              <w:keepLines w:val="0"/>
              <w:pageBreakBefore w:val="0"/>
              <w:numPr>
                <w:ilvl w:val="0"/>
                <w:numId w:val="0"/>
              </w:numPr>
              <w:kinsoku/>
              <w:wordWrap/>
              <w:overflowPunct/>
              <w:topLinePunct w:val="0"/>
              <w:autoSpaceDE w:val="0"/>
              <w:autoSpaceDN w:val="0"/>
              <w:bidi w:val="0"/>
              <w:adjustRightInd w:val="0"/>
              <w:spacing w:line="440" w:lineRule="exact"/>
              <w:ind w:firstLine="0" w:firstLineChars="0"/>
              <w:contextualSpacing/>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未提供的不得分。</w:t>
            </w:r>
          </w:p>
        </w:tc>
      </w:tr>
      <w:tr w14:paraId="0F79A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83" w:type="pct"/>
            <w:vMerge w:val="continue"/>
            <w:vAlign w:val="center"/>
          </w:tcPr>
          <w:p w14:paraId="564E20F7">
            <w:pPr>
              <w:keepNext w:val="0"/>
              <w:keepLines w:val="0"/>
              <w:pageBreakBefore w:val="0"/>
              <w:widowControl/>
              <w:kinsoku/>
              <w:wordWrap/>
              <w:overflowPunct/>
              <w:topLinePunct w:val="0"/>
              <w:autoSpaceDE w:val="0"/>
              <w:autoSpaceDN w:val="0"/>
              <w:bidi w:val="0"/>
              <w:adjustRightInd w:val="0"/>
              <w:spacing w:line="440" w:lineRule="exact"/>
              <w:ind w:firstLine="0" w:firstLineChars="0"/>
              <w:contextualSpacing/>
              <w:jc w:val="center"/>
              <w:rPr>
                <w:rFonts w:hint="eastAsia" w:ascii="宋体" w:hAnsi="宋体" w:cs="宋体"/>
                <w:b/>
                <w:bCs/>
                <w:color w:val="000000" w:themeColor="text1"/>
                <w:szCs w:val="21"/>
                <w:highlight w:val="none"/>
                <w14:textFill>
                  <w14:solidFill>
                    <w14:schemeClr w14:val="tx1"/>
                  </w14:solidFill>
                </w14:textFill>
              </w:rPr>
            </w:pPr>
          </w:p>
        </w:tc>
        <w:tc>
          <w:tcPr>
            <w:tcW w:w="4516" w:type="pct"/>
            <w:vAlign w:val="center"/>
          </w:tcPr>
          <w:p w14:paraId="486A2E88">
            <w:pPr>
              <w:keepNext w:val="0"/>
              <w:keepLines w:val="0"/>
              <w:pageBreakBefore w:val="0"/>
              <w:numPr>
                <w:ilvl w:val="-1"/>
                <w:numId w:val="0"/>
              </w:numPr>
              <w:kinsoku/>
              <w:wordWrap/>
              <w:overflowPunct/>
              <w:topLinePunct w:val="0"/>
              <w:autoSpaceDE/>
              <w:autoSpaceDN/>
              <w:bidi w:val="0"/>
              <w:adjustRightInd/>
              <w:spacing w:line="440" w:lineRule="exact"/>
              <w:ind w:firstLine="0" w:firstLineChars="0"/>
              <w:contextualSpacing w:val="0"/>
              <w:rPr>
                <w:rFonts w:hint="eastAsia"/>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二、主要材料设备（10分）</w:t>
            </w:r>
          </w:p>
          <w:p w14:paraId="622228B4">
            <w:pPr>
              <w:keepNext w:val="0"/>
              <w:keepLines w:val="0"/>
              <w:pageBreakBefore w:val="0"/>
              <w:kinsoku/>
              <w:wordWrap/>
              <w:overflowPunct/>
              <w:topLinePunct w:val="0"/>
              <w:bidi w:val="0"/>
              <w:spacing w:line="440" w:lineRule="exact"/>
              <w:ind w:firstLine="0" w:firstLineChars="0"/>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对投标人拟选用的多媒体播放设备及其播放软件(含系统)的综合性能进行综合评议</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5分</w:t>
            </w:r>
            <w:r>
              <w:rPr>
                <w:rFonts w:hint="eastAsia" w:ascii="宋体" w:hAnsi="宋体" w:cs="宋体"/>
                <w:color w:val="000000" w:themeColor="text1"/>
                <w:szCs w:val="21"/>
                <w:highlight w:val="none"/>
                <w:lang w:eastAsia="zh-CN"/>
                <w14:textFill>
                  <w14:solidFill>
                    <w14:schemeClr w14:val="tx1"/>
                  </w14:solidFill>
                </w14:textFill>
              </w:rPr>
              <w:t>）：</w:t>
            </w:r>
          </w:p>
          <w:p w14:paraId="3FA4D810">
            <w:pPr>
              <w:keepNext w:val="0"/>
              <w:keepLines w:val="0"/>
              <w:pageBreakBefore w:val="0"/>
              <w:numPr>
                <w:ilvl w:val="0"/>
                <w:numId w:val="0"/>
              </w:numPr>
              <w:kinsoku/>
              <w:wordWrap/>
              <w:overflowPunct/>
              <w:topLinePunct w:val="0"/>
              <w:bidi w:val="0"/>
              <w:spacing w:line="440" w:lineRule="exact"/>
              <w:ind w:leftChars="0"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多媒体播放设备及其播放软件(含系统)的</w:t>
            </w:r>
            <w:r>
              <w:rPr>
                <w:rFonts w:hint="eastAsia" w:ascii="宋体" w:hAnsi="宋体" w:cs="宋体"/>
                <w:color w:val="000000" w:themeColor="text1"/>
                <w:szCs w:val="21"/>
                <w:highlight w:val="none"/>
                <w:lang w:eastAsia="zh-CN"/>
                <w14:textFill>
                  <w14:solidFill>
                    <w14:schemeClr w14:val="tx1"/>
                  </w14:solidFill>
                </w14:textFill>
              </w:rPr>
              <w:t>功能适用性好、</w:t>
            </w:r>
            <w:r>
              <w:rPr>
                <w:rFonts w:hint="eastAsia" w:ascii="宋体" w:hAnsi="宋体" w:cs="宋体"/>
                <w:color w:val="000000" w:themeColor="text1"/>
                <w:szCs w:val="21"/>
                <w:highlight w:val="none"/>
                <w14:textFill>
                  <w14:solidFill>
                    <w14:schemeClr w14:val="tx1"/>
                  </w14:solidFill>
                </w14:textFill>
              </w:rPr>
              <w:t>综合性能</w:t>
            </w:r>
            <w:r>
              <w:rPr>
                <w:rFonts w:hint="eastAsia" w:ascii="宋体" w:hAnsi="宋体" w:cs="宋体"/>
                <w:color w:val="000000" w:themeColor="text1"/>
                <w:szCs w:val="21"/>
                <w:highlight w:val="none"/>
                <w:lang w:eastAsia="zh-CN"/>
                <w14:textFill>
                  <w14:solidFill>
                    <w14:schemeClr w14:val="tx1"/>
                  </w14:solidFill>
                </w14:textFill>
              </w:rPr>
              <w:t>强的，得</w:t>
            </w:r>
            <w:r>
              <w:rPr>
                <w:rFonts w:hint="eastAsia" w:ascii="宋体" w:hAnsi="宋体" w:cs="宋体"/>
                <w:color w:val="000000" w:themeColor="text1"/>
                <w:szCs w:val="21"/>
                <w:highlight w:val="none"/>
                <w:lang w:val="en-US" w:eastAsia="zh-CN"/>
                <w14:textFill>
                  <w14:solidFill>
                    <w14:schemeClr w14:val="tx1"/>
                  </w14:solidFill>
                </w14:textFill>
              </w:rPr>
              <w:t>5分；</w:t>
            </w:r>
          </w:p>
          <w:p w14:paraId="178A68C7">
            <w:pPr>
              <w:keepNext w:val="0"/>
              <w:keepLines w:val="0"/>
              <w:pageBreakBefore w:val="0"/>
              <w:numPr>
                <w:ilvl w:val="-1"/>
                <w:numId w:val="0"/>
              </w:numPr>
              <w:kinsoku/>
              <w:wordWrap/>
              <w:overflowPunct/>
              <w:topLinePunct w:val="0"/>
              <w:bidi w:val="0"/>
              <w:spacing w:line="440" w:lineRule="exact"/>
              <w:ind w:left="0" w:leftChars="0"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多媒体播放设备及其播放软件(含系统)的</w:t>
            </w:r>
            <w:r>
              <w:rPr>
                <w:rFonts w:hint="eastAsia" w:ascii="宋体" w:hAnsi="宋体" w:cs="宋体"/>
                <w:color w:val="000000" w:themeColor="text1"/>
                <w:szCs w:val="21"/>
                <w:highlight w:val="none"/>
                <w:lang w:eastAsia="zh-CN"/>
                <w14:textFill>
                  <w14:solidFill>
                    <w14:schemeClr w14:val="tx1"/>
                  </w14:solidFill>
                </w14:textFill>
              </w:rPr>
              <w:t>功能适用性较好、</w:t>
            </w:r>
            <w:r>
              <w:rPr>
                <w:rFonts w:hint="eastAsia" w:ascii="宋体" w:hAnsi="宋体" w:cs="宋体"/>
                <w:color w:val="000000" w:themeColor="text1"/>
                <w:szCs w:val="21"/>
                <w:highlight w:val="none"/>
                <w14:textFill>
                  <w14:solidFill>
                    <w14:schemeClr w14:val="tx1"/>
                  </w14:solidFill>
                </w14:textFill>
              </w:rPr>
              <w:t>综合性能</w:t>
            </w:r>
            <w:r>
              <w:rPr>
                <w:rFonts w:hint="eastAsia" w:ascii="宋体" w:hAnsi="宋体" w:cs="宋体"/>
                <w:color w:val="000000" w:themeColor="text1"/>
                <w:szCs w:val="21"/>
                <w:highlight w:val="none"/>
                <w:lang w:eastAsia="zh-CN"/>
                <w14:textFill>
                  <w14:solidFill>
                    <w14:schemeClr w14:val="tx1"/>
                  </w14:solidFill>
                </w14:textFill>
              </w:rPr>
              <w:t>较强的，得</w:t>
            </w:r>
            <w:r>
              <w:rPr>
                <w:rFonts w:hint="eastAsia" w:ascii="宋体" w:hAnsi="宋体" w:cs="宋体"/>
                <w:color w:val="000000" w:themeColor="text1"/>
                <w:szCs w:val="21"/>
                <w:highlight w:val="none"/>
                <w:lang w:val="en-US" w:eastAsia="zh-CN"/>
                <w14:textFill>
                  <w14:solidFill>
                    <w14:schemeClr w14:val="tx1"/>
                  </w14:solidFill>
                </w14:textFill>
              </w:rPr>
              <w:t>3分；</w:t>
            </w:r>
            <w:r>
              <w:rPr>
                <w:rFonts w:hint="eastAsia" w:ascii="宋体" w:hAnsi="宋体" w:cs="宋体"/>
                <w:color w:val="000000" w:themeColor="text1"/>
                <w:szCs w:val="21"/>
                <w:highlight w:val="none"/>
                <w14:textFill>
                  <w14:solidFill>
                    <w14:schemeClr w14:val="tx1"/>
                  </w14:solidFill>
                </w14:textFill>
              </w:rPr>
              <w:t>多媒体播放设备及其播放软件(含系统)的</w:t>
            </w:r>
            <w:r>
              <w:rPr>
                <w:rFonts w:hint="eastAsia" w:ascii="宋体" w:hAnsi="宋体" w:cs="宋体"/>
                <w:color w:val="000000" w:themeColor="text1"/>
                <w:szCs w:val="21"/>
                <w:highlight w:val="none"/>
                <w:lang w:eastAsia="zh-CN"/>
                <w14:textFill>
                  <w14:solidFill>
                    <w14:schemeClr w14:val="tx1"/>
                  </w14:solidFill>
                </w14:textFill>
              </w:rPr>
              <w:t>功能适用性和</w:t>
            </w:r>
            <w:r>
              <w:rPr>
                <w:rFonts w:hint="eastAsia" w:ascii="宋体" w:hAnsi="宋体" w:cs="宋体"/>
                <w:color w:val="000000" w:themeColor="text1"/>
                <w:szCs w:val="21"/>
                <w:highlight w:val="none"/>
                <w14:textFill>
                  <w14:solidFill>
                    <w14:schemeClr w14:val="tx1"/>
                  </w14:solidFill>
                </w14:textFill>
              </w:rPr>
              <w:t>综合性能</w:t>
            </w:r>
            <w:r>
              <w:rPr>
                <w:rFonts w:hint="eastAsia" w:ascii="宋体" w:hAnsi="宋体" w:cs="宋体"/>
                <w:color w:val="000000" w:themeColor="text1"/>
                <w:szCs w:val="21"/>
                <w:highlight w:val="none"/>
                <w:lang w:eastAsia="zh-CN"/>
                <w14:textFill>
                  <w14:solidFill>
                    <w14:schemeClr w14:val="tx1"/>
                  </w14:solidFill>
                </w14:textFill>
              </w:rPr>
              <w:t>一般的，得</w:t>
            </w:r>
            <w:r>
              <w:rPr>
                <w:rFonts w:hint="eastAsia" w:ascii="宋体" w:hAnsi="宋体" w:cs="宋体"/>
                <w:color w:val="000000" w:themeColor="text1"/>
                <w:szCs w:val="21"/>
                <w:highlight w:val="none"/>
                <w:lang w:val="en-US" w:eastAsia="zh-CN"/>
                <w14:textFill>
                  <w14:solidFill>
                    <w14:schemeClr w14:val="tx1"/>
                  </w14:solidFill>
                </w14:textFill>
              </w:rPr>
              <w:t>1分；</w:t>
            </w:r>
          </w:p>
          <w:p w14:paraId="2C99B76F">
            <w:pPr>
              <w:keepNext w:val="0"/>
              <w:keepLines w:val="0"/>
              <w:pageBreakBefore w:val="0"/>
              <w:kinsoku/>
              <w:wordWrap/>
              <w:overflowPunct/>
              <w:topLinePunct w:val="0"/>
              <w:bidi w:val="0"/>
              <w:spacing w:line="440" w:lineRule="exact"/>
              <w:ind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未提供的不得分。</w:t>
            </w:r>
          </w:p>
          <w:p w14:paraId="1FE29863">
            <w:pPr>
              <w:keepNext w:val="0"/>
              <w:keepLines w:val="0"/>
              <w:pageBreakBefore w:val="0"/>
              <w:kinsoku/>
              <w:wordWrap/>
              <w:overflowPunct/>
              <w:topLinePunct w:val="0"/>
              <w:bidi w:val="0"/>
              <w:spacing w:line="440" w:lineRule="exact"/>
              <w:ind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说明：</w:t>
            </w:r>
            <w:r>
              <w:rPr>
                <w:rFonts w:hint="eastAsia" w:ascii="宋体" w:hAnsi="宋体" w:cs="宋体"/>
                <w:color w:val="000000" w:themeColor="text1"/>
                <w:szCs w:val="21"/>
                <w:highlight w:val="none"/>
                <w14:textFill>
                  <w14:solidFill>
                    <w14:schemeClr w14:val="tx1"/>
                  </w14:solidFill>
                </w14:textFill>
              </w:rPr>
              <w:t>投标人须列出多媒体播放设备及其播放软件(含系统)清单（含产地品牌、规格型号）及详细的技术参数、彩页或彩图。</w:t>
            </w:r>
          </w:p>
          <w:p w14:paraId="485D650A">
            <w:pPr>
              <w:keepNext w:val="0"/>
              <w:keepLines w:val="0"/>
              <w:pageBreakBefore w:val="0"/>
              <w:kinsoku/>
              <w:wordWrap/>
              <w:overflowPunct/>
              <w:topLinePunct w:val="0"/>
              <w:bidi w:val="0"/>
              <w:spacing w:line="440" w:lineRule="exact"/>
              <w:ind w:firstLine="0" w:firstLineChars="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对投标人拟选用的</w:t>
            </w:r>
            <w:r>
              <w:rPr>
                <w:rFonts w:hint="eastAsia" w:ascii="宋体" w:hAnsi="宋体" w:cs="宋体"/>
                <w:color w:val="000000" w:themeColor="text1"/>
                <w:szCs w:val="21"/>
                <w:highlight w:val="none"/>
                <w:lang w:eastAsia="zh-CN"/>
                <w14:textFill>
                  <w14:solidFill>
                    <w14:schemeClr w14:val="tx1"/>
                  </w14:solidFill>
                </w14:textFill>
              </w:rPr>
              <w:t>其他主要材料设备</w:t>
            </w:r>
            <w:r>
              <w:rPr>
                <w:rFonts w:hint="eastAsia" w:ascii="宋体" w:hAnsi="宋体" w:cs="宋体"/>
                <w:color w:val="000000" w:themeColor="text1"/>
                <w:szCs w:val="21"/>
                <w:highlight w:val="none"/>
                <w14:textFill>
                  <w14:solidFill>
                    <w14:schemeClr w14:val="tx1"/>
                  </w14:solidFill>
                </w14:textFill>
              </w:rPr>
              <w:t>的材质、</w:t>
            </w:r>
            <w:r>
              <w:rPr>
                <w:rFonts w:hint="eastAsia" w:ascii="宋体" w:hAnsi="宋体" w:cs="宋体"/>
                <w:color w:val="000000" w:themeColor="text1"/>
                <w:szCs w:val="21"/>
                <w:highlight w:val="none"/>
                <w:lang w:val="en-US" w:eastAsia="zh-CN"/>
                <w14:textFill>
                  <w14:solidFill>
                    <w14:schemeClr w14:val="tx1"/>
                  </w14:solidFill>
                </w14:textFill>
              </w:rPr>
              <w:t>安全性、环保性</w:t>
            </w:r>
            <w:r>
              <w:rPr>
                <w:rFonts w:hint="eastAsia" w:ascii="宋体" w:hAnsi="宋体" w:cs="宋体"/>
                <w:color w:val="000000" w:themeColor="text1"/>
                <w:szCs w:val="21"/>
                <w:highlight w:val="none"/>
                <w14:textFill>
                  <w14:solidFill>
                    <w14:schemeClr w14:val="tx1"/>
                  </w14:solidFill>
                </w14:textFill>
              </w:rPr>
              <w:t>等进行综合评议</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5分</w:t>
            </w:r>
            <w:r>
              <w:rPr>
                <w:rFonts w:hint="eastAsia" w:ascii="宋体" w:hAnsi="宋体" w:cs="宋体"/>
                <w:color w:val="000000" w:themeColor="text1"/>
                <w:szCs w:val="21"/>
                <w:highlight w:val="none"/>
                <w:lang w:eastAsia="zh-CN"/>
                <w14:textFill>
                  <w14:solidFill>
                    <w14:schemeClr w14:val="tx1"/>
                  </w14:solidFill>
                </w14:textFill>
              </w:rPr>
              <w:t>）：</w:t>
            </w:r>
          </w:p>
          <w:p w14:paraId="054D8DBD">
            <w:pPr>
              <w:keepNext w:val="0"/>
              <w:keepLines w:val="0"/>
              <w:pageBreakBefore w:val="0"/>
              <w:kinsoku/>
              <w:wordWrap/>
              <w:overflowPunct/>
              <w:topLinePunct w:val="0"/>
              <w:bidi w:val="0"/>
              <w:spacing w:line="440" w:lineRule="exact"/>
              <w:ind w:firstLine="0" w:firstLineChars="0"/>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其他主要材料设备</w:t>
            </w:r>
            <w:r>
              <w:rPr>
                <w:rFonts w:hint="eastAsia" w:ascii="宋体" w:hAnsi="宋体" w:cs="宋体"/>
                <w:color w:val="000000" w:themeColor="text1"/>
                <w:highlight w:val="none"/>
                <w:lang w:val="en-US" w:eastAsia="zh-CN"/>
                <w14:textFill>
                  <w14:solidFill>
                    <w14:schemeClr w14:val="tx1"/>
                  </w14:solidFill>
                </w14:textFill>
              </w:rPr>
              <w:t>材质优等上乘，安全性高、环保性好的，得5分；</w:t>
            </w:r>
          </w:p>
          <w:p w14:paraId="79E26170">
            <w:pPr>
              <w:keepNext w:val="0"/>
              <w:keepLines w:val="0"/>
              <w:pageBreakBefore w:val="0"/>
              <w:kinsoku/>
              <w:wordWrap/>
              <w:overflowPunct/>
              <w:topLinePunct w:val="0"/>
              <w:bidi w:val="0"/>
              <w:spacing w:line="440" w:lineRule="exact"/>
              <w:ind w:firstLine="0" w:firstLineChars="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其他主要材料设备</w:t>
            </w:r>
            <w:r>
              <w:rPr>
                <w:rFonts w:hint="eastAsia" w:ascii="宋体" w:hAnsi="宋体" w:cs="宋体"/>
                <w:color w:val="000000" w:themeColor="text1"/>
                <w:highlight w:val="none"/>
                <w:lang w:val="en-US" w:eastAsia="zh-CN"/>
                <w14:textFill>
                  <w14:solidFill>
                    <w14:schemeClr w14:val="tx1"/>
                  </w14:solidFill>
                </w14:textFill>
              </w:rPr>
              <w:t>材质较为优等上乘，安全性较高、环保性较好的，得3分；</w:t>
            </w:r>
          </w:p>
          <w:p w14:paraId="41D3CAB7">
            <w:pPr>
              <w:keepNext w:val="0"/>
              <w:keepLines w:val="0"/>
              <w:pageBreakBefore w:val="0"/>
              <w:kinsoku/>
              <w:wordWrap/>
              <w:overflowPunct/>
              <w:topLinePunct w:val="0"/>
              <w:bidi w:val="0"/>
              <w:spacing w:line="440" w:lineRule="exact"/>
              <w:ind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其他主要材料设备</w:t>
            </w:r>
            <w:r>
              <w:rPr>
                <w:rFonts w:hint="eastAsia" w:ascii="宋体" w:hAnsi="宋体" w:cs="宋体"/>
                <w:color w:val="000000" w:themeColor="text1"/>
                <w:highlight w:val="none"/>
                <w:lang w:val="en-US" w:eastAsia="zh-CN"/>
                <w14:textFill>
                  <w14:solidFill>
                    <w14:schemeClr w14:val="tx1"/>
                  </w14:solidFill>
                </w14:textFill>
              </w:rPr>
              <w:t>材质品质一般，安全性不高、环保性差的，得1分；</w:t>
            </w:r>
          </w:p>
          <w:p w14:paraId="349AA921">
            <w:pPr>
              <w:keepNext w:val="0"/>
              <w:keepLines w:val="0"/>
              <w:pageBreakBefore w:val="0"/>
              <w:kinsoku/>
              <w:wordWrap/>
              <w:overflowPunct/>
              <w:topLinePunct w:val="0"/>
              <w:bidi w:val="0"/>
              <w:spacing w:line="440" w:lineRule="exact"/>
              <w:ind w:firstLine="0" w:firstLineChars="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未提供的不得分。</w:t>
            </w:r>
          </w:p>
          <w:p w14:paraId="75FB58A7">
            <w:pPr>
              <w:keepNext w:val="0"/>
              <w:keepLines w:val="0"/>
              <w:pageBreakBefore w:val="0"/>
              <w:kinsoku/>
              <w:wordWrap/>
              <w:overflowPunct/>
              <w:topLinePunct w:val="0"/>
              <w:bidi w:val="0"/>
              <w:spacing w:line="440" w:lineRule="exact"/>
              <w:ind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说明：</w:t>
            </w:r>
            <w:r>
              <w:rPr>
                <w:rFonts w:hint="eastAsia" w:ascii="宋体" w:hAnsi="宋体" w:cs="宋体"/>
                <w:color w:val="000000" w:themeColor="text1"/>
                <w:szCs w:val="21"/>
                <w:highlight w:val="none"/>
                <w14:textFill>
                  <w14:solidFill>
                    <w14:schemeClr w14:val="tx1"/>
                  </w14:solidFill>
                </w14:textFill>
              </w:rPr>
              <w:t>投标人须于投标文件中附上述</w:t>
            </w:r>
            <w:r>
              <w:rPr>
                <w:rFonts w:hint="eastAsia" w:ascii="宋体" w:hAnsi="宋体" w:cs="宋体"/>
                <w:color w:val="000000" w:themeColor="text1"/>
                <w:szCs w:val="21"/>
                <w:highlight w:val="none"/>
                <w:lang w:eastAsia="zh-CN"/>
                <w14:textFill>
                  <w14:solidFill>
                    <w14:schemeClr w14:val="tx1"/>
                  </w14:solidFill>
                </w14:textFill>
              </w:rPr>
              <w:t>主要材料设备</w:t>
            </w:r>
            <w:r>
              <w:rPr>
                <w:rFonts w:hint="eastAsia" w:ascii="宋体" w:hAnsi="宋体" w:cs="宋体"/>
                <w:color w:val="000000" w:themeColor="text1"/>
                <w:szCs w:val="21"/>
                <w:highlight w:val="none"/>
                <w14:textFill>
                  <w14:solidFill>
                    <w14:schemeClr w14:val="tx1"/>
                  </w14:solidFill>
                </w14:textFill>
              </w:rPr>
              <w:t>的彩图及相关技术资料</w:t>
            </w:r>
            <w:r>
              <w:rPr>
                <w:rFonts w:hint="eastAsia" w:ascii="宋体" w:hAnsi="宋体" w:cs="宋体"/>
                <w:color w:val="000000" w:themeColor="text1"/>
                <w:szCs w:val="21"/>
                <w:highlight w:val="none"/>
                <w:lang w:eastAsia="zh-CN"/>
                <w14:textFill>
                  <w14:solidFill>
                    <w14:schemeClr w14:val="tx1"/>
                  </w14:solidFill>
                </w14:textFill>
              </w:rPr>
              <w:t>。</w:t>
            </w:r>
          </w:p>
        </w:tc>
      </w:tr>
      <w:tr w14:paraId="0A5CB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83" w:type="pct"/>
            <w:vMerge w:val="continue"/>
            <w:vAlign w:val="center"/>
          </w:tcPr>
          <w:p w14:paraId="688FDA63">
            <w:pPr>
              <w:keepNext w:val="0"/>
              <w:keepLines w:val="0"/>
              <w:pageBreakBefore w:val="0"/>
              <w:widowControl/>
              <w:kinsoku/>
              <w:wordWrap/>
              <w:overflowPunct/>
              <w:topLinePunct w:val="0"/>
              <w:autoSpaceDE w:val="0"/>
              <w:autoSpaceDN w:val="0"/>
              <w:bidi w:val="0"/>
              <w:adjustRightInd w:val="0"/>
              <w:spacing w:line="440" w:lineRule="exact"/>
              <w:ind w:firstLine="0" w:firstLineChars="0"/>
              <w:contextualSpacing/>
              <w:jc w:val="center"/>
              <w:rPr>
                <w:rFonts w:ascii="宋体" w:hAnsi="宋体" w:cs="宋体"/>
                <w:b/>
                <w:bCs/>
                <w:color w:val="000000" w:themeColor="text1"/>
                <w:szCs w:val="21"/>
                <w:highlight w:val="none"/>
                <w:lang w:val="zh-CN"/>
                <w14:textFill>
                  <w14:solidFill>
                    <w14:schemeClr w14:val="tx1"/>
                  </w14:solidFill>
                </w14:textFill>
              </w:rPr>
            </w:pPr>
          </w:p>
        </w:tc>
        <w:tc>
          <w:tcPr>
            <w:tcW w:w="4516" w:type="pct"/>
            <w:vAlign w:val="center"/>
          </w:tcPr>
          <w:p w14:paraId="33282F39">
            <w:pPr>
              <w:keepNext w:val="0"/>
              <w:keepLines w:val="0"/>
              <w:pageBreakBefore w:val="0"/>
              <w:widowControl/>
              <w:numPr>
                <w:ilvl w:val="0"/>
                <w:numId w:val="0"/>
              </w:numPr>
              <w:kinsoku/>
              <w:wordWrap/>
              <w:overflowPunct/>
              <w:topLinePunct w:val="0"/>
              <w:autoSpaceDE w:val="0"/>
              <w:autoSpaceDN w:val="0"/>
              <w:bidi w:val="0"/>
              <w:adjustRightInd w:val="0"/>
              <w:spacing w:line="440" w:lineRule="exact"/>
              <w:ind w:leftChars="0" w:firstLine="0" w:firstLineChars="0"/>
              <w:contextualSpacing/>
              <w:rPr>
                <w:rFonts w:hint="eastAsia"/>
                <w:b/>
                <w:bCs/>
                <w:color w:val="000000" w:themeColor="text1"/>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三、</w:t>
            </w:r>
            <w:r>
              <w:rPr>
                <w:b/>
                <w:bCs/>
                <w:color w:val="000000" w:themeColor="text1"/>
                <w:highlight w:val="none"/>
                <w14:textFill>
                  <w14:solidFill>
                    <w14:schemeClr w14:val="tx1"/>
                  </w14:solidFill>
                </w14:textFill>
              </w:rPr>
              <w:t>项目实施方案（</w:t>
            </w:r>
            <w:r>
              <w:rPr>
                <w:rFonts w:hint="eastAsia"/>
                <w:b/>
                <w:bCs/>
                <w:color w:val="000000" w:themeColor="text1"/>
                <w:highlight w:val="none"/>
                <w:lang w:val="en-US" w:eastAsia="zh-CN"/>
                <w14:textFill>
                  <w14:solidFill>
                    <w14:schemeClr w14:val="tx1"/>
                  </w14:solidFill>
                </w14:textFill>
              </w:rPr>
              <w:t>10</w:t>
            </w:r>
            <w:r>
              <w:rPr>
                <w:rFonts w:hint="eastAsia"/>
                <w:b/>
                <w:bCs/>
                <w:color w:val="000000" w:themeColor="text1"/>
                <w:highlight w:val="none"/>
                <w14:textFill>
                  <w14:solidFill>
                    <w14:schemeClr w14:val="tx1"/>
                  </w14:solidFill>
                </w14:textFill>
              </w:rPr>
              <w:t>分</w:t>
            </w:r>
            <w:r>
              <w:rPr>
                <w:rFonts w:hint="eastAsia"/>
                <w:b/>
                <w:bCs/>
                <w:color w:val="000000" w:themeColor="text1"/>
                <w:highlight w:val="none"/>
                <w:lang w:eastAsia="zh-CN"/>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评委会根据投标文件表述情况对如下内容进行综合评议</w:t>
            </w:r>
            <w:r>
              <w:rPr>
                <w:rFonts w:hint="eastAsia" w:ascii="宋体" w:hAnsi="宋体" w:cs="宋体"/>
                <w:b/>
                <w:bCs/>
                <w:color w:val="000000" w:themeColor="text1"/>
                <w:highlight w:val="none"/>
                <w:lang w:eastAsia="zh-CN"/>
                <w14:textFill>
                  <w14:solidFill>
                    <w14:schemeClr w14:val="tx1"/>
                  </w14:solidFill>
                </w14:textFill>
              </w:rPr>
              <w:t>。</w:t>
            </w:r>
          </w:p>
          <w:p w14:paraId="20433EFB">
            <w:pPr>
              <w:keepNext w:val="0"/>
              <w:keepLines w:val="0"/>
              <w:pageBreakBefore w:val="0"/>
              <w:tabs>
                <w:tab w:val="center" w:pos="540"/>
                <w:tab w:val="center" w:pos="1080"/>
              </w:tabs>
              <w:kinsoku/>
              <w:wordWrap/>
              <w:overflowPunct/>
              <w:topLinePunct w:val="0"/>
              <w:bidi w:val="0"/>
              <w:spacing w:line="440" w:lineRule="exact"/>
              <w:ind w:left="-71" w:leftChars="-34" w:firstLine="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1.对投标人提供的</w:t>
            </w:r>
            <w:r>
              <w:rPr>
                <w:rFonts w:hint="eastAsia" w:ascii="宋体" w:hAnsi="宋体" w:cs="宋体"/>
                <w:color w:val="000000" w:themeColor="text1"/>
                <w:highlight w:val="none"/>
                <w14:textFill>
                  <w14:solidFill>
                    <w14:schemeClr w14:val="tx1"/>
                  </w14:solidFill>
                </w14:textFill>
              </w:rPr>
              <w:t>总体实施方案</w:t>
            </w:r>
            <w:r>
              <w:rPr>
                <w:rFonts w:hint="eastAsia" w:ascii="宋体" w:hAnsi="宋体" w:cs="宋体"/>
                <w:color w:val="000000" w:themeColor="text1"/>
                <w:highlight w:val="none"/>
                <w:lang w:eastAsia="zh-CN"/>
                <w14:textFill>
                  <w14:solidFill>
                    <w14:schemeClr w14:val="tx1"/>
                  </w14:solidFill>
                </w14:textFill>
              </w:rPr>
              <w:t>进行综合评议（</w:t>
            </w:r>
            <w:r>
              <w:rPr>
                <w:rFonts w:hint="eastAsia" w:ascii="宋体" w:hAnsi="宋体" w:cs="宋体"/>
                <w:color w:val="000000" w:themeColor="text1"/>
                <w:highlight w:val="none"/>
                <w:lang w:val="en-US" w:eastAsia="zh-CN"/>
                <w14:textFill>
                  <w14:solidFill>
                    <w14:schemeClr w14:val="tx1"/>
                  </w14:solidFill>
                </w14:textFill>
              </w:rPr>
              <w:t>4分</w:t>
            </w:r>
            <w:r>
              <w:rPr>
                <w:rFonts w:hint="eastAsia" w:ascii="宋体" w:hAnsi="宋体" w:cs="宋体"/>
                <w:color w:val="000000" w:themeColor="text1"/>
                <w:highlight w:val="none"/>
                <w:lang w:eastAsia="zh-CN"/>
                <w14:textFill>
                  <w14:solidFill>
                    <w14:schemeClr w14:val="tx1"/>
                  </w14:solidFill>
                </w14:textFill>
              </w:rPr>
              <w:t>）：</w:t>
            </w:r>
          </w:p>
          <w:p w14:paraId="7E89D94E">
            <w:pPr>
              <w:keepNext w:val="0"/>
              <w:keepLines w:val="0"/>
              <w:pageBreakBefore w:val="0"/>
              <w:tabs>
                <w:tab w:val="center" w:pos="540"/>
                <w:tab w:val="center" w:pos="1080"/>
              </w:tabs>
              <w:kinsoku/>
              <w:wordWrap/>
              <w:overflowPunct/>
              <w:topLinePunct w:val="0"/>
              <w:bidi w:val="0"/>
              <w:spacing w:line="440" w:lineRule="exact"/>
              <w:ind w:left="-71" w:leftChars="-34"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对项目整体有深刻认识、表述完整、清晰；项目目标（质量、工期、造价）、各阶段工作明确，符合招标文件要求；实施组织形式、阶段划分、工作分解结构、文件要求、项目沟通与协调程序合理符合规范要求</w:t>
            </w:r>
            <w:r>
              <w:rPr>
                <w:rFonts w:hint="eastAsia" w:ascii="宋体" w:hAnsi="宋体" w:cs="宋体"/>
                <w:color w:val="000000" w:themeColor="text1"/>
                <w:szCs w:val="21"/>
                <w:highlight w:val="none"/>
                <w:lang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4分；</w:t>
            </w:r>
          </w:p>
          <w:p w14:paraId="41011D12">
            <w:pPr>
              <w:keepNext w:val="0"/>
              <w:keepLines w:val="0"/>
              <w:pageBreakBefore w:val="0"/>
              <w:tabs>
                <w:tab w:val="center" w:pos="540"/>
                <w:tab w:val="center" w:pos="1080"/>
              </w:tabs>
              <w:kinsoku/>
              <w:wordWrap/>
              <w:overflowPunct/>
              <w:topLinePunct w:val="0"/>
              <w:bidi w:val="0"/>
              <w:spacing w:line="440" w:lineRule="exact"/>
              <w:ind w:left="-71" w:leftChars="-34"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对项目整体有</w:t>
            </w:r>
            <w:r>
              <w:rPr>
                <w:rFonts w:hint="eastAsia" w:ascii="宋体" w:hAnsi="宋体" w:cs="宋体"/>
                <w:color w:val="000000" w:themeColor="text1"/>
                <w:szCs w:val="21"/>
                <w:highlight w:val="none"/>
                <w:lang w:eastAsia="zh-CN"/>
                <w14:textFill>
                  <w14:solidFill>
                    <w14:schemeClr w14:val="tx1"/>
                  </w14:solidFill>
                </w14:textFill>
              </w:rPr>
              <w:t>较为</w:t>
            </w:r>
            <w:r>
              <w:rPr>
                <w:rFonts w:hint="eastAsia" w:ascii="宋体" w:hAnsi="宋体" w:cs="宋体"/>
                <w:color w:val="000000" w:themeColor="text1"/>
                <w:szCs w:val="21"/>
                <w:highlight w:val="none"/>
                <w14:textFill>
                  <w14:solidFill>
                    <w14:schemeClr w14:val="tx1"/>
                  </w14:solidFill>
                </w14:textFill>
              </w:rPr>
              <w:t>深刻认识、表述</w:t>
            </w:r>
            <w:r>
              <w:rPr>
                <w:rFonts w:hint="eastAsia" w:ascii="宋体" w:hAnsi="宋体" w:cs="宋体"/>
                <w:color w:val="000000" w:themeColor="text1"/>
                <w:szCs w:val="21"/>
                <w:highlight w:val="none"/>
                <w:lang w:eastAsia="zh-CN"/>
                <w14:textFill>
                  <w14:solidFill>
                    <w14:schemeClr w14:val="tx1"/>
                  </w14:solidFill>
                </w14:textFill>
              </w:rPr>
              <w:t>较</w:t>
            </w:r>
            <w:r>
              <w:rPr>
                <w:rFonts w:hint="eastAsia" w:ascii="宋体" w:hAnsi="宋体" w:cs="宋体"/>
                <w:color w:val="000000" w:themeColor="text1"/>
                <w:szCs w:val="21"/>
                <w:highlight w:val="none"/>
                <w14:textFill>
                  <w14:solidFill>
                    <w14:schemeClr w14:val="tx1"/>
                  </w14:solidFill>
                </w14:textFill>
              </w:rPr>
              <w:t>完整</w:t>
            </w:r>
            <w:r>
              <w:rPr>
                <w:rFonts w:hint="eastAsia" w:ascii="宋体" w:hAnsi="宋体" w:cs="宋体"/>
                <w:color w:val="000000" w:themeColor="text1"/>
                <w:szCs w:val="21"/>
                <w:highlight w:val="none"/>
                <w:lang w:eastAsia="zh-CN"/>
                <w14:textFill>
                  <w14:solidFill>
                    <w14:schemeClr w14:val="tx1"/>
                  </w14:solidFill>
                </w14:textFill>
              </w:rPr>
              <w:t>和</w:t>
            </w:r>
            <w:r>
              <w:rPr>
                <w:rFonts w:hint="eastAsia" w:ascii="宋体" w:hAnsi="宋体" w:cs="宋体"/>
                <w:color w:val="000000" w:themeColor="text1"/>
                <w:szCs w:val="21"/>
                <w:highlight w:val="none"/>
                <w14:textFill>
                  <w14:solidFill>
                    <w14:schemeClr w14:val="tx1"/>
                  </w14:solidFill>
                </w14:textFill>
              </w:rPr>
              <w:t>清晰；项目目标（质量、工期、造价）、各阶段工作</w:t>
            </w:r>
            <w:r>
              <w:rPr>
                <w:rFonts w:hint="eastAsia" w:ascii="宋体" w:hAnsi="宋体" w:cs="宋体"/>
                <w:color w:val="000000" w:themeColor="text1"/>
                <w:szCs w:val="21"/>
                <w:highlight w:val="none"/>
                <w:lang w:eastAsia="zh-CN"/>
                <w14:textFill>
                  <w14:solidFill>
                    <w14:schemeClr w14:val="tx1"/>
                  </w14:solidFill>
                </w14:textFill>
              </w:rPr>
              <w:t>较</w:t>
            </w:r>
            <w:r>
              <w:rPr>
                <w:rFonts w:hint="eastAsia" w:ascii="宋体" w:hAnsi="宋体" w:cs="宋体"/>
                <w:color w:val="000000" w:themeColor="text1"/>
                <w:szCs w:val="21"/>
                <w:highlight w:val="none"/>
                <w14:textFill>
                  <w14:solidFill>
                    <w14:schemeClr w14:val="tx1"/>
                  </w14:solidFill>
                </w14:textFill>
              </w:rPr>
              <w:t>明确，</w:t>
            </w:r>
            <w:r>
              <w:rPr>
                <w:rFonts w:hint="eastAsia" w:ascii="宋体" w:hAnsi="宋体" w:cs="宋体"/>
                <w:color w:val="000000" w:themeColor="text1"/>
                <w:szCs w:val="21"/>
                <w:highlight w:val="none"/>
                <w:lang w:eastAsia="zh-CN"/>
                <w14:textFill>
                  <w14:solidFill>
                    <w14:schemeClr w14:val="tx1"/>
                  </w14:solidFill>
                </w14:textFill>
              </w:rPr>
              <w:t>基本</w:t>
            </w:r>
            <w:r>
              <w:rPr>
                <w:rFonts w:hint="eastAsia" w:ascii="宋体" w:hAnsi="宋体" w:cs="宋体"/>
                <w:color w:val="000000" w:themeColor="text1"/>
                <w:szCs w:val="21"/>
                <w:highlight w:val="none"/>
                <w14:textFill>
                  <w14:solidFill>
                    <w14:schemeClr w14:val="tx1"/>
                  </w14:solidFill>
                </w14:textFill>
              </w:rPr>
              <w:t>符合招标文件要求；实施组织形式、阶段划分、工作分解结构、文件要求、项目沟通与协调程序</w:t>
            </w:r>
            <w:r>
              <w:rPr>
                <w:rFonts w:hint="eastAsia" w:ascii="宋体" w:hAnsi="宋体" w:cs="宋体"/>
                <w:color w:val="000000" w:themeColor="text1"/>
                <w:szCs w:val="21"/>
                <w:highlight w:val="none"/>
                <w:lang w:eastAsia="zh-CN"/>
                <w14:textFill>
                  <w14:solidFill>
                    <w14:schemeClr w14:val="tx1"/>
                  </w14:solidFill>
                </w14:textFill>
              </w:rPr>
              <w:t>较为</w:t>
            </w:r>
            <w:r>
              <w:rPr>
                <w:rFonts w:hint="eastAsia" w:ascii="宋体" w:hAnsi="宋体" w:cs="宋体"/>
                <w:color w:val="000000" w:themeColor="text1"/>
                <w:szCs w:val="21"/>
                <w:highlight w:val="none"/>
                <w14:textFill>
                  <w14:solidFill>
                    <w14:schemeClr w14:val="tx1"/>
                  </w14:solidFill>
                </w14:textFill>
              </w:rPr>
              <w:t>合理</w:t>
            </w:r>
            <w:r>
              <w:rPr>
                <w:rFonts w:hint="eastAsia" w:ascii="宋体" w:hAnsi="宋体" w:cs="宋体"/>
                <w:color w:val="000000" w:themeColor="text1"/>
                <w:szCs w:val="21"/>
                <w:highlight w:val="none"/>
                <w:lang w:eastAsia="zh-CN"/>
                <w14:textFill>
                  <w14:solidFill>
                    <w14:schemeClr w14:val="tx1"/>
                  </w14:solidFill>
                </w14:textFill>
              </w:rPr>
              <w:t>且基本</w:t>
            </w:r>
            <w:r>
              <w:rPr>
                <w:rFonts w:hint="eastAsia" w:ascii="宋体" w:hAnsi="宋体" w:cs="宋体"/>
                <w:color w:val="000000" w:themeColor="text1"/>
                <w:szCs w:val="21"/>
                <w:highlight w:val="none"/>
                <w14:textFill>
                  <w14:solidFill>
                    <w14:schemeClr w14:val="tx1"/>
                  </w14:solidFill>
                </w14:textFill>
              </w:rPr>
              <w:t>符合规范要求</w:t>
            </w:r>
            <w:r>
              <w:rPr>
                <w:rFonts w:hint="eastAsia" w:ascii="宋体" w:hAnsi="宋体" w:cs="宋体"/>
                <w:color w:val="000000" w:themeColor="text1"/>
                <w:szCs w:val="21"/>
                <w:highlight w:val="none"/>
                <w:lang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2分；</w:t>
            </w:r>
          </w:p>
          <w:p w14:paraId="3262B4E2">
            <w:pPr>
              <w:keepNext w:val="0"/>
              <w:keepLines w:val="0"/>
              <w:pageBreakBefore w:val="0"/>
              <w:tabs>
                <w:tab w:val="center" w:pos="540"/>
                <w:tab w:val="center" w:pos="1080"/>
              </w:tabs>
              <w:kinsoku/>
              <w:wordWrap/>
              <w:overflowPunct/>
              <w:topLinePunct w:val="0"/>
              <w:bidi w:val="0"/>
              <w:spacing w:line="440" w:lineRule="exact"/>
              <w:ind w:left="-71" w:leftChars="-34"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对项目整体认识</w:t>
            </w:r>
            <w:r>
              <w:rPr>
                <w:rFonts w:hint="eastAsia" w:ascii="宋体" w:hAnsi="宋体" w:cs="宋体"/>
                <w:color w:val="000000" w:themeColor="text1"/>
                <w:szCs w:val="21"/>
                <w:highlight w:val="none"/>
                <w:lang w:eastAsia="zh-CN"/>
                <w14:textFill>
                  <w14:solidFill>
                    <w14:schemeClr w14:val="tx1"/>
                  </w14:solidFill>
                </w14:textFill>
              </w:rPr>
              <w:t>浅显</w:t>
            </w:r>
            <w:r>
              <w:rPr>
                <w:rFonts w:hint="eastAsia" w:ascii="宋体" w:hAnsi="宋体" w:cs="宋体"/>
                <w:color w:val="000000" w:themeColor="text1"/>
                <w:szCs w:val="21"/>
                <w:highlight w:val="none"/>
                <w14:textFill>
                  <w14:solidFill>
                    <w14:schemeClr w14:val="tx1"/>
                  </w14:solidFill>
                </w14:textFill>
              </w:rPr>
              <w:t>、表述</w:t>
            </w:r>
            <w:r>
              <w:rPr>
                <w:rFonts w:hint="eastAsia" w:ascii="宋体" w:hAnsi="宋体" w:cs="宋体"/>
                <w:color w:val="000000" w:themeColor="text1"/>
                <w:szCs w:val="21"/>
                <w:highlight w:val="none"/>
                <w:lang w:eastAsia="zh-CN"/>
                <w14:textFill>
                  <w14:solidFill>
                    <w14:schemeClr w14:val="tx1"/>
                  </w14:solidFill>
                </w14:textFill>
              </w:rPr>
              <w:t>片面</w:t>
            </w:r>
            <w:r>
              <w:rPr>
                <w:rFonts w:hint="eastAsia" w:ascii="宋体" w:hAnsi="宋体" w:cs="宋体"/>
                <w:color w:val="000000" w:themeColor="text1"/>
                <w:szCs w:val="21"/>
                <w:highlight w:val="none"/>
                <w14:textFill>
                  <w14:solidFill>
                    <w14:schemeClr w14:val="tx1"/>
                  </w14:solidFill>
                </w14:textFill>
              </w:rPr>
              <w:t>；项目目标（质量、工期、造价）、各阶段工作</w:t>
            </w:r>
            <w:r>
              <w:rPr>
                <w:rFonts w:hint="eastAsia" w:ascii="宋体" w:hAnsi="宋体" w:cs="宋体"/>
                <w:color w:val="000000" w:themeColor="text1"/>
                <w:szCs w:val="21"/>
                <w:highlight w:val="none"/>
                <w:lang w:eastAsia="zh-CN"/>
                <w14:textFill>
                  <w14:solidFill>
                    <w14:schemeClr w14:val="tx1"/>
                  </w14:solidFill>
                </w14:textFill>
              </w:rPr>
              <w:t>不够明确</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不</w:t>
            </w:r>
            <w:r>
              <w:rPr>
                <w:rFonts w:hint="eastAsia" w:ascii="宋体" w:hAnsi="宋体" w:cs="宋体"/>
                <w:color w:val="000000" w:themeColor="text1"/>
                <w:szCs w:val="21"/>
                <w:highlight w:val="none"/>
                <w14:textFill>
                  <w14:solidFill>
                    <w14:schemeClr w14:val="tx1"/>
                  </w14:solidFill>
                </w14:textFill>
              </w:rPr>
              <w:t>符合招标文件要求；实施组织形式、阶段划分、工作分解结构、文件要求、项目沟通与协调程序</w:t>
            </w:r>
            <w:r>
              <w:rPr>
                <w:rFonts w:hint="eastAsia" w:ascii="宋体" w:hAnsi="宋体" w:cs="宋体"/>
                <w:color w:val="000000" w:themeColor="text1"/>
                <w:szCs w:val="21"/>
                <w:highlight w:val="none"/>
                <w:lang w:eastAsia="zh-CN"/>
                <w14:textFill>
                  <w14:solidFill>
                    <w14:schemeClr w14:val="tx1"/>
                  </w14:solidFill>
                </w14:textFill>
              </w:rPr>
              <w:t>缺乏合理性不</w:t>
            </w:r>
            <w:r>
              <w:rPr>
                <w:rFonts w:hint="eastAsia" w:ascii="宋体" w:hAnsi="宋体" w:cs="宋体"/>
                <w:color w:val="000000" w:themeColor="text1"/>
                <w:szCs w:val="21"/>
                <w:highlight w:val="none"/>
                <w14:textFill>
                  <w14:solidFill>
                    <w14:schemeClr w14:val="tx1"/>
                  </w14:solidFill>
                </w14:textFill>
              </w:rPr>
              <w:t>符合规范要求</w:t>
            </w:r>
            <w:r>
              <w:rPr>
                <w:rFonts w:hint="eastAsia" w:ascii="宋体" w:hAnsi="宋体" w:cs="宋体"/>
                <w:color w:val="000000" w:themeColor="text1"/>
                <w:szCs w:val="21"/>
                <w:highlight w:val="none"/>
                <w:lang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1分；</w:t>
            </w:r>
          </w:p>
          <w:p w14:paraId="2730A038">
            <w:pPr>
              <w:keepNext w:val="0"/>
              <w:keepLines w:val="0"/>
              <w:pageBreakBefore w:val="0"/>
              <w:tabs>
                <w:tab w:val="center" w:pos="540"/>
                <w:tab w:val="center" w:pos="1080"/>
              </w:tabs>
              <w:kinsoku/>
              <w:wordWrap/>
              <w:overflowPunct/>
              <w:topLinePunct w:val="0"/>
              <w:bidi w:val="0"/>
              <w:spacing w:line="440" w:lineRule="exact"/>
              <w:ind w:left="-71" w:leftChars="-34"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未提供的不得分。</w:t>
            </w:r>
          </w:p>
          <w:p w14:paraId="231F74AB">
            <w:pPr>
              <w:keepNext w:val="0"/>
              <w:keepLines w:val="0"/>
              <w:pageBreakBefore w:val="0"/>
              <w:tabs>
                <w:tab w:val="center" w:pos="540"/>
                <w:tab w:val="center" w:pos="1080"/>
              </w:tabs>
              <w:kinsoku/>
              <w:wordWrap/>
              <w:overflowPunct/>
              <w:topLinePunct w:val="0"/>
              <w:bidi w:val="0"/>
              <w:spacing w:line="440" w:lineRule="exact"/>
              <w:ind w:firstLine="0" w:firstLineChars="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对</w:t>
            </w:r>
            <w:r>
              <w:rPr>
                <w:rFonts w:hint="eastAsia" w:ascii="宋体" w:hAnsi="宋体" w:cs="宋体"/>
                <w:color w:val="000000" w:themeColor="text1"/>
                <w:highlight w:val="none"/>
                <w14:textFill>
                  <w14:solidFill>
                    <w14:schemeClr w14:val="tx1"/>
                  </w14:solidFill>
                </w14:textFill>
              </w:rPr>
              <w:t>项目实施要点</w:t>
            </w:r>
            <w:r>
              <w:rPr>
                <w:rFonts w:hint="eastAsia" w:ascii="宋体" w:hAnsi="宋体" w:cs="宋体"/>
                <w:color w:val="000000" w:themeColor="text1"/>
                <w:highlight w:val="none"/>
                <w:lang w:eastAsia="zh-CN"/>
                <w14:textFill>
                  <w14:solidFill>
                    <w14:schemeClr w14:val="tx1"/>
                  </w14:solidFill>
                </w14:textFill>
              </w:rPr>
              <w:t>进行综合评议（</w:t>
            </w:r>
            <w:r>
              <w:rPr>
                <w:rFonts w:hint="eastAsia" w:ascii="宋体" w:hAnsi="宋体" w:cs="宋体"/>
                <w:color w:val="000000" w:themeColor="text1"/>
                <w:highlight w:val="none"/>
                <w:lang w:val="en-US" w:eastAsia="zh-CN"/>
                <w14:textFill>
                  <w14:solidFill>
                    <w14:schemeClr w14:val="tx1"/>
                  </w14:solidFill>
                </w14:textFill>
              </w:rPr>
              <w:t>3分</w:t>
            </w:r>
            <w:r>
              <w:rPr>
                <w:rFonts w:hint="eastAsia" w:ascii="宋体" w:hAnsi="宋体" w:cs="宋体"/>
                <w:color w:val="000000" w:themeColor="text1"/>
                <w:highlight w:val="none"/>
                <w:lang w:eastAsia="zh-CN"/>
                <w14:textFill>
                  <w14:solidFill>
                    <w14:schemeClr w14:val="tx1"/>
                  </w14:solidFill>
                </w14:textFill>
              </w:rPr>
              <w:t>）：</w:t>
            </w:r>
          </w:p>
          <w:p w14:paraId="3B9486B7">
            <w:pPr>
              <w:keepNext w:val="0"/>
              <w:keepLines w:val="0"/>
              <w:pageBreakBefore w:val="0"/>
              <w:tabs>
                <w:tab w:val="center" w:pos="540"/>
                <w:tab w:val="center" w:pos="1080"/>
              </w:tabs>
              <w:kinsoku/>
              <w:wordWrap/>
              <w:overflowPunct/>
              <w:topLinePunct w:val="0"/>
              <w:bidi w:val="0"/>
              <w:spacing w:line="440" w:lineRule="exact"/>
              <w:ind w:left="-71" w:leftChars="-34" w:firstLine="0" w:firstLineChars="0"/>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设计实施要点、采购实施要点、</w:t>
            </w:r>
            <w:r>
              <w:rPr>
                <w:rFonts w:hint="eastAsia" w:ascii="宋体" w:hAnsi="宋体" w:cs="宋体"/>
                <w:color w:val="000000" w:themeColor="text1"/>
                <w:szCs w:val="21"/>
                <w:highlight w:val="none"/>
                <w:lang w:eastAsia="zh-CN"/>
                <w14:textFill>
                  <w14:solidFill>
                    <w14:schemeClr w14:val="tx1"/>
                  </w14:solidFill>
                </w14:textFill>
              </w:rPr>
              <w:t>布置安装</w:t>
            </w:r>
            <w:r>
              <w:rPr>
                <w:rFonts w:hint="eastAsia" w:ascii="宋体" w:hAnsi="宋体" w:cs="宋体"/>
                <w:color w:val="000000" w:themeColor="text1"/>
                <w:szCs w:val="21"/>
                <w:highlight w:val="none"/>
                <w14:textFill>
                  <w14:solidFill>
                    <w14:schemeClr w14:val="tx1"/>
                  </w14:solidFill>
                </w14:textFill>
              </w:rPr>
              <w:t>实施要点有深入表述，对重点、难点解决方案完整、安全、经济、切实可行、措施得力</w:t>
            </w:r>
            <w:r>
              <w:rPr>
                <w:rFonts w:hint="eastAsia" w:ascii="宋体" w:hAnsi="宋体" w:cs="宋体"/>
                <w:color w:val="000000" w:themeColor="text1"/>
                <w:szCs w:val="21"/>
                <w:highlight w:val="none"/>
                <w:lang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3分；</w:t>
            </w:r>
          </w:p>
          <w:p w14:paraId="56A4E06D">
            <w:pPr>
              <w:keepNext w:val="0"/>
              <w:keepLines w:val="0"/>
              <w:pageBreakBefore w:val="0"/>
              <w:tabs>
                <w:tab w:val="center" w:pos="540"/>
                <w:tab w:val="center" w:pos="1080"/>
              </w:tabs>
              <w:kinsoku/>
              <w:wordWrap/>
              <w:overflowPunct/>
              <w:topLinePunct w:val="0"/>
              <w:bidi w:val="0"/>
              <w:spacing w:line="440" w:lineRule="exact"/>
              <w:ind w:left="-71" w:leftChars="-34" w:firstLine="0" w:firstLineChars="0"/>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设计实施要点、采购实施要点、</w:t>
            </w:r>
            <w:r>
              <w:rPr>
                <w:rFonts w:hint="eastAsia" w:ascii="宋体" w:hAnsi="宋体" w:cs="宋体"/>
                <w:color w:val="000000" w:themeColor="text1"/>
                <w:szCs w:val="21"/>
                <w:highlight w:val="none"/>
                <w:lang w:eastAsia="zh-CN"/>
                <w14:textFill>
                  <w14:solidFill>
                    <w14:schemeClr w14:val="tx1"/>
                  </w14:solidFill>
                </w14:textFill>
              </w:rPr>
              <w:t>布置安装</w:t>
            </w:r>
            <w:r>
              <w:rPr>
                <w:rFonts w:hint="eastAsia" w:ascii="宋体" w:hAnsi="宋体" w:cs="宋体"/>
                <w:color w:val="000000" w:themeColor="text1"/>
                <w:szCs w:val="21"/>
                <w:highlight w:val="none"/>
                <w14:textFill>
                  <w14:solidFill>
                    <w14:schemeClr w14:val="tx1"/>
                  </w14:solidFill>
                </w14:textFill>
              </w:rPr>
              <w:t>实施要点有</w:t>
            </w:r>
            <w:r>
              <w:rPr>
                <w:rFonts w:hint="eastAsia" w:ascii="宋体" w:hAnsi="宋体" w:cs="宋体"/>
                <w:color w:val="000000" w:themeColor="text1"/>
                <w:szCs w:val="21"/>
                <w:highlight w:val="none"/>
                <w:lang w:eastAsia="zh-CN"/>
                <w14:textFill>
                  <w14:solidFill>
                    <w14:schemeClr w14:val="tx1"/>
                  </w14:solidFill>
                </w14:textFill>
              </w:rPr>
              <w:t>较为</w:t>
            </w:r>
            <w:r>
              <w:rPr>
                <w:rFonts w:hint="eastAsia" w:ascii="宋体" w:hAnsi="宋体" w:cs="宋体"/>
                <w:color w:val="000000" w:themeColor="text1"/>
                <w:szCs w:val="21"/>
                <w:highlight w:val="none"/>
                <w14:textFill>
                  <w14:solidFill>
                    <w14:schemeClr w14:val="tx1"/>
                  </w14:solidFill>
                </w14:textFill>
              </w:rPr>
              <w:t>深入表述，对重点、难点解决方案</w:t>
            </w:r>
            <w:r>
              <w:rPr>
                <w:rFonts w:hint="eastAsia" w:ascii="宋体" w:hAnsi="宋体" w:cs="宋体"/>
                <w:color w:val="000000" w:themeColor="text1"/>
                <w:szCs w:val="21"/>
                <w:highlight w:val="none"/>
                <w:lang w:eastAsia="zh-CN"/>
                <w14:textFill>
                  <w14:solidFill>
                    <w14:schemeClr w14:val="tx1"/>
                  </w14:solidFill>
                </w14:textFill>
              </w:rPr>
              <w:t>较为</w:t>
            </w:r>
            <w:r>
              <w:rPr>
                <w:rFonts w:hint="eastAsia" w:ascii="宋体" w:hAnsi="宋体" w:cs="宋体"/>
                <w:color w:val="000000" w:themeColor="text1"/>
                <w:szCs w:val="21"/>
                <w:highlight w:val="none"/>
                <w14:textFill>
                  <w14:solidFill>
                    <w14:schemeClr w14:val="tx1"/>
                  </w14:solidFill>
                </w14:textFill>
              </w:rPr>
              <w:t>完整</w:t>
            </w:r>
            <w:r>
              <w:rPr>
                <w:rFonts w:hint="eastAsia" w:ascii="宋体" w:hAnsi="宋体" w:cs="宋体"/>
                <w:color w:val="000000" w:themeColor="text1"/>
                <w:szCs w:val="21"/>
                <w:highlight w:val="none"/>
                <w:lang w:eastAsia="zh-CN"/>
                <w14:textFill>
                  <w14:solidFill>
                    <w14:schemeClr w14:val="tx1"/>
                  </w14:solidFill>
                </w14:textFill>
              </w:rPr>
              <w:t>和</w:t>
            </w:r>
            <w:r>
              <w:rPr>
                <w:rFonts w:hint="eastAsia" w:ascii="宋体" w:hAnsi="宋体" w:cs="宋体"/>
                <w:color w:val="000000" w:themeColor="text1"/>
                <w:szCs w:val="21"/>
                <w:highlight w:val="none"/>
                <w14:textFill>
                  <w14:solidFill>
                    <w14:schemeClr w14:val="tx1"/>
                  </w14:solidFill>
                </w14:textFill>
              </w:rPr>
              <w:t>安全经济、</w:t>
            </w:r>
            <w:r>
              <w:rPr>
                <w:rFonts w:hint="eastAsia" w:ascii="宋体" w:hAnsi="宋体" w:cs="宋体"/>
                <w:color w:val="000000" w:themeColor="text1"/>
                <w:szCs w:val="21"/>
                <w:highlight w:val="none"/>
                <w:lang w:eastAsia="zh-CN"/>
                <w14:textFill>
                  <w14:solidFill>
                    <w14:schemeClr w14:val="tx1"/>
                  </w14:solidFill>
                </w14:textFill>
              </w:rPr>
              <w:t>较为</w:t>
            </w:r>
            <w:r>
              <w:rPr>
                <w:rFonts w:hint="eastAsia" w:ascii="宋体" w:hAnsi="宋体" w:cs="宋体"/>
                <w:color w:val="000000" w:themeColor="text1"/>
                <w:szCs w:val="21"/>
                <w:highlight w:val="none"/>
                <w14:textFill>
                  <w14:solidFill>
                    <w14:schemeClr w14:val="tx1"/>
                  </w14:solidFill>
                </w14:textFill>
              </w:rPr>
              <w:t>切实可行、措施</w:t>
            </w:r>
            <w:r>
              <w:rPr>
                <w:rFonts w:hint="eastAsia" w:ascii="宋体" w:hAnsi="宋体" w:cs="宋体"/>
                <w:color w:val="000000" w:themeColor="text1"/>
                <w:szCs w:val="21"/>
                <w:highlight w:val="none"/>
                <w:lang w:eastAsia="zh-CN"/>
                <w14:textFill>
                  <w14:solidFill>
                    <w14:schemeClr w14:val="tx1"/>
                  </w14:solidFill>
                </w14:textFill>
              </w:rPr>
              <w:t>较为</w:t>
            </w:r>
            <w:r>
              <w:rPr>
                <w:rFonts w:hint="eastAsia" w:ascii="宋体" w:hAnsi="宋体" w:cs="宋体"/>
                <w:color w:val="000000" w:themeColor="text1"/>
                <w:szCs w:val="21"/>
                <w:highlight w:val="none"/>
                <w14:textFill>
                  <w14:solidFill>
                    <w14:schemeClr w14:val="tx1"/>
                  </w14:solidFill>
                </w14:textFill>
              </w:rPr>
              <w:t>得力</w:t>
            </w:r>
            <w:r>
              <w:rPr>
                <w:rFonts w:hint="eastAsia" w:ascii="宋体" w:hAnsi="宋体" w:cs="宋体"/>
                <w:color w:val="000000" w:themeColor="text1"/>
                <w:szCs w:val="21"/>
                <w:highlight w:val="none"/>
                <w:lang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2分；</w:t>
            </w:r>
          </w:p>
          <w:p w14:paraId="745D1127">
            <w:pPr>
              <w:keepNext w:val="0"/>
              <w:keepLines w:val="0"/>
              <w:pageBreakBefore w:val="0"/>
              <w:tabs>
                <w:tab w:val="center" w:pos="540"/>
                <w:tab w:val="center" w:pos="1080"/>
              </w:tabs>
              <w:kinsoku/>
              <w:wordWrap/>
              <w:overflowPunct/>
              <w:topLinePunct w:val="0"/>
              <w:bidi w:val="0"/>
              <w:spacing w:line="440" w:lineRule="exact"/>
              <w:ind w:left="-71" w:leftChars="-34" w:firstLine="0" w:firstLineChars="0"/>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设计实施要点、采购实施要点、</w:t>
            </w:r>
            <w:r>
              <w:rPr>
                <w:rFonts w:hint="eastAsia" w:ascii="宋体" w:hAnsi="宋体" w:cs="宋体"/>
                <w:color w:val="000000" w:themeColor="text1"/>
                <w:szCs w:val="21"/>
                <w:highlight w:val="none"/>
                <w:lang w:eastAsia="zh-CN"/>
                <w14:textFill>
                  <w14:solidFill>
                    <w14:schemeClr w14:val="tx1"/>
                  </w14:solidFill>
                </w14:textFill>
              </w:rPr>
              <w:t>布置安装</w:t>
            </w:r>
            <w:r>
              <w:rPr>
                <w:rFonts w:hint="eastAsia" w:ascii="宋体" w:hAnsi="宋体" w:cs="宋体"/>
                <w:color w:val="000000" w:themeColor="text1"/>
                <w:szCs w:val="21"/>
                <w:highlight w:val="none"/>
                <w14:textFill>
                  <w14:solidFill>
                    <w14:schemeClr w14:val="tx1"/>
                  </w14:solidFill>
                </w14:textFill>
              </w:rPr>
              <w:t>实施要点表述</w:t>
            </w:r>
            <w:r>
              <w:rPr>
                <w:rFonts w:hint="eastAsia" w:ascii="宋体" w:hAnsi="宋体" w:cs="宋体"/>
                <w:color w:val="000000" w:themeColor="text1"/>
                <w:szCs w:val="21"/>
                <w:highlight w:val="none"/>
                <w:lang w:eastAsia="zh-CN"/>
                <w14:textFill>
                  <w14:solidFill>
                    <w14:schemeClr w14:val="tx1"/>
                  </w14:solidFill>
                </w14:textFill>
              </w:rPr>
              <w:t>较为浅显</w:t>
            </w:r>
            <w:r>
              <w:rPr>
                <w:rFonts w:hint="eastAsia" w:ascii="宋体" w:hAnsi="宋体" w:cs="宋体"/>
                <w:color w:val="000000" w:themeColor="text1"/>
                <w:szCs w:val="21"/>
                <w:highlight w:val="none"/>
                <w14:textFill>
                  <w14:solidFill>
                    <w14:schemeClr w14:val="tx1"/>
                  </w14:solidFill>
                </w14:textFill>
              </w:rPr>
              <w:t>，对重点、难点解决方案</w:t>
            </w:r>
            <w:r>
              <w:rPr>
                <w:rFonts w:hint="eastAsia" w:ascii="宋体" w:hAnsi="宋体" w:cs="宋体"/>
                <w:color w:val="000000" w:themeColor="text1"/>
                <w:szCs w:val="21"/>
                <w:highlight w:val="none"/>
                <w:lang w:eastAsia="zh-CN"/>
                <w14:textFill>
                  <w14:solidFill>
                    <w14:schemeClr w14:val="tx1"/>
                  </w14:solidFill>
                </w14:textFill>
              </w:rPr>
              <w:t>较为片面</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缺乏</w:t>
            </w:r>
            <w:r>
              <w:rPr>
                <w:rFonts w:hint="eastAsia" w:ascii="宋体" w:hAnsi="宋体" w:cs="宋体"/>
                <w:color w:val="000000" w:themeColor="text1"/>
                <w:szCs w:val="21"/>
                <w:highlight w:val="none"/>
                <w14:textFill>
                  <w14:solidFill>
                    <w14:schemeClr w14:val="tx1"/>
                  </w14:solidFill>
                </w14:textFill>
              </w:rPr>
              <w:t>安全</w:t>
            </w:r>
            <w:r>
              <w:rPr>
                <w:rFonts w:hint="eastAsia" w:ascii="宋体" w:hAnsi="宋体" w:cs="宋体"/>
                <w:color w:val="000000" w:themeColor="text1"/>
                <w:szCs w:val="21"/>
                <w:highlight w:val="none"/>
                <w:lang w:eastAsia="zh-CN"/>
                <w14:textFill>
                  <w14:solidFill>
                    <w14:schemeClr w14:val="tx1"/>
                  </w14:solidFill>
                </w14:textFill>
              </w:rPr>
              <w:t>性和</w:t>
            </w:r>
            <w:r>
              <w:rPr>
                <w:rFonts w:hint="eastAsia" w:ascii="宋体" w:hAnsi="宋体" w:cs="宋体"/>
                <w:color w:val="000000" w:themeColor="text1"/>
                <w:szCs w:val="21"/>
                <w:highlight w:val="none"/>
                <w14:textFill>
                  <w14:solidFill>
                    <w14:schemeClr w14:val="tx1"/>
                  </w14:solidFill>
                </w14:textFill>
              </w:rPr>
              <w:t>经济</w:t>
            </w:r>
            <w:r>
              <w:rPr>
                <w:rFonts w:hint="eastAsia" w:ascii="宋体" w:hAnsi="宋体" w:cs="宋体"/>
                <w:color w:val="000000" w:themeColor="text1"/>
                <w:szCs w:val="21"/>
                <w:highlight w:val="none"/>
                <w:lang w:eastAsia="zh-CN"/>
                <w14:textFill>
                  <w14:solidFill>
                    <w14:schemeClr w14:val="tx1"/>
                  </w14:solidFill>
                </w14:textFill>
              </w:rPr>
              <w:t>性</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不够</w:t>
            </w:r>
            <w:r>
              <w:rPr>
                <w:rFonts w:hint="eastAsia" w:ascii="宋体" w:hAnsi="宋体" w:cs="宋体"/>
                <w:color w:val="000000" w:themeColor="text1"/>
                <w:szCs w:val="21"/>
                <w:highlight w:val="none"/>
                <w14:textFill>
                  <w14:solidFill>
                    <w14:schemeClr w14:val="tx1"/>
                  </w14:solidFill>
                </w14:textFill>
              </w:rPr>
              <w:t>切实可行、措施</w:t>
            </w:r>
            <w:r>
              <w:rPr>
                <w:rFonts w:hint="eastAsia" w:ascii="宋体" w:hAnsi="宋体" w:cs="宋体"/>
                <w:color w:val="000000" w:themeColor="text1"/>
                <w:szCs w:val="21"/>
                <w:highlight w:val="none"/>
                <w:lang w:eastAsia="zh-CN"/>
                <w14:textFill>
                  <w14:solidFill>
                    <w14:schemeClr w14:val="tx1"/>
                  </w14:solidFill>
                </w14:textFill>
              </w:rPr>
              <w:t>较不</w:t>
            </w:r>
            <w:r>
              <w:rPr>
                <w:rFonts w:hint="eastAsia" w:ascii="宋体" w:hAnsi="宋体" w:cs="宋体"/>
                <w:color w:val="000000" w:themeColor="text1"/>
                <w:szCs w:val="21"/>
                <w:highlight w:val="none"/>
                <w14:textFill>
                  <w14:solidFill>
                    <w14:schemeClr w14:val="tx1"/>
                  </w14:solidFill>
                </w14:textFill>
              </w:rPr>
              <w:t>得力</w:t>
            </w:r>
            <w:r>
              <w:rPr>
                <w:rFonts w:hint="eastAsia" w:ascii="宋体" w:hAnsi="宋体" w:cs="宋体"/>
                <w:color w:val="000000" w:themeColor="text1"/>
                <w:szCs w:val="21"/>
                <w:highlight w:val="none"/>
                <w:lang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1分；</w:t>
            </w:r>
          </w:p>
          <w:p w14:paraId="7BCD708B">
            <w:pPr>
              <w:keepNext w:val="0"/>
              <w:keepLines w:val="0"/>
              <w:pageBreakBefore w:val="0"/>
              <w:tabs>
                <w:tab w:val="center" w:pos="540"/>
                <w:tab w:val="center" w:pos="1080"/>
              </w:tabs>
              <w:kinsoku/>
              <w:wordWrap/>
              <w:overflowPunct/>
              <w:topLinePunct w:val="0"/>
              <w:bidi w:val="0"/>
              <w:spacing w:line="440" w:lineRule="exact"/>
              <w:ind w:left="-71" w:leftChars="-34"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未提供的不得分。</w:t>
            </w:r>
          </w:p>
          <w:p w14:paraId="0528BAC3">
            <w:pPr>
              <w:keepNext w:val="0"/>
              <w:keepLines w:val="0"/>
              <w:pageBreakBefore w:val="0"/>
              <w:tabs>
                <w:tab w:val="center" w:pos="540"/>
                <w:tab w:val="center" w:pos="1080"/>
              </w:tabs>
              <w:kinsoku/>
              <w:wordWrap/>
              <w:overflowPunct/>
              <w:topLinePunct w:val="0"/>
              <w:bidi w:val="0"/>
              <w:spacing w:line="440" w:lineRule="exact"/>
              <w:ind w:left="-71" w:leftChars="-34" w:firstLine="0" w:firstLineChars="0"/>
              <w:rPr>
                <w:rFonts w:hint="eastAsia" w:ascii="宋体" w:hAnsi="宋体" w:cs="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3.对</w:t>
            </w:r>
            <w:r>
              <w:rPr>
                <w:rFonts w:hint="eastAsia" w:ascii="宋体" w:hAnsi="宋体" w:cs="宋体"/>
                <w:color w:val="000000" w:themeColor="text1"/>
                <w:highlight w:val="none"/>
                <w14:textFill>
                  <w14:solidFill>
                    <w14:schemeClr w14:val="tx1"/>
                  </w14:solidFill>
                </w14:textFill>
              </w:rPr>
              <w:t>项目管理要点</w:t>
            </w:r>
            <w:r>
              <w:rPr>
                <w:rFonts w:hint="eastAsia" w:ascii="宋体" w:hAnsi="宋体" w:cs="宋体"/>
                <w:color w:val="000000" w:themeColor="text1"/>
                <w:highlight w:val="none"/>
                <w:lang w:eastAsia="zh-CN"/>
                <w14:textFill>
                  <w14:solidFill>
                    <w14:schemeClr w14:val="tx1"/>
                  </w14:solidFill>
                </w14:textFill>
              </w:rPr>
              <w:t>进行综合评议</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分）</w:t>
            </w:r>
            <w:r>
              <w:rPr>
                <w:rFonts w:hint="eastAsia" w:ascii="宋体" w:hAnsi="宋体" w:cs="宋体"/>
                <w:color w:val="000000" w:themeColor="text1"/>
                <w:highlight w:val="none"/>
                <w:lang w:eastAsia="zh-CN"/>
                <w14:textFill>
                  <w14:solidFill>
                    <w14:schemeClr w14:val="tx1"/>
                  </w14:solidFill>
                </w14:textFill>
              </w:rPr>
              <w:t>：</w:t>
            </w:r>
          </w:p>
          <w:p w14:paraId="33903031">
            <w:pPr>
              <w:keepNext w:val="0"/>
              <w:keepLines w:val="0"/>
              <w:pageBreakBefore w:val="0"/>
              <w:tabs>
                <w:tab w:val="center" w:pos="540"/>
                <w:tab w:val="center" w:pos="1080"/>
              </w:tabs>
              <w:kinsoku/>
              <w:wordWrap/>
              <w:overflowPunct/>
              <w:topLinePunct w:val="0"/>
              <w:bidi w:val="0"/>
              <w:spacing w:line="440" w:lineRule="exact"/>
              <w:ind w:left="-71" w:leftChars="-34"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管理要点、资源管理要点、质量控制要点、进度控制要点、费用估算及控制要点、安全管理要点、职业健康管理要点、环境管理要点、沟通和协调管理要点、财务管理要点、风险管理要点、文件及信息管理要点、报告制度有全面表述、切实可行且符合国家有关规范、标准要求，满足项目实施需要</w:t>
            </w:r>
            <w:r>
              <w:rPr>
                <w:rFonts w:hint="eastAsia" w:ascii="宋体" w:hAnsi="宋体" w:cs="宋体"/>
                <w:color w:val="000000" w:themeColor="text1"/>
                <w:szCs w:val="21"/>
                <w:highlight w:val="none"/>
                <w:lang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3分；</w:t>
            </w:r>
          </w:p>
          <w:p w14:paraId="35F312B3">
            <w:pPr>
              <w:keepNext w:val="0"/>
              <w:keepLines w:val="0"/>
              <w:pageBreakBefore w:val="0"/>
              <w:tabs>
                <w:tab w:val="center" w:pos="540"/>
                <w:tab w:val="center" w:pos="1080"/>
              </w:tabs>
              <w:kinsoku/>
              <w:wordWrap/>
              <w:overflowPunct/>
              <w:topLinePunct w:val="0"/>
              <w:bidi w:val="0"/>
              <w:spacing w:line="440" w:lineRule="exact"/>
              <w:ind w:left="-71" w:leftChars="-34"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管理要点、资源管理要点、质量控制要点、进度控制要点、费用估算及控制要点、安全管理要点、职业健康管理要点、环境管理要点、沟通和协调管理要点、财务管理要点、风险管理要点、文件及信息管理要点、报告制度表述</w:t>
            </w:r>
            <w:r>
              <w:rPr>
                <w:rFonts w:hint="eastAsia" w:ascii="宋体" w:hAnsi="宋体" w:cs="宋体"/>
                <w:color w:val="000000" w:themeColor="text1"/>
                <w:szCs w:val="21"/>
                <w:highlight w:val="none"/>
                <w:lang w:eastAsia="zh-CN"/>
                <w14:textFill>
                  <w14:solidFill>
                    <w14:schemeClr w14:val="tx1"/>
                  </w14:solidFill>
                </w14:textFill>
              </w:rPr>
              <w:t>较为全面和</w:t>
            </w:r>
            <w:r>
              <w:rPr>
                <w:rFonts w:hint="eastAsia" w:ascii="宋体" w:hAnsi="宋体" w:cs="宋体"/>
                <w:color w:val="000000" w:themeColor="text1"/>
                <w:szCs w:val="21"/>
                <w:highlight w:val="none"/>
                <w14:textFill>
                  <w14:solidFill>
                    <w14:schemeClr w14:val="tx1"/>
                  </w14:solidFill>
                </w14:textFill>
              </w:rPr>
              <w:t>切实可行且</w:t>
            </w:r>
            <w:r>
              <w:rPr>
                <w:rFonts w:hint="eastAsia" w:ascii="宋体" w:hAnsi="宋体" w:cs="宋体"/>
                <w:color w:val="000000" w:themeColor="text1"/>
                <w:szCs w:val="21"/>
                <w:highlight w:val="none"/>
                <w:lang w:eastAsia="zh-CN"/>
                <w14:textFill>
                  <w14:solidFill>
                    <w14:schemeClr w14:val="tx1"/>
                  </w14:solidFill>
                </w14:textFill>
              </w:rPr>
              <w:t>基本</w:t>
            </w:r>
            <w:r>
              <w:rPr>
                <w:rFonts w:hint="eastAsia" w:ascii="宋体" w:hAnsi="宋体" w:cs="宋体"/>
                <w:color w:val="000000" w:themeColor="text1"/>
                <w:szCs w:val="21"/>
                <w:highlight w:val="none"/>
                <w14:textFill>
                  <w14:solidFill>
                    <w14:schemeClr w14:val="tx1"/>
                  </w14:solidFill>
                </w14:textFill>
              </w:rPr>
              <w:t>符合国家有关规范、标准要求，</w:t>
            </w:r>
            <w:r>
              <w:rPr>
                <w:rFonts w:hint="eastAsia" w:ascii="宋体" w:hAnsi="宋体" w:cs="宋体"/>
                <w:color w:val="000000" w:themeColor="text1"/>
                <w:szCs w:val="21"/>
                <w:highlight w:val="none"/>
                <w:lang w:eastAsia="zh-CN"/>
                <w14:textFill>
                  <w14:solidFill>
                    <w14:schemeClr w14:val="tx1"/>
                  </w14:solidFill>
                </w14:textFill>
              </w:rPr>
              <w:t>基本</w:t>
            </w:r>
            <w:r>
              <w:rPr>
                <w:rFonts w:hint="eastAsia" w:ascii="宋体" w:hAnsi="宋体" w:cs="宋体"/>
                <w:color w:val="000000" w:themeColor="text1"/>
                <w:szCs w:val="21"/>
                <w:highlight w:val="none"/>
                <w14:textFill>
                  <w14:solidFill>
                    <w14:schemeClr w14:val="tx1"/>
                  </w14:solidFill>
                </w14:textFill>
              </w:rPr>
              <w:t>满足项目实施需要</w:t>
            </w:r>
            <w:r>
              <w:rPr>
                <w:rFonts w:hint="eastAsia" w:ascii="宋体" w:hAnsi="宋体" w:cs="宋体"/>
                <w:color w:val="000000" w:themeColor="text1"/>
                <w:szCs w:val="21"/>
                <w:highlight w:val="none"/>
                <w:lang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2分；</w:t>
            </w:r>
          </w:p>
          <w:p w14:paraId="23355337">
            <w:pPr>
              <w:keepNext w:val="0"/>
              <w:keepLines w:val="0"/>
              <w:pageBreakBefore w:val="0"/>
              <w:tabs>
                <w:tab w:val="center" w:pos="540"/>
                <w:tab w:val="center" w:pos="1080"/>
              </w:tabs>
              <w:kinsoku/>
              <w:wordWrap/>
              <w:overflowPunct/>
              <w:topLinePunct w:val="0"/>
              <w:bidi w:val="0"/>
              <w:spacing w:line="440" w:lineRule="exact"/>
              <w:ind w:left="-71" w:leftChars="-34"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管理要点、资源管理要点、质量控制要点、进度控制要点、费用估算及控制要点、安全管理要点、职业健康管理要点、环境管理要点、沟通和协调管理要点、财务管理要点、风险管理要点、文件及信息管理要点、报告制度表述</w:t>
            </w:r>
            <w:r>
              <w:rPr>
                <w:rFonts w:hint="eastAsia" w:ascii="宋体" w:hAnsi="宋体" w:cs="宋体"/>
                <w:color w:val="000000" w:themeColor="text1"/>
                <w:szCs w:val="21"/>
                <w:highlight w:val="none"/>
                <w:lang w:eastAsia="zh-CN"/>
                <w14:textFill>
                  <w14:solidFill>
                    <w14:schemeClr w14:val="tx1"/>
                  </w14:solidFill>
                </w14:textFill>
              </w:rPr>
              <w:t>比较片面</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缺乏</w:t>
            </w:r>
            <w:r>
              <w:rPr>
                <w:rFonts w:hint="eastAsia" w:ascii="宋体" w:hAnsi="宋体" w:cs="宋体"/>
                <w:color w:val="000000" w:themeColor="text1"/>
                <w:szCs w:val="21"/>
                <w:highlight w:val="none"/>
                <w14:textFill>
                  <w14:solidFill>
                    <w14:schemeClr w14:val="tx1"/>
                  </w14:solidFill>
                </w14:textFill>
              </w:rPr>
              <w:t>切实可行</w:t>
            </w:r>
            <w:r>
              <w:rPr>
                <w:rFonts w:hint="eastAsia" w:ascii="宋体" w:hAnsi="宋体" w:cs="宋体"/>
                <w:color w:val="000000" w:themeColor="text1"/>
                <w:szCs w:val="21"/>
                <w:highlight w:val="none"/>
                <w:lang w:eastAsia="zh-CN"/>
                <w14:textFill>
                  <w14:solidFill>
                    <w14:schemeClr w14:val="tx1"/>
                  </w14:solidFill>
                </w14:textFill>
              </w:rPr>
              <w:t>性</w:t>
            </w:r>
            <w:r>
              <w:rPr>
                <w:rFonts w:hint="eastAsia" w:ascii="宋体" w:hAnsi="宋体" w:cs="宋体"/>
                <w:color w:val="000000" w:themeColor="text1"/>
                <w:szCs w:val="21"/>
                <w:highlight w:val="none"/>
                <w14:textFill>
                  <w14:solidFill>
                    <w14:schemeClr w14:val="tx1"/>
                  </w14:solidFill>
                </w14:textFill>
              </w:rPr>
              <w:t>且</w:t>
            </w:r>
            <w:r>
              <w:rPr>
                <w:rFonts w:hint="eastAsia" w:ascii="宋体" w:hAnsi="宋体" w:cs="宋体"/>
                <w:color w:val="000000" w:themeColor="text1"/>
                <w:szCs w:val="21"/>
                <w:highlight w:val="none"/>
                <w:lang w:eastAsia="zh-CN"/>
                <w14:textFill>
                  <w14:solidFill>
                    <w14:schemeClr w14:val="tx1"/>
                  </w14:solidFill>
                </w14:textFill>
              </w:rPr>
              <w:t>仅能基本</w:t>
            </w:r>
            <w:r>
              <w:rPr>
                <w:rFonts w:hint="eastAsia" w:ascii="宋体" w:hAnsi="宋体" w:cs="宋体"/>
                <w:color w:val="000000" w:themeColor="text1"/>
                <w:szCs w:val="21"/>
                <w:highlight w:val="none"/>
                <w14:textFill>
                  <w14:solidFill>
                    <w14:schemeClr w14:val="tx1"/>
                  </w14:solidFill>
                </w14:textFill>
              </w:rPr>
              <w:t>符合国家有关规范、标准要求，</w:t>
            </w:r>
            <w:r>
              <w:rPr>
                <w:rFonts w:hint="eastAsia" w:ascii="宋体" w:hAnsi="宋体" w:cs="宋体"/>
                <w:color w:val="000000" w:themeColor="text1"/>
                <w:szCs w:val="21"/>
                <w:highlight w:val="none"/>
                <w:lang w:eastAsia="zh-CN"/>
                <w14:textFill>
                  <w14:solidFill>
                    <w14:schemeClr w14:val="tx1"/>
                  </w14:solidFill>
                </w14:textFill>
              </w:rPr>
              <w:t>不能较好</w:t>
            </w:r>
            <w:r>
              <w:rPr>
                <w:rFonts w:hint="eastAsia" w:ascii="宋体" w:hAnsi="宋体" w:cs="宋体"/>
                <w:color w:val="000000" w:themeColor="text1"/>
                <w:szCs w:val="21"/>
                <w:highlight w:val="none"/>
                <w14:textFill>
                  <w14:solidFill>
                    <w14:schemeClr w14:val="tx1"/>
                  </w14:solidFill>
                </w14:textFill>
              </w:rPr>
              <w:t>满足项目实施需要</w:t>
            </w:r>
            <w:r>
              <w:rPr>
                <w:rFonts w:hint="eastAsia" w:ascii="宋体" w:hAnsi="宋体" w:cs="宋体"/>
                <w:color w:val="000000" w:themeColor="text1"/>
                <w:szCs w:val="21"/>
                <w:highlight w:val="none"/>
                <w:lang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1分；</w:t>
            </w:r>
          </w:p>
          <w:p w14:paraId="79D23514">
            <w:pPr>
              <w:keepNext w:val="0"/>
              <w:keepLines w:val="0"/>
              <w:pageBreakBefore w:val="0"/>
              <w:tabs>
                <w:tab w:val="center" w:pos="540"/>
                <w:tab w:val="center" w:pos="1080"/>
              </w:tabs>
              <w:kinsoku/>
              <w:wordWrap/>
              <w:overflowPunct/>
              <w:topLinePunct w:val="0"/>
              <w:bidi w:val="0"/>
              <w:spacing w:line="440" w:lineRule="exact"/>
              <w:ind w:left="-71" w:leftChars="-34" w:firstLine="0" w:firstLineChars="0"/>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未提供的不得分。</w:t>
            </w:r>
          </w:p>
        </w:tc>
      </w:tr>
      <w:tr w14:paraId="691CE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83" w:type="pct"/>
            <w:vMerge w:val="continue"/>
            <w:vAlign w:val="center"/>
          </w:tcPr>
          <w:p w14:paraId="3DB79E07">
            <w:pPr>
              <w:keepNext w:val="0"/>
              <w:keepLines w:val="0"/>
              <w:pageBreakBefore w:val="0"/>
              <w:widowControl/>
              <w:kinsoku/>
              <w:wordWrap/>
              <w:overflowPunct/>
              <w:topLinePunct w:val="0"/>
              <w:autoSpaceDE w:val="0"/>
              <w:autoSpaceDN w:val="0"/>
              <w:bidi w:val="0"/>
              <w:adjustRightInd w:val="0"/>
              <w:spacing w:line="440" w:lineRule="exact"/>
              <w:ind w:firstLine="0" w:firstLineChars="0"/>
              <w:contextualSpacing/>
              <w:jc w:val="center"/>
              <w:rPr>
                <w:rFonts w:ascii="宋体" w:hAnsi="宋体" w:cs="宋体"/>
                <w:b/>
                <w:bCs/>
                <w:color w:val="000000" w:themeColor="text1"/>
                <w:szCs w:val="21"/>
                <w:highlight w:val="none"/>
                <w:lang w:val="zh-CN"/>
                <w14:textFill>
                  <w14:solidFill>
                    <w14:schemeClr w14:val="tx1"/>
                  </w14:solidFill>
                </w14:textFill>
              </w:rPr>
            </w:pPr>
          </w:p>
        </w:tc>
        <w:tc>
          <w:tcPr>
            <w:tcW w:w="4516" w:type="pct"/>
            <w:vAlign w:val="center"/>
          </w:tcPr>
          <w:p w14:paraId="6131F16C">
            <w:pPr>
              <w:keepNext w:val="0"/>
              <w:keepLines w:val="0"/>
              <w:pageBreakBefore w:val="0"/>
              <w:numPr>
                <w:ilvl w:val="0"/>
                <w:numId w:val="0"/>
              </w:numPr>
              <w:kinsoku/>
              <w:wordWrap/>
              <w:overflowPunct/>
              <w:topLinePunct w:val="0"/>
              <w:bidi w:val="0"/>
              <w:snapToGrid w:val="0"/>
              <w:spacing w:line="440" w:lineRule="exact"/>
              <w:ind w:leftChars="0" w:firstLine="0" w:firstLineChars="0"/>
              <w:jc w:val="both"/>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四、</w:t>
            </w:r>
            <w:r>
              <w:rPr>
                <w:rFonts w:hint="eastAsia" w:ascii="宋体" w:hAnsi="宋体" w:cs="宋体"/>
                <w:b/>
                <w:bCs/>
                <w:color w:val="000000" w:themeColor="text1"/>
                <w:highlight w:val="none"/>
                <w14:textFill>
                  <w14:solidFill>
                    <w14:schemeClr w14:val="tx1"/>
                  </w14:solidFill>
                </w14:textFill>
              </w:rPr>
              <w:t>项目机构组成及班子配备（10分）</w:t>
            </w:r>
          </w:p>
          <w:p w14:paraId="33CEA5AF">
            <w:pPr>
              <w:keepNext w:val="0"/>
              <w:keepLines w:val="0"/>
              <w:pageBreakBefore w:val="0"/>
              <w:kinsoku/>
              <w:wordWrap/>
              <w:overflowPunct/>
              <w:topLinePunct w:val="0"/>
              <w:bidi w:val="0"/>
              <w:spacing w:line="440" w:lineRule="exact"/>
              <w:ind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.拟派项目负责人</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14:paraId="446783B3">
            <w:pPr>
              <w:keepNext w:val="0"/>
              <w:keepLines w:val="0"/>
              <w:pageBreakBefore w:val="0"/>
              <w:kinsoku/>
              <w:wordWrap/>
              <w:overflowPunct/>
              <w:topLinePunct w:val="0"/>
              <w:bidi w:val="0"/>
              <w:spacing w:line="440" w:lineRule="exact"/>
              <w:ind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自20</w:t>
            </w:r>
            <w:r>
              <w:rPr>
                <w:rFonts w:hint="eastAsia" w:ascii="宋体" w:hAnsi="宋体" w:eastAsia="宋体" w:cs="宋体"/>
                <w:color w:val="000000" w:themeColor="text1"/>
                <w:szCs w:val="21"/>
                <w:highlight w:val="none"/>
                <w:lang w:val="en-US" w:eastAsia="zh-CN"/>
                <w14:textFill>
                  <w14:solidFill>
                    <w14:schemeClr w14:val="tx1"/>
                  </w14:solidFill>
                </w14:textFill>
              </w:rPr>
              <w:t>21</w:t>
            </w:r>
            <w:r>
              <w:rPr>
                <w:rFonts w:hint="eastAsia" w:ascii="宋体" w:hAnsi="宋体" w:eastAsia="宋体" w:cs="宋体"/>
                <w:color w:val="000000" w:themeColor="text1"/>
                <w:szCs w:val="21"/>
                <w:highlight w:val="none"/>
                <w14:textFill>
                  <w14:solidFill>
                    <w14:schemeClr w14:val="tx1"/>
                  </w14:solidFill>
                </w14:textFill>
              </w:rPr>
              <w:t>年1月1日以来，项目负责人具有已完成的展馆/场馆设计采购/施工一体化业绩的，每个业绩得1分，最高2分。投标文件中须同时提供合同</w:t>
            </w:r>
            <w:r>
              <w:rPr>
                <w:rFonts w:hint="eastAsia" w:ascii="宋体" w:hAnsi="宋体" w:eastAsia="宋体" w:cs="宋体"/>
                <w:color w:val="000000" w:themeColor="text1"/>
                <w:szCs w:val="21"/>
                <w:highlight w:val="none"/>
                <w:lang w:eastAsia="zh-CN"/>
                <w14:textFill>
                  <w14:solidFill>
                    <w14:schemeClr w14:val="tx1"/>
                  </w14:solidFill>
                </w14:textFill>
              </w:rPr>
              <w:t>（合同中无法体现项目负责人姓名的，须另行提供加盖委托方公章的证明材料）</w:t>
            </w:r>
            <w:r>
              <w:rPr>
                <w:rFonts w:hint="eastAsia" w:ascii="宋体" w:hAnsi="宋体" w:eastAsia="宋体" w:cs="宋体"/>
                <w:color w:val="000000" w:themeColor="text1"/>
                <w:szCs w:val="21"/>
                <w:highlight w:val="none"/>
                <w14:textFill>
                  <w14:solidFill>
                    <w14:schemeClr w14:val="tx1"/>
                  </w14:solidFill>
                </w14:textFill>
              </w:rPr>
              <w:t>、项目竣工验收报告（或竣工验收备案表）复印件，时间以竣工验收报告时间为准。</w:t>
            </w:r>
          </w:p>
          <w:p w14:paraId="42C70ECC">
            <w:pPr>
              <w:keepNext w:val="0"/>
              <w:keepLines w:val="0"/>
              <w:pageBreakBefore w:val="0"/>
              <w:kinsoku/>
              <w:wordWrap/>
              <w:overflowPunct/>
              <w:topLinePunct w:val="0"/>
              <w:bidi w:val="0"/>
              <w:spacing w:line="440" w:lineRule="exact"/>
              <w:ind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对</w:t>
            </w:r>
            <w:r>
              <w:rPr>
                <w:rFonts w:hint="eastAsia" w:ascii="宋体" w:hAnsi="宋体" w:eastAsia="宋体" w:cs="宋体"/>
                <w:color w:val="000000" w:themeColor="text1"/>
                <w:szCs w:val="21"/>
                <w:highlight w:val="none"/>
                <w14:textFill>
                  <w14:solidFill>
                    <w14:schemeClr w14:val="tx1"/>
                  </w14:solidFill>
                </w14:textFill>
              </w:rPr>
              <w:t>项目班子管理人员及技术人员配备是否合理，组织机构设置是否合理科学</w:t>
            </w:r>
            <w:r>
              <w:rPr>
                <w:rFonts w:hint="eastAsia" w:ascii="宋体" w:hAnsi="宋体" w:eastAsia="宋体" w:cs="宋体"/>
                <w:color w:val="000000" w:themeColor="text1"/>
                <w:szCs w:val="21"/>
                <w:highlight w:val="none"/>
                <w:lang w:eastAsia="zh-CN"/>
                <w14:textFill>
                  <w14:solidFill>
                    <w14:schemeClr w14:val="tx1"/>
                  </w14:solidFill>
                </w14:textFill>
              </w:rPr>
              <w:t>进行综合评议（</w:t>
            </w:r>
            <w:r>
              <w:rPr>
                <w:rFonts w:hint="eastAsia" w:ascii="宋体" w:hAnsi="宋体" w:eastAsia="宋体" w:cs="宋体"/>
                <w:color w:val="000000" w:themeColor="text1"/>
                <w:szCs w:val="21"/>
                <w:highlight w:val="none"/>
                <w:lang w:val="en-US" w:eastAsia="zh-CN"/>
                <w14:textFill>
                  <w14:solidFill>
                    <w14:schemeClr w14:val="tx1"/>
                  </w14:solidFill>
                </w14:textFill>
              </w:rPr>
              <w:t>4分</w:t>
            </w:r>
            <w:r>
              <w:rPr>
                <w:rFonts w:hint="eastAsia" w:ascii="宋体" w:hAnsi="宋体" w:eastAsia="宋体" w:cs="宋体"/>
                <w:color w:val="000000" w:themeColor="text1"/>
                <w:szCs w:val="21"/>
                <w:highlight w:val="none"/>
                <w:lang w:eastAsia="zh-CN"/>
                <w14:textFill>
                  <w14:solidFill>
                    <w14:schemeClr w14:val="tx1"/>
                  </w14:solidFill>
                </w14:textFill>
              </w:rPr>
              <w:t>）：</w:t>
            </w:r>
          </w:p>
          <w:p w14:paraId="18BA70D5">
            <w:pPr>
              <w:keepNext w:val="0"/>
              <w:keepLines w:val="0"/>
              <w:pageBreakBefore w:val="0"/>
              <w:kinsoku/>
              <w:wordWrap/>
              <w:overflowPunct/>
              <w:topLinePunct w:val="0"/>
              <w:bidi w:val="0"/>
              <w:spacing w:line="440" w:lineRule="exact"/>
              <w:ind w:firstLine="0" w:firstLineChars="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人员数量和技能水平配置合理、组织机构设置有利于项目实施及开展的，得4分；</w:t>
            </w:r>
          </w:p>
          <w:p w14:paraId="6948765C">
            <w:pPr>
              <w:keepNext w:val="0"/>
              <w:keepLines w:val="0"/>
              <w:pageBreakBefore w:val="0"/>
              <w:kinsoku/>
              <w:wordWrap/>
              <w:overflowPunct/>
              <w:topLinePunct w:val="0"/>
              <w:bidi w:val="0"/>
              <w:spacing w:line="440" w:lineRule="exact"/>
              <w:ind w:firstLine="0" w:firstLineChars="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人员数量和技能水平配置较为合理、组织机构设置对项目实施较为有利的，得2分；</w:t>
            </w:r>
          </w:p>
          <w:p w14:paraId="555C1175">
            <w:pPr>
              <w:keepNext w:val="0"/>
              <w:keepLines w:val="0"/>
              <w:pageBreakBefore w:val="0"/>
              <w:kinsoku/>
              <w:wordWrap/>
              <w:overflowPunct/>
              <w:topLinePunct w:val="0"/>
              <w:bidi w:val="0"/>
              <w:spacing w:line="440" w:lineRule="exact"/>
              <w:ind w:firstLine="0" w:firstLineChars="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人员数量和技能水平配置一般、组织机构设置松散且不利于项目实施的，得1分；</w:t>
            </w:r>
          </w:p>
          <w:p w14:paraId="283FD491">
            <w:pPr>
              <w:keepNext w:val="0"/>
              <w:keepLines w:val="0"/>
              <w:pageBreakBefore w:val="0"/>
              <w:kinsoku/>
              <w:wordWrap/>
              <w:overflowPunct/>
              <w:topLinePunct w:val="0"/>
              <w:bidi w:val="0"/>
              <w:spacing w:line="440" w:lineRule="exact"/>
              <w:ind w:firstLine="0" w:firstLineChars="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未提供的不得分。</w:t>
            </w:r>
          </w:p>
          <w:p w14:paraId="31AE3B3F">
            <w:pPr>
              <w:keepNext w:val="0"/>
              <w:keepLines w:val="0"/>
              <w:pageBreakBefore w:val="0"/>
              <w:kinsoku/>
              <w:wordWrap/>
              <w:overflowPunct/>
              <w:topLinePunct w:val="0"/>
              <w:bidi w:val="0"/>
              <w:spacing w:line="440" w:lineRule="exact"/>
              <w:ind w:firstLine="0" w:firstLineChars="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3.对投标人提供的拟投入本项目的人员管理方案进行综合评议（4分）：</w:t>
            </w:r>
          </w:p>
          <w:p w14:paraId="1240AF07">
            <w:pPr>
              <w:keepNext w:val="0"/>
              <w:keepLines w:val="0"/>
              <w:pageBreakBefore w:val="0"/>
              <w:kinsoku/>
              <w:wordWrap/>
              <w:overflowPunct/>
              <w:topLinePunct w:val="0"/>
              <w:bidi w:val="0"/>
              <w:spacing w:line="440" w:lineRule="exact"/>
              <w:ind w:firstLine="0" w:firstLineChars="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人员稳定性保障措施</w:t>
            </w:r>
            <w:r>
              <w:rPr>
                <w:rFonts w:hint="eastAsia" w:ascii="宋体" w:hAnsi="宋体" w:cs="宋体"/>
                <w:color w:val="000000" w:themeColor="text1"/>
                <w:szCs w:val="21"/>
                <w:highlight w:val="none"/>
                <w:lang w:val="zh-CN"/>
                <w14:textFill>
                  <w14:solidFill>
                    <w14:schemeClr w14:val="tx1"/>
                  </w14:solidFill>
                </w14:textFill>
              </w:rPr>
              <w:t>合理可行、针对性强、具有可操作性</w:t>
            </w:r>
            <w:r>
              <w:rPr>
                <w:rFonts w:hint="eastAsia" w:ascii="宋体" w:hAnsi="宋体" w:cs="宋体"/>
                <w:color w:val="000000" w:themeColor="text1"/>
                <w:szCs w:val="21"/>
                <w:highlight w:val="none"/>
                <w14:textFill>
                  <w14:solidFill>
                    <w14:schemeClr w14:val="tx1"/>
                  </w14:solidFill>
                </w14:textFill>
              </w:rPr>
              <w:t>，人力资源调配能力强的得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p>
          <w:p w14:paraId="676E2DDD">
            <w:pPr>
              <w:keepNext w:val="0"/>
              <w:keepLines w:val="0"/>
              <w:pageBreakBefore w:val="0"/>
              <w:kinsoku/>
              <w:wordWrap/>
              <w:overflowPunct/>
              <w:topLinePunct w:val="0"/>
              <w:bidi w:val="0"/>
              <w:spacing w:line="440" w:lineRule="exact"/>
              <w:ind w:firstLine="0" w:firstLineChars="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人员稳定性保障措施</w:t>
            </w:r>
            <w:r>
              <w:rPr>
                <w:rFonts w:hint="eastAsia" w:ascii="宋体" w:hAnsi="宋体" w:cs="宋体"/>
                <w:color w:val="000000" w:themeColor="text1"/>
                <w:szCs w:val="21"/>
                <w:highlight w:val="none"/>
                <w:lang w:val="zh-CN"/>
                <w14:textFill>
                  <w14:solidFill>
                    <w14:schemeClr w14:val="tx1"/>
                  </w14:solidFill>
                </w14:textFill>
              </w:rPr>
              <w:t>较为合理、有一定针对性、操作性一般</w:t>
            </w:r>
            <w:r>
              <w:rPr>
                <w:rFonts w:hint="eastAsia" w:ascii="宋体" w:hAnsi="宋体" w:cs="宋体"/>
                <w:color w:val="000000" w:themeColor="text1"/>
                <w:szCs w:val="21"/>
                <w:highlight w:val="none"/>
                <w14:textFill>
                  <w14:solidFill>
                    <w14:schemeClr w14:val="tx1"/>
                  </w14:solidFill>
                </w14:textFill>
              </w:rPr>
              <w:t>，人力资源调配能力较强的得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p>
          <w:p w14:paraId="0316687F">
            <w:pPr>
              <w:keepNext w:val="0"/>
              <w:keepLines w:val="0"/>
              <w:pageBreakBefore w:val="0"/>
              <w:kinsoku/>
              <w:wordWrap/>
              <w:overflowPunct/>
              <w:topLinePunct w:val="0"/>
              <w:bidi w:val="0"/>
              <w:spacing w:line="440" w:lineRule="exact"/>
              <w:ind w:firstLine="0" w:firstLineChars="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人员稳定性保障措施</w:t>
            </w:r>
            <w:r>
              <w:rPr>
                <w:rFonts w:hint="eastAsia" w:ascii="宋体" w:hAnsi="宋体" w:cs="宋体"/>
                <w:color w:val="000000" w:themeColor="text1"/>
                <w:szCs w:val="21"/>
                <w:highlight w:val="none"/>
                <w:lang w:val="zh-CN"/>
                <w14:textFill>
                  <w14:solidFill>
                    <w14:schemeClr w14:val="tx1"/>
                  </w14:solidFill>
                </w14:textFill>
              </w:rPr>
              <w:t>缺乏针对性、操作性差，</w:t>
            </w:r>
            <w:r>
              <w:rPr>
                <w:rFonts w:hint="eastAsia" w:ascii="宋体" w:hAnsi="宋体" w:cs="宋体"/>
                <w:color w:val="000000" w:themeColor="text1"/>
                <w:szCs w:val="21"/>
                <w:highlight w:val="none"/>
                <w14:textFill>
                  <w14:solidFill>
                    <w14:schemeClr w14:val="tx1"/>
                  </w14:solidFill>
                </w14:textFill>
              </w:rPr>
              <w:t>人力资源调配能力差的得1分</w:t>
            </w:r>
            <w:r>
              <w:rPr>
                <w:rFonts w:hint="eastAsia" w:ascii="宋体" w:hAnsi="宋体" w:cs="宋体"/>
                <w:color w:val="000000" w:themeColor="text1"/>
                <w:szCs w:val="21"/>
                <w:highlight w:val="none"/>
                <w:lang w:eastAsia="zh-CN"/>
                <w14:textFill>
                  <w14:solidFill>
                    <w14:schemeClr w14:val="tx1"/>
                  </w14:solidFill>
                </w14:textFill>
              </w:rPr>
              <w:t>；</w:t>
            </w:r>
          </w:p>
          <w:p w14:paraId="1EEB7C11">
            <w:pPr>
              <w:keepNext w:val="0"/>
              <w:keepLines w:val="0"/>
              <w:pageBreakBefore w:val="0"/>
              <w:kinsoku/>
              <w:wordWrap/>
              <w:overflowPunct/>
              <w:topLinePunct w:val="0"/>
              <w:bidi w:val="0"/>
              <w:spacing w:line="440" w:lineRule="exact"/>
              <w:ind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未提供的不得分。</w:t>
            </w:r>
          </w:p>
        </w:tc>
      </w:tr>
      <w:tr w14:paraId="23AB2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83" w:type="pct"/>
            <w:vMerge w:val="continue"/>
            <w:vAlign w:val="center"/>
          </w:tcPr>
          <w:p w14:paraId="1CCE182E">
            <w:pPr>
              <w:keepNext w:val="0"/>
              <w:keepLines w:val="0"/>
              <w:pageBreakBefore w:val="0"/>
              <w:widowControl/>
              <w:kinsoku/>
              <w:wordWrap/>
              <w:overflowPunct/>
              <w:topLinePunct w:val="0"/>
              <w:autoSpaceDE w:val="0"/>
              <w:autoSpaceDN w:val="0"/>
              <w:bidi w:val="0"/>
              <w:adjustRightInd w:val="0"/>
              <w:spacing w:line="440" w:lineRule="exact"/>
              <w:ind w:firstLine="0" w:firstLineChars="0"/>
              <w:contextualSpacing/>
              <w:jc w:val="center"/>
              <w:rPr>
                <w:rFonts w:ascii="宋体" w:hAnsi="宋体" w:cs="宋体"/>
                <w:b/>
                <w:bCs/>
                <w:color w:val="000000" w:themeColor="text1"/>
                <w:szCs w:val="21"/>
                <w:highlight w:val="none"/>
                <w:lang w:val="zh-CN"/>
                <w14:textFill>
                  <w14:solidFill>
                    <w14:schemeClr w14:val="tx1"/>
                  </w14:solidFill>
                </w14:textFill>
              </w:rPr>
            </w:pPr>
          </w:p>
        </w:tc>
        <w:tc>
          <w:tcPr>
            <w:tcW w:w="4516" w:type="pct"/>
            <w:vAlign w:val="center"/>
          </w:tcPr>
          <w:p w14:paraId="31A88D88">
            <w:pPr>
              <w:keepNext w:val="0"/>
              <w:keepLines w:val="0"/>
              <w:pageBreakBefore w:val="0"/>
              <w:kinsoku/>
              <w:wordWrap/>
              <w:overflowPunct/>
              <w:topLinePunct w:val="0"/>
              <w:bidi w:val="0"/>
              <w:spacing w:line="440" w:lineRule="exact"/>
              <w:ind w:firstLine="0" w:firstLineChars="0"/>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五、业绩（</w:t>
            </w:r>
            <w:r>
              <w:rPr>
                <w:rFonts w:hint="eastAsia" w:ascii="宋体" w:hAnsi="宋体" w:cs="宋体"/>
                <w:b/>
                <w:bCs/>
                <w:color w:val="000000" w:themeColor="text1"/>
                <w:szCs w:val="21"/>
                <w:highlight w:val="none"/>
                <w:lang w:val="en-US" w:eastAsia="zh-CN"/>
                <w14:textFill>
                  <w14:solidFill>
                    <w14:schemeClr w14:val="tx1"/>
                  </w14:solidFill>
                </w14:textFill>
              </w:rPr>
              <w:t>2分</w:t>
            </w:r>
            <w:r>
              <w:rPr>
                <w:rFonts w:hint="eastAsia" w:ascii="宋体" w:hAnsi="宋体" w:cs="宋体"/>
                <w:b/>
                <w:bCs/>
                <w:color w:val="000000" w:themeColor="text1"/>
                <w:szCs w:val="21"/>
                <w:highlight w:val="none"/>
                <w:lang w:eastAsia="zh-CN"/>
                <w14:textFill>
                  <w14:solidFill>
                    <w14:schemeClr w14:val="tx1"/>
                  </w14:solidFill>
                </w14:textFill>
              </w:rPr>
              <w:t>）</w:t>
            </w:r>
          </w:p>
          <w:p w14:paraId="4A4955EF">
            <w:pPr>
              <w:keepNext w:val="0"/>
              <w:keepLines w:val="0"/>
              <w:pageBreakBefore w:val="0"/>
              <w:kinsoku/>
              <w:wordWrap/>
              <w:overflowPunct/>
              <w:topLinePunct w:val="0"/>
              <w:bidi w:val="0"/>
              <w:spacing w:line="44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自20</w:t>
            </w: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年1月1日以来，投标人具有</w:t>
            </w:r>
            <w:bookmarkStart w:id="65" w:name="_GoBack"/>
            <w:bookmarkEnd w:id="65"/>
            <w:r>
              <w:rPr>
                <w:rFonts w:hint="eastAsia" w:ascii="宋体" w:hAnsi="宋体" w:cs="宋体"/>
                <w:color w:val="000000" w:themeColor="text1"/>
                <w:szCs w:val="21"/>
                <w:highlight w:val="none"/>
                <w:lang w:val="en-US" w:eastAsia="zh-CN"/>
                <w14:textFill>
                  <w14:solidFill>
                    <w14:schemeClr w14:val="tx1"/>
                  </w14:solidFill>
                </w14:textFill>
              </w:rPr>
              <w:t>同类项目</w:t>
            </w:r>
            <w:r>
              <w:rPr>
                <w:rFonts w:hint="eastAsia" w:ascii="宋体" w:hAnsi="宋体" w:cs="宋体"/>
                <w:color w:val="000000" w:themeColor="text1"/>
                <w:szCs w:val="21"/>
                <w:highlight w:val="none"/>
                <w14:textFill>
                  <w14:solidFill>
                    <w14:schemeClr w14:val="tx1"/>
                  </w14:solidFill>
                </w14:textFill>
              </w:rPr>
              <w:t>业绩的，每个业绩得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分，最高</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p>
          <w:p w14:paraId="393416B4">
            <w:pPr>
              <w:keepNext w:val="0"/>
              <w:keepLines w:val="0"/>
              <w:pageBreakBefore w:val="0"/>
              <w:kinsoku/>
              <w:wordWrap/>
              <w:overflowPunct/>
              <w:topLinePunct w:val="0"/>
              <w:bidi w:val="0"/>
              <w:spacing w:line="440" w:lineRule="exact"/>
              <w:ind w:firstLine="0" w:firstLineChars="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注：投标文件中须同时提供合同、项目竣工验收报告（或竣工验收备案表）复印件；时间以竣工验收报告时间为准。</w:t>
            </w:r>
          </w:p>
        </w:tc>
      </w:tr>
      <w:tr w14:paraId="5DC9D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83" w:type="pct"/>
            <w:vMerge w:val="continue"/>
            <w:vAlign w:val="center"/>
          </w:tcPr>
          <w:p w14:paraId="4224E2B9">
            <w:pPr>
              <w:keepNext w:val="0"/>
              <w:keepLines w:val="0"/>
              <w:pageBreakBefore w:val="0"/>
              <w:widowControl/>
              <w:kinsoku/>
              <w:wordWrap/>
              <w:overflowPunct/>
              <w:topLinePunct w:val="0"/>
              <w:autoSpaceDE w:val="0"/>
              <w:autoSpaceDN w:val="0"/>
              <w:bidi w:val="0"/>
              <w:adjustRightInd w:val="0"/>
              <w:spacing w:line="440" w:lineRule="exact"/>
              <w:ind w:firstLine="0" w:firstLineChars="0"/>
              <w:contextualSpacing/>
              <w:jc w:val="center"/>
              <w:rPr>
                <w:rFonts w:ascii="宋体" w:hAnsi="宋体" w:cs="宋体"/>
                <w:b/>
                <w:bCs/>
                <w:color w:val="000000" w:themeColor="text1"/>
                <w:szCs w:val="21"/>
                <w:highlight w:val="none"/>
                <w:lang w:val="zh-CN"/>
                <w14:textFill>
                  <w14:solidFill>
                    <w14:schemeClr w14:val="tx1"/>
                  </w14:solidFill>
                </w14:textFill>
              </w:rPr>
            </w:pPr>
          </w:p>
        </w:tc>
        <w:tc>
          <w:tcPr>
            <w:tcW w:w="4516" w:type="pct"/>
            <w:vAlign w:val="center"/>
          </w:tcPr>
          <w:p w14:paraId="06902840">
            <w:pPr>
              <w:keepNext w:val="0"/>
              <w:keepLines w:val="0"/>
              <w:pageBreakBefore w:val="0"/>
              <w:kinsoku/>
              <w:wordWrap/>
              <w:overflowPunct/>
              <w:topLinePunct w:val="0"/>
              <w:bidi w:val="0"/>
              <w:spacing w:line="440" w:lineRule="exact"/>
              <w:ind w:firstLine="0" w:firstLineChars="0"/>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六、荣誉（</w:t>
            </w:r>
            <w:r>
              <w:rPr>
                <w:rFonts w:hint="eastAsia" w:ascii="宋体" w:hAnsi="宋体" w:cs="宋体"/>
                <w:b/>
                <w:bCs/>
                <w:color w:val="000000" w:themeColor="text1"/>
                <w:highlight w:val="none"/>
                <w:lang w:val="en-US" w:eastAsia="zh-CN"/>
                <w14:textFill>
                  <w14:solidFill>
                    <w14:schemeClr w14:val="tx1"/>
                  </w14:solidFill>
                </w14:textFill>
              </w:rPr>
              <w:t>4分</w:t>
            </w:r>
            <w:r>
              <w:rPr>
                <w:rFonts w:hint="eastAsia" w:ascii="宋体" w:hAnsi="宋体" w:cs="宋体"/>
                <w:b/>
                <w:bCs/>
                <w:color w:val="000000" w:themeColor="text1"/>
                <w:highlight w:val="none"/>
                <w:lang w:eastAsia="zh-CN"/>
                <w14:textFill>
                  <w14:solidFill>
                    <w14:schemeClr w14:val="tx1"/>
                  </w14:solidFill>
                </w14:textFill>
              </w:rPr>
              <w:t>）</w:t>
            </w:r>
          </w:p>
          <w:p w14:paraId="0FE7350F">
            <w:pPr>
              <w:keepNext w:val="0"/>
              <w:keepLines w:val="0"/>
              <w:pageBreakBefore w:val="0"/>
              <w:kinsoku/>
              <w:wordWrap/>
              <w:overflowPunct/>
              <w:topLinePunct w:val="0"/>
              <w:bidi w:val="0"/>
              <w:spacing w:line="440" w:lineRule="exact"/>
              <w:ind w:firstLine="0" w:firstLine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投标人承建的同类体验馆获得过</w:t>
            </w:r>
            <w:r>
              <w:rPr>
                <w:rFonts w:hint="eastAsia" w:ascii="宋体" w:hAnsi="宋体" w:cs="宋体"/>
                <w:color w:val="000000" w:themeColor="text1"/>
                <w:highlight w:val="none"/>
                <w:lang w:val="en-US" w:eastAsia="zh-CN"/>
                <w14:textFill>
                  <w14:solidFill>
                    <w14:schemeClr w14:val="tx1"/>
                  </w14:solidFill>
                </w14:textFill>
              </w:rPr>
              <w:t>政府</w:t>
            </w:r>
            <w:r>
              <w:rPr>
                <w:rFonts w:hint="eastAsia" w:ascii="宋体" w:hAnsi="宋体" w:cs="宋体"/>
                <w:color w:val="000000" w:themeColor="text1"/>
                <w:highlight w:val="none"/>
                <w14:textFill>
                  <w14:solidFill>
                    <w14:schemeClr w14:val="tx1"/>
                  </w14:solidFill>
                </w14:textFill>
              </w:rPr>
              <w:t>部门颁发的荣誉的得2分；</w:t>
            </w:r>
            <w:r>
              <w:rPr>
                <w:rFonts w:hint="eastAsia" w:ascii="宋体" w:hAnsi="宋体" w:cs="宋体"/>
                <w:color w:val="000000" w:themeColor="text1"/>
                <w:szCs w:val="21"/>
                <w:highlight w:val="none"/>
                <w14:textFill>
                  <w14:solidFill>
                    <w14:schemeClr w14:val="tx1"/>
                  </w14:solidFill>
                </w14:textFill>
              </w:rPr>
              <w:t>每个</w:t>
            </w:r>
            <w:r>
              <w:rPr>
                <w:rFonts w:hint="eastAsia" w:ascii="宋体" w:hAnsi="宋体" w:cs="宋体"/>
                <w:color w:val="000000" w:themeColor="text1"/>
                <w:szCs w:val="21"/>
                <w:highlight w:val="none"/>
                <w:lang w:val="en-US" w:eastAsia="zh-CN"/>
                <w14:textFill>
                  <w14:solidFill>
                    <w14:schemeClr w14:val="tx1"/>
                  </w14:solidFill>
                </w14:textFill>
              </w:rPr>
              <w:t>荣誉</w:t>
            </w:r>
            <w:r>
              <w:rPr>
                <w:rFonts w:hint="eastAsia" w:ascii="宋体" w:hAnsi="宋体" w:cs="宋体"/>
                <w:color w:val="000000" w:themeColor="text1"/>
                <w:szCs w:val="21"/>
                <w:highlight w:val="none"/>
                <w14:textFill>
                  <w14:solidFill>
                    <w14:schemeClr w14:val="tx1"/>
                  </w14:solidFill>
                </w14:textFill>
              </w:rPr>
              <w:t>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分，最高</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注：</w:t>
            </w:r>
            <w:r>
              <w:rPr>
                <w:rFonts w:hint="eastAsia" w:ascii="宋体" w:hAnsi="宋体" w:cs="宋体"/>
                <w:color w:val="000000" w:themeColor="text1"/>
                <w:highlight w:val="none"/>
                <w14:textFill>
                  <w14:solidFill>
                    <w14:schemeClr w14:val="tx1"/>
                  </w14:solidFill>
                </w14:textFill>
              </w:rPr>
              <w:t>投标文件中提供荣誉证明材料和该承建项目的实施合同复印件加盖公章</w:t>
            </w:r>
          </w:p>
        </w:tc>
      </w:tr>
      <w:tr w14:paraId="0341C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483" w:type="pct"/>
            <w:vMerge w:val="continue"/>
            <w:vAlign w:val="center"/>
          </w:tcPr>
          <w:p w14:paraId="085E0E67">
            <w:pPr>
              <w:keepNext w:val="0"/>
              <w:keepLines w:val="0"/>
              <w:pageBreakBefore w:val="0"/>
              <w:widowControl/>
              <w:kinsoku/>
              <w:wordWrap/>
              <w:overflowPunct/>
              <w:topLinePunct w:val="0"/>
              <w:autoSpaceDE w:val="0"/>
              <w:autoSpaceDN w:val="0"/>
              <w:bidi w:val="0"/>
              <w:adjustRightInd w:val="0"/>
              <w:spacing w:line="440" w:lineRule="exact"/>
              <w:ind w:firstLine="0" w:firstLineChars="0"/>
              <w:contextualSpacing/>
              <w:jc w:val="center"/>
              <w:rPr>
                <w:rFonts w:ascii="宋体" w:hAnsi="宋体" w:cs="宋体"/>
                <w:b/>
                <w:bCs/>
                <w:color w:val="000000" w:themeColor="text1"/>
                <w:szCs w:val="21"/>
                <w:highlight w:val="none"/>
                <w:lang w:val="zh-CN"/>
                <w14:textFill>
                  <w14:solidFill>
                    <w14:schemeClr w14:val="tx1"/>
                  </w14:solidFill>
                </w14:textFill>
              </w:rPr>
            </w:pPr>
          </w:p>
        </w:tc>
        <w:tc>
          <w:tcPr>
            <w:tcW w:w="4516" w:type="pct"/>
            <w:vAlign w:val="center"/>
          </w:tcPr>
          <w:p w14:paraId="75DEF294">
            <w:pPr>
              <w:keepNext w:val="0"/>
              <w:keepLines w:val="0"/>
              <w:pageBreakBefore w:val="0"/>
              <w:numPr>
                <w:ilvl w:val="0"/>
                <w:numId w:val="0"/>
              </w:numPr>
              <w:kinsoku/>
              <w:wordWrap/>
              <w:overflowPunct/>
              <w:topLinePunct w:val="0"/>
              <w:bidi w:val="0"/>
              <w:spacing w:line="440" w:lineRule="exact"/>
              <w:ind w:leftChars="0" w:firstLine="0" w:firstLineChars="0"/>
              <w:rPr>
                <w:rFonts w:hint="eastAsia" w:ascii="宋体" w:hAnsi="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七、售后服务（</w:t>
            </w:r>
            <w:r>
              <w:rPr>
                <w:rFonts w:hint="eastAsia" w:ascii="宋体" w:hAnsi="宋体" w:cs="宋体"/>
                <w:b/>
                <w:bCs/>
                <w:color w:val="000000" w:themeColor="text1"/>
                <w:highlight w:val="none"/>
                <w:lang w:val="en-US" w:eastAsia="zh-CN"/>
                <w14:textFill>
                  <w14:solidFill>
                    <w14:schemeClr w14:val="tx1"/>
                  </w14:solidFill>
                </w14:textFill>
              </w:rPr>
              <w:t>5分</w:t>
            </w:r>
            <w:r>
              <w:rPr>
                <w:rFonts w:hint="eastAsia" w:ascii="宋体" w:hAnsi="宋体" w:cs="宋体"/>
                <w:b/>
                <w:bCs/>
                <w:color w:val="000000" w:themeColor="text1"/>
                <w:highlight w:val="none"/>
                <w:lang w:eastAsia="zh-CN"/>
                <w14:textFill>
                  <w14:solidFill>
                    <w14:schemeClr w14:val="tx1"/>
                  </w14:solidFill>
                </w14:textFill>
              </w:rPr>
              <w:t>）</w:t>
            </w:r>
          </w:p>
          <w:p w14:paraId="18B1FF23">
            <w:pPr>
              <w:keepNext w:val="0"/>
              <w:keepLines w:val="0"/>
              <w:pageBreakBefore w:val="0"/>
              <w:numPr>
                <w:ilvl w:val="0"/>
                <w:numId w:val="0"/>
              </w:numPr>
              <w:kinsoku/>
              <w:wordWrap/>
              <w:overflowPunct/>
              <w:topLinePunct w:val="0"/>
              <w:bidi w:val="0"/>
              <w:spacing w:line="440" w:lineRule="exact"/>
              <w:ind w:leftChars="0" w:firstLine="0" w:firstLineChars="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根据投标人提供的售后服务计划，维护工作计划和流程，维修服务及相应的承诺和保证措施进行综合评议</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5分</w:t>
            </w:r>
            <w:r>
              <w:rPr>
                <w:rFonts w:hint="eastAsia" w:ascii="宋体" w:hAnsi="宋体" w:cs="宋体"/>
                <w:color w:val="000000" w:themeColor="text1"/>
                <w:szCs w:val="21"/>
                <w:highlight w:val="none"/>
                <w:lang w:eastAsia="zh-CN"/>
                <w14:textFill>
                  <w14:solidFill>
                    <w14:schemeClr w14:val="tx1"/>
                  </w14:solidFill>
                </w14:textFill>
              </w:rPr>
              <w:t>）：</w:t>
            </w:r>
          </w:p>
          <w:p w14:paraId="077C1AAB">
            <w:pPr>
              <w:keepNext w:val="0"/>
              <w:keepLines w:val="0"/>
              <w:pageBreakBefore w:val="0"/>
              <w:numPr>
                <w:ilvl w:val="0"/>
                <w:numId w:val="0"/>
              </w:numPr>
              <w:kinsoku/>
              <w:wordWrap/>
              <w:overflowPunct/>
              <w:topLinePunct w:val="0"/>
              <w:bidi w:val="0"/>
              <w:spacing w:line="440" w:lineRule="exact"/>
              <w:ind w:leftChars="0"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售后服务计划周全、维护工作计划和流程安排合理高效、维修服务及响应的承诺优质、质量保证措施针对性强的，得</w:t>
            </w:r>
            <w:r>
              <w:rPr>
                <w:rFonts w:hint="eastAsia" w:ascii="宋体" w:hAnsi="宋体" w:cs="宋体"/>
                <w:color w:val="000000" w:themeColor="text1"/>
                <w:szCs w:val="21"/>
                <w:highlight w:val="none"/>
                <w:lang w:val="en-US" w:eastAsia="zh-CN"/>
                <w14:textFill>
                  <w14:solidFill>
                    <w14:schemeClr w14:val="tx1"/>
                  </w14:solidFill>
                </w14:textFill>
              </w:rPr>
              <w:t>5分；</w:t>
            </w:r>
          </w:p>
          <w:p w14:paraId="754E73CE">
            <w:pPr>
              <w:keepNext w:val="0"/>
              <w:keepLines w:val="0"/>
              <w:pageBreakBefore w:val="0"/>
              <w:numPr>
                <w:ilvl w:val="0"/>
                <w:numId w:val="0"/>
              </w:numPr>
              <w:kinsoku/>
              <w:wordWrap/>
              <w:overflowPunct/>
              <w:topLinePunct w:val="0"/>
              <w:bidi w:val="0"/>
              <w:spacing w:line="440" w:lineRule="exact"/>
              <w:ind w:leftChars="0"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售后服务计划较为周全、维护工作计划和流程安排比较高效、维修服务及响应的承诺较优质、质量保证措施具有一定针对性的，得</w:t>
            </w:r>
            <w:r>
              <w:rPr>
                <w:rFonts w:hint="eastAsia" w:ascii="宋体" w:hAnsi="宋体" w:cs="宋体"/>
                <w:color w:val="000000" w:themeColor="text1"/>
                <w:szCs w:val="21"/>
                <w:highlight w:val="none"/>
                <w:lang w:val="en-US" w:eastAsia="zh-CN"/>
                <w14:textFill>
                  <w14:solidFill>
                    <w14:schemeClr w14:val="tx1"/>
                  </w14:solidFill>
                </w14:textFill>
              </w:rPr>
              <w:t>3分；</w:t>
            </w:r>
          </w:p>
          <w:p w14:paraId="6248CD91">
            <w:pPr>
              <w:keepNext w:val="0"/>
              <w:keepLines w:val="0"/>
              <w:pageBreakBefore w:val="0"/>
              <w:numPr>
                <w:ilvl w:val="0"/>
                <w:numId w:val="0"/>
              </w:numPr>
              <w:kinsoku/>
              <w:wordWrap/>
              <w:overflowPunct/>
              <w:topLinePunct w:val="0"/>
              <w:bidi w:val="0"/>
              <w:spacing w:line="440" w:lineRule="exact"/>
              <w:ind w:leftChars="0"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售后服务计划不够合理、维护工作计划和流程缺乏切实可行性、维修服务及响应的承诺不够及时、质量保证措施缺乏针对性的，得</w:t>
            </w:r>
            <w:r>
              <w:rPr>
                <w:rFonts w:hint="eastAsia" w:ascii="宋体" w:hAnsi="宋体" w:cs="宋体"/>
                <w:color w:val="000000" w:themeColor="text1"/>
                <w:szCs w:val="21"/>
                <w:highlight w:val="none"/>
                <w:lang w:val="en-US" w:eastAsia="zh-CN"/>
                <w14:textFill>
                  <w14:solidFill>
                    <w14:schemeClr w14:val="tx1"/>
                  </w14:solidFill>
                </w14:textFill>
              </w:rPr>
              <w:t>1分；</w:t>
            </w:r>
          </w:p>
          <w:p w14:paraId="00AC9307">
            <w:pPr>
              <w:keepNext w:val="0"/>
              <w:keepLines w:val="0"/>
              <w:pageBreakBefore w:val="0"/>
              <w:numPr>
                <w:ilvl w:val="0"/>
                <w:numId w:val="0"/>
              </w:numPr>
              <w:kinsoku/>
              <w:wordWrap/>
              <w:overflowPunct/>
              <w:topLinePunct w:val="0"/>
              <w:bidi w:val="0"/>
              <w:spacing w:line="440" w:lineRule="exact"/>
              <w:ind w:leftChars="0" w:firstLine="0" w:firstLineChars="0"/>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未提供的不得分。</w:t>
            </w:r>
          </w:p>
        </w:tc>
      </w:tr>
      <w:tr w14:paraId="321649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483" w:type="pct"/>
            <w:vMerge w:val="continue"/>
            <w:vAlign w:val="center"/>
          </w:tcPr>
          <w:p w14:paraId="06A45BF4">
            <w:pPr>
              <w:keepNext w:val="0"/>
              <w:keepLines w:val="0"/>
              <w:pageBreakBefore w:val="0"/>
              <w:widowControl/>
              <w:kinsoku/>
              <w:wordWrap/>
              <w:overflowPunct/>
              <w:topLinePunct w:val="0"/>
              <w:autoSpaceDE w:val="0"/>
              <w:autoSpaceDN w:val="0"/>
              <w:bidi w:val="0"/>
              <w:adjustRightInd w:val="0"/>
              <w:spacing w:line="440" w:lineRule="exact"/>
              <w:ind w:firstLine="0" w:firstLineChars="0"/>
              <w:contextualSpacing/>
              <w:jc w:val="center"/>
              <w:rPr>
                <w:rFonts w:ascii="宋体" w:hAnsi="宋体" w:cs="宋体"/>
                <w:b/>
                <w:bCs/>
                <w:color w:val="000000" w:themeColor="text1"/>
                <w:szCs w:val="21"/>
                <w:highlight w:val="none"/>
                <w:lang w:val="zh-CN"/>
                <w14:textFill>
                  <w14:solidFill>
                    <w14:schemeClr w14:val="tx1"/>
                  </w14:solidFill>
                </w14:textFill>
              </w:rPr>
            </w:pPr>
          </w:p>
        </w:tc>
        <w:tc>
          <w:tcPr>
            <w:tcW w:w="4516" w:type="pct"/>
            <w:vAlign w:val="center"/>
          </w:tcPr>
          <w:p w14:paraId="20B179AD">
            <w:pPr>
              <w:keepNext w:val="0"/>
              <w:keepLines w:val="0"/>
              <w:pageBreakBefore w:val="0"/>
              <w:numPr>
                <w:ilvl w:val="0"/>
                <w:numId w:val="11"/>
              </w:numPr>
              <w:kinsoku/>
              <w:wordWrap/>
              <w:overflowPunct/>
              <w:topLinePunct w:val="0"/>
              <w:bidi w:val="0"/>
              <w:spacing w:line="440" w:lineRule="exact"/>
              <w:ind w:leftChars="0" w:firstLine="0" w:firstLineChars="0"/>
              <w:rPr>
                <w:rFonts w:hint="eastAsia" w:ascii="宋体" w:hAnsi="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用户培训（</w:t>
            </w:r>
            <w:r>
              <w:rPr>
                <w:rFonts w:hint="eastAsia" w:ascii="宋体" w:hAnsi="宋体" w:cs="宋体"/>
                <w:b/>
                <w:bCs/>
                <w:color w:val="000000" w:themeColor="text1"/>
                <w:szCs w:val="21"/>
                <w:highlight w:val="none"/>
                <w:lang w:val="en-US" w:eastAsia="zh-CN"/>
                <w14:textFill>
                  <w14:solidFill>
                    <w14:schemeClr w14:val="tx1"/>
                  </w14:solidFill>
                </w14:textFill>
              </w:rPr>
              <w:t>3分</w:t>
            </w:r>
            <w:r>
              <w:rPr>
                <w:rFonts w:hint="eastAsia" w:ascii="宋体" w:hAnsi="宋体" w:cs="宋体"/>
                <w:b/>
                <w:bCs/>
                <w:color w:val="000000" w:themeColor="text1"/>
                <w:szCs w:val="21"/>
                <w:highlight w:val="none"/>
                <w:lang w:eastAsia="zh-CN"/>
                <w14:textFill>
                  <w14:solidFill>
                    <w14:schemeClr w14:val="tx1"/>
                  </w14:solidFill>
                </w14:textFill>
              </w:rPr>
              <w:t>）</w:t>
            </w:r>
          </w:p>
          <w:p w14:paraId="62A59C38">
            <w:pPr>
              <w:keepNext w:val="0"/>
              <w:keepLines w:val="0"/>
              <w:pageBreakBefore w:val="0"/>
              <w:numPr>
                <w:ilvl w:val="0"/>
                <w:numId w:val="0"/>
              </w:numPr>
              <w:kinsoku/>
              <w:wordWrap/>
              <w:overflowPunct/>
              <w:topLinePunct w:val="0"/>
              <w:bidi w:val="0"/>
              <w:spacing w:line="440" w:lineRule="exact"/>
              <w:ind w:firstLine="0" w:firstLine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根据投标人提供的培训计划、培训人员配置</w:t>
            </w:r>
            <w:r>
              <w:rPr>
                <w:rFonts w:hint="eastAsia" w:ascii="宋体" w:hAnsi="宋体" w:cs="宋体"/>
                <w:color w:val="000000" w:themeColor="text1"/>
                <w:szCs w:val="21"/>
                <w:highlight w:val="none"/>
                <w:lang w:eastAsia="zh-CN"/>
                <w14:textFill>
                  <w14:solidFill>
                    <w14:schemeClr w14:val="tx1"/>
                  </w14:solidFill>
                </w14:textFill>
              </w:rPr>
              <w:t>情况</w:t>
            </w:r>
            <w:r>
              <w:rPr>
                <w:rFonts w:hint="eastAsia" w:ascii="宋体" w:hAnsi="宋体" w:cs="宋体"/>
                <w:color w:val="000000" w:themeColor="text1"/>
                <w:szCs w:val="21"/>
                <w:highlight w:val="none"/>
                <w14:textFill>
                  <w14:solidFill>
                    <w14:schemeClr w14:val="tx1"/>
                  </w14:solidFill>
                </w14:textFill>
              </w:rPr>
              <w:t>进行综合评议</w:t>
            </w:r>
            <w:r>
              <w:rPr>
                <w:rFonts w:hint="eastAsia" w:ascii="宋体" w:hAnsi="宋体" w:cs="宋体"/>
                <w:color w:val="000000" w:themeColor="text1"/>
                <w:szCs w:val="21"/>
                <w:highlight w:val="none"/>
                <w:lang w:eastAsia="zh-CN"/>
                <w14:textFill>
                  <w14:solidFill>
                    <w14:schemeClr w14:val="tx1"/>
                  </w14:solidFill>
                </w14:textFill>
              </w:rPr>
              <w:t>：</w:t>
            </w:r>
          </w:p>
          <w:p w14:paraId="02D6EFB1">
            <w:pPr>
              <w:keepNext w:val="0"/>
              <w:keepLines w:val="0"/>
              <w:pageBreakBefore w:val="0"/>
              <w:numPr>
                <w:ilvl w:val="0"/>
                <w:numId w:val="0"/>
              </w:numPr>
              <w:kinsoku/>
              <w:wordWrap/>
              <w:overflowPunct/>
              <w:topLinePunct w:val="0"/>
              <w:bidi w:val="0"/>
              <w:spacing w:line="440" w:lineRule="exact"/>
              <w:ind w:leftChars="0"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培训计划科学合理、周全详实，培训人员配置专业、与项目实际需要相符的，得</w:t>
            </w:r>
            <w:r>
              <w:rPr>
                <w:rFonts w:hint="eastAsia" w:ascii="宋体" w:hAnsi="宋体" w:cs="宋体"/>
                <w:color w:val="000000" w:themeColor="text1"/>
                <w:szCs w:val="21"/>
                <w:highlight w:val="none"/>
                <w:lang w:val="en-US" w:eastAsia="zh-CN"/>
                <w14:textFill>
                  <w14:solidFill>
                    <w14:schemeClr w14:val="tx1"/>
                  </w14:solidFill>
                </w14:textFill>
              </w:rPr>
              <w:t>3分；</w:t>
            </w:r>
          </w:p>
          <w:p w14:paraId="033FA7D6">
            <w:pPr>
              <w:keepNext w:val="0"/>
              <w:keepLines w:val="0"/>
              <w:pageBreakBefore w:val="0"/>
              <w:numPr>
                <w:ilvl w:val="0"/>
                <w:numId w:val="0"/>
              </w:numPr>
              <w:kinsoku/>
              <w:wordWrap/>
              <w:overflowPunct/>
              <w:topLinePunct w:val="0"/>
              <w:bidi w:val="0"/>
              <w:spacing w:line="440" w:lineRule="exact"/>
              <w:ind w:leftChars="0"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培训计划较为科学合理和周全详实，培训人员配置比较专业、基本与项目实际需要相符的，得</w:t>
            </w:r>
            <w:r>
              <w:rPr>
                <w:rFonts w:hint="eastAsia" w:ascii="宋体" w:hAnsi="宋体" w:cs="宋体"/>
                <w:color w:val="000000" w:themeColor="text1"/>
                <w:szCs w:val="21"/>
                <w:highlight w:val="none"/>
                <w:lang w:val="en-US" w:eastAsia="zh-CN"/>
                <w14:textFill>
                  <w14:solidFill>
                    <w14:schemeClr w14:val="tx1"/>
                  </w14:solidFill>
                </w14:textFill>
              </w:rPr>
              <w:t>2分；</w:t>
            </w:r>
          </w:p>
          <w:p w14:paraId="753158FF">
            <w:pPr>
              <w:keepNext w:val="0"/>
              <w:keepLines w:val="0"/>
              <w:pageBreakBefore w:val="0"/>
              <w:numPr>
                <w:ilvl w:val="0"/>
                <w:numId w:val="0"/>
              </w:numPr>
              <w:kinsoku/>
              <w:wordWrap/>
              <w:overflowPunct/>
              <w:topLinePunct w:val="0"/>
              <w:bidi w:val="0"/>
              <w:spacing w:line="440" w:lineRule="exact"/>
              <w:ind w:leftChars="0"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培训计划缺乏科学合理、考虑不够全面，培训人员专业性差、与项目实际需要不相符的，得</w:t>
            </w:r>
            <w:r>
              <w:rPr>
                <w:rFonts w:hint="eastAsia" w:ascii="宋体" w:hAnsi="宋体" w:cs="宋体"/>
                <w:color w:val="000000" w:themeColor="text1"/>
                <w:szCs w:val="21"/>
                <w:highlight w:val="none"/>
                <w:lang w:val="en-US" w:eastAsia="zh-CN"/>
                <w14:textFill>
                  <w14:solidFill>
                    <w14:schemeClr w14:val="tx1"/>
                  </w14:solidFill>
                </w14:textFill>
              </w:rPr>
              <w:t>1分；</w:t>
            </w:r>
          </w:p>
          <w:p w14:paraId="5CD14510">
            <w:pPr>
              <w:keepNext w:val="0"/>
              <w:keepLines w:val="0"/>
              <w:pageBreakBefore w:val="0"/>
              <w:numPr>
                <w:ilvl w:val="0"/>
                <w:numId w:val="0"/>
              </w:numPr>
              <w:kinsoku/>
              <w:wordWrap/>
              <w:overflowPunct/>
              <w:topLinePunct w:val="0"/>
              <w:bidi w:val="0"/>
              <w:spacing w:line="440" w:lineRule="exact"/>
              <w:ind w:leftChars="0" w:firstLine="0" w:firstLineChars="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未提供的不得分。</w:t>
            </w:r>
          </w:p>
        </w:tc>
      </w:tr>
      <w:tr w14:paraId="67B81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 w:hRule="atLeast"/>
        </w:trPr>
        <w:tc>
          <w:tcPr>
            <w:tcW w:w="483" w:type="pct"/>
            <w:vMerge w:val="continue"/>
            <w:vAlign w:val="center"/>
          </w:tcPr>
          <w:p w14:paraId="79ABCDCF">
            <w:pPr>
              <w:keepNext w:val="0"/>
              <w:keepLines w:val="0"/>
              <w:pageBreakBefore w:val="0"/>
              <w:widowControl/>
              <w:kinsoku/>
              <w:wordWrap/>
              <w:overflowPunct/>
              <w:topLinePunct w:val="0"/>
              <w:bidi w:val="0"/>
              <w:spacing w:line="440" w:lineRule="exact"/>
              <w:ind w:firstLine="0" w:firstLineChars="0"/>
              <w:contextualSpacing/>
              <w:jc w:val="left"/>
              <w:rPr>
                <w:rFonts w:ascii="宋体" w:hAnsi="宋体" w:cs="宋体"/>
                <w:b/>
                <w:bCs/>
                <w:color w:val="000000" w:themeColor="text1"/>
                <w:szCs w:val="21"/>
                <w:highlight w:val="none"/>
                <w:lang w:val="zh-CN"/>
                <w14:textFill>
                  <w14:solidFill>
                    <w14:schemeClr w14:val="tx1"/>
                  </w14:solidFill>
                </w14:textFill>
              </w:rPr>
            </w:pPr>
          </w:p>
        </w:tc>
        <w:tc>
          <w:tcPr>
            <w:tcW w:w="4516" w:type="pct"/>
            <w:vAlign w:val="center"/>
          </w:tcPr>
          <w:p w14:paraId="4C45CE70">
            <w:pPr>
              <w:keepNext w:val="0"/>
              <w:keepLines w:val="0"/>
              <w:pageBreakBefore w:val="0"/>
              <w:numPr>
                <w:ilvl w:val="0"/>
                <w:numId w:val="11"/>
              </w:numPr>
              <w:kinsoku/>
              <w:wordWrap/>
              <w:overflowPunct/>
              <w:topLinePunct w:val="0"/>
              <w:autoSpaceDE w:val="0"/>
              <w:autoSpaceDN w:val="0"/>
              <w:bidi w:val="0"/>
              <w:adjustRightInd w:val="0"/>
              <w:spacing w:line="440" w:lineRule="exact"/>
              <w:ind w:left="0" w:leftChars="0" w:firstLine="0" w:firstLineChars="0"/>
              <w:contextualSpacing/>
              <w:textAlignment w:val="baseline"/>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政策得分（</w:t>
            </w:r>
            <w:r>
              <w:rPr>
                <w:rFonts w:ascii="宋体" w:hAnsi="宋体" w:cs="宋体"/>
                <w:b/>
                <w:bCs/>
                <w:color w:val="000000" w:themeColor="text1"/>
                <w:szCs w:val="21"/>
                <w:highlight w:val="none"/>
                <w14:textFill>
                  <w14:solidFill>
                    <w14:schemeClr w14:val="tx1"/>
                  </w14:solidFill>
                </w14:textFill>
              </w:rPr>
              <w:t>1</w:t>
            </w:r>
            <w:r>
              <w:rPr>
                <w:rFonts w:hint="eastAsia" w:ascii="宋体" w:hAnsi="宋体" w:cs="宋体"/>
                <w:b/>
                <w:bCs/>
                <w:color w:val="000000" w:themeColor="text1"/>
                <w:szCs w:val="21"/>
                <w:highlight w:val="none"/>
                <w14:textFill>
                  <w14:solidFill>
                    <w14:schemeClr w14:val="tx1"/>
                  </w14:solidFill>
                </w14:textFill>
              </w:rPr>
              <w:t>分）</w:t>
            </w:r>
          </w:p>
          <w:p w14:paraId="37DEFFA0">
            <w:pPr>
              <w:keepNext w:val="0"/>
              <w:keepLines w:val="0"/>
              <w:pageBreakBefore w:val="0"/>
              <w:numPr>
                <w:ilvl w:val="0"/>
                <w:numId w:val="0"/>
              </w:numPr>
              <w:kinsoku/>
              <w:wordWrap/>
              <w:overflowPunct/>
              <w:topLinePunct w:val="0"/>
              <w:autoSpaceDE w:val="0"/>
              <w:autoSpaceDN w:val="0"/>
              <w:bidi w:val="0"/>
              <w:adjustRightInd w:val="0"/>
              <w:spacing w:line="440" w:lineRule="exact"/>
              <w:ind w:leftChars="0" w:firstLine="0" w:firstLineChars="0"/>
              <w:contextualSpacing/>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pacing w:val="1"/>
                <w:szCs w:val="21"/>
                <w:highlight w:val="none"/>
                <w14:textFill>
                  <w14:solidFill>
                    <w14:schemeClr w14:val="tx1"/>
                  </w14:solidFill>
                </w14:textFill>
              </w:rPr>
              <w:t>是国家认定的少数民族地区企业的得</w:t>
            </w:r>
            <w:r>
              <w:rPr>
                <w:rFonts w:ascii="宋体" w:hAnsi="宋体" w:cs="宋体"/>
                <w:color w:val="000000" w:themeColor="text1"/>
                <w:spacing w:val="1"/>
                <w:szCs w:val="21"/>
                <w:highlight w:val="none"/>
                <w14:textFill>
                  <w14:solidFill>
                    <w14:schemeClr w14:val="tx1"/>
                  </w14:solidFill>
                </w14:textFill>
              </w:rPr>
              <w:t>1</w:t>
            </w:r>
            <w:r>
              <w:rPr>
                <w:rFonts w:hint="eastAsia" w:ascii="宋体" w:hAnsi="宋体" w:cs="宋体"/>
                <w:color w:val="000000" w:themeColor="text1"/>
                <w:spacing w:val="1"/>
                <w:szCs w:val="21"/>
                <w:highlight w:val="none"/>
                <w14:textFill>
                  <w14:solidFill>
                    <w14:schemeClr w14:val="tx1"/>
                  </w14:solidFill>
                </w14:textFill>
              </w:rPr>
              <w:t>分。（如有，投标文件附相关证明资料复印件）</w:t>
            </w:r>
            <w:r>
              <w:rPr>
                <w:rFonts w:hint="eastAsia" w:ascii="宋体" w:hAnsi="宋体" w:cs="宋体"/>
                <w:color w:val="000000" w:themeColor="text1"/>
                <w:szCs w:val="21"/>
                <w:highlight w:val="none"/>
                <w14:textFill>
                  <w14:solidFill>
                    <w14:schemeClr w14:val="tx1"/>
                  </w14:solidFill>
                </w14:textFill>
              </w:rPr>
              <w:t>。</w:t>
            </w:r>
          </w:p>
        </w:tc>
      </w:tr>
    </w:tbl>
    <w:p w14:paraId="289C1675">
      <w:pPr>
        <w:spacing w:line="360" w:lineRule="auto"/>
        <w:ind w:right="-334"/>
        <w:rPr>
          <w:rFonts w:ascii="宋体" w:hAnsi="宋体" w:cs="宋体"/>
          <w:color w:val="000000" w:themeColor="text1"/>
          <w:szCs w:val="21"/>
          <w:highlight w:val="none"/>
          <w14:textFill>
            <w14:solidFill>
              <w14:schemeClr w14:val="tx1"/>
            </w14:solidFill>
          </w14:textFill>
        </w:rPr>
        <w:sectPr>
          <w:footerReference r:id="rId12" w:type="first"/>
          <w:footerReference r:id="rId11" w:type="default"/>
          <w:pgSz w:w="11906" w:h="16838"/>
          <w:pgMar w:top="1440" w:right="1440" w:bottom="1440" w:left="1610" w:header="851" w:footer="850" w:gutter="0"/>
          <w:cols w:space="720" w:num="1"/>
          <w:titlePg/>
          <w:docGrid w:type="lines" w:linePitch="312" w:charSpace="0"/>
        </w:sectPr>
      </w:pPr>
    </w:p>
    <w:p w14:paraId="4E2327D7">
      <w:pPr>
        <w:pStyle w:val="2"/>
        <w:spacing w:before="0" w:after="0" w:line="440" w:lineRule="exact"/>
        <w:rPr>
          <w:rFonts w:ascii="宋体" w:hAnsi="宋体" w:cs="宋体"/>
          <w:color w:val="000000" w:themeColor="text1"/>
          <w:highlight w:val="none"/>
          <w14:textFill>
            <w14:solidFill>
              <w14:schemeClr w14:val="tx1"/>
            </w14:solidFill>
          </w14:textFill>
        </w:rPr>
      </w:pPr>
      <w:bookmarkStart w:id="58" w:name="_Toc9068"/>
      <w:bookmarkStart w:id="59" w:name="_Toc317116871"/>
      <w:bookmarkStart w:id="60" w:name="_Toc14897"/>
      <w:r>
        <w:rPr>
          <w:rFonts w:hint="eastAsia" w:ascii="宋体" w:hAnsi="宋体" w:cs="宋体"/>
          <w:color w:val="000000" w:themeColor="text1"/>
          <w:highlight w:val="none"/>
          <w14:textFill>
            <w14:solidFill>
              <w14:schemeClr w14:val="tx1"/>
            </w14:solidFill>
          </w14:textFill>
        </w:rPr>
        <w:t>第五章  政府采购合同</w:t>
      </w:r>
      <w:bookmarkEnd w:id="58"/>
      <w:bookmarkEnd w:id="59"/>
      <w:bookmarkEnd w:id="60"/>
    </w:p>
    <w:p w14:paraId="4F5CC794">
      <w:pPr>
        <w:pStyle w:val="27"/>
        <w:widowControl/>
        <w:spacing w:before="120" w:after="120" w:line="440" w:lineRule="exact"/>
        <w:jc w:val="center"/>
        <w:rPr>
          <w:rFonts w:hAnsi="宋体" w:cs="宋体"/>
          <w:b/>
          <w:color w:val="000000" w:themeColor="text1"/>
          <w:sz w:val="30"/>
          <w:szCs w:val="72"/>
          <w:highlight w:val="none"/>
          <w14:textFill>
            <w14:solidFill>
              <w14:schemeClr w14:val="tx1"/>
            </w14:solidFill>
          </w14:textFill>
        </w:rPr>
      </w:pPr>
    </w:p>
    <w:p w14:paraId="09F203FA">
      <w:pPr>
        <w:pStyle w:val="129"/>
        <w:spacing w:before="120" w:after="120"/>
        <w:contextualSpacing/>
        <w:jc w:val="center"/>
        <w:rPr>
          <w:rFonts w:hAnsi="宋体" w:cs="宋体"/>
          <w:b/>
          <w:color w:val="000000" w:themeColor="text1"/>
          <w:spacing w:val="-6"/>
          <w:sz w:val="30"/>
          <w:szCs w:val="72"/>
          <w:highlight w:val="none"/>
          <w14:textFill>
            <w14:solidFill>
              <w14:schemeClr w14:val="tx1"/>
            </w14:solidFill>
          </w14:textFill>
        </w:rPr>
      </w:pPr>
      <w:bookmarkStart w:id="61" w:name="_Toc6196"/>
      <w:bookmarkStart w:id="62" w:name="_Toc317116872"/>
      <w:r>
        <w:rPr>
          <w:rFonts w:hint="eastAsia" w:hAnsi="宋体" w:cs="宋体"/>
          <w:b/>
          <w:color w:val="000000" w:themeColor="text1"/>
          <w:spacing w:val="-6"/>
          <w:sz w:val="30"/>
          <w:szCs w:val="72"/>
          <w:highlight w:val="none"/>
          <w:lang w:eastAsia="zh-CN"/>
          <w14:textFill>
            <w14:solidFill>
              <w14:schemeClr w14:val="tx1"/>
            </w14:solidFill>
          </w14:textFill>
        </w:rPr>
        <w:t>大碶街道消防安全宣教体验馆项目</w:t>
      </w:r>
      <w:r>
        <w:rPr>
          <w:rFonts w:hint="eastAsia" w:hAnsi="宋体" w:cs="宋体"/>
          <w:b/>
          <w:color w:val="000000" w:themeColor="text1"/>
          <w:spacing w:val="-6"/>
          <w:sz w:val="30"/>
          <w:szCs w:val="72"/>
          <w:highlight w:val="none"/>
          <w14:textFill>
            <w14:solidFill>
              <w14:schemeClr w14:val="tx1"/>
            </w14:solidFill>
          </w14:textFill>
        </w:rPr>
        <w:t>合同</w:t>
      </w:r>
    </w:p>
    <w:p w14:paraId="77ACF468">
      <w:pPr>
        <w:pStyle w:val="129"/>
        <w:spacing w:before="120" w:after="120"/>
        <w:ind w:firstLine="578" w:firstLineChars="200"/>
        <w:contextualSpacing/>
        <w:rPr>
          <w:rFonts w:hAnsi="宋体" w:cs="宋体"/>
          <w:b/>
          <w:color w:val="000000" w:themeColor="text1"/>
          <w:spacing w:val="-6"/>
          <w:sz w:val="30"/>
          <w:szCs w:val="72"/>
          <w:highlight w:val="none"/>
          <w14:textFill>
            <w14:solidFill>
              <w14:schemeClr w14:val="tx1"/>
            </w14:solidFill>
          </w14:textFill>
        </w:rPr>
      </w:pPr>
    </w:p>
    <w:p w14:paraId="054C05A6">
      <w:pPr>
        <w:spacing w:line="440" w:lineRule="exact"/>
        <w:contextualSpacing/>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甲方（招标人）：</w:t>
      </w:r>
      <w:r>
        <w:rPr>
          <w:rFonts w:hint="eastAsia" w:ascii="宋体" w:hAnsi="宋体"/>
          <w:color w:val="000000" w:themeColor="text1"/>
          <w:szCs w:val="21"/>
          <w:highlight w:val="none"/>
          <w14:textFill>
            <w14:solidFill>
              <w14:schemeClr w14:val="tx1"/>
            </w14:solidFill>
          </w14:textFill>
        </w:rPr>
        <w:t>宁波市北仑区人民政府大碶街道办事处</w:t>
      </w:r>
      <w:r>
        <w:rPr>
          <w:rFonts w:ascii="宋体" w:hAnsi="宋体"/>
          <w:color w:val="000000" w:themeColor="text1"/>
          <w:szCs w:val="21"/>
          <w:highlight w:val="none"/>
          <w14:textFill>
            <w14:solidFill>
              <w14:schemeClr w14:val="tx1"/>
            </w14:solidFill>
          </w14:textFill>
        </w:rPr>
        <w:t>（以下简称甲方）</w:t>
      </w:r>
    </w:p>
    <w:p w14:paraId="00944A0F">
      <w:pPr>
        <w:spacing w:line="440" w:lineRule="exact"/>
        <w:contextualSpacing/>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住所地：</w:t>
      </w:r>
    </w:p>
    <w:p w14:paraId="2852C9B6">
      <w:pPr>
        <w:spacing w:line="440" w:lineRule="exact"/>
        <w:contextualSpacing/>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联系方式：</w:t>
      </w:r>
    </w:p>
    <w:p w14:paraId="4A7A8255">
      <w:pPr>
        <w:spacing w:line="440" w:lineRule="exact"/>
        <w:contextualSpacing/>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乙方（中标人）：</w:t>
      </w:r>
    </w:p>
    <w:p w14:paraId="1C05B874">
      <w:pPr>
        <w:spacing w:line="440" w:lineRule="exact"/>
        <w:contextualSpacing/>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住所地：</w:t>
      </w:r>
    </w:p>
    <w:p w14:paraId="05C732BD">
      <w:pPr>
        <w:spacing w:line="440" w:lineRule="exact"/>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联系方式：</w:t>
      </w:r>
    </w:p>
    <w:p w14:paraId="2DB565D1">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p>
    <w:p w14:paraId="2BAAF12E">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根据《中华人民共和国政府采购法》、</w:t>
      </w:r>
      <w:r>
        <w:rPr>
          <w:rFonts w:ascii="宋体" w:hAnsi="宋体" w:cs="宋体"/>
          <w:color w:val="000000" w:themeColor="text1"/>
          <w:szCs w:val="21"/>
          <w:highlight w:val="none"/>
          <w14:textFill>
            <w14:solidFill>
              <w14:schemeClr w14:val="tx1"/>
            </w14:solidFill>
          </w14:textFill>
        </w:rPr>
        <w:t>《中华</w:t>
      </w:r>
      <w:r>
        <w:rPr>
          <w:rFonts w:hint="eastAsia" w:ascii="宋体" w:hAnsi="宋体" w:cs="宋体"/>
          <w:color w:val="000000" w:themeColor="text1"/>
          <w:szCs w:val="21"/>
          <w:highlight w:val="none"/>
          <w14:textFill>
            <w14:solidFill>
              <w14:schemeClr w14:val="tx1"/>
            </w14:solidFill>
          </w14:textFill>
        </w:rPr>
        <w:t>人民共和国民法典</w:t>
      </w:r>
      <w:r>
        <w:rPr>
          <w:rFonts w:ascii="宋体" w:hAnsi="宋体" w:cs="宋体"/>
          <w:color w:val="000000" w:themeColor="text1"/>
          <w:szCs w:val="21"/>
          <w:highlight w:val="none"/>
          <w14:textFill>
            <w14:solidFill>
              <w14:schemeClr w14:val="tx1"/>
            </w14:solidFill>
          </w14:textFill>
        </w:rPr>
        <w:t>》</w:t>
      </w:r>
      <w:r>
        <w:rPr>
          <w:rFonts w:hint="eastAsia" w:ascii="宋体" w:hAnsi="宋体"/>
          <w:snapToGrid w:val="0"/>
          <w:color w:val="000000" w:themeColor="text1"/>
          <w:szCs w:val="21"/>
          <w:highlight w:val="none"/>
          <w14:textFill>
            <w14:solidFill>
              <w14:schemeClr w14:val="tx1"/>
            </w14:solidFill>
          </w14:textFill>
        </w:rPr>
        <w:t>等有关法律法规精神，</w:t>
      </w:r>
      <w:r>
        <w:rPr>
          <w:rFonts w:ascii="宋体" w:hAnsi="宋体"/>
          <w:color w:val="000000" w:themeColor="text1"/>
          <w:szCs w:val="21"/>
          <w:highlight w:val="none"/>
          <w14:textFill>
            <w14:solidFill>
              <w14:schemeClr w14:val="tx1"/>
            </w14:solidFill>
          </w14:textFill>
        </w:rPr>
        <w:t>甲、乙双方根据</w:t>
      </w:r>
      <w:r>
        <w:rPr>
          <w:rFonts w:hint="eastAsia" w:ascii="宋体" w:hAnsi="宋体"/>
          <w:color w:val="000000" w:themeColor="text1"/>
          <w:szCs w:val="21"/>
          <w:highlight w:val="none"/>
          <w:lang w:eastAsia="zh-CN"/>
          <w14:textFill>
            <w14:solidFill>
              <w14:schemeClr w14:val="tx1"/>
            </w14:solidFill>
          </w14:textFill>
        </w:rPr>
        <w:t>大碶街道消防安全宣教体验馆项目</w:t>
      </w:r>
      <w:r>
        <w:rPr>
          <w:rFonts w:hint="eastAsia" w:ascii="宋体" w:hAnsi="宋体"/>
          <w:color w:val="000000" w:themeColor="text1"/>
          <w:szCs w:val="21"/>
          <w:highlight w:val="none"/>
          <w14:textFill>
            <w14:solidFill>
              <w14:schemeClr w14:val="tx1"/>
            </w14:solidFill>
          </w14:textFill>
        </w:rPr>
        <w:t>（招标编号：SZJS2024057-BL002G）</w:t>
      </w:r>
      <w:r>
        <w:rPr>
          <w:rFonts w:ascii="宋体" w:hAnsi="宋体"/>
          <w:color w:val="000000" w:themeColor="text1"/>
          <w:szCs w:val="21"/>
          <w:highlight w:val="none"/>
          <w14:textFill>
            <w14:solidFill>
              <w14:schemeClr w14:val="tx1"/>
            </w14:solidFill>
          </w14:textFill>
        </w:rPr>
        <w:t>公开</w:t>
      </w:r>
      <w:r>
        <w:rPr>
          <w:rFonts w:hint="eastAsia" w:ascii="宋体" w:hAnsi="宋体"/>
          <w:color w:val="000000" w:themeColor="text1"/>
          <w:szCs w:val="21"/>
          <w:highlight w:val="none"/>
          <w14:textFill>
            <w14:solidFill>
              <w14:schemeClr w14:val="tx1"/>
            </w14:solidFill>
          </w14:textFill>
        </w:rPr>
        <w:t>招</w:t>
      </w:r>
      <w:r>
        <w:rPr>
          <w:rFonts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的结果</w:t>
      </w:r>
      <w:r>
        <w:rPr>
          <w:rFonts w:hint="eastAsia" w:ascii="宋体" w:hAnsi="宋体"/>
          <w:snapToGrid w:val="0"/>
          <w:color w:val="000000" w:themeColor="text1"/>
          <w:szCs w:val="21"/>
          <w:highlight w:val="none"/>
          <w14:textFill>
            <w14:solidFill>
              <w14:schemeClr w14:val="tx1"/>
            </w14:solidFill>
          </w14:textFill>
        </w:rPr>
        <w:t>，双方经协商达成以下条款</w:t>
      </w:r>
      <w:r>
        <w:rPr>
          <w:rFonts w:ascii="宋体" w:hAnsi="宋体"/>
          <w:color w:val="000000" w:themeColor="text1"/>
          <w:szCs w:val="21"/>
          <w:highlight w:val="none"/>
          <w14:textFill>
            <w14:solidFill>
              <w14:schemeClr w14:val="tx1"/>
            </w14:solidFill>
          </w14:textFill>
        </w:rPr>
        <w:t>，根据相关规定订立</w:t>
      </w:r>
      <w:r>
        <w:rPr>
          <w:rFonts w:hint="eastAsia" w:ascii="宋体" w:hAnsi="宋体"/>
          <w:color w:val="000000" w:themeColor="text1"/>
          <w:szCs w:val="21"/>
          <w:highlight w:val="none"/>
          <w14:textFill>
            <w14:solidFill>
              <w14:schemeClr w14:val="tx1"/>
            </w14:solidFill>
          </w14:textFill>
        </w:rPr>
        <w:t>本合同。</w:t>
      </w:r>
    </w:p>
    <w:p w14:paraId="7CDA9E19">
      <w:pPr>
        <w:spacing w:line="440" w:lineRule="exact"/>
        <w:contextualSpacing/>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一、</w:t>
      </w:r>
      <w:r>
        <w:rPr>
          <w:rFonts w:hint="eastAsia" w:ascii="宋体" w:hAnsi="宋体"/>
          <w:b/>
          <w:color w:val="000000" w:themeColor="text1"/>
          <w:szCs w:val="21"/>
          <w:highlight w:val="none"/>
          <w14:textFill>
            <w14:solidFill>
              <w14:schemeClr w14:val="tx1"/>
            </w14:solidFill>
          </w14:textFill>
        </w:rPr>
        <w:t>服务</w:t>
      </w:r>
      <w:r>
        <w:rPr>
          <w:rFonts w:ascii="宋体" w:hAnsi="宋体"/>
          <w:b/>
          <w:color w:val="000000" w:themeColor="text1"/>
          <w:szCs w:val="21"/>
          <w:highlight w:val="none"/>
          <w14:textFill>
            <w14:solidFill>
              <w14:schemeClr w14:val="tx1"/>
            </w14:solidFill>
          </w14:textFill>
        </w:rPr>
        <w:t>内容</w:t>
      </w:r>
    </w:p>
    <w:p w14:paraId="4C06DBEC">
      <w:pPr>
        <w:spacing w:line="440" w:lineRule="exact"/>
        <w:ind w:firstLine="420" w:firstLineChars="200"/>
        <w:rPr>
          <w:rFonts w:ascii="宋体" w:hAnsi="宋体"/>
          <w:bCs/>
          <w:color w:val="000000" w:themeColor="text1"/>
          <w:szCs w:val="21"/>
          <w:highlight w:val="none"/>
          <w14:textFill>
            <w14:solidFill>
              <w14:schemeClr w14:val="tx1"/>
            </w14:solidFill>
          </w14:textFill>
        </w:rPr>
      </w:pPr>
      <w:r>
        <w:rPr>
          <w:rStyle w:val="170"/>
          <w:rFonts w:hint="eastAsia" w:ascii="宋体" w:hAnsi="宋体" w:cs="宋体"/>
          <w:color w:val="000000" w:themeColor="text1"/>
          <w:kern w:val="0"/>
          <w:szCs w:val="21"/>
          <w:highlight w:val="none"/>
          <w14:textFill>
            <w14:solidFill>
              <w14:schemeClr w14:val="tx1"/>
            </w14:solidFill>
          </w14:textFill>
        </w:rPr>
        <w:t>根据</w:t>
      </w:r>
      <w:r>
        <w:rPr>
          <w:rStyle w:val="170"/>
          <w:rFonts w:hint="eastAsia" w:ascii="宋体" w:hAnsi="宋体" w:cs="宋体"/>
          <w:color w:val="000000" w:themeColor="text1"/>
          <w:kern w:val="0"/>
          <w:szCs w:val="21"/>
          <w:highlight w:val="none"/>
          <w:lang w:val="en-US" w:eastAsia="zh-CN"/>
          <w14:textFill>
            <w14:solidFill>
              <w14:schemeClr w14:val="tx1"/>
            </w14:solidFill>
          </w14:textFill>
        </w:rPr>
        <w:t>大碶街道消防安全宣教体验馆</w:t>
      </w:r>
      <w:r>
        <w:rPr>
          <w:rStyle w:val="170"/>
          <w:rFonts w:hint="eastAsia" w:ascii="宋体" w:hAnsi="宋体" w:cs="宋体"/>
          <w:color w:val="000000" w:themeColor="text1"/>
          <w:kern w:val="0"/>
          <w:szCs w:val="21"/>
          <w:highlight w:val="none"/>
          <w14:textFill>
            <w14:solidFill>
              <w14:schemeClr w14:val="tx1"/>
            </w14:solidFill>
          </w14:textFill>
        </w:rPr>
        <w:t>整体的内容创意设置</w:t>
      </w:r>
      <w:r>
        <w:rPr>
          <w:rStyle w:val="170"/>
          <w:rFonts w:hint="eastAsia" w:ascii="宋体" w:hAnsi="宋体" w:cs="宋体"/>
          <w:color w:val="000000" w:themeColor="text1"/>
          <w:kern w:val="0"/>
          <w:szCs w:val="21"/>
          <w:highlight w:val="none"/>
          <w:lang w:val="en-US" w:eastAsia="zh-CN"/>
          <w14:textFill>
            <w14:solidFill>
              <w14:schemeClr w14:val="tx1"/>
            </w14:solidFill>
          </w14:textFill>
        </w:rPr>
        <w:t>大碶街道消防安全宣教体验馆</w:t>
      </w:r>
      <w:r>
        <w:rPr>
          <w:rStyle w:val="170"/>
          <w:rFonts w:hint="eastAsia" w:ascii="宋体" w:hAnsi="宋体" w:cs="宋体"/>
          <w:color w:val="000000" w:themeColor="text1"/>
          <w:kern w:val="0"/>
          <w:szCs w:val="21"/>
          <w:highlight w:val="none"/>
          <w14:textFill>
            <w14:solidFill>
              <w14:schemeClr w14:val="tx1"/>
            </w14:solidFill>
          </w14:textFill>
        </w:rPr>
        <w:t>布置与采购，包括</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安全科普教育基地的总体策划、功能和展区布局、展项内容、交通流线组织、展示方式和手段、数字及多媒体系统运用等智能化</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安全科普教育基地所具备展示功能的全部内容及方案的细化完善；</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安全科普教育基地布展装饰（</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安全科普教育基地内搭建、分割、综合布线、顶部处理，墙面布展，文字图片展板设计与制作以及各类</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安全科普教育基地用品定制）；</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安全科普教育基地配套多媒体设备安装及软件制作（设备和多媒体系统采购及安装），</w:t>
      </w:r>
      <w:r>
        <w:rPr>
          <w:rStyle w:val="170"/>
          <w:rFonts w:hint="eastAsia" w:ascii="宋体" w:hAnsi="宋体" w:cs="宋体"/>
          <w:color w:val="000000" w:themeColor="text1"/>
          <w:kern w:val="0"/>
          <w:szCs w:val="21"/>
          <w:highlight w:val="none"/>
          <w:lang w:val="en-US" w:eastAsia="zh-CN"/>
          <w14:textFill>
            <w14:solidFill>
              <w14:schemeClr w14:val="tx1"/>
            </w14:solidFill>
          </w14:textFill>
        </w:rPr>
        <w:t>消防</w:t>
      </w:r>
      <w:r>
        <w:rPr>
          <w:rStyle w:val="170"/>
          <w:rFonts w:hint="eastAsia" w:ascii="宋体" w:hAnsi="宋体" w:cs="宋体"/>
          <w:color w:val="000000" w:themeColor="text1"/>
          <w:kern w:val="0"/>
          <w:szCs w:val="21"/>
          <w:highlight w:val="none"/>
          <w14:textFill>
            <w14:solidFill>
              <w14:schemeClr w14:val="tx1"/>
            </w14:solidFill>
          </w14:textFill>
        </w:rPr>
        <w:t>安全科普教育基地多媒体素材（影片等）展示内容的制作，互动软件制作安装集成等；展陈内容制作及安装；展区内所有标识标牌的制作、采购及安装；整套系统验收、运行、及维护等工作（不含消防</w:t>
      </w:r>
      <w:r>
        <w:rPr>
          <w:rStyle w:val="170"/>
          <w:rFonts w:hint="eastAsia" w:ascii="宋体" w:hAnsi="宋体" w:cs="宋体"/>
          <w:color w:val="000000" w:themeColor="text1"/>
          <w:kern w:val="0"/>
          <w:szCs w:val="21"/>
          <w:highlight w:val="none"/>
          <w:lang w:val="en-US" w:eastAsia="zh-CN"/>
          <w14:textFill>
            <w14:solidFill>
              <w14:schemeClr w14:val="tx1"/>
            </w14:solidFill>
          </w14:textFill>
        </w:rPr>
        <w:t>暖通监控</w:t>
      </w:r>
      <w:r>
        <w:rPr>
          <w:rStyle w:val="170"/>
          <w:rFonts w:hint="eastAsia" w:ascii="宋体" w:hAnsi="宋体" w:cs="宋体"/>
          <w:color w:val="000000" w:themeColor="text1"/>
          <w:kern w:val="0"/>
          <w:szCs w:val="21"/>
          <w:highlight w:val="none"/>
          <w14:textFill>
            <w14:solidFill>
              <w14:schemeClr w14:val="tx1"/>
            </w14:solidFill>
          </w14:textFill>
        </w:rPr>
        <w:t>工程。</w:t>
      </w:r>
      <w:r>
        <w:rPr>
          <w:rStyle w:val="170"/>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p>
    <w:p w14:paraId="6D7B7499">
      <w:pPr>
        <w:spacing w:line="44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二、服务要求</w:t>
      </w:r>
    </w:p>
    <w:p w14:paraId="01D7EEE4">
      <w:pPr>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1.布置原则</w:t>
      </w:r>
    </w:p>
    <w:p w14:paraId="54ED5163">
      <w:pPr>
        <w:spacing w:line="440" w:lineRule="exact"/>
        <w:ind w:firstLine="420" w:firstLineChars="200"/>
        <w:rPr>
          <w:rFonts w:ascii="宋体" w:hAnsi="宋体"/>
          <w:color w:val="000000" w:themeColor="text1"/>
          <w:kern w:val="44"/>
          <w:szCs w:val="21"/>
          <w:highlight w:val="none"/>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t>（1）总体布置应深入挖掘</w:t>
      </w:r>
      <w:r>
        <w:rPr>
          <w:rFonts w:hint="eastAsia" w:ascii="宋体" w:hAnsi="宋体"/>
          <w:color w:val="000000" w:themeColor="text1"/>
          <w:kern w:val="44"/>
          <w:szCs w:val="21"/>
          <w:highlight w:val="none"/>
          <w:lang w:val="en-US" w:eastAsia="zh-CN" w:bidi="ar"/>
          <w14:textFill>
            <w14:solidFill>
              <w14:schemeClr w14:val="tx1"/>
            </w14:solidFill>
          </w14:textFill>
        </w:rPr>
        <w:t>大碶街道</w:t>
      </w:r>
      <w:r>
        <w:rPr>
          <w:rFonts w:hint="eastAsia" w:ascii="宋体" w:hAnsi="宋体"/>
          <w:color w:val="000000" w:themeColor="text1"/>
          <w:kern w:val="44"/>
          <w:szCs w:val="21"/>
          <w:highlight w:val="none"/>
          <w14:textFill>
            <w14:solidFill>
              <w14:schemeClr w14:val="tx1"/>
            </w14:solidFill>
          </w14:textFill>
        </w:rPr>
        <w:t>目前应急救援宣传工作中的痛点，以及社会对应急救援知识的渴求点，内容全面，重点突出、手段新颖，特色鲜明。</w:t>
      </w:r>
    </w:p>
    <w:p w14:paraId="0C636CFC">
      <w:pPr>
        <w:spacing w:line="440" w:lineRule="exact"/>
        <w:ind w:firstLine="420" w:firstLineChars="200"/>
        <w:rPr>
          <w:rFonts w:ascii="宋体" w:hAnsi="宋体"/>
          <w:color w:val="000000" w:themeColor="text1"/>
          <w:kern w:val="44"/>
          <w:szCs w:val="21"/>
          <w:highlight w:val="none"/>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t>（2）在尊重原有建筑、空间结构的原则下，力求在展示理念、展示手段、展示形式上达到突破和创新，布置要体现应急特色，因地制宜、实用创新、准确定位、品位高雅，</w:t>
      </w:r>
      <w:r>
        <w:rPr>
          <w:rFonts w:hint="eastAsia" w:ascii="宋体" w:hAnsi="宋体"/>
          <w:color w:val="000000" w:themeColor="text1"/>
          <w:szCs w:val="21"/>
          <w:highlight w:val="none"/>
          <w14:textFill>
            <w14:solidFill>
              <w14:schemeClr w14:val="tx1"/>
            </w14:solidFill>
          </w14:textFill>
        </w:rPr>
        <w:t>保证展示形式丰富性及完整性，功能齐全完善，</w:t>
      </w:r>
      <w:r>
        <w:rPr>
          <w:rFonts w:hint="eastAsia" w:ascii="宋体" w:hAnsi="宋体"/>
          <w:color w:val="000000" w:themeColor="text1"/>
          <w:kern w:val="44"/>
          <w:szCs w:val="21"/>
          <w:highlight w:val="none"/>
          <w14:textFill>
            <w14:solidFill>
              <w14:schemeClr w14:val="tx1"/>
            </w14:solidFill>
          </w14:textFill>
        </w:rPr>
        <w:t>并注意做好整体风格的协调工作。</w:t>
      </w:r>
    </w:p>
    <w:p w14:paraId="67F5744B">
      <w:pPr>
        <w:spacing w:line="440" w:lineRule="exact"/>
        <w:ind w:firstLine="359" w:firstLineChars="171"/>
        <w:rPr>
          <w:rFonts w:ascii="宋体" w:hAnsi="宋体"/>
          <w:color w:val="000000" w:themeColor="text1"/>
          <w:kern w:val="44"/>
          <w:szCs w:val="21"/>
          <w:highlight w:val="none"/>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将数字化融入</w:t>
      </w:r>
      <w:r>
        <w:rPr>
          <w:rFonts w:hint="eastAsia" w:ascii="宋体" w:hAnsi="宋体"/>
          <w:color w:val="000000" w:themeColor="text1"/>
          <w:szCs w:val="21"/>
          <w:highlight w:val="none"/>
          <w:lang w:bidi="ar"/>
          <w14:textFill>
            <w14:solidFill>
              <w14:schemeClr w14:val="tx1"/>
            </w14:solidFill>
          </w14:textFill>
        </w:rPr>
        <w:t>体验馆</w:t>
      </w:r>
      <w:r>
        <w:rPr>
          <w:rFonts w:hint="eastAsia" w:ascii="宋体" w:hAnsi="宋体"/>
          <w:color w:val="000000" w:themeColor="text1"/>
          <w:szCs w:val="21"/>
          <w:highlight w:val="none"/>
          <w14:textFill>
            <w14:solidFill>
              <w14:schemeClr w14:val="tx1"/>
            </w14:solidFill>
          </w14:textFill>
        </w:rPr>
        <w:t>布局，</w:t>
      </w:r>
      <w:r>
        <w:rPr>
          <w:rFonts w:hint="eastAsia" w:ascii="宋体" w:hAnsi="宋体"/>
          <w:color w:val="000000" w:themeColor="text1"/>
          <w:kern w:val="44"/>
          <w:szCs w:val="21"/>
          <w:highlight w:val="none"/>
          <w14:textFill>
            <w14:solidFill>
              <w14:schemeClr w14:val="tx1"/>
            </w14:solidFill>
          </w14:textFill>
        </w:rPr>
        <w:t>合理利用各种声光电展示手段与展示内容融为一体，创造出多维立体展示方式。</w:t>
      </w:r>
    </w:p>
    <w:p w14:paraId="1D7FCB35">
      <w:pPr>
        <w:spacing w:line="440" w:lineRule="exact"/>
        <w:ind w:firstLine="420" w:firstLineChars="200"/>
        <w:rPr>
          <w:rFonts w:ascii="宋体" w:hAnsi="宋体"/>
          <w:color w:val="000000" w:themeColor="text1"/>
          <w:kern w:val="44"/>
          <w:szCs w:val="21"/>
          <w:highlight w:val="none"/>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t>（4）布置时结合</w:t>
      </w:r>
      <w:r>
        <w:rPr>
          <w:rFonts w:hint="eastAsia" w:ascii="宋体" w:hAnsi="宋体"/>
          <w:color w:val="000000" w:themeColor="text1"/>
          <w:kern w:val="44"/>
          <w:szCs w:val="21"/>
          <w:highlight w:val="none"/>
          <w:lang w:val="en-US" w:eastAsia="zh-CN" w:bidi="ar"/>
          <w14:textFill>
            <w14:solidFill>
              <w14:schemeClr w14:val="tx1"/>
            </w14:solidFill>
          </w14:textFill>
        </w:rPr>
        <w:t>大碶街道</w:t>
      </w:r>
      <w:r>
        <w:rPr>
          <w:rFonts w:hint="eastAsia" w:ascii="宋体" w:hAnsi="宋体"/>
          <w:color w:val="000000" w:themeColor="text1"/>
          <w:kern w:val="44"/>
          <w:szCs w:val="21"/>
          <w:highlight w:val="none"/>
          <w14:textFill>
            <w14:solidFill>
              <w14:schemeClr w14:val="tx1"/>
            </w14:solidFill>
          </w14:textFill>
        </w:rPr>
        <w:t>的特色，设计故事化、趣味化的科普内容，这样能让社会群体乐于进行互动学习。</w:t>
      </w:r>
    </w:p>
    <w:p w14:paraId="4FA01276">
      <w:pPr>
        <w:spacing w:line="440" w:lineRule="exact"/>
        <w:ind w:firstLine="420" w:firstLineChars="200"/>
        <w:rPr>
          <w:rFonts w:ascii="宋体" w:hAnsi="宋体"/>
          <w:color w:val="000000" w:themeColor="text1"/>
          <w:kern w:val="44"/>
          <w:szCs w:val="21"/>
          <w:highlight w:val="none"/>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t>（5）布置时要考虑节约造价及可行性问题，原则上要求物美价廉。 布置方案应体现以人为本的原则，要求合理、科学地考虑平面布局，满足使用要求。</w:t>
      </w:r>
    </w:p>
    <w:p w14:paraId="48A1BBE3">
      <w:pPr>
        <w:spacing w:line="440" w:lineRule="exact"/>
        <w:ind w:firstLine="420" w:firstLineChars="200"/>
        <w:rPr>
          <w:rFonts w:ascii="宋体" w:hAnsi="宋体"/>
          <w:color w:val="000000" w:themeColor="text1"/>
          <w:kern w:val="44"/>
          <w:szCs w:val="21"/>
          <w:highlight w:val="none"/>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t>（6）采用先进的数据处理终端，方便信息集中管理、维护更新；充分考虑</w:t>
      </w:r>
      <w:r>
        <w:rPr>
          <w:rFonts w:hint="eastAsia" w:ascii="宋体" w:hAnsi="宋体"/>
          <w:color w:val="000000" w:themeColor="text1"/>
          <w:kern w:val="44"/>
          <w:szCs w:val="21"/>
          <w:highlight w:val="none"/>
          <w:lang w:bidi="ar"/>
          <w14:textFill>
            <w14:solidFill>
              <w14:schemeClr w14:val="tx1"/>
            </w14:solidFill>
          </w14:textFill>
        </w:rPr>
        <w:t>体验馆</w:t>
      </w:r>
      <w:r>
        <w:rPr>
          <w:rFonts w:hint="eastAsia" w:ascii="宋体" w:hAnsi="宋体"/>
          <w:color w:val="000000" w:themeColor="text1"/>
          <w:kern w:val="44"/>
          <w:szCs w:val="21"/>
          <w:highlight w:val="none"/>
          <w14:textFill>
            <w14:solidFill>
              <w14:schemeClr w14:val="tx1"/>
            </w14:solidFill>
          </w14:textFill>
        </w:rPr>
        <w:t>的智能化与节能环保，做到系统安全可靠，运营成本经济科学合理。</w:t>
      </w:r>
    </w:p>
    <w:p w14:paraId="629F5679">
      <w:pPr>
        <w:spacing w:line="440" w:lineRule="exact"/>
        <w:ind w:firstLine="420" w:firstLineChars="200"/>
        <w:rPr>
          <w:rFonts w:ascii="宋体" w:hAnsi="宋体"/>
          <w:color w:val="000000" w:themeColor="text1"/>
          <w:kern w:val="44"/>
          <w:szCs w:val="21"/>
          <w:highlight w:val="none"/>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t>（7）布置要充分体现原创性。</w:t>
      </w:r>
    </w:p>
    <w:p w14:paraId="169FF877">
      <w:pPr>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2.布置深度及内容要求</w:t>
      </w:r>
    </w:p>
    <w:p w14:paraId="0D7BF08C">
      <w:pPr>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2.1布置深度要求  </w:t>
      </w:r>
    </w:p>
    <w:p w14:paraId="4013BB26">
      <w:pPr>
        <w:spacing w:line="440" w:lineRule="exact"/>
        <w:ind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体验馆</w:t>
      </w:r>
      <w:r>
        <w:rPr>
          <w:rFonts w:hint="eastAsia" w:ascii="宋体" w:hAnsi="宋体"/>
          <w:color w:val="000000" w:themeColor="text1"/>
          <w:szCs w:val="21"/>
          <w:highlight w:val="none"/>
          <w14:textFill>
            <w14:solidFill>
              <w14:schemeClr w14:val="tx1"/>
            </w14:solidFill>
          </w14:textFill>
        </w:rPr>
        <w:t xml:space="preserve">布置整体策划和布置； </w:t>
      </w:r>
    </w:p>
    <w:p w14:paraId="12FDFC3F">
      <w:pPr>
        <w:spacing w:line="440" w:lineRule="exact"/>
        <w:ind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体验馆</w:t>
      </w:r>
      <w:r>
        <w:rPr>
          <w:rFonts w:hint="eastAsia" w:ascii="宋体" w:hAnsi="宋体"/>
          <w:color w:val="000000" w:themeColor="text1"/>
          <w:szCs w:val="21"/>
          <w:highlight w:val="none"/>
          <w14:textFill>
            <w14:solidFill>
              <w14:schemeClr w14:val="tx1"/>
            </w14:solidFill>
          </w14:textFill>
        </w:rPr>
        <w:t>布置：应包括方案设计、图文设计、展板设计、多媒体内容设计、声光电设计、人机互动内容设计说明等。</w:t>
      </w:r>
    </w:p>
    <w:p w14:paraId="3741922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（3）设计深度要求达到国家行业规定的设计深度。设计内容需包括以下几大方面：</w:t>
      </w:r>
      <w:r>
        <w:rPr>
          <w:rFonts w:hint="eastAsia" w:ascii="宋体" w:hAnsi="宋体" w:cs="微软雅黑"/>
          <w:color w:val="000000" w:themeColor="text1"/>
          <w:szCs w:val="21"/>
          <w:highlight w:val="none"/>
          <w14:textFill>
            <w14:solidFill>
              <w14:schemeClr w14:val="tx1"/>
            </w14:solidFill>
          </w14:textFill>
        </w:rPr>
        <w:t>设计说明、视觉深化说明、项目平面图、平面布置图、平面尺寸图、立面图、节点效果图、展陈效果图、施工图</w:t>
      </w:r>
      <w:r>
        <w:rPr>
          <w:rFonts w:hint="eastAsia" w:ascii="宋体" w:hAnsi="宋体"/>
          <w:color w:val="000000" w:themeColor="text1"/>
          <w:szCs w:val="21"/>
          <w:highlight w:val="none"/>
          <w14:textFill>
            <w14:solidFill>
              <w14:schemeClr w14:val="tx1"/>
            </w14:solidFill>
          </w14:textFill>
        </w:rPr>
        <w:t>等。</w:t>
      </w:r>
    </w:p>
    <w:p w14:paraId="1CF9768D">
      <w:pPr>
        <w:pageBreakBefore w:val="0"/>
        <w:kinsoku/>
        <w:wordWrap/>
        <w:overflowPunct/>
        <w:topLinePunct w:val="0"/>
        <w:autoSpaceDE/>
        <w:autoSpaceDN/>
        <w:bidi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r>
        <w:rPr>
          <w:rFonts w:hint="eastAsia" w:ascii="宋体" w:hAnsi="宋体"/>
          <w:b/>
          <w:color w:val="000000" w:themeColor="text1"/>
          <w:szCs w:val="21"/>
          <w:highlight w:val="none"/>
          <w:lang w:val="en-US" w:eastAsia="zh-CN"/>
          <w14:textFill>
            <w14:solidFill>
              <w14:schemeClr w14:val="tx1"/>
            </w14:solidFill>
          </w14:textFill>
        </w:rPr>
        <w:t>2</w:t>
      </w:r>
      <w:r>
        <w:rPr>
          <w:rFonts w:hint="eastAsia" w:ascii="宋体" w:hAnsi="宋体"/>
          <w:b/>
          <w:color w:val="000000" w:themeColor="text1"/>
          <w:szCs w:val="21"/>
          <w:highlight w:val="none"/>
          <w14:textFill>
            <w14:solidFill>
              <w14:schemeClr w14:val="tx1"/>
            </w14:solidFill>
          </w14:textFill>
        </w:rPr>
        <w:t>布置内容要求</w:t>
      </w:r>
    </w:p>
    <w:p w14:paraId="62239D6D">
      <w:pPr>
        <w:pageBreakBefore w:val="0"/>
        <w:kinsoku/>
        <w:wordWrap/>
        <w:overflowPunct/>
        <w:topLinePunct w:val="0"/>
        <w:autoSpaceDE/>
        <w:autoSpaceDN/>
        <w:bidi w:val="0"/>
        <w:spacing w:line="440" w:lineRule="exact"/>
        <w:ind w:firstLine="420" w:firstLineChars="200"/>
        <w:rPr>
          <w:rFonts w:hint="eastAsia" w:ascii="宋体" w:hAnsi="宋体"/>
          <w:bCs/>
          <w:color w:val="000000" w:themeColor="text1"/>
          <w:szCs w:val="21"/>
          <w:highlight w:val="none"/>
          <w:lang w:val="en-US" w:eastAsia="zh-CN" w:bidi="ar"/>
          <w14:textFill>
            <w14:solidFill>
              <w14:schemeClr w14:val="tx1"/>
            </w14:solidFill>
          </w14:textFill>
        </w:rPr>
      </w:pPr>
      <w:r>
        <w:rPr>
          <w:rFonts w:hint="eastAsia" w:ascii="宋体" w:hAnsi="宋体"/>
          <w:bCs/>
          <w:color w:val="000000" w:themeColor="text1"/>
          <w:szCs w:val="21"/>
          <w:highlight w:val="none"/>
          <w:lang w:eastAsia="zh-CN" w:bidi="ar"/>
          <w14:textFill>
            <w14:solidFill>
              <w14:schemeClr w14:val="tx1"/>
            </w14:solidFill>
          </w14:textFill>
        </w:rPr>
        <w:t>（</w:t>
      </w:r>
      <w:r>
        <w:rPr>
          <w:rFonts w:hint="eastAsia" w:ascii="宋体" w:hAnsi="宋体"/>
          <w:bCs/>
          <w:color w:val="000000" w:themeColor="text1"/>
          <w:szCs w:val="21"/>
          <w:highlight w:val="none"/>
          <w:lang w:val="en-US" w:eastAsia="zh-CN" w:bidi="ar"/>
          <w14:textFill>
            <w14:solidFill>
              <w14:schemeClr w14:val="tx1"/>
            </w14:solidFill>
          </w14:textFill>
        </w:rPr>
        <w:t>1</w:t>
      </w:r>
      <w:r>
        <w:rPr>
          <w:rFonts w:hint="eastAsia" w:ascii="宋体" w:hAnsi="宋体"/>
          <w:bCs/>
          <w:color w:val="000000" w:themeColor="text1"/>
          <w:szCs w:val="21"/>
          <w:highlight w:val="none"/>
          <w:lang w:eastAsia="zh-CN" w:bidi="ar"/>
          <w14:textFill>
            <w14:solidFill>
              <w14:schemeClr w14:val="tx1"/>
            </w14:solidFill>
          </w14:textFill>
        </w:rPr>
        <w:t>）</w:t>
      </w:r>
      <w:r>
        <w:rPr>
          <w:rStyle w:val="170"/>
          <w:rFonts w:hint="eastAsia" w:ascii="宋体" w:hAnsi="宋体" w:cs="宋体"/>
          <w:color w:val="000000" w:themeColor="text1"/>
          <w:kern w:val="0"/>
          <w:szCs w:val="21"/>
          <w:highlight w:val="none"/>
          <w:lang w:val="en-US" w:eastAsia="zh-CN"/>
          <w14:textFill>
            <w14:solidFill>
              <w14:schemeClr w14:val="tx1"/>
            </w14:solidFill>
          </w14:textFill>
        </w:rPr>
        <w:t>场馆内须布展的区域包括（但不限于）：形象墙</w:t>
      </w:r>
      <w:r>
        <w:rPr>
          <w:rFonts w:hint="eastAsia" w:ascii="宋体" w:hAnsi="宋体"/>
          <w:bCs/>
          <w:color w:val="000000" w:themeColor="text1"/>
          <w:szCs w:val="21"/>
          <w:highlight w:val="none"/>
          <w:lang w:bidi="ar"/>
          <w14:textFill>
            <w14:solidFill>
              <w14:schemeClr w14:val="tx1"/>
            </w14:solidFill>
          </w14:textFill>
        </w:rPr>
        <w:t>、</w:t>
      </w:r>
      <w:r>
        <w:rPr>
          <w:rFonts w:hint="eastAsia" w:ascii="宋体" w:hAnsi="宋体"/>
          <w:bCs/>
          <w:color w:val="000000" w:themeColor="text1"/>
          <w:szCs w:val="21"/>
          <w:highlight w:val="none"/>
          <w:lang w:val="en-US" w:eastAsia="zh-CN" w:bidi="ar"/>
          <w14:textFill>
            <w14:solidFill>
              <w14:schemeClr w14:val="tx1"/>
            </w14:solidFill>
          </w14:textFill>
        </w:rPr>
        <w:t>居家安全区、生产安全区、火场逃生区、自救互救区、逃生实训区等。</w:t>
      </w:r>
    </w:p>
    <w:p w14:paraId="6384EBD7">
      <w:pPr>
        <w:pageBreakBefore w:val="0"/>
        <w:kinsoku/>
        <w:wordWrap/>
        <w:overflowPunct/>
        <w:topLinePunct w:val="0"/>
        <w:autoSpaceDE/>
        <w:autoSpaceDN/>
        <w:bidi w:val="0"/>
        <w:spacing w:line="440" w:lineRule="exact"/>
        <w:ind w:firstLine="420" w:firstLineChars="200"/>
        <w:rPr>
          <w:rFonts w:hint="eastAsia" w:ascii="宋体" w:hAnsi="宋体"/>
          <w:bCs/>
          <w:color w:val="000000" w:themeColor="text1"/>
          <w:szCs w:val="21"/>
          <w:highlight w:val="none"/>
          <w:lang w:val="en-US" w:eastAsia="zh-CN" w:bidi="ar"/>
          <w14:textFill>
            <w14:solidFill>
              <w14:schemeClr w14:val="tx1"/>
            </w14:solidFill>
          </w14:textFill>
        </w:rPr>
      </w:pPr>
      <w:r>
        <w:rPr>
          <w:rFonts w:hint="eastAsia" w:ascii="宋体" w:hAnsi="宋体"/>
          <w:bCs/>
          <w:color w:val="000000" w:themeColor="text1"/>
          <w:szCs w:val="21"/>
          <w:highlight w:val="none"/>
          <w:lang w:eastAsia="zh-CN" w:bidi="ar"/>
          <w14:textFill>
            <w14:solidFill>
              <w14:schemeClr w14:val="tx1"/>
            </w14:solidFill>
          </w14:textFill>
        </w:rPr>
        <w:t>（</w:t>
      </w:r>
      <w:r>
        <w:rPr>
          <w:rFonts w:hint="eastAsia" w:ascii="宋体" w:hAnsi="宋体"/>
          <w:bCs/>
          <w:color w:val="000000" w:themeColor="text1"/>
          <w:szCs w:val="21"/>
          <w:highlight w:val="none"/>
          <w:lang w:val="en-US" w:eastAsia="zh-CN" w:bidi="ar"/>
          <w14:textFill>
            <w14:solidFill>
              <w14:schemeClr w14:val="tx1"/>
            </w14:solidFill>
          </w14:textFill>
        </w:rPr>
        <w:t>2</w:t>
      </w:r>
      <w:r>
        <w:rPr>
          <w:rFonts w:hint="eastAsia" w:ascii="宋体" w:hAnsi="宋体"/>
          <w:bCs/>
          <w:color w:val="000000" w:themeColor="text1"/>
          <w:szCs w:val="21"/>
          <w:highlight w:val="none"/>
          <w:lang w:eastAsia="zh-CN" w:bidi="ar"/>
          <w14:textFill>
            <w14:solidFill>
              <w14:schemeClr w14:val="tx1"/>
            </w14:solidFill>
          </w14:textFill>
        </w:rPr>
        <w:t>）</w:t>
      </w:r>
      <w:r>
        <w:rPr>
          <w:rFonts w:hint="eastAsia" w:ascii="宋体" w:hAnsi="宋体"/>
          <w:bCs/>
          <w:color w:val="000000" w:themeColor="text1"/>
          <w:szCs w:val="21"/>
          <w:highlight w:val="none"/>
          <w:lang w:val="en-US" w:eastAsia="zh-CN" w:bidi="ar"/>
          <w14:textFill>
            <w14:solidFill>
              <w14:schemeClr w14:val="tx1"/>
            </w14:solidFill>
          </w14:textFill>
        </w:rPr>
        <w:t>居家安全区包含</w:t>
      </w:r>
      <w:r>
        <w:rPr>
          <w:rStyle w:val="170"/>
          <w:rFonts w:hint="eastAsia" w:ascii="宋体" w:hAnsi="宋体" w:cs="宋体"/>
          <w:color w:val="000000" w:themeColor="text1"/>
          <w:kern w:val="0"/>
          <w:szCs w:val="21"/>
          <w:highlight w:val="none"/>
          <w:lang w:val="en-US" w:eastAsia="zh-CN"/>
          <w14:textFill>
            <w14:solidFill>
              <w14:schemeClr w14:val="tx1"/>
            </w14:solidFill>
          </w14:textFill>
        </w:rPr>
        <w:t>（但不限于）群租房安全常识、厨房安全隐患排查等模块；</w:t>
      </w:r>
      <w:r>
        <w:rPr>
          <w:rFonts w:hint="eastAsia" w:ascii="宋体" w:hAnsi="宋体"/>
          <w:bCs/>
          <w:color w:val="000000" w:themeColor="text1"/>
          <w:szCs w:val="21"/>
          <w:highlight w:val="none"/>
          <w:lang w:val="en-US" w:eastAsia="zh-CN" w:bidi="ar"/>
          <w14:textFill>
            <w14:solidFill>
              <w14:schemeClr w14:val="tx1"/>
            </w14:solidFill>
          </w14:textFill>
        </w:rPr>
        <w:t>生产安全区包括有限空间安全体验、粉尘爆炸安全、电焊机安全体验等模块；火场逃生区包括119报警模拟、火灾逃生学习等模块；自救互救区包括心肺复苏学习等模块；逃生实训区包括烟雾模拟逃生等。</w:t>
      </w:r>
    </w:p>
    <w:p w14:paraId="101429C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eastAsia="zh-CN" w:bidi="ar"/>
          <w14:textFill>
            <w14:solidFill>
              <w14:schemeClr w14:val="tx1"/>
            </w14:solidFill>
          </w14:textFill>
        </w:rPr>
        <w:t>（</w:t>
      </w:r>
      <w:r>
        <w:rPr>
          <w:rFonts w:hint="eastAsia" w:ascii="宋体" w:hAnsi="宋体"/>
          <w:bCs/>
          <w:color w:val="000000" w:themeColor="text1"/>
          <w:szCs w:val="21"/>
          <w:highlight w:val="none"/>
          <w:lang w:val="en-US" w:eastAsia="zh-CN" w:bidi="ar"/>
          <w14:textFill>
            <w14:solidFill>
              <w14:schemeClr w14:val="tx1"/>
            </w14:solidFill>
          </w14:textFill>
        </w:rPr>
        <w:t>3</w:t>
      </w:r>
      <w:r>
        <w:rPr>
          <w:rFonts w:hint="eastAsia" w:ascii="宋体" w:hAnsi="宋体"/>
          <w:bCs/>
          <w:color w:val="000000" w:themeColor="text1"/>
          <w:szCs w:val="21"/>
          <w:highlight w:val="none"/>
          <w:lang w:eastAsia="zh-CN" w:bidi="ar"/>
          <w14:textFill>
            <w14:solidFill>
              <w14:schemeClr w14:val="tx1"/>
            </w14:solidFill>
          </w14:textFill>
        </w:rPr>
        <w:t>）</w:t>
      </w:r>
      <w:r>
        <w:rPr>
          <w:rFonts w:hint="eastAsia" w:ascii="宋体" w:hAnsi="宋体"/>
          <w:bCs/>
          <w:color w:val="000000" w:themeColor="text1"/>
          <w:szCs w:val="21"/>
          <w:highlight w:val="none"/>
          <w:lang w:val="en-US" w:eastAsia="zh-CN" w:bidi="ar"/>
          <w14:textFill>
            <w14:solidFill>
              <w14:schemeClr w14:val="tx1"/>
            </w14:solidFill>
          </w14:textFill>
        </w:rPr>
        <w:t>根据体验馆整体的内容创意设置，对展区的各项内容进行资料梳理和文案创作，对设定的各项软件及互动系统进行开发，实现展现形式的多样性。</w:t>
      </w:r>
      <w:r>
        <w:rPr>
          <w:rFonts w:hint="eastAsia" w:ascii="宋体" w:hAnsi="宋体"/>
          <w:color w:val="000000" w:themeColor="text1"/>
          <w:szCs w:val="21"/>
          <w:highlight w:val="none"/>
          <w14:textFill>
            <w14:solidFill>
              <w14:schemeClr w14:val="tx1"/>
            </w14:solidFill>
          </w14:textFill>
        </w:rPr>
        <w:t xml:space="preserve">  </w:t>
      </w:r>
    </w:p>
    <w:p w14:paraId="7FC6499F">
      <w:pPr>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布置成果要求</w:t>
      </w:r>
    </w:p>
    <w:p w14:paraId="54CEDDC2">
      <w:pPr>
        <w:spacing w:line="440" w:lineRule="exact"/>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1应满足《中华人民共和国工程建设强制性条文（房屋建筑部分）》、《建筑工程设计文件编制深度规定》、《建筑设计防火规范》、《建筑内部装修设计防火规范》、《建筑装饰装修工程质量验收标准》等国家及地方现行有关设计标准与规范的要求。</w:t>
      </w:r>
    </w:p>
    <w:p w14:paraId="6640DF4C">
      <w:pPr>
        <w:spacing w:line="440" w:lineRule="exact"/>
        <w:ind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.2乙方报送的设计成果应包括：布置方案、布置文字说明等。</w:t>
      </w:r>
    </w:p>
    <w:p w14:paraId="08B89646">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（1）布置方案（包含说明、图纸）、规格为A3（297㎜×420㎜）。</w:t>
      </w:r>
    </w:p>
    <w:p w14:paraId="497A849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1）说明：</w:t>
      </w:r>
    </w:p>
    <w:p w14:paraId="59AC2C29">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①布置依据。</w:t>
      </w:r>
    </w:p>
    <w:p w14:paraId="302307A7">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②布置说明：如总体构思理念、设计特点、区域划分、互动功能等。设计的理念，室内布置总体策划、设计构想（项目构成及总体构想），布置特点及亮点，设计的特色，总体布局、设计流线、空间利用、展示方式和手段、平面布置、流线说明、重要节点的处理和说明、采用设备等等，数字及多媒体系统运用。）</w:t>
      </w:r>
    </w:p>
    <w:p w14:paraId="62319C4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③室内装饰设计说明：设计构思。</w:t>
      </w:r>
    </w:p>
    <w:p w14:paraId="1AA6FC34">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④其它专项说明：按设计图纸制作专项说明。</w:t>
      </w:r>
    </w:p>
    <w:p w14:paraId="0B55409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⑤项目投资估算（列明细表）。</w:t>
      </w:r>
    </w:p>
    <w:p w14:paraId="2D48039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⑥提供相关节点的建议及布置实施计划。</w:t>
      </w:r>
    </w:p>
    <w:p w14:paraId="7EAB143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2）图纸：</w:t>
      </w:r>
    </w:p>
    <w:p w14:paraId="7BE4745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图纸应充分表达设计理念，重点部位应加以说明，能明确表示布置意图。包括但不仅限于：</w:t>
      </w:r>
    </w:p>
    <w:p w14:paraId="6FC2C53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eastAsia="zh-CN"/>
          <w14:textFill>
            <w14:solidFill>
              <w14:schemeClr w14:val="tx1"/>
            </w14:solidFill>
          </w14:textFill>
        </w:rPr>
        <w:t>体验馆</w:t>
      </w:r>
      <w:r>
        <w:rPr>
          <w:rFonts w:hint="eastAsia" w:ascii="宋体" w:hAnsi="宋体"/>
          <w:color w:val="000000" w:themeColor="text1"/>
          <w:szCs w:val="21"/>
          <w:highlight w:val="none"/>
          <w14:textFill>
            <w14:solidFill>
              <w14:schemeClr w14:val="tx1"/>
            </w14:solidFill>
          </w14:textFill>
        </w:rPr>
        <w:t>平面布置图</w:t>
      </w:r>
    </w:p>
    <w:p w14:paraId="475AB3D4">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B.各展区平面布置图</w:t>
      </w:r>
    </w:p>
    <w:p w14:paraId="242A8B1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C.各展区正视立面图</w:t>
      </w:r>
    </w:p>
    <w:p w14:paraId="13CD85CD">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D.各展区设计效果图</w:t>
      </w:r>
    </w:p>
    <w:p w14:paraId="28591906">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E.重要节点效果图</w:t>
      </w:r>
    </w:p>
    <w:p w14:paraId="385D44D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F.流线组织分析图</w:t>
      </w:r>
    </w:p>
    <w:p w14:paraId="072EE4A4">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G.功能分区分析图；</w:t>
      </w:r>
    </w:p>
    <w:p w14:paraId="3BA5C1D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H.布展流线图；</w:t>
      </w:r>
    </w:p>
    <w:p w14:paraId="4E24E16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I.其它需要表达布展意图的图纸；</w:t>
      </w:r>
    </w:p>
    <w:p w14:paraId="3C2B8E1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（2）互动软件应用部分：</w:t>
      </w:r>
    </w:p>
    <w:p w14:paraId="54F587D7">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要求提供互动软件设计思路和实际体验功能。</w:t>
      </w:r>
    </w:p>
    <w:p w14:paraId="794DB18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2.4.3数据U盘</w:t>
      </w:r>
    </w:p>
    <w:p w14:paraId="47F168EA">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提交电子版布置方案文本、图纸（U盘形式）壹份。文本（含效果图）为PDF格式文件，图纸为DWG格式文件。</w:t>
      </w:r>
    </w:p>
    <w:p w14:paraId="2B02BB81">
      <w:pPr>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kern w:val="44"/>
          <w:szCs w:val="21"/>
          <w:highlight w:val="none"/>
          <w14:textFill>
            <w14:solidFill>
              <w14:schemeClr w14:val="tx1"/>
            </w14:solidFill>
          </w14:textFill>
        </w:rPr>
        <w:t>3.布置实施要求</w:t>
      </w:r>
    </w:p>
    <w:p w14:paraId="30156C3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3.1.乙方以其初步布展规划为基础，围绕展品的基本功能、配置及外围要求，乙方须根据</w:t>
      </w:r>
      <w:r>
        <w:rPr>
          <w:rFonts w:hint="eastAsia" w:ascii="宋体" w:hAnsi="宋体"/>
          <w:color w:val="000000" w:themeColor="text1"/>
          <w:szCs w:val="21"/>
          <w:highlight w:val="none"/>
          <w:lang w:eastAsia="zh-CN"/>
          <w14:textFill>
            <w14:solidFill>
              <w14:schemeClr w14:val="tx1"/>
            </w14:solidFill>
          </w14:textFill>
        </w:rPr>
        <w:t>体验馆</w:t>
      </w:r>
      <w:r>
        <w:rPr>
          <w:rFonts w:hint="eastAsia" w:ascii="宋体" w:hAnsi="宋体"/>
          <w:color w:val="000000" w:themeColor="text1"/>
          <w:szCs w:val="21"/>
          <w:highlight w:val="none"/>
          <w14:textFill>
            <w14:solidFill>
              <w14:schemeClr w14:val="tx1"/>
            </w14:solidFill>
          </w14:textFill>
        </w:rPr>
        <w:t>展品的要求、特点以及相应科学原理，自行合理设计与配置，要注意消防、通风等专业设计及实施。乙方投标时提供的布展设计方案要富有科学内涵、创意性、合理性、可行性、并易于理解领会。对展品中所有设备要求符合国家的相关标准、与展项要实现的效果相协调、运行安全稳定可靠。涉及国家规定需要有设计和(或)制造的许可和(或)资质要求的展项，须有符合国家有关规定的单位进行设计制造。</w:t>
      </w:r>
    </w:p>
    <w:p w14:paraId="5932DD92">
      <w:pPr>
        <w:adjustRightInd w:val="0"/>
        <w:snapToGrid w:val="0"/>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3.2相关</w:t>
      </w:r>
      <w:r>
        <w:rPr>
          <w:rFonts w:hint="eastAsia" w:ascii="宋体" w:hAnsi="宋体"/>
          <w:color w:val="000000" w:themeColor="text1"/>
          <w:szCs w:val="21"/>
          <w:highlight w:val="none"/>
          <w14:textFill>
            <w14:solidFill>
              <w14:schemeClr w14:val="tx1"/>
            </w14:solidFill>
          </w14:textFill>
        </w:rPr>
        <w:t>法规、管理条例和技术标准、行业标准(不限于以下)：</w:t>
      </w:r>
    </w:p>
    <w:p w14:paraId="083CABEE">
      <w:pPr>
        <w:tabs>
          <w:tab w:val="left" w:pos="1200"/>
        </w:tabs>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①《建筑内部装修设计防火规范》(GB50222)；</w:t>
      </w:r>
    </w:p>
    <w:p w14:paraId="358B84D6">
      <w:pPr>
        <w:tabs>
          <w:tab w:val="left" w:pos="1200"/>
        </w:tabs>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②《建筑装修工程质量验收规范》(GB50210)；</w:t>
      </w:r>
    </w:p>
    <w:p w14:paraId="7F4726F5">
      <w:pPr>
        <w:tabs>
          <w:tab w:val="left" w:pos="1200"/>
        </w:tabs>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③国家及相关部门规定的环保及节能方面的标准和规范；</w:t>
      </w:r>
    </w:p>
    <w:p w14:paraId="6124B0D5">
      <w:pPr>
        <w:tabs>
          <w:tab w:val="left" w:pos="1200"/>
        </w:tabs>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④国家规定的标准和规范，有新标准的按新标准执行；</w:t>
      </w:r>
    </w:p>
    <w:p w14:paraId="6BEF6432">
      <w:pPr>
        <w:tabs>
          <w:tab w:val="left" w:pos="1200"/>
        </w:tabs>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⑤相关行业标准和规范，按最新版执行；</w:t>
      </w:r>
    </w:p>
    <w:p w14:paraId="5AC8C424">
      <w:pPr>
        <w:tabs>
          <w:tab w:val="left" w:pos="1200"/>
        </w:tabs>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⑥其他有关规定</w:t>
      </w:r>
    </w:p>
    <w:p w14:paraId="3310B710">
      <w:pPr>
        <w:spacing w:line="440" w:lineRule="exac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乙方使用的标准未在本招标文件中明确规定的，则应明确说明并提供使用的标准或规范；若乙方使用的标准在本招标文件的规定外，则应明确说明并提供使用的标准或规范，该标准必须是国际公认的同等或更高级的标准。</w:t>
      </w:r>
    </w:p>
    <w:p w14:paraId="47CD9A5A">
      <w:pPr>
        <w:pStyle w:val="44"/>
        <w:widowControl w:val="0"/>
        <w:adjustRightInd w:val="0"/>
        <w:snapToGrid w:val="0"/>
        <w:spacing w:beforeAutospacing="0" w:afterAutospacing="0" w:line="440" w:lineRule="exact"/>
        <w:ind w:firstLine="422" w:firstLineChars="200"/>
        <w:jc w:val="both"/>
        <w:rPr>
          <w:b/>
          <w:color w:val="000000" w:themeColor="text1"/>
          <w:kern w:val="2"/>
          <w:sz w:val="21"/>
          <w:szCs w:val="21"/>
          <w:highlight w:val="none"/>
          <w14:textFill>
            <w14:solidFill>
              <w14:schemeClr w14:val="tx1"/>
            </w14:solidFill>
          </w14:textFill>
        </w:rPr>
      </w:pPr>
      <w:r>
        <w:rPr>
          <w:rFonts w:hint="eastAsia"/>
          <w:b/>
          <w:color w:val="000000" w:themeColor="text1"/>
          <w:kern w:val="2"/>
          <w:sz w:val="21"/>
          <w:szCs w:val="21"/>
          <w:highlight w:val="none"/>
          <w14:textFill>
            <w14:solidFill>
              <w14:schemeClr w14:val="tx1"/>
            </w14:solidFill>
          </w14:textFill>
        </w:rPr>
        <w:t>（1）展品展示</w:t>
      </w:r>
      <w:r>
        <w:rPr>
          <w:b/>
          <w:color w:val="000000" w:themeColor="text1"/>
          <w:kern w:val="2"/>
          <w:sz w:val="21"/>
          <w:szCs w:val="21"/>
          <w:highlight w:val="none"/>
          <w14:textFill>
            <w14:solidFill>
              <w14:schemeClr w14:val="tx1"/>
            </w14:solidFill>
          </w14:textFill>
        </w:rPr>
        <w:t>原则</w:t>
      </w:r>
    </w:p>
    <w:p w14:paraId="46779A3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①展品本身要求展示形式的节能、低碳、新颖、创新、不落俗套；</w:t>
      </w:r>
    </w:p>
    <w:p w14:paraId="517C2056">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②展品与建筑结构的适应性及安全性（承重）；</w:t>
      </w:r>
    </w:p>
    <w:p w14:paraId="4384550F">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③展品表现形式与</w:t>
      </w:r>
      <w:r>
        <w:rPr>
          <w:rFonts w:hint="eastAsia" w:ascii="宋体" w:hAnsi="宋体"/>
          <w:color w:val="000000" w:themeColor="text1"/>
          <w:szCs w:val="21"/>
          <w:highlight w:val="none"/>
          <w:lang w:eastAsia="zh-CN"/>
          <w14:textFill>
            <w14:solidFill>
              <w14:schemeClr w14:val="tx1"/>
            </w14:solidFill>
          </w14:textFill>
        </w:rPr>
        <w:t>体验馆</w:t>
      </w:r>
      <w:r>
        <w:rPr>
          <w:rFonts w:hint="eastAsia" w:ascii="宋体" w:hAnsi="宋体"/>
          <w:color w:val="000000" w:themeColor="text1"/>
          <w:szCs w:val="21"/>
          <w:highlight w:val="none"/>
          <w14:textFill>
            <w14:solidFill>
              <w14:schemeClr w14:val="tx1"/>
            </w14:solidFill>
          </w14:textFill>
        </w:rPr>
        <w:t>环境艺术的和谐统一；</w:t>
      </w:r>
    </w:p>
    <w:p w14:paraId="5146BBA9">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④展品设计必须遵循初步设计方案、国家相关通用标准和行业规范；遵循防火、环保的原则。</w:t>
      </w:r>
    </w:p>
    <w:p w14:paraId="57717657">
      <w:pPr>
        <w:adjustRightInd w:val="0"/>
        <w:snapToGrid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（2）材料选用</w:t>
      </w:r>
    </w:p>
    <w:p w14:paraId="0698E5CB">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①设计使用材料的品种、规格、性能应符合国家现行有关标准的规定，进行采购。并应有产品合格证、材质证明书。</w:t>
      </w:r>
    </w:p>
    <w:p w14:paraId="5F51659B">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②严禁使用国家明令淘汰的材料。</w:t>
      </w:r>
    </w:p>
    <w:p w14:paraId="4B9A343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③设计使用的各种材料要求达到环保E1级，大量使用的主材料要有厂家相关送检报验合格证。</w:t>
      </w:r>
    </w:p>
    <w:p w14:paraId="5E1100F1">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④防水材料的性能应符合国家现行有关标准的规定，并应有产品合格证、检验报告和出厂证明。</w:t>
      </w:r>
    </w:p>
    <w:p w14:paraId="44FBB68B">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⑤结构上使用的碳素钢、不锈钢、工程塑料等材料其抗拉、抗压、抗弯强度，断面延伸率、冲击韧性、表面硬度等机械性能要符合相关的国家标准。</w:t>
      </w:r>
    </w:p>
    <w:p w14:paraId="21F7564A">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⑥装饰材料在三年内不得出现明显变质，表面装饰的涂覆材料在3年内不得出现起皮、脱落和明显退变色。</w:t>
      </w:r>
    </w:p>
    <w:p w14:paraId="739B6871">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⑦照明、电热器等设备的高温部位应采用岩棉、瓷管或玻璃棉等A级材料隔热。当照明灯具或镇流器嵌入可燃装饰装修材料中时，应采取隔热措施予以分隔。</w:t>
      </w:r>
    </w:p>
    <w:p w14:paraId="00EBB404">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⑧展品外部如采用铝合金材料，需做阳极氧化处理。</w:t>
      </w:r>
    </w:p>
    <w:p w14:paraId="6039566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⑨展品如采用易蛀、易腐材料，要进行防腐、防蚀处理。</w:t>
      </w:r>
    </w:p>
    <w:p w14:paraId="2B4BEBDD">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⑩玻璃钢材料应保证其阻燃性，并达到B1级防火等级。展品制作不允许有浸渍不良、固化不良、气泡、切割面分层、厚度不均等缺陷，表面不允许有裂纹、破损、明显修补痕迹、皱纹、不平、色调不一致缺陷。用于展品的玻璃钢材料厚度大于2毫米。</w:t>
      </w:r>
    </w:p>
    <w:p w14:paraId="72CBC9C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⑪展品表面材料选择要尽量避免由于色彩和光辐反射等导致的视错觉引起安全问题，同时要考虑材料的耐磨性。</w:t>
      </w:r>
    </w:p>
    <w:p w14:paraId="43BC8309">
      <w:pPr>
        <w:adjustRightInd w:val="0"/>
        <w:snapToGrid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（3）设备选用</w:t>
      </w:r>
    </w:p>
    <w:p w14:paraId="797C62D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①展品设计选用的一般通用机械、电器设备和标准机电产品应选型合理，设备、元器件、零部件必须有出厂合格证和铭牌，其质量保证资料应完整、齐全。 对于国家强制性规定3C认证的产品，必须有“3C” 认证标志。</w:t>
      </w:r>
    </w:p>
    <w:p w14:paraId="154AD6F6">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②对于非标准机电产品，应有质量验收标准、产品合格证、质量检验报告等完整的质量保证资料。</w:t>
      </w:r>
    </w:p>
    <w:p w14:paraId="1C5CD974">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③展品的设备应易于维护、维修，维修空间具有较好的开敞性，易损件应为易购件、通用件，避免使用非标产品。</w:t>
      </w:r>
    </w:p>
    <w:p w14:paraId="69EDBC94">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④用于操作的按键等应尺寸合理，操作界面人机关系友好，方便操作使用。展品操作按键的种类、规格应尽量统一。</w:t>
      </w:r>
    </w:p>
    <w:p w14:paraId="3C77AF6A">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⑤展品的供电系统应设有独立的漏电保护开关，漏电保护开关设置在专用的开关箱内，且便于观察和维修。漏电动作电流符合国家标准的相关规定。</w:t>
      </w:r>
    </w:p>
    <w:p w14:paraId="356E741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⑥设备的金属外壳应可靠接地，系统重复接地电阻、系统电气绝缘电阻要符合现行国家相关标准规定。</w:t>
      </w:r>
    </w:p>
    <w:p w14:paraId="6ED2B1B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⑦设备的控制箱必须设有通风和散热装置，对易于发热的电气部件、元器件应采取规范合理的散热措施。</w:t>
      </w:r>
    </w:p>
    <w:p w14:paraId="1A8B086A">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⑧所有展品必须有停电应急措施，确保突发停电时设备和人员安全、人员疏散，以及供电后的系统复位。</w:t>
      </w:r>
    </w:p>
    <w:p w14:paraId="6481421A">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⑨有电磁辐射的展品，其设备各项参数指标和防护措施均要符合国家的有关规定。</w:t>
      </w:r>
    </w:p>
    <w:p w14:paraId="3CA456BB">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⑩展品设计要保证设备运行的噪音一般不得高于65dB，并采取隔声、吸声、消声等措施，减少设备的噪音和多次反射声对观众听觉的影响。</w:t>
      </w:r>
    </w:p>
    <w:p w14:paraId="78F0E45A">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⑪小型剧场地面、布景、内部墙面和天花板应选强吸声材料，空场混响时间应小于1秒。墙壁和门应选用隔声、隔震材料，以避免声干扰。</w:t>
      </w:r>
    </w:p>
    <w:p w14:paraId="1C92678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⑫投影屏幕亮度需要灯光配合时，屏幕前应无直达光。</w:t>
      </w:r>
    </w:p>
    <w:p w14:paraId="7E1662D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⑬声音与图像同步，声音和图像技术参数（视频、音频、帧频、格式、视频分辨率和长度）要符合相关国家标准的要求。</w:t>
      </w:r>
    </w:p>
    <w:p w14:paraId="2ECF11E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⑭对于展品照明要有立体感，对于大型展品适当采用局部照明或混合照明。</w:t>
      </w:r>
    </w:p>
    <w:p w14:paraId="6389C82B">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⑮展品的水、电、气、声、光、数据、通信等接口，要在原理图和施工图上注明管、线的型号、规格、连接方式、位置尺寸及消耗能量。</w:t>
      </w:r>
    </w:p>
    <w:p w14:paraId="3621C95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⑯展品中的电缆需规范布线，保证安全距离或按标准设置阻燃隔离层,对布线易损部位要采取特别保护措施。电缆截面容量应满足使用要求。</w:t>
      </w:r>
    </w:p>
    <w:p w14:paraId="5FCAB3BE">
      <w:pPr>
        <w:adjustRightInd w:val="0"/>
        <w:snapToGrid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（4）安全和环保</w:t>
      </w:r>
    </w:p>
    <w:p w14:paraId="41C9342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①设计应绝对服从“安全第一”的原则，平面布局首先要考虑人流通道。</w:t>
      </w:r>
    </w:p>
    <w:p w14:paraId="0AB98346">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②满足GB4064－83《电气设备安全设计导则》等有关电气安全的国家规范。</w:t>
      </w:r>
    </w:p>
    <w:p w14:paraId="1B4DDBD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③所使用的各种材料应符合国家有关环保标准，不得给人员、设备和环境造成危害。</w:t>
      </w:r>
    </w:p>
    <w:p w14:paraId="7D9C8E3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④对于环境投射灯光和展品照明灯饰，光强要适中，不应使人产生眩目感、闪烁感，避免光污染。</w:t>
      </w:r>
    </w:p>
    <w:p w14:paraId="5F29074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⑤展品在陈设和使用过程中，尽可能不产生有害气体、液体和固体废弃物。</w:t>
      </w:r>
    </w:p>
    <w:p w14:paraId="79BCE08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⑥灯光设计中避免大面积使用白炽灯，尽量采用高效节能灯（金属卤素灯）和LED灯。</w:t>
      </w:r>
    </w:p>
    <w:p w14:paraId="7FA445FB">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⑦电气设计中需采用三相五线制设计；展品金属结构、外壳必须保护接地设计。</w:t>
      </w:r>
    </w:p>
    <w:p w14:paraId="48E74697">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⑧所有可操作和接触的展品，其被观众的手、脚、头等身体接触的部位，必须考虑可能会出现的各种机械伤害并做出保护设计。</w:t>
      </w:r>
    </w:p>
    <w:p w14:paraId="6CE7002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⑨所有展品不应露出锐利边缘或锐利尖端，以及其他可伤害手指、腿脚等身体部位的危险部件，不得已露出时应做圆滑卷边处理。</w:t>
      </w:r>
    </w:p>
    <w:p w14:paraId="1DA3358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⑩对于外露的零件（例如螺母、螺钉等）要设法保护，防止对参观者带来伤害。</w:t>
      </w:r>
    </w:p>
    <w:p w14:paraId="1EBB4FBF">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⑪特种设备一定要具备通过特种设备监察检验部门审核颁发的特种设备安全使用证书。</w:t>
      </w:r>
    </w:p>
    <w:p w14:paraId="604B5761">
      <w:pPr>
        <w:adjustRightInd w:val="0"/>
        <w:snapToGrid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3.3展品安装、调试、竣工验收要求</w:t>
      </w:r>
    </w:p>
    <w:p w14:paraId="2242F1F0">
      <w:pPr>
        <w:adjustRightInd w:val="0"/>
        <w:snapToGrid w:val="0"/>
        <w:spacing w:line="440" w:lineRule="exact"/>
        <w:ind w:firstLine="315" w:firstLineChars="15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展品安装过程中要遵循深化设计成果与甲方的要求进行，并接受甲方的管理和指导。</w:t>
      </w:r>
    </w:p>
    <w:p w14:paraId="25014A1F">
      <w:pPr>
        <w:adjustRightInd w:val="0"/>
        <w:snapToGrid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3.4</w:t>
      </w:r>
      <w:r>
        <w:rPr>
          <w:rFonts w:hint="eastAsia" w:ascii="宋体" w:hAnsi="宋体"/>
          <w:b/>
          <w:color w:val="000000" w:themeColor="text1"/>
          <w:kern w:val="0"/>
          <w:szCs w:val="21"/>
          <w:highlight w:val="none"/>
          <w14:textFill>
            <w14:solidFill>
              <w14:schemeClr w14:val="tx1"/>
            </w14:solidFill>
          </w14:textFill>
        </w:rPr>
        <w:t>安</w:t>
      </w:r>
      <w:r>
        <w:rPr>
          <w:rFonts w:hint="eastAsia" w:ascii="宋体" w:hAnsi="宋体"/>
          <w:b/>
          <w:color w:val="000000" w:themeColor="text1"/>
          <w:szCs w:val="21"/>
          <w:highlight w:val="none"/>
          <w14:textFill>
            <w14:solidFill>
              <w14:schemeClr w14:val="tx1"/>
            </w14:solidFill>
          </w14:textFill>
        </w:rPr>
        <w:t>全文明作业管理</w:t>
      </w:r>
    </w:p>
    <w:p w14:paraId="45AC7DB1">
      <w:pPr>
        <w:adjustRightInd w:val="0"/>
        <w:snapToGrid w:val="0"/>
        <w:spacing w:line="440" w:lineRule="exact"/>
        <w:ind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在现场安装时，应严格遵守下列各项安全、文明作业条例和制度。</w:t>
      </w:r>
    </w:p>
    <w:p w14:paraId="2805304D">
      <w:pPr>
        <w:adjustRightInd w:val="0"/>
        <w:snapToGrid w:val="0"/>
        <w:spacing w:line="440" w:lineRule="exact"/>
        <w:ind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①临时用电安全管理</w:t>
      </w:r>
    </w:p>
    <w:p w14:paraId="73FF5AE7">
      <w:pPr>
        <w:adjustRightInd w:val="0"/>
        <w:snapToGrid w:val="0"/>
        <w:spacing w:line="440" w:lineRule="exact"/>
        <w:ind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w:t>
      </w:r>
      <w:r>
        <w:rPr>
          <w:rFonts w:hint="eastAsia" w:ascii="宋体" w:hAnsi="宋体"/>
          <w:color w:val="000000" w:themeColor="text1"/>
          <w:szCs w:val="21"/>
          <w:highlight w:val="none"/>
          <w:lang w:eastAsia="zh-CN"/>
          <w14:textFill>
            <w14:solidFill>
              <w14:schemeClr w14:val="tx1"/>
            </w14:solidFill>
          </w14:textFill>
        </w:rPr>
        <w:t>作业时</w:t>
      </w:r>
      <w:r>
        <w:rPr>
          <w:rFonts w:hint="eastAsia" w:ascii="宋体" w:hAnsi="宋体"/>
          <w:color w:val="000000" w:themeColor="text1"/>
          <w:szCs w:val="21"/>
          <w:highlight w:val="none"/>
          <w14:textFill>
            <w14:solidFill>
              <w14:schemeClr w14:val="tx1"/>
            </w14:solidFill>
          </w14:textFill>
        </w:rPr>
        <w:t>防火、动火、电气焊作业安全要求</w:t>
      </w:r>
    </w:p>
    <w:p w14:paraId="0C3641E4">
      <w:pPr>
        <w:adjustRightInd w:val="0"/>
        <w:snapToGrid w:val="0"/>
        <w:spacing w:line="440" w:lineRule="exact"/>
        <w:ind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③交叉作业安全要求</w:t>
      </w:r>
    </w:p>
    <w:p w14:paraId="3BA4EB0D">
      <w:pPr>
        <w:adjustRightInd w:val="0"/>
        <w:snapToGrid w:val="0"/>
        <w:spacing w:line="440" w:lineRule="exact"/>
        <w:ind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④高处、高空作业安全防护要求</w:t>
      </w:r>
    </w:p>
    <w:p w14:paraId="696C8936">
      <w:pPr>
        <w:adjustRightInd w:val="0"/>
        <w:snapToGrid w:val="0"/>
        <w:spacing w:line="440" w:lineRule="exact"/>
        <w:ind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⑤现场器具存放技术要求</w:t>
      </w:r>
    </w:p>
    <w:p w14:paraId="2DB9BA7A">
      <w:pPr>
        <w:adjustRightInd w:val="0"/>
        <w:snapToGrid w:val="0"/>
        <w:spacing w:line="440" w:lineRule="exact"/>
        <w:ind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⑥电动、气动手持工具使用安全要求</w:t>
      </w:r>
    </w:p>
    <w:p w14:paraId="4A8CE1F3">
      <w:pPr>
        <w:adjustRightInd w:val="0"/>
        <w:snapToGrid w:val="0"/>
        <w:spacing w:line="440" w:lineRule="exact"/>
        <w:ind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⑦临边井口作业安全要求</w:t>
      </w:r>
    </w:p>
    <w:p w14:paraId="71603538">
      <w:pPr>
        <w:adjustRightInd w:val="0"/>
        <w:snapToGrid w:val="0"/>
        <w:spacing w:line="440" w:lineRule="exact"/>
        <w:ind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⑧装修装饰安全技术要求</w:t>
      </w:r>
    </w:p>
    <w:p w14:paraId="18EEB88A">
      <w:pPr>
        <w:adjustRightInd w:val="0"/>
        <w:snapToGrid w:val="0"/>
        <w:spacing w:line="440" w:lineRule="exact"/>
        <w:ind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⑨起重运输安全技术要求</w:t>
      </w:r>
    </w:p>
    <w:p w14:paraId="44C40181">
      <w:pPr>
        <w:adjustRightInd w:val="0"/>
        <w:snapToGrid w:val="0"/>
        <w:spacing w:line="440" w:lineRule="exact"/>
        <w:ind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⑩安全标识文明作业安全要求</w:t>
      </w:r>
    </w:p>
    <w:p w14:paraId="4E7A79D7">
      <w:pPr>
        <w:adjustRightInd w:val="0"/>
        <w:snapToGrid w:val="0"/>
        <w:spacing w:line="440" w:lineRule="exact"/>
        <w:ind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⑪</w:t>
      </w:r>
      <w:r>
        <w:rPr>
          <w:rFonts w:hint="eastAsia" w:ascii="宋体" w:hAnsi="宋体"/>
          <w:color w:val="000000" w:themeColor="text1"/>
          <w:szCs w:val="21"/>
          <w:highlight w:val="none"/>
          <w:lang w:eastAsia="zh-CN"/>
          <w14:textFill>
            <w14:solidFill>
              <w14:schemeClr w14:val="tx1"/>
            </w14:solidFill>
          </w14:textFill>
        </w:rPr>
        <w:t>现场作业</w:t>
      </w:r>
      <w:r>
        <w:rPr>
          <w:rFonts w:hint="eastAsia" w:ascii="宋体" w:hAnsi="宋体"/>
          <w:color w:val="000000" w:themeColor="text1"/>
          <w:szCs w:val="21"/>
          <w:highlight w:val="none"/>
          <w14:textFill>
            <w14:solidFill>
              <w14:schemeClr w14:val="tx1"/>
            </w14:solidFill>
          </w14:textFill>
        </w:rPr>
        <w:t>人员入场安全教育与培训</w:t>
      </w:r>
    </w:p>
    <w:p w14:paraId="4E4181E0">
      <w:pPr>
        <w:adjustRightInd w:val="0"/>
        <w:snapToGrid w:val="0"/>
        <w:spacing w:line="440" w:lineRule="exact"/>
        <w:ind w:firstLine="367" w:firstLineChars="17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⑫</w:t>
      </w:r>
      <w:r>
        <w:rPr>
          <w:rFonts w:hint="eastAsia" w:ascii="宋体" w:hAnsi="宋体" w:cs="宋体"/>
          <w:color w:val="000000" w:themeColor="text1"/>
          <w:szCs w:val="21"/>
          <w:highlight w:val="none"/>
          <w14:textFill>
            <w14:solidFill>
              <w14:schemeClr w14:val="tx1"/>
            </w14:solidFill>
          </w14:textFill>
        </w:rPr>
        <w:t>现</w:t>
      </w:r>
      <w:r>
        <w:rPr>
          <w:rFonts w:hint="eastAsia" w:ascii="宋体" w:hAnsi="宋体"/>
          <w:color w:val="000000" w:themeColor="text1"/>
          <w:szCs w:val="21"/>
          <w:highlight w:val="none"/>
          <w14:textFill>
            <w14:solidFill>
              <w14:schemeClr w14:val="tx1"/>
            </w14:solidFill>
          </w14:textFill>
        </w:rPr>
        <w:t>场安全、文明作业管理与检查制度</w:t>
      </w:r>
    </w:p>
    <w:p w14:paraId="3CA8D39A">
      <w:pPr>
        <w:adjustRightInd w:val="0"/>
        <w:snapToGrid w:val="0"/>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3.5质量要求</w:t>
      </w:r>
    </w:p>
    <w:p w14:paraId="7D3F15CC">
      <w:pPr>
        <w:spacing w:line="440" w:lineRule="exact"/>
        <w:ind w:firstLine="314" w:firstLineChars="14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（1）深化设计质量要求</w:t>
      </w:r>
    </w:p>
    <w:p w14:paraId="085FD50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设计是安全、可行、实用、经济、美观的，深化设计文件是完整、正确、清晰的，深化设计成果达到能直接用于制造、安装、调试的深度，并能顺利通过甲方组织的深化设计成果验收。</w:t>
      </w:r>
    </w:p>
    <w:p w14:paraId="2CF47609">
      <w:pPr>
        <w:spacing w:line="440" w:lineRule="exact"/>
        <w:ind w:firstLine="314" w:firstLineChars="14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（2）展品制造质量要求</w:t>
      </w:r>
    </w:p>
    <w:p w14:paraId="0F10FF93">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w:t>
      </w:r>
      <w:r>
        <w:rPr>
          <w:rFonts w:hint="eastAsia" w:ascii="宋体" w:hAnsi="宋体" w:cs="宋体"/>
          <w:color w:val="000000" w:themeColor="text1"/>
          <w:szCs w:val="21"/>
          <w:highlight w:val="none"/>
          <w14:textFill>
            <w14:solidFill>
              <w14:schemeClr w14:val="tx1"/>
            </w14:solidFill>
          </w14:textFill>
        </w:rPr>
        <w:t>符合国家、地方及相关行业质量技术及安全规范的要求；</w:t>
      </w:r>
    </w:p>
    <w:p w14:paraId="01E4C83C">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w:t>
      </w:r>
      <w:r>
        <w:rPr>
          <w:rFonts w:hint="eastAsia" w:ascii="宋体" w:hAnsi="宋体" w:cs="宋体"/>
          <w:color w:val="000000" w:themeColor="text1"/>
          <w:szCs w:val="21"/>
          <w:highlight w:val="none"/>
          <w14:textFill>
            <w14:solidFill>
              <w14:schemeClr w14:val="tx1"/>
            </w14:solidFill>
          </w14:textFill>
        </w:rPr>
        <w:t>符合经甲方审批通过的深化设计图纸要求；</w:t>
      </w:r>
    </w:p>
    <w:p w14:paraId="56B099AB">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14:textFill>
            <w14:solidFill>
              <w14:schemeClr w14:val="tx1"/>
            </w14:solidFill>
          </w14:textFill>
        </w:rPr>
        <w:t>符合展品功能需求和展示效果要求；</w:t>
      </w:r>
    </w:p>
    <w:p w14:paraId="54FD9514">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w:t>
      </w:r>
      <w:r>
        <w:rPr>
          <w:rFonts w:hint="eastAsia" w:ascii="宋体" w:hAnsi="宋体" w:cs="宋体"/>
          <w:color w:val="000000" w:themeColor="text1"/>
          <w:szCs w:val="21"/>
          <w:highlight w:val="none"/>
          <w14:textFill>
            <w14:solidFill>
              <w14:schemeClr w14:val="tx1"/>
            </w14:solidFill>
          </w14:textFill>
        </w:rPr>
        <w:t>符合制造阶段各项检验的质量标准。</w:t>
      </w:r>
    </w:p>
    <w:p w14:paraId="799B96F8">
      <w:pPr>
        <w:spacing w:line="440" w:lineRule="exact"/>
        <w:ind w:firstLine="314" w:firstLineChars="14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（3）安装调试质量要求</w:t>
      </w:r>
    </w:p>
    <w:p w14:paraId="2CA3119B">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w:t>
      </w:r>
      <w:r>
        <w:rPr>
          <w:rFonts w:hint="eastAsia" w:ascii="宋体" w:hAnsi="宋体" w:cs="宋体"/>
          <w:color w:val="000000" w:themeColor="text1"/>
          <w:szCs w:val="21"/>
          <w:highlight w:val="none"/>
          <w14:textFill>
            <w14:solidFill>
              <w14:schemeClr w14:val="tx1"/>
            </w14:solidFill>
          </w14:textFill>
        </w:rPr>
        <w:t>符合国家、地方及相关行业质量技术及安全规范的要求；</w:t>
      </w:r>
    </w:p>
    <w:p w14:paraId="6E52EFA0">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w:t>
      </w:r>
      <w:r>
        <w:rPr>
          <w:rFonts w:hint="eastAsia" w:ascii="宋体" w:hAnsi="宋体" w:cs="宋体"/>
          <w:color w:val="000000" w:themeColor="text1"/>
          <w:szCs w:val="21"/>
          <w:highlight w:val="none"/>
          <w14:textFill>
            <w14:solidFill>
              <w14:schemeClr w14:val="tx1"/>
            </w14:solidFill>
          </w14:textFill>
        </w:rPr>
        <w:t>安全可靠、运行稳定、美观实用，符合节能环保的标准；</w:t>
      </w:r>
    </w:p>
    <w:p w14:paraId="14AE64A1">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14:textFill>
            <w14:solidFill>
              <w14:schemeClr w14:val="tx1"/>
            </w14:solidFill>
          </w14:textFill>
        </w:rPr>
        <w:t>提供相关的检验证书及/或准用证书；</w:t>
      </w:r>
    </w:p>
    <w:p w14:paraId="6D6E4C8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④</w:t>
      </w:r>
      <w:r>
        <w:rPr>
          <w:rFonts w:hint="eastAsia" w:ascii="宋体" w:hAnsi="宋体" w:cs="宋体"/>
          <w:color w:val="000000" w:themeColor="text1"/>
          <w:szCs w:val="21"/>
          <w:highlight w:val="none"/>
          <w14:textFill>
            <w14:solidFill>
              <w14:schemeClr w14:val="tx1"/>
            </w14:solidFill>
          </w14:textFill>
        </w:rPr>
        <w:t>符合甲方认可的</w:t>
      </w:r>
      <w:r>
        <w:rPr>
          <w:rFonts w:hint="eastAsia" w:ascii="宋体" w:hAnsi="宋体"/>
          <w:color w:val="000000" w:themeColor="text1"/>
          <w:szCs w:val="21"/>
          <w:highlight w:val="none"/>
          <w14:textFill>
            <w14:solidFill>
              <w14:schemeClr w14:val="tx1"/>
            </w14:solidFill>
          </w14:textFill>
        </w:rPr>
        <w:t>展品验收标准。</w:t>
      </w:r>
    </w:p>
    <w:p w14:paraId="0BB5FBC2">
      <w:pPr>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（4）备品备件的质量要求</w:t>
      </w:r>
    </w:p>
    <w:p w14:paraId="1AA5D879">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须按照相关规定，并根据展品的特点，随展品设备提供至少能够满足相应展品在保质期内正常运行所必需的易损件、易耗品、必备件等备品备件，并保证所提供的备品、备件及相关耗材质量达到要求。</w:t>
      </w:r>
    </w:p>
    <w:p w14:paraId="60DE4076">
      <w:pPr>
        <w:pStyle w:val="44"/>
        <w:widowControl w:val="0"/>
        <w:spacing w:beforeAutospacing="0" w:afterAutospacing="0" w:line="440" w:lineRule="exact"/>
        <w:rPr>
          <w:b/>
          <w:color w:val="000000" w:themeColor="text1"/>
          <w:kern w:val="2"/>
          <w:sz w:val="21"/>
          <w:szCs w:val="21"/>
          <w:highlight w:val="none"/>
          <w14:textFill>
            <w14:solidFill>
              <w14:schemeClr w14:val="tx1"/>
            </w14:solidFill>
          </w14:textFill>
        </w:rPr>
      </w:pPr>
      <w:r>
        <w:rPr>
          <w:b/>
          <w:color w:val="000000" w:themeColor="text1"/>
          <w:kern w:val="2"/>
          <w:sz w:val="21"/>
          <w:szCs w:val="21"/>
          <w:highlight w:val="none"/>
          <w14:textFill>
            <w14:solidFill>
              <w14:schemeClr w14:val="tx1"/>
            </w14:solidFill>
          </w14:textFill>
        </w:rPr>
        <w:t xml:space="preserve">   </w:t>
      </w:r>
      <w:r>
        <w:rPr>
          <w:rFonts w:hint="eastAsia"/>
          <w:b/>
          <w:color w:val="000000" w:themeColor="text1"/>
          <w:kern w:val="2"/>
          <w:sz w:val="21"/>
          <w:szCs w:val="21"/>
          <w:highlight w:val="none"/>
          <w14:textFill>
            <w14:solidFill>
              <w14:schemeClr w14:val="tx1"/>
            </w14:solidFill>
          </w14:textFill>
        </w:rPr>
        <w:t>（5）</w:t>
      </w:r>
      <w:r>
        <w:rPr>
          <w:b/>
          <w:color w:val="000000" w:themeColor="text1"/>
          <w:kern w:val="2"/>
          <w:sz w:val="21"/>
          <w:szCs w:val="21"/>
          <w:highlight w:val="none"/>
          <w14:textFill>
            <w14:solidFill>
              <w14:schemeClr w14:val="tx1"/>
            </w14:solidFill>
          </w14:textFill>
        </w:rPr>
        <w:t>质量保修</w:t>
      </w:r>
    </w:p>
    <w:p w14:paraId="16F90D85">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1）</w:t>
      </w:r>
      <w:r>
        <w:rPr>
          <w:rFonts w:hint="eastAsia" w:ascii="宋体" w:hAnsi="宋体" w:cs="宋体"/>
          <w:color w:val="000000" w:themeColor="text1"/>
          <w:szCs w:val="21"/>
          <w:highlight w:val="none"/>
          <w14:textFill>
            <w14:solidFill>
              <w14:schemeClr w14:val="tx1"/>
            </w14:solidFill>
          </w14:textFill>
        </w:rPr>
        <w:t>项目整体验收通过且交付之日起至少二年[单台设备(或零部件)质保期长于招标文件约定质保期的按质保期长的期限确定]；2）质保期内被免费更换的零部件质量保证期：自更换之日起至少二年。3）质保期内应保证所有产品、系统正常运行（免费更换易耗品以及系统正常维护所需更换的材料 、零部件、附件等，投影机的灯泡以及非乙方自身原因的人为损坏除外）。</w:t>
      </w:r>
      <w:r>
        <w:rPr>
          <w:rFonts w:hint="eastAsia" w:ascii="宋体" w:hAnsi="宋体"/>
          <w:color w:val="000000" w:themeColor="text1"/>
          <w:szCs w:val="21"/>
          <w:highlight w:val="none"/>
          <w14:textFill>
            <w14:solidFill>
              <w14:schemeClr w14:val="tx1"/>
            </w14:solidFill>
          </w14:textFill>
        </w:rPr>
        <w:t>其它设备如乙方承诺增加质保期的，按其承诺。</w:t>
      </w:r>
    </w:p>
    <w:p w14:paraId="0B34F064">
      <w:pPr>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3.6合同履约期限要求</w:t>
      </w:r>
    </w:p>
    <w:p w14:paraId="679626CF">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乙方须如期完成整个项目，不得拖延，除非因不可抗力或甲方的原因将合同履行期限推迟，否则甲方将处以一定比例的违约金。乙方必须在投标文件中对整个进度作出合理安排做出承诺，并制定进度计划。</w:t>
      </w:r>
    </w:p>
    <w:p w14:paraId="072820E6">
      <w:pPr>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3.7项目管理要求</w:t>
      </w:r>
    </w:p>
    <w:p w14:paraId="507BC3F4">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①乙方应严格按已确认设计图纸和技术方案组织建设，并无条件地接受甲方对项目质量的监督和管理。</w:t>
      </w:r>
    </w:p>
    <w:p w14:paraId="3D0D5BF7">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乙方应有详细的安全措施和安全组织及配备专职安全负责人的说明和承诺，以确保安全作业。乙方在合同履行全过程中要认真做好成品及半成品保护。因失窃或失火造成的损失均由乙方负责，凡由此而损及甲方利益时，甲方将向乙方索赔。</w:t>
      </w:r>
    </w:p>
    <w:p w14:paraId="04150A71">
      <w:pPr>
        <w:spacing w:line="44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3.8</w:t>
      </w:r>
      <w:r>
        <w:rPr>
          <w:rFonts w:hint="eastAsia" w:ascii="宋体" w:hAnsi="宋体" w:cs="宋体"/>
          <w:b/>
          <w:bCs/>
          <w:color w:val="000000" w:themeColor="text1"/>
          <w:szCs w:val="21"/>
          <w:highlight w:val="none"/>
          <w14:textFill>
            <w14:solidFill>
              <w14:schemeClr w14:val="tx1"/>
            </w14:solidFill>
          </w14:textFill>
        </w:rPr>
        <w:t>主要设备和材料的设计选型：</w:t>
      </w:r>
      <w:r>
        <w:rPr>
          <w:rFonts w:hint="eastAsia" w:ascii="宋体" w:hAnsi="宋体" w:cs="宋体"/>
          <w:b/>
          <w:bCs/>
          <w:i/>
          <w:iCs/>
          <w:color w:val="000000" w:themeColor="text1"/>
          <w:szCs w:val="21"/>
          <w:highlight w:val="none"/>
          <w14:textFill>
            <w14:solidFill>
              <w14:schemeClr w14:val="tx1"/>
            </w14:solidFill>
          </w14:textFill>
        </w:rPr>
        <w:t>中标后补充。</w:t>
      </w:r>
    </w:p>
    <w:p w14:paraId="109B8DC6">
      <w:pPr>
        <w:spacing w:line="440" w:lineRule="exact"/>
        <w:contextualSpacing/>
        <w:rPr>
          <w:rFonts w:hint="default"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 xml:space="preserve">    3.9服务响应：</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对本项目提供长期有效的技术支持，开通</w:t>
      </w:r>
      <w:r>
        <w:rPr>
          <w:rFonts w:hint="eastAsia" w:ascii="宋体" w:hAnsi="宋体" w:cs="宋体"/>
          <w:color w:val="000000" w:themeColor="text1"/>
          <w:szCs w:val="21"/>
          <w:highlight w:val="none"/>
          <w:lang w:val="en-US" w:eastAsia="zh-CN"/>
          <w14:textFill>
            <w14:solidFill>
              <w14:schemeClr w14:val="tx1"/>
            </w14:solidFill>
          </w14:textFill>
        </w:rPr>
        <w:t>工作日24</w:t>
      </w:r>
      <w:r>
        <w:rPr>
          <w:rFonts w:hint="eastAsia" w:ascii="宋体" w:hAnsi="宋体" w:cs="宋体"/>
          <w:color w:val="000000" w:themeColor="text1"/>
          <w:szCs w:val="21"/>
          <w:highlight w:val="none"/>
          <w14:textFill>
            <w14:solidFill>
              <w14:schemeClr w14:val="tx1"/>
            </w14:solidFill>
          </w14:textFill>
        </w:rPr>
        <w:t>小时/天的不间断服务电话。在质保期内，</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收到</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故障维修通知后1小时内响应，</w:t>
      </w:r>
      <w:r>
        <w:rPr>
          <w:rFonts w:hint="eastAsia" w:ascii="宋体" w:hAnsi="宋体" w:cs="宋体"/>
          <w:color w:val="000000" w:themeColor="text1"/>
          <w:szCs w:val="21"/>
          <w:highlight w:val="none"/>
          <w:lang w:val="en-US" w:eastAsia="zh-CN"/>
          <w14:textFill>
            <w14:solidFill>
              <w14:schemeClr w14:val="tx1"/>
            </w14:solidFill>
          </w14:textFill>
        </w:rPr>
        <w:t>48</w:t>
      </w:r>
      <w:r>
        <w:rPr>
          <w:rFonts w:hint="eastAsia" w:ascii="宋体" w:hAnsi="宋体" w:cs="宋体"/>
          <w:color w:val="000000" w:themeColor="text1"/>
          <w:szCs w:val="21"/>
          <w:highlight w:val="none"/>
          <w14:textFill>
            <w14:solidFill>
              <w14:schemeClr w14:val="tx1"/>
            </w14:solidFill>
          </w14:textFill>
        </w:rPr>
        <w:t>小时内派技术人员赶到现场进行修复。如在</w:t>
      </w:r>
      <w:r>
        <w:rPr>
          <w:rFonts w:hint="eastAsia" w:ascii="宋体" w:hAnsi="宋体" w:cs="宋体"/>
          <w:color w:val="000000" w:themeColor="text1"/>
          <w:szCs w:val="21"/>
          <w:highlight w:val="none"/>
          <w:lang w:val="en-US" w:eastAsia="zh-CN"/>
          <w14:textFill>
            <w14:solidFill>
              <w14:schemeClr w14:val="tx1"/>
            </w14:solidFill>
          </w14:textFill>
        </w:rPr>
        <w:t>72</w:t>
      </w:r>
      <w:r>
        <w:rPr>
          <w:rFonts w:hint="eastAsia" w:ascii="宋体" w:hAnsi="宋体" w:cs="宋体"/>
          <w:color w:val="000000" w:themeColor="text1"/>
          <w:szCs w:val="21"/>
          <w:highlight w:val="none"/>
          <w14:textFill>
            <w14:solidFill>
              <w14:schemeClr w14:val="tx1"/>
            </w14:solidFill>
          </w14:textFill>
        </w:rPr>
        <w:t>小时内不能解决问题，应提供同规格的替代设备给</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代用，直至设备故障修复。</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需提供足够的备件以适应</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维修需求。质保期满后提供长期有偿维修，维修只收材料成本费（不得高于同类同质产品的市场价）。</w:t>
      </w:r>
    </w:p>
    <w:p w14:paraId="57BA304F">
      <w:pPr>
        <w:spacing w:line="440" w:lineRule="exact"/>
        <w:contextualSpacing/>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合同</w:t>
      </w:r>
      <w:r>
        <w:rPr>
          <w:rFonts w:ascii="宋体" w:hAnsi="宋体"/>
          <w:b/>
          <w:color w:val="000000" w:themeColor="text1"/>
          <w:szCs w:val="21"/>
          <w:highlight w:val="none"/>
          <w14:textFill>
            <w14:solidFill>
              <w14:schemeClr w14:val="tx1"/>
            </w14:solidFill>
          </w14:textFill>
        </w:rPr>
        <w:t>金额</w:t>
      </w:r>
    </w:p>
    <w:p w14:paraId="7D1C8B60">
      <w:pPr>
        <w:spacing w:line="440" w:lineRule="exact"/>
        <w:ind w:firstLine="420" w:firstLineChars="200"/>
        <w:contextualSpacing/>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合同金额为（大写）：_____元 （￥_____元）人民币。</w:t>
      </w:r>
      <w:r>
        <w:rPr>
          <w:rFonts w:hint="eastAsia"/>
          <w:color w:val="000000" w:themeColor="text1"/>
          <w:highlight w:val="none"/>
          <w14:textFill>
            <w14:solidFill>
              <w14:schemeClr w14:val="tx1"/>
            </w14:solidFill>
          </w14:textFill>
        </w:rPr>
        <w:t>包括但不限于为完成采购内容所发生的诸如前期踏勘费（含交通与食宿），</w:t>
      </w:r>
      <w:r>
        <w:rPr>
          <w:rFonts w:hint="eastAsia" w:ascii="宋体" w:hAnsi="宋体" w:cs="Arial"/>
          <w:color w:val="000000" w:themeColor="text1"/>
          <w:szCs w:val="21"/>
          <w:highlight w:val="none"/>
          <w14:textFill>
            <w14:solidFill>
              <w14:schemeClr w14:val="tx1"/>
            </w14:solidFill>
          </w14:textFill>
        </w:rPr>
        <w:t>完成展项内所有的布置、研发、制作、布置、采购、供货、运输、装卸、保管、安装、调试、验收、结算、不低于国家要求的质保期内维护保修、技术培训</w:t>
      </w:r>
      <w:r>
        <w:rPr>
          <w:rFonts w:hint="eastAsia"/>
          <w:color w:val="000000" w:themeColor="text1"/>
          <w:highlight w:val="none"/>
          <w14:textFill>
            <w14:solidFill>
              <w14:schemeClr w14:val="tx1"/>
            </w14:solidFill>
          </w14:textFill>
        </w:rPr>
        <w:t>等合同履行过程中可能涉及的及合同中明示或暗示的一切费用</w:t>
      </w:r>
      <w:r>
        <w:rPr>
          <w:rFonts w:hint="eastAsia" w:ascii="宋体" w:hAnsi="宋体" w:cs="Arial"/>
          <w:color w:val="000000" w:themeColor="text1"/>
          <w:szCs w:val="21"/>
          <w:highlight w:val="none"/>
          <w14:textFill>
            <w14:solidFill>
              <w14:schemeClr w14:val="tx1"/>
            </w14:solidFill>
          </w14:textFill>
        </w:rPr>
        <w:t>。</w:t>
      </w:r>
    </w:p>
    <w:p w14:paraId="0F491D50">
      <w:pPr>
        <w:spacing w:line="440" w:lineRule="exact"/>
        <w:contextualSpacing/>
        <w:rPr>
          <w:rStyle w:val="170"/>
          <w:rFonts w:ascii="宋体" w:hAnsi="宋体" w:cs="宋体"/>
          <w:b/>
          <w:bCs/>
          <w:color w:val="000000" w:themeColor="text1"/>
          <w:kern w:val="0"/>
          <w:szCs w:val="21"/>
          <w:highlight w:val="none"/>
          <w14:textFill>
            <w14:solidFill>
              <w14:schemeClr w14:val="tx1"/>
            </w14:solidFill>
          </w14:textFill>
        </w:rPr>
      </w:pPr>
      <w:r>
        <w:rPr>
          <w:rStyle w:val="170"/>
          <w:rFonts w:hint="eastAsia" w:ascii="宋体" w:hAnsi="宋体" w:cs="宋体"/>
          <w:b/>
          <w:bCs/>
          <w:color w:val="000000" w:themeColor="text1"/>
          <w:kern w:val="0"/>
          <w:szCs w:val="21"/>
          <w:highlight w:val="none"/>
          <w14:textFill>
            <w14:solidFill>
              <w14:schemeClr w14:val="tx1"/>
            </w14:solidFill>
          </w14:textFill>
        </w:rPr>
        <w:t>四、服务团队要求：</w:t>
      </w:r>
    </w:p>
    <w:p w14:paraId="7D269C1D">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1.乙方应为本项目配备专业的服务团队，服务团队应具备良好的专业能力，有严格的安全保密制度，有效的操作管控能力。</w:t>
      </w:r>
    </w:p>
    <w:p w14:paraId="1CF66F9A">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服务团队中需固定项目负责人1名。项目负责人在本项目建设过程中起到总体协调和控制的作用，具体职责包括总体把控项目方案，项目进度监控，服务团队各小组的协调与沟通，与招标人进行协调与沟通，及时汇报项目进展等。</w:t>
      </w:r>
    </w:p>
    <w:p w14:paraId="2908CD61">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3.服务团队中需固定技术负责人1名。技术负责人负责制定项目实施计划，保障项目实施质量，实行风险控制等。</w:t>
      </w:r>
    </w:p>
    <w:p w14:paraId="4FE2737D">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4.服务团队（含项目负责人、技术负责人）在服务期间应保持稳定，未经甲方允许不可擅自更换。</w:t>
      </w:r>
    </w:p>
    <w:p w14:paraId="67B56452">
      <w:pPr>
        <w:spacing w:line="440" w:lineRule="exact"/>
        <w:contextualSpacing/>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五、付款方式</w:t>
      </w:r>
    </w:p>
    <w:p w14:paraId="465D9A96">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1.合同生效及具备实施条件后7个工作日内支付合同价的</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0%作为预付款；乙方于合同签订前书面承诺放弃预付款或降低预付款支付比例的，可不适用本条款；</w:t>
      </w:r>
    </w:p>
    <w:p w14:paraId="2E8AE0C9">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整体项目竣工验收达到合格标准，且经</w:t>
      </w:r>
      <w:r>
        <w:rPr>
          <w:rFonts w:hint="eastAsia" w:ascii="宋体" w:hAnsi="宋体" w:cs="宋体"/>
          <w:bCs/>
          <w:color w:val="000000" w:themeColor="text1"/>
          <w:szCs w:val="21"/>
          <w:highlight w:val="none"/>
          <w:lang w:val="en-US" w:eastAsia="zh-CN"/>
          <w14:textFill>
            <w14:solidFill>
              <w14:schemeClr w14:val="tx1"/>
            </w14:solidFill>
          </w14:textFill>
        </w:rPr>
        <w:t>甲方</w:t>
      </w:r>
      <w:r>
        <w:rPr>
          <w:rFonts w:hint="eastAsia" w:ascii="宋体" w:hAnsi="宋体" w:cs="宋体"/>
          <w:bCs/>
          <w:color w:val="000000" w:themeColor="text1"/>
          <w:szCs w:val="21"/>
          <w:highlight w:val="none"/>
          <w14:textFill>
            <w14:solidFill>
              <w14:schemeClr w14:val="tx1"/>
            </w14:solidFill>
          </w14:textFill>
        </w:rPr>
        <w:t>或</w:t>
      </w:r>
      <w:r>
        <w:rPr>
          <w:rFonts w:ascii="宋体" w:hAnsi="宋体" w:cs="宋体"/>
          <w:bCs/>
          <w:color w:val="000000" w:themeColor="text1"/>
          <w:szCs w:val="21"/>
          <w:highlight w:val="none"/>
          <w14:textFill>
            <w14:solidFill>
              <w14:schemeClr w14:val="tx1"/>
            </w14:solidFill>
          </w14:textFill>
        </w:rPr>
        <w:t>其委托的第三方审计单位</w:t>
      </w:r>
      <w:r>
        <w:rPr>
          <w:rFonts w:hint="eastAsia" w:ascii="宋体" w:hAnsi="宋体" w:cs="宋体"/>
          <w:bCs/>
          <w:color w:val="000000" w:themeColor="text1"/>
          <w:szCs w:val="21"/>
          <w:highlight w:val="none"/>
          <w14:textFill>
            <w14:solidFill>
              <w14:schemeClr w14:val="tx1"/>
            </w14:solidFill>
          </w14:textFill>
        </w:rPr>
        <w:t>核对签字确认后7 个工作日内支付至结算价款的100%</w:t>
      </w:r>
      <w:r>
        <w:rPr>
          <w:rFonts w:hint="eastAsia" w:ascii="宋体" w:hAnsi="宋体"/>
          <w:color w:val="000000" w:themeColor="text1"/>
          <w:szCs w:val="21"/>
          <w:highlight w:val="none"/>
          <w14:textFill>
            <w14:solidFill>
              <w14:schemeClr w14:val="tx1"/>
            </w14:solidFill>
          </w14:textFill>
        </w:rPr>
        <w:t>。</w:t>
      </w:r>
    </w:p>
    <w:p w14:paraId="30BFA4C1">
      <w:pPr>
        <w:pStyle w:val="16"/>
        <w:spacing w:line="440" w:lineRule="exact"/>
        <w:ind w:firstLine="420" w:firstLineChars="200"/>
        <w:contextualSpacing/>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TW"/>
          <w14:textFill>
            <w14:solidFill>
              <w14:schemeClr w14:val="tx1"/>
            </w14:solidFill>
          </w14:textFill>
        </w:rPr>
        <w:t>注</w:t>
      </w:r>
      <w:r>
        <w:rPr>
          <w:rFonts w:ascii="宋体" w:hAnsi="宋体" w:cs="宋体"/>
          <w:color w:val="000000" w:themeColor="text1"/>
          <w:szCs w:val="21"/>
          <w:highlight w:val="none"/>
          <w:lang w:val="zh-TW"/>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每阶段费用支付前乙方应按甲方要求先行向甲方开具等额的增值税发票</w:t>
      </w:r>
      <w:r>
        <w:rPr>
          <w:rFonts w:ascii="宋体" w:hAnsi="宋体" w:cs="宋体"/>
          <w:color w:val="000000" w:themeColor="text1"/>
          <w:szCs w:val="21"/>
          <w:highlight w:val="none"/>
          <w:lang w:val="zh-TW"/>
          <w14:textFill>
            <w14:solidFill>
              <w14:schemeClr w14:val="tx1"/>
            </w14:solidFill>
          </w14:textFill>
        </w:rPr>
        <w:t>。</w:t>
      </w:r>
    </w:p>
    <w:p w14:paraId="59C90078">
      <w:pPr>
        <w:numPr>
          <w:ilvl w:val="0"/>
          <w:numId w:val="10"/>
        </w:numPr>
        <w:spacing w:line="440" w:lineRule="exact"/>
        <w:ind w:left="0" w:leftChars="0" w:firstLine="0" w:firstLineChars="0"/>
        <w:rPr>
          <w:rFonts w:hint="eastAsia" w:ascii="宋体" w:hAnsi="宋体"/>
          <w:b/>
          <w:bCs w:val="0"/>
          <w:color w:val="000000" w:themeColor="text1"/>
          <w:highlight w:val="none"/>
          <w14:textFill>
            <w14:solidFill>
              <w14:schemeClr w14:val="tx1"/>
            </w14:solidFill>
          </w14:textFill>
        </w:rPr>
      </w:pPr>
      <w:r>
        <w:rPr>
          <w:rFonts w:hint="eastAsia" w:ascii="宋体" w:hAnsi="宋体"/>
          <w:b/>
          <w:bCs w:val="0"/>
          <w:color w:val="000000" w:themeColor="text1"/>
          <w:highlight w:val="none"/>
          <w14:textFill>
            <w14:solidFill>
              <w14:schemeClr w14:val="tx1"/>
            </w14:solidFill>
          </w14:textFill>
        </w:rPr>
        <w:t>履约保证金</w:t>
      </w:r>
    </w:p>
    <w:p w14:paraId="6F15323B">
      <w:pPr>
        <w:numPr>
          <w:ilvl w:val="0"/>
          <w:numId w:val="0"/>
        </w:numPr>
        <w:spacing w:line="440" w:lineRule="exact"/>
        <w:ind w:leftChars="0" w:firstLine="422" w:firstLineChars="200"/>
        <w:rPr>
          <w:rFonts w:ascii="宋体" w:hAnsi="宋体" w:cs="宋体"/>
          <w:b/>
          <w:bCs w:val="0"/>
          <w:color w:val="000000" w:themeColor="text1"/>
          <w:szCs w:val="21"/>
          <w:highlight w:val="none"/>
          <w14:textFill>
            <w14:solidFill>
              <w14:schemeClr w14:val="tx1"/>
            </w14:solidFill>
          </w14:textFill>
        </w:rPr>
      </w:pPr>
      <w:r>
        <w:rPr>
          <w:rFonts w:hint="eastAsia" w:ascii="宋体" w:hAnsi="宋体"/>
          <w:b/>
          <w:bCs w:val="0"/>
          <w:color w:val="000000" w:themeColor="text1"/>
          <w:highlight w:val="none"/>
          <w:lang w:val="en-US" w:eastAsia="zh-CN"/>
          <w14:textFill>
            <w14:solidFill>
              <w14:schemeClr w14:val="tx1"/>
            </w14:solidFill>
          </w14:textFill>
        </w:rPr>
        <w:t>1.</w:t>
      </w:r>
      <w:r>
        <w:rPr>
          <w:rFonts w:hint="eastAsia" w:ascii="宋体" w:hAnsi="宋体"/>
          <w:b/>
          <w:bCs w:val="0"/>
          <w:color w:val="000000" w:themeColor="text1"/>
          <w:highlight w:val="none"/>
          <w:lang w:eastAsia="zh-CN"/>
          <w14:textFill>
            <w14:solidFill>
              <w14:schemeClr w14:val="tx1"/>
            </w14:solidFill>
          </w14:textFill>
        </w:rPr>
        <w:t>履约保证金递交金额：</w:t>
      </w:r>
      <w:r>
        <w:rPr>
          <w:rFonts w:hint="eastAsia" w:ascii="宋体" w:hAnsi="宋体"/>
          <w:b/>
          <w:bCs w:val="0"/>
          <w:color w:val="000000" w:themeColor="text1"/>
          <w:highlight w:val="none"/>
          <w14:textFill>
            <w14:solidFill>
              <w14:schemeClr w14:val="tx1"/>
            </w14:solidFill>
          </w14:textFill>
        </w:rPr>
        <w:t>合同金额的1%。合同签订后5日内递交给</w:t>
      </w:r>
      <w:r>
        <w:rPr>
          <w:rFonts w:hint="eastAsia" w:ascii="宋体" w:hAnsi="宋体"/>
          <w:b/>
          <w:bCs w:val="0"/>
          <w:color w:val="000000" w:themeColor="text1"/>
          <w:highlight w:val="none"/>
          <w:lang w:eastAsia="zh-CN"/>
          <w14:textFill>
            <w14:solidFill>
              <w14:schemeClr w14:val="tx1"/>
            </w14:solidFill>
          </w14:textFill>
        </w:rPr>
        <w:t>甲方</w:t>
      </w:r>
      <w:r>
        <w:rPr>
          <w:rFonts w:hint="eastAsia" w:ascii="宋体" w:hAnsi="宋体"/>
          <w:b/>
          <w:bCs w:val="0"/>
          <w:color w:val="000000" w:themeColor="text1"/>
          <w:highlight w:val="none"/>
          <w14:textFill>
            <w14:solidFill>
              <w14:schemeClr w14:val="tx1"/>
            </w14:solidFill>
          </w14:textFill>
        </w:rPr>
        <w:t>。</w:t>
      </w:r>
    </w:p>
    <w:p w14:paraId="7B0FA259">
      <w:pPr>
        <w:spacing w:line="440" w:lineRule="exact"/>
        <w:ind w:firstLine="422" w:firstLineChars="200"/>
        <w:rPr>
          <w:rFonts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lang w:val="en-US" w:eastAsia="zh-CN"/>
          <w14:textFill>
            <w14:solidFill>
              <w14:schemeClr w14:val="tx1"/>
            </w14:solidFill>
          </w14:textFill>
        </w:rPr>
        <w:t>2.</w:t>
      </w:r>
      <w:r>
        <w:rPr>
          <w:rFonts w:hint="eastAsia" w:ascii="宋体" w:hAnsi="宋体" w:cs="宋体"/>
          <w:b/>
          <w:bCs w:val="0"/>
          <w:color w:val="000000" w:themeColor="text1"/>
          <w:szCs w:val="21"/>
          <w:highlight w:val="none"/>
          <w14:textFill>
            <w14:solidFill>
              <w14:schemeClr w14:val="tx1"/>
            </w14:solidFill>
          </w14:textFill>
        </w:rPr>
        <w:t>履约保证金形式：以银行汇票（电汇）、支票（仅限于使用宁波大市区范围内的银行开具的支票）、银行保函、保险保函形式递交给</w:t>
      </w:r>
      <w:r>
        <w:rPr>
          <w:rFonts w:hint="eastAsia" w:ascii="宋体" w:hAnsi="宋体" w:cs="宋体"/>
          <w:b/>
          <w:bCs w:val="0"/>
          <w:color w:val="000000" w:themeColor="text1"/>
          <w:szCs w:val="21"/>
          <w:highlight w:val="none"/>
          <w:lang w:eastAsia="zh-CN"/>
          <w14:textFill>
            <w14:solidFill>
              <w14:schemeClr w14:val="tx1"/>
            </w14:solidFill>
          </w14:textFill>
        </w:rPr>
        <w:t>甲方</w:t>
      </w:r>
      <w:r>
        <w:rPr>
          <w:rFonts w:hint="eastAsia" w:ascii="宋体" w:hAnsi="宋体" w:cs="宋体"/>
          <w:b/>
          <w:bCs w:val="0"/>
          <w:color w:val="000000" w:themeColor="text1"/>
          <w:szCs w:val="21"/>
          <w:highlight w:val="none"/>
          <w14:textFill>
            <w14:solidFill>
              <w14:schemeClr w14:val="tx1"/>
            </w14:solidFill>
          </w14:textFill>
        </w:rPr>
        <w:t>。</w:t>
      </w:r>
    </w:p>
    <w:p w14:paraId="5463148A">
      <w:pPr>
        <w:pStyle w:val="16"/>
        <w:spacing w:line="440" w:lineRule="exact"/>
        <w:ind w:firstLine="422" w:firstLineChars="200"/>
        <w:contextualSpacing/>
        <w:rPr>
          <w:rFonts w:hint="eastAsia" w:ascii="宋体" w:hAnsi="宋体" w:eastAsia="宋体"/>
          <w:b/>
          <w:bCs w:val="0"/>
          <w:color w:val="000000" w:themeColor="text1"/>
          <w:szCs w:val="21"/>
          <w:highlight w:val="none"/>
          <w:lang w:eastAsia="zh-CN"/>
          <w14:textFill>
            <w14:solidFill>
              <w14:schemeClr w14:val="tx1"/>
            </w14:solidFill>
          </w14:textFill>
        </w:rPr>
      </w:pPr>
      <w:r>
        <w:rPr>
          <w:rFonts w:hint="eastAsia" w:ascii="宋体" w:hAnsi="宋体" w:cs="宋体"/>
          <w:b/>
          <w:bCs w:val="0"/>
          <w:color w:val="000000" w:themeColor="text1"/>
          <w:szCs w:val="21"/>
          <w:highlight w:val="none"/>
          <w:lang w:val="en-US" w:eastAsia="zh-CN"/>
          <w14:textFill>
            <w14:solidFill>
              <w14:schemeClr w14:val="tx1"/>
            </w14:solidFill>
          </w14:textFill>
        </w:rPr>
        <w:t>3.</w:t>
      </w:r>
      <w:r>
        <w:rPr>
          <w:rFonts w:hint="eastAsia" w:ascii="宋体" w:hAnsi="宋体" w:cs="宋体"/>
          <w:b/>
          <w:bCs w:val="0"/>
          <w:color w:val="000000" w:themeColor="text1"/>
          <w:szCs w:val="21"/>
          <w:highlight w:val="none"/>
          <w14:textFill>
            <w14:solidFill>
              <w14:schemeClr w14:val="tx1"/>
            </w14:solidFill>
          </w14:textFill>
        </w:rPr>
        <w:t>履约保证金的退取：履约保证金在</w:t>
      </w:r>
      <w:r>
        <w:rPr>
          <w:rFonts w:hint="eastAsia" w:ascii="宋体" w:hAnsi="宋体" w:cs="宋体"/>
          <w:b/>
          <w:bCs w:val="0"/>
          <w:color w:val="000000" w:themeColor="text1"/>
          <w:szCs w:val="21"/>
          <w:highlight w:val="none"/>
          <w:lang w:eastAsia="zh-CN"/>
          <w14:textFill>
            <w14:solidFill>
              <w14:schemeClr w14:val="tx1"/>
            </w14:solidFill>
          </w14:textFill>
        </w:rPr>
        <w:t>乙方</w:t>
      </w:r>
      <w:r>
        <w:rPr>
          <w:rFonts w:hint="eastAsia" w:ascii="宋体" w:hAnsi="宋体" w:cs="宋体"/>
          <w:b/>
          <w:bCs w:val="0"/>
          <w:color w:val="000000" w:themeColor="text1"/>
          <w:szCs w:val="21"/>
          <w:highlight w:val="none"/>
          <w14:textFill>
            <w14:solidFill>
              <w14:schemeClr w14:val="tx1"/>
            </w14:solidFill>
          </w14:textFill>
        </w:rPr>
        <w:t>完成合同履约后无息退还（但如</w:t>
      </w:r>
      <w:r>
        <w:rPr>
          <w:rFonts w:hint="eastAsia" w:ascii="宋体" w:hAnsi="宋体" w:cs="宋体"/>
          <w:b/>
          <w:bCs w:val="0"/>
          <w:color w:val="000000" w:themeColor="text1"/>
          <w:szCs w:val="21"/>
          <w:highlight w:val="none"/>
          <w:lang w:eastAsia="zh-CN"/>
          <w14:textFill>
            <w14:solidFill>
              <w14:schemeClr w14:val="tx1"/>
            </w14:solidFill>
          </w14:textFill>
        </w:rPr>
        <w:t>乙方</w:t>
      </w:r>
      <w:r>
        <w:rPr>
          <w:rFonts w:hint="eastAsia" w:ascii="宋体" w:hAnsi="宋体" w:cs="宋体"/>
          <w:b/>
          <w:bCs w:val="0"/>
          <w:color w:val="000000" w:themeColor="text1"/>
          <w:szCs w:val="21"/>
          <w:highlight w:val="none"/>
          <w14:textFill>
            <w14:solidFill>
              <w14:schemeClr w14:val="tx1"/>
            </w14:solidFill>
          </w14:textFill>
        </w:rPr>
        <w:t>未能履行合同规定的任何义务，</w:t>
      </w:r>
      <w:r>
        <w:rPr>
          <w:rFonts w:hint="eastAsia" w:ascii="宋体" w:hAnsi="宋体" w:cs="宋体"/>
          <w:b/>
          <w:bCs w:val="0"/>
          <w:color w:val="000000" w:themeColor="text1"/>
          <w:szCs w:val="21"/>
          <w:highlight w:val="none"/>
          <w:lang w:eastAsia="zh-CN"/>
          <w14:textFill>
            <w14:solidFill>
              <w14:schemeClr w14:val="tx1"/>
            </w14:solidFill>
          </w14:textFill>
        </w:rPr>
        <w:t>甲方</w:t>
      </w:r>
      <w:r>
        <w:rPr>
          <w:rFonts w:hint="eastAsia" w:ascii="宋体" w:hAnsi="宋体" w:cs="宋体"/>
          <w:b/>
          <w:bCs w:val="0"/>
          <w:color w:val="000000" w:themeColor="text1"/>
          <w:szCs w:val="21"/>
          <w:highlight w:val="none"/>
          <w14:textFill>
            <w14:solidFill>
              <w14:schemeClr w14:val="tx1"/>
            </w14:solidFill>
          </w14:textFill>
        </w:rPr>
        <w:t>有权从履约保证金中得到补偿）。</w:t>
      </w:r>
    </w:p>
    <w:p w14:paraId="222BDA71">
      <w:pPr>
        <w:pStyle w:val="16"/>
        <w:spacing w:line="440" w:lineRule="exact"/>
        <w:contextualSpacing/>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七</w:t>
      </w:r>
      <w:r>
        <w:rPr>
          <w:rFonts w:hint="eastAsia" w:ascii="宋体" w:hAnsi="宋体"/>
          <w:b/>
          <w:color w:val="000000" w:themeColor="text1"/>
          <w:szCs w:val="21"/>
          <w:highlight w:val="none"/>
          <w14:textFill>
            <w14:solidFill>
              <w14:schemeClr w14:val="tx1"/>
            </w14:solidFill>
          </w14:textFill>
        </w:rPr>
        <w:t>、合同履约期限</w:t>
      </w:r>
    </w:p>
    <w:p w14:paraId="29671C16">
      <w:pPr>
        <w:spacing w:line="440" w:lineRule="exact"/>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合同签订后</w:t>
      </w:r>
      <w:r>
        <w:rPr>
          <w:rFonts w:hint="eastAsia" w:ascii="宋体" w:hAnsi="宋体" w:cs="宋体"/>
          <w:color w:val="000000" w:themeColor="text1"/>
          <w:szCs w:val="21"/>
          <w:highlight w:val="none"/>
          <w:lang w:val="en-US" w:eastAsia="zh-CN"/>
          <w14:textFill>
            <w14:solidFill>
              <w14:schemeClr w14:val="tx1"/>
            </w14:solidFill>
          </w14:textFill>
        </w:rPr>
        <w:t>90</w:t>
      </w:r>
      <w:r>
        <w:rPr>
          <w:rFonts w:hint="eastAsia" w:ascii="宋体" w:hAnsi="宋体" w:cs="宋体"/>
          <w:color w:val="000000" w:themeColor="text1"/>
          <w:szCs w:val="21"/>
          <w:highlight w:val="none"/>
          <w14:textFill>
            <w14:solidFill>
              <w14:schemeClr w14:val="tx1"/>
            </w14:solidFill>
          </w14:textFill>
        </w:rPr>
        <w:t>个日历天内完成所有合同范围内的布置方案制定、采购、展品制作、安装、素材制作、设备调试等工作，并达到参观、具备验收条件。</w:t>
      </w:r>
    </w:p>
    <w:p w14:paraId="198B6DAB">
      <w:pPr>
        <w:pStyle w:val="16"/>
        <w:spacing w:line="440" w:lineRule="exact"/>
        <w:contextualSpacing/>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八</w:t>
      </w:r>
      <w:r>
        <w:rPr>
          <w:rFonts w:hint="eastAsia" w:ascii="宋体" w:hAnsi="宋体"/>
          <w:b/>
          <w:color w:val="000000" w:themeColor="text1"/>
          <w:szCs w:val="21"/>
          <w:highlight w:val="none"/>
          <w14:textFill>
            <w14:solidFill>
              <w14:schemeClr w14:val="tx1"/>
            </w14:solidFill>
          </w14:textFill>
        </w:rPr>
        <w:t>、调试和验收</w:t>
      </w:r>
    </w:p>
    <w:p w14:paraId="194196E0">
      <w:pPr>
        <w:spacing w:line="440" w:lineRule="exact"/>
        <w:ind w:firstLine="42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甲方对乙方提交的货物依据招标文件和投标文件中的技术规格要求和国家有关质量标准进行现场初步验收，外观、说明书符合招标文件和投标文件技术要求的，给予签收，初步验收不合格的不予签收。货到后，甲方需在五个工作日内验收。</w:t>
      </w:r>
    </w:p>
    <w:p w14:paraId="14AE6FFD">
      <w:pPr>
        <w:spacing w:line="440" w:lineRule="exact"/>
        <w:ind w:firstLine="42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2.乙方交货前应对产品作出全面检查和对验收文件进行整理，并列出清单，作为甲方收货验收和使用的技术条件依据，检验的结果应随货物交甲方。</w:t>
      </w:r>
    </w:p>
    <w:p w14:paraId="0916986B">
      <w:pPr>
        <w:spacing w:line="440" w:lineRule="exact"/>
        <w:ind w:firstLine="42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3.对技术复杂的货物，甲方应请国家认可的专业检测机构参与初步验收及最终验收，并由其出具质量检测报告。</w:t>
      </w:r>
    </w:p>
    <w:p w14:paraId="0B265DFF">
      <w:pPr>
        <w:spacing w:line="440" w:lineRule="exact"/>
        <w:ind w:firstLine="420" w:firstLineChars="200"/>
        <w:contextualSpacing/>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4.验收时乙方必须在现场，验收完毕后作出验收结果报告。</w:t>
      </w:r>
    </w:p>
    <w:p w14:paraId="32917592">
      <w:pPr>
        <w:pStyle w:val="16"/>
        <w:spacing w:line="440" w:lineRule="exact"/>
        <w:contextualSpacing/>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九</w:t>
      </w:r>
      <w:r>
        <w:rPr>
          <w:rFonts w:ascii="宋体" w:hAnsi="宋体"/>
          <w:b/>
          <w:color w:val="000000" w:themeColor="text1"/>
          <w:szCs w:val="21"/>
          <w:highlight w:val="none"/>
          <w14:textFill>
            <w14:solidFill>
              <w14:schemeClr w14:val="tx1"/>
            </w14:solidFill>
          </w14:textFill>
        </w:rPr>
        <w:t>、知识产权</w:t>
      </w:r>
    </w:p>
    <w:p w14:paraId="0761C003">
      <w:pPr>
        <w:spacing w:line="440" w:lineRule="exact"/>
        <w:ind w:firstLine="420" w:firstLineChars="200"/>
        <w:contextualSpacing/>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乙方应保证所提供的</w:t>
      </w:r>
      <w:r>
        <w:rPr>
          <w:rFonts w:hint="eastAsia" w:ascii="宋体" w:hAnsi="宋体"/>
          <w:color w:val="000000" w:themeColor="text1"/>
          <w:szCs w:val="21"/>
          <w:highlight w:val="none"/>
          <w14:textFill>
            <w14:solidFill>
              <w14:schemeClr w14:val="tx1"/>
            </w14:solidFill>
          </w14:textFill>
        </w:rPr>
        <w:t>服务</w:t>
      </w:r>
      <w:r>
        <w:rPr>
          <w:rFonts w:ascii="宋体" w:hAnsi="宋体"/>
          <w:color w:val="000000" w:themeColor="text1"/>
          <w:szCs w:val="21"/>
          <w:highlight w:val="none"/>
          <w14:textFill>
            <w14:solidFill>
              <w14:schemeClr w14:val="tx1"/>
            </w14:solidFill>
          </w14:textFill>
        </w:rPr>
        <w:t>或其任何一部分均不会侵犯任何第三方的知识产权</w:t>
      </w:r>
      <w:r>
        <w:rPr>
          <w:rFonts w:ascii="宋体" w:hAnsi="宋体"/>
          <w:bCs/>
          <w:color w:val="000000" w:themeColor="text1"/>
          <w:szCs w:val="21"/>
          <w:highlight w:val="none"/>
          <w14:textFill>
            <w14:solidFill>
              <w14:schemeClr w14:val="tx1"/>
            </w14:solidFill>
          </w14:textFill>
        </w:rPr>
        <w:t>。</w:t>
      </w:r>
    </w:p>
    <w:p w14:paraId="40B31356">
      <w:pPr>
        <w:spacing w:line="440" w:lineRule="exact"/>
        <w:contextualSpacing/>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十</w:t>
      </w:r>
      <w:r>
        <w:rPr>
          <w:rFonts w:ascii="宋体" w:hAnsi="宋体"/>
          <w:b/>
          <w:color w:val="000000" w:themeColor="text1"/>
          <w:szCs w:val="21"/>
          <w:highlight w:val="none"/>
          <w14:textFill>
            <w14:solidFill>
              <w14:schemeClr w14:val="tx1"/>
            </w14:solidFill>
          </w14:textFill>
        </w:rPr>
        <w:t>、转包或分包</w:t>
      </w:r>
    </w:p>
    <w:p w14:paraId="209F9EEE">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本合同范围的服务，应由乙方直接提供，不得转让他人。</w:t>
      </w:r>
    </w:p>
    <w:p w14:paraId="5053174E">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除非得到甲方的书面同意，乙方不得部分分包给他人。甲方有绝对权力阻止分包。</w:t>
      </w:r>
    </w:p>
    <w:p w14:paraId="2CED2D2D">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如有转让和未经甲方同意的分包行为，甲方有权</w:t>
      </w:r>
      <w:r>
        <w:rPr>
          <w:rFonts w:hint="eastAsia" w:ascii="宋体" w:hAnsi="宋体"/>
          <w:color w:val="000000" w:themeColor="text1"/>
          <w:szCs w:val="21"/>
          <w:highlight w:val="none"/>
          <w14:textFill>
            <w14:solidFill>
              <w14:schemeClr w14:val="tx1"/>
            </w14:solidFill>
          </w14:textFill>
        </w:rPr>
        <w:t>解除</w:t>
      </w:r>
      <w:r>
        <w:rPr>
          <w:rFonts w:ascii="宋体" w:hAnsi="宋体"/>
          <w:color w:val="000000" w:themeColor="text1"/>
          <w:szCs w:val="21"/>
          <w:highlight w:val="none"/>
          <w14:textFill>
            <w14:solidFill>
              <w14:schemeClr w14:val="tx1"/>
            </w14:solidFill>
          </w14:textFill>
        </w:rPr>
        <w:t>合同。</w:t>
      </w:r>
    </w:p>
    <w:p w14:paraId="18EE4CCA">
      <w:pPr>
        <w:spacing w:line="440" w:lineRule="exact"/>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w:t>
      </w:r>
      <w:r>
        <w:rPr>
          <w:rFonts w:hint="eastAsia" w:ascii="宋体" w:hAnsi="宋体" w:cs="宋体"/>
          <w:b/>
          <w:color w:val="000000" w:themeColor="text1"/>
          <w:szCs w:val="21"/>
          <w:highlight w:val="none"/>
          <w:lang w:eastAsia="zh-CN"/>
          <w14:textFill>
            <w14:solidFill>
              <w14:schemeClr w14:val="tx1"/>
            </w14:solidFill>
          </w14:textFill>
        </w:rPr>
        <w:t>一</w:t>
      </w:r>
      <w:r>
        <w:rPr>
          <w:rFonts w:hint="eastAsia" w:ascii="宋体" w:hAnsi="宋体" w:cs="宋体"/>
          <w:b/>
          <w:color w:val="000000" w:themeColor="text1"/>
          <w:szCs w:val="21"/>
          <w:highlight w:val="none"/>
          <w14:textFill>
            <w14:solidFill>
              <w14:schemeClr w14:val="tx1"/>
            </w14:solidFill>
          </w14:textFill>
        </w:rPr>
        <w:t>、税</w:t>
      </w:r>
    </w:p>
    <w:p w14:paraId="78F1B0AE">
      <w:pPr>
        <w:spacing w:line="440" w:lineRule="exact"/>
        <w:ind w:firstLine="420" w:firstLineChars="200"/>
        <w:contextualSpacing/>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本合同执行中相关的一切税费均由乙方负担。</w:t>
      </w:r>
    </w:p>
    <w:p w14:paraId="5F8E79CA">
      <w:pPr>
        <w:spacing w:line="440" w:lineRule="exact"/>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w:t>
      </w:r>
      <w:r>
        <w:rPr>
          <w:rFonts w:hint="eastAsia" w:ascii="宋体" w:hAnsi="宋体" w:cs="宋体"/>
          <w:b/>
          <w:color w:val="000000" w:themeColor="text1"/>
          <w:szCs w:val="21"/>
          <w:highlight w:val="none"/>
          <w:lang w:eastAsia="zh-CN"/>
          <w14:textFill>
            <w14:solidFill>
              <w14:schemeClr w14:val="tx1"/>
            </w14:solidFill>
          </w14:textFill>
        </w:rPr>
        <w:t>二</w:t>
      </w:r>
      <w:r>
        <w:rPr>
          <w:rFonts w:hint="eastAsia" w:ascii="宋体" w:hAnsi="宋体" w:cs="宋体"/>
          <w:b/>
          <w:color w:val="000000" w:themeColor="text1"/>
          <w:szCs w:val="21"/>
          <w:highlight w:val="none"/>
          <w14:textFill>
            <w14:solidFill>
              <w14:schemeClr w14:val="tx1"/>
            </w14:solidFill>
          </w14:textFill>
        </w:rPr>
        <w:t xml:space="preserve">、保密条款 </w:t>
      </w:r>
    </w:p>
    <w:p w14:paraId="3CA5608B">
      <w:pPr>
        <w:spacing w:line="440" w:lineRule="exact"/>
        <w:ind w:firstLine="420" w:firstLineChars="200"/>
        <w:contextualSpacing/>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乙方对合同内容及履行合同过程中所获悉的属于甲方的且无法自公开渠道获得的文件及资料，应负保密义务,非经甲方书面同意，不得擅自利用或对外发表或披露。违反前述约定的，乙方应向甲方支付违约金10万元；违约金不足以弥补甲方损失的，乙方还应负责赔偿。保密期限自乙方接收或知悉甲方信息资料之日起至该信息资料公开之日或甲方书面解除乙方保密义务之日止。</w:t>
      </w:r>
    </w:p>
    <w:p w14:paraId="268A3986">
      <w:pPr>
        <w:spacing w:line="440" w:lineRule="exact"/>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w:t>
      </w:r>
      <w:r>
        <w:rPr>
          <w:rFonts w:hint="eastAsia" w:ascii="宋体" w:hAnsi="宋体" w:cs="宋体"/>
          <w:b/>
          <w:color w:val="000000" w:themeColor="text1"/>
          <w:szCs w:val="21"/>
          <w:highlight w:val="none"/>
          <w:lang w:eastAsia="zh-CN"/>
          <w14:textFill>
            <w14:solidFill>
              <w14:schemeClr w14:val="tx1"/>
            </w14:solidFill>
          </w14:textFill>
        </w:rPr>
        <w:t>三</w:t>
      </w:r>
      <w:r>
        <w:rPr>
          <w:rFonts w:hint="eastAsia" w:ascii="宋体" w:hAnsi="宋体" w:cs="宋体"/>
          <w:b/>
          <w:color w:val="000000" w:themeColor="text1"/>
          <w:szCs w:val="21"/>
          <w:highlight w:val="none"/>
          <w14:textFill>
            <w14:solidFill>
              <w14:schemeClr w14:val="tx1"/>
            </w14:solidFill>
          </w14:textFill>
        </w:rPr>
        <w:t>、违约责任</w:t>
      </w:r>
    </w:p>
    <w:p w14:paraId="4CCE52C1">
      <w:pPr>
        <w:spacing w:line="440" w:lineRule="exact"/>
        <w:ind w:firstLine="420" w:firstLineChars="200"/>
        <w:contextualSpacing/>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1、甲方无正当理由拒收产品（或服务），由甲方向乙方偿付合同总价的5%违约金。</w:t>
      </w:r>
    </w:p>
    <w:p w14:paraId="616AAAEA">
      <w:pPr>
        <w:spacing w:line="440" w:lineRule="exact"/>
        <w:ind w:firstLine="420" w:firstLineChars="200"/>
        <w:contextualSpacing/>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2、乙方不能交付产品（或服务），向甲方支付合同价5%的违约金；已交付的产品（或服务），未经甲方同意，乙方不得擅自处理。</w:t>
      </w:r>
    </w:p>
    <w:p w14:paraId="75B0A53D">
      <w:pPr>
        <w:spacing w:line="440" w:lineRule="exact"/>
        <w:ind w:firstLine="420" w:firstLineChars="200"/>
        <w:contextualSpacing/>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3、乙方逾期交付产品（或服务）的，每逾期1天，乙方向甲方偿付逾期部分产品（或服务）货款的0.5%的滞纳金，如乙方逾期15天，甲方有权解除合同，解除合同的通知自到达乙方时生效。</w:t>
      </w:r>
    </w:p>
    <w:p w14:paraId="2AE78BCE">
      <w:pPr>
        <w:spacing w:line="440" w:lineRule="exact"/>
        <w:ind w:firstLine="420" w:firstLineChars="200"/>
        <w:contextualSpacing/>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乙方所交的产品品种、型号、规格、技术参数或质量不符合合同规定及招标文件规定标准的，甲方有权拒收该货物，乙方愿意更换货物但逾期交货的，按乙方逾期交货处理。乙方拒绝更换货物的，甲方可单方面解除合同。</w:t>
      </w:r>
    </w:p>
    <w:p w14:paraId="202C2DCF">
      <w:pPr>
        <w:spacing w:line="440" w:lineRule="exact"/>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w:t>
      </w:r>
      <w:r>
        <w:rPr>
          <w:rFonts w:hint="eastAsia" w:ascii="宋体" w:hAnsi="宋体" w:cs="宋体"/>
          <w:b/>
          <w:color w:val="000000" w:themeColor="text1"/>
          <w:szCs w:val="21"/>
          <w:highlight w:val="none"/>
          <w:lang w:eastAsia="zh-CN"/>
          <w14:textFill>
            <w14:solidFill>
              <w14:schemeClr w14:val="tx1"/>
            </w14:solidFill>
          </w14:textFill>
        </w:rPr>
        <w:t>四</w:t>
      </w:r>
      <w:r>
        <w:rPr>
          <w:rFonts w:hint="eastAsia" w:ascii="宋体" w:hAnsi="宋体" w:cs="宋体"/>
          <w:b/>
          <w:color w:val="000000" w:themeColor="text1"/>
          <w:szCs w:val="21"/>
          <w:highlight w:val="none"/>
          <w14:textFill>
            <w14:solidFill>
              <w14:schemeClr w14:val="tx1"/>
            </w14:solidFill>
          </w14:textFill>
        </w:rPr>
        <w:t>、不可抗力事件处理</w:t>
      </w:r>
    </w:p>
    <w:p w14:paraId="74FB0E74">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1.在合同有效期内，任何一方因不可抗力事件导致不能履行合同，则合同履行期可延长，其延长期与不可抗力影响期相同。</w:t>
      </w:r>
    </w:p>
    <w:p w14:paraId="5FD40941">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2.本条所述的“不可抗力”系指那些双方不可预见、不可避免、不可克服的事件,但不包括双方的违约或 疏忽。这些事件包括但不限于：战争、严重火灾、洪水、台风、地震、国家政策的重大变化,以及双方商定的其他事件。</w:t>
      </w:r>
    </w:p>
    <w:p w14:paraId="02EAB1FF">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3.不可抗力事件发生后，应立即通知对方，并寄送有关权威机构出具的证明。</w:t>
      </w:r>
    </w:p>
    <w:p w14:paraId="292210E1">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4.不可抗力事件延续120天以上，双方应通过友好协商，确定是否继续履行合同。</w:t>
      </w:r>
    </w:p>
    <w:p w14:paraId="1C9661E4">
      <w:pPr>
        <w:spacing w:line="440" w:lineRule="exact"/>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w:t>
      </w:r>
      <w:r>
        <w:rPr>
          <w:rFonts w:hint="eastAsia" w:ascii="宋体" w:hAnsi="宋体" w:cs="宋体"/>
          <w:b/>
          <w:color w:val="000000" w:themeColor="text1"/>
          <w:szCs w:val="21"/>
          <w:highlight w:val="none"/>
          <w:lang w:eastAsia="zh-CN"/>
          <w14:textFill>
            <w14:solidFill>
              <w14:schemeClr w14:val="tx1"/>
            </w14:solidFill>
          </w14:textFill>
        </w:rPr>
        <w:t>五</w:t>
      </w:r>
      <w:r>
        <w:rPr>
          <w:rFonts w:hint="eastAsia" w:ascii="宋体" w:hAnsi="宋体" w:cs="宋体"/>
          <w:b/>
          <w:color w:val="000000" w:themeColor="text1"/>
          <w:szCs w:val="21"/>
          <w:highlight w:val="none"/>
          <w14:textFill>
            <w14:solidFill>
              <w14:schemeClr w14:val="tx1"/>
            </w14:solidFill>
          </w14:textFill>
        </w:rPr>
        <w:t>、法律适用及争议解决</w:t>
      </w:r>
    </w:p>
    <w:p w14:paraId="7684DC92">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1.本合同订立、解释、履行及争议解决，均适用中华人民共和国法律。</w:t>
      </w:r>
    </w:p>
    <w:p w14:paraId="363ABC30">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2.双方在执行合同中所发生的一切争议，应通过协商解决。如协商不成，可向甲方所在地法院起诉。</w:t>
      </w:r>
    </w:p>
    <w:p w14:paraId="2D03CB1A">
      <w:pPr>
        <w:spacing w:line="440" w:lineRule="exact"/>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w:t>
      </w:r>
      <w:r>
        <w:rPr>
          <w:rFonts w:hint="eastAsia" w:ascii="宋体" w:hAnsi="宋体" w:cs="宋体"/>
          <w:b/>
          <w:color w:val="000000" w:themeColor="text1"/>
          <w:szCs w:val="21"/>
          <w:highlight w:val="none"/>
          <w:lang w:eastAsia="zh-CN"/>
          <w14:textFill>
            <w14:solidFill>
              <w14:schemeClr w14:val="tx1"/>
            </w14:solidFill>
          </w14:textFill>
        </w:rPr>
        <w:t>六</w:t>
      </w:r>
      <w:r>
        <w:rPr>
          <w:rFonts w:hint="eastAsia" w:ascii="宋体" w:hAnsi="宋体" w:cs="宋体"/>
          <w:b/>
          <w:color w:val="000000" w:themeColor="text1"/>
          <w:szCs w:val="21"/>
          <w:highlight w:val="none"/>
          <w14:textFill>
            <w14:solidFill>
              <w14:schemeClr w14:val="tx1"/>
            </w14:solidFill>
          </w14:textFill>
        </w:rPr>
        <w:t>、合同生效及其它</w:t>
      </w:r>
    </w:p>
    <w:p w14:paraId="63821F9D">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1.合同经双方法定代表人或授权代表签字并加盖单位公章后生效。</w:t>
      </w:r>
    </w:p>
    <w:p w14:paraId="6B6A4F9C">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2.合同执行中涉及采购资金和采购内容修改或补充的，须经财政部门审批，并签书面补充协议报政府采购监督管理部门备案，方可作为主合同不可分割的一部分。</w:t>
      </w:r>
    </w:p>
    <w:p w14:paraId="0AC993AC">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3.本合同未尽事宜，遵照</w:t>
      </w:r>
      <w:r>
        <w:rPr>
          <w:rFonts w:hint="eastAsia" w:ascii="宋体" w:hAnsi="宋体"/>
          <w:snapToGrid w:val="0"/>
          <w:color w:val="000000" w:themeColor="text1"/>
          <w:szCs w:val="21"/>
          <w:highlight w:val="none"/>
          <w14:textFill>
            <w14:solidFill>
              <w14:schemeClr w14:val="tx1"/>
            </w14:solidFill>
          </w14:textFill>
        </w:rPr>
        <w:t>《中华人民共和国政府采购法》、</w:t>
      </w:r>
      <w:r>
        <w:rPr>
          <w:rFonts w:ascii="宋体" w:hAnsi="宋体" w:cs="宋体"/>
          <w:color w:val="000000" w:themeColor="text1"/>
          <w:szCs w:val="21"/>
          <w:highlight w:val="none"/>
          <w14:textFill>
            <w14:solidFill>
              <w14:schemeClr w14:val="tx1"/>
            </w14:solidFill>
          </w14:textFill>
        </w:rPr>
        <w:t>《中华</w:t>
      </w:r>
      <w:r>
        <w:rPr>
          <w:rFonts w:hint="eastAsia" w:ascii="宋体" w:hAnsi="宋体" w:cs="宋体"/>
          <w:color w:val="000000" w:themeColor="text1"/>
          <w:szCs w:val="21"/>
          <w:highlight w:val="none"/>
          <w14:textFill>
            <w14:solidFill>
              <w14:schemeClr w14:val="tx1"/>
            </w14:solidFill>
          </w14:textFill>
        </w:rPr>
        <w:t>人民共和国民法典</w:t>
      </w:r>
      <w:r>
        <w:rPr>
          <w:rFonts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有关条文执行。</w:t>
      </w:r>
    </w:p>
    <w:p w14:paraId="7A39C17E">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4.本合同正本一式两份，具有同等法律效力，甲乙双方各执一份；副本四份，用于监管部门备案和财政支付。</w:t>
      </w:r>
    </w:p>
    <w:p w14:paraId="05C2EA67">
      <w:pPr>
        <w:spacing w:line="440" w:lineRule="exact"/>
        <w:ind w:firstLine="420" w:firstLineChars="20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5.本合同附件：中标通知书、投标承诺、投标文件、招标文件。</w:t>
      </w:r>
    </w:p>
    <w:p w14:paraId="2D8CBF62">
      <w:pPr>
        <w:spacing w:line="440" w:lineRule="exact"/>
        <w:contextualSpacing/>
        <w:rPr>
          <w:rFonts w:ascii="宋体" w:hAnsi="宋体"/>
          <w:color w:val="000000" w:themeColor="text1"/>
          <w:szCs w:val="21"/>
          <w:highlight w:val="none"/>
          <w14:textFill>
            <w14:solidFill>
              <w14:schemeClr w14:val="tx1"/>
            </w14:solidFill>
          </w14:textFill>
        </w:rPr>
      </w:pPr>
    </w:p>
    <w:p w14:paraId="2ABD7C5C">
      <w:pPr>
        <w:spacing w:line="44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甲  方：                          乙 方：              </w:t>
      </w:r>
    </w:p>
    <w:p w14:paraId="5C154996">
      <w:pPr>
        <w:spacing w:line="44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称：（印章）                  名  称：（印章）</w:t>
      </w:r>
    </w:p>
    <w:p w14:paraId="62D4AA5B">
      <w:pPr>
        <w:spacing w:line="44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全权代表（签字）：                全权代表（签字）： </w:t>
      </w:r>
    </w:p>
    <w:p w14:paraId="0D5A7796">
      <w:pPr>
        <w:spacing w:line="44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                        地    址：</w:t>
      </w:r>
    </w:p>
    <w:p w14:paraId="2724D6EB">
      <w:pPr>
        <w:spacing w:line="44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                        邮政编码：</w:t>
      </w:r>
    </w:p>
    <w:p w14:paraId="1B816926">
      <w:pPr>
        <w:spacing w:line="44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电    话：                        电    话： </w:t>
      </w:r>
    </w:p>
    <w:p w14:paraId="11B8B532">
      <w:pPr>
        <w:spacing w:line="44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                        传    真：</w:t>
      </w:r>
    </w:p>
    <w:p w14:paraId="29EBF44C">
      <w:pPr>
        <w:spacing w:line="44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开户银行：                        开户银行：       </w:t>
      </w:r>
    </w:p>
    <w:p w14:paraId="2C4A96D3">
      <w:pPr>
        <w:spacing w:line="44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账</w:t>
      </w:r>
      <w:r>
        <w:rPr>
          <w:rFonts w:hint="eastAsia" w:ascii="宋体" w:hAnsi="宋体"/>
          <w:color w:val="000000" w:themeColor="text1"/>
          <w:szCs w:val="21"/>
          <w:highlight w:val="none"/>
          <w14:textFill>
            <w14:solidFill>
              <w14:schemeClr w14:val="tx1"/>
            </w14:solidFill>
          </w14:textFill>
        </w:rPr>
        <w:t xml:space="preserve">    号：                        </w:t>
      </w:r>
      <w:r>
        <w:rPr>
          <w:rFonts w:hint="eastAsia" w:ascii="宋体" w:hAnsi="宋体"/>
          <w:color w:val="000000" w:themeColor="text1"/>
          <w:szCs w:val="21"/>
          <w:highlight w:val="none"/>
          <w:lang w:eastAsia="zh-CN"/>
          <w14:textFill>
            <w14:solidFill>
              <w14:schemeClr w14:val="tx1"/>
            </w14:solidFill>
          </w14:textFill>
        </w:rPr>
        <w:t>账</w:t>
      </w:r>
      <w:r>
        <w:rPr>
          <w:rFonts w:hint="eastAsia" w:ascii="宋体" w:hAnsi="宋体"/>
          <w:color w:val="000000" w:themeColor="text1"/>
          <w:szCs w:val="21"/>
          <w:highlight w:val="none"/>
          <w14:textFill>
            <w14:solidFill>
              <w14:schemeClr w14:val="tx1"/>
            </w14:solidFill>
          </w14:textFill>
        </w:rPr>
        <w:t xml:space="preserve">    号：</w:t>
      </w:r>
    </w:p>
    <w:p w14:paraId="3BDC202F">
      <w:pPr>
        <w:spacing w:line="44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                    年    月  日</w:t>
      </w:r>
    </w:p>
    <w:p w14:paraId="367DEE78">
      <w:pPr>
        <w:spacing w:line="440" w:lineRule="exact"/>
        <w:contextualSpacing/>
        <w:rPr>
          <w:rFonts w:ascii="宋体" w:hAnsi="宋体" w:cs="宋体"/>
          <w:color w:val="000000" w:themeColor="text1"/>
          <w:szCs w:val="21"/>
          <w:highlight w:val="none"/>
          <w14:textFill>
            <w14:solidFill>
              <w14:schemeClr w14:val="tx1"/>
            </w14:solidFill>
          </w14:textFill>
        </w:rPr>
      </w:pPr>
    </w:p>
    <w:p w14:paraId="48F0CA49">
      <w:pPr>
        <w:pStyle w:val="19"/>
        <w:rPr>
          <w:color w:val="000000" w:themeColor="text1"/>
          <w:highlight w:val="none"/>
          <w14:textFill>
            <w14:solidFill>
              <w14:schemeClr w14:val="tx1"/>
            </w14:solidFill>
          </w14:textFill>
        </w:rPr>
      </w:pPr>
    </w:p>
    <w:p w14:paraId="755DD9F7">
      <w:pPr>
        <w:spacing w:line="440" w:lineRule="exact"/>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见证方：宁波市斯正建设工程咨询有限公司</w:t>
      </w:r>
    </w:p>
    <w:p w14:paraId="7B1F52AD">
      <w:pPr>
        <w:spacing w:line="440" w:lineRule="exact"/>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      年   月   日</w:t>
      </w:r>
    </w:p>
    <w:p w14:paraId="21CAEA6F">
      <w:pPr>
        <w:pStyle w:val="27"/>
        <w:spacing w:before="120" w:after="120"/>
        <w:jc w:val="center"/>
        <w:rPr>
          <w:rFonts w:hAnsi="宋体" w:cs="宋体"/>
          <w:b/>
          <w:color w:val="000000" w:themeColor="text1"/>
          <w:sz w:val="32"/>
          <w:szCs w:val="32"/>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p>
    <w:p w14:paraId="523CF594">
      <w:pPr>
        <w:pStyle w:val="27"/>
        <w:spacing w:before="120" w:after="120"/>
        <w:jc w:val="center"/>
        <w:outlineLvl w:val="0"/>
        <w:rPr>
          <w:rFonts w:hAnsi="宋体" w:cs="宋体"/>
          <w:b/>
          <w:color w:val="000000" w:themeColor="text1"/>
          <w:highlight w:val="none"/>
          <w14:textFill>
            <w14:solidFill>
              <w14:schemeClr w14:val="tx1"/>
            </w14:solidFill>
          </w14:textFill>
        </w:rPr>
      </w:pPr>
      <w:bookmarkStart w:id="63" w:name="_Toc7358"/>
      <w:r>
        <w:rPr>
          <w:rFonts w:hint="eastAsia" w:hAnsi="宋体" w:cs="宋体"/>
          <w:b/>
          <w:color w:val="000000" w:themeColor="text1"/>
          <w:sz w:val="32"/>
          <w:szCs w:val="32"/>
          <w:highlight w:val="none"/>
          <w14:textFill>
            <w14:solidFill>
              <w14:schemeClr w14:val="tx1"/>
            </w14:solidFill>
          </w14:textFill>
        </w:rPr>
        <w:t>第六章  　投标文件格式</w:t>
      </w:r>
      <w:bookmarkEnd w:id="61"/>
      <w:bookmarkEnd w:id="63"/>
    </w:p>
    <w:p w14:paraId="5D026967">
      <w:pPr>
        <w:widowControl/>
        <w:adjustRightInd w:val="0"/>
        <w:spacing w:line="44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格式一：</w:t>
      </w:r>
    </w:p>
    <w:p w14:paraId="71DCC6F5">
      <w:pPr>
        <w:widowControl/>
        <w:spacing w:line="440" w:lineRule="exact"/>
        <w:jc w:val="center"/>
        <w:rPr>
          <w:rFonts w:ascii="宋体" w:hAnsi="宋体" w:cs="宋体"/>
          <w:b/>
          <w:color w:val="000000" w:themeColor="text1"/>
          <w:spacing w:val="-4"/>
          <w:szCs w:val="21"/>
          <w:highlight w:val="none"/>
          <w14:textFill>
            <w14:solidFill>
              <w14:schemeClr w14:val="tx1"/>
            </w14:solidFill>
          </w14:textFill>
        </w:rPr>
      </w:pPr>
      <w:r>
        <w:rPr>
          <w:rFonts w:hint="eastAsia" w:ascii="宋体" w:hAnsi="宋体" w:cs="宋体"/>
          <w:b/>
          <w:color w:val="000000" w:themeColor="text1"/>
          <w:spacing w:val="-4"/>
          <w:szCs w:val="21"/>
          <w:highlight w:val="none"/>
          <w14:textFill>
            <w14:solidFill>
              <w14:schemeClr w14:val="tx1"/>
            </w14:solidFill>
          </w14:textFill>
        </w:rPr>
        <w:t>符合政府采购活动资格条件的声明函</w:t>
      </w:r>
    </w:p>
    <w:p w14:paraId="52CC9C26">
      <w:pPr>
        <w:widowControl/>
        <w:spacing w:line="440" w:lineRule="exact"/>
        <w:jc w:val="center"/>
        <w:rPr>
          <w:rFonts w:ascii="宋体" w:hAnsi="宋体" w:cs="宋体"/>
          <w:b/>
          <w:color w:val="000000" w:themeColor="text1"/>
          <w:spacing w:val="-4"/>
          <w:szCs w:val="21"/>
          <w:highlight w:val="none"/>
          <w14:textFill>
            <w14:solidFill>
              <w14:schemeClr w14:val="tx1"/>
            </w14:solidFill>
          </w14:textFill>
        </w:rPr>
      </w:pPr>
    </w:p>
    <w:p w14:paraId="2EAD6F6F">
      <w:pPr>
        <w:widowControl/>
        <w:spacing w:line="44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我方郑重声明：</w:t>
      </w:r>
    </w:p>
    <w:p w14:paraId="36B12552">
      <w:pPr>
        <w:pStyle w:val="169"/>
        <w:spacing w:after="0" w:line="440" w:lineRule="exact"/>
        <w:ind w:firstLine="420"/>
        <w:rPr>
          <w:rStyle w:val="170"/>
          <w:rFonts w:ascii="宋体" w:hAnsi="宋体" w:cs="宋体"/>
          <w:color w:val="000000" w:themeColor="text1"/>
          <w:sz w:val="21"/>
          <w:szCs w:val="21"/>
          <w:highlight w:val="none"/>
          <w14:textFill>
            <w14:solidFill>
              <w14:schemeClr w14:val="tx1"/>
            </w14:solidFill>
          </w14:textFill>
        </w:rPr>
      </w:pPr>
      <w:r>
        <w:rPr>
          <w:rStyle w:val="170"/>
          <w:rFonts w:hint="eastAsia" w:ascii="宋体" w:hAnsi="宋体" w:cs="宋体"/>
          <w:color w:val="000000" w:themeColor="text1"/>
          <w:sz w:val="21"/>
          <w:szCs w:val="21"/>
          <w:highlight w:val="none"/>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6051BF63">
      <w:pPr>
        <w:widowControl/>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Style w:val="170"/>
          <w:rFonts w:hint="eastAsia" w:ascii="宋体" w:hAnsi="宋体" w:cs="宋体"/>
          <w:color w:val="000000" w:themeColor="text1"/>
          <w:szCs w:val="21"/>
          <w:highlight w:val="none"/>
          <w14:textFill>
            <w14:solidFill>
              <w14:schemeClr w14:val="tx1"/>
            </w14:solidFill>
          </w14:textFill>
        </w:rPr>
        <w:t>注：以采购代理机构于开标当天在信用中国网站及中国政府采购网查询结果为准，如相关失信记录已失效，供应商需提供相关证明资料。若在开标当天因不可抗力事件导致无法查询且一时无法恢复查询的，可在中标结果公示期间对中标候选人进行事后查询。中标候选人被列为失信被执行人、重大税收违法失信主体或政府采购严重违法失信行为记录名单的，采购人将取消其中标资格）</w:t>
      </w:r>
      <w:r>
        <w:rPr>
          <w:rFonts w:hint="eastAsia" w:ascii="宋体" w:hAnsi="宋体" w:cs="宋体"/>
          <w:color w:val="000000" w:themeColor="text1"/>
          <w:szCs w:val="21"/>
          <w:highlight w:val="none"/>
          <w14:textFill>
            <w14:solidFill>
              <w14:schemeClr w14:val="tx1"/>
            </w14:solidFill>
          </w14:textFill>
        </w:rPr>
        <w:t>。</w:t>
      </w:r>
    </w:p>
    <w:p w14:paraId="464EBA46">
      <w:pPr>
        <w:widowControl/>
        <w:spacing w:line="440" w:lineRule="exact"/>
        <w:ind w:right="159"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特此声明！</w:t>
      </w:r>
    </w:p>
    <w:p w14:paraId="4A690F2D">
      <w:pPr>
        <w:widowControl/>
        <w:spacing w:line="440" w:lineRule="exact"/>
        <w:ind w:right="159" w:firstLine="420" w:firstLineChars="200"/>
        <w:jc w:val="left"/>
        <w:rPr>
          <w:rFonts w:ascii="宋体" w:hAnsi="宋体" w:cs="宋体"/>
          <w:color w:val="000000" w:themeColor="text1"/>
          <w:kern w:val="0"/>
          <w:szCs w:val="21"/>
          <w:highlight w:val="none"/>
          <w14:textFill>
            <w14:solidFill>
              <w14:schemeClr w14:val="tx1"/>
            </w14:solidFill>
          </w14:textFill>
        </w:rPr>
      </w:pPr>
    </w:p>
    <w:p w14:paraId="690B179C">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供应商全称（公章）：</w:t>
      </w:r>
    </w:p>
    <w:p w14:paraId="60B0C746">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法定代表人或授权代表（签字或盖章）：                       </w:t>
      </w:r>
    </w:p>
    <w:p w14:paraId="2523D42D">
      <w:pPr>
        <w:tabs>
          <w:tab w:val="left" w:pos="606"/>
        </w:tabs>
        <w:spacing w:line="44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p>
    <w:p w14:paraId="773DCF0E">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p>
    <w:p w14:paraId="4E52A5AA">
      <w:pPr>
        <w:widowControl/>
        <w:adjustRightInd w:val="0"/>
        <w:spacing w:line="44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格式二：</w:t>
      </w:r>
    </w:p>
    <w:p w14:paraId="10C795A0">
      <w:pPr>
        <w:widowControl/>
        <w:adjustRightInd w:val="0"/>
        <w:spacing w:line="4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评分索引表</w:t>
      </w:r>
    </w:p>
    <w:tbl>
      <w:tblPr>
        <w:tblStyle w:val="47"/>
        <w:tblpPr w:leftFromText="180" w:rightFromText="180" w:vertAnchor="text" w:tblpY="1"/>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297"/>
        <w:gridCol w:w="1392"/>
        <w:gridCol w:w="1270"/>
      </w:tblGrid>
      <w:tr w14:paraId="6C79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Align w:val="center"/>
          </w:tcPr>
          <w:p w14:paraId="2625E1EF">
            <w:pPr>
              <w:spacing w:line="400" w:lineRule="exact"/>
              <w:contextualSpacing/>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w:t>
            </w:r>
          </w:p>
        </w:tc>
        <w:tc>
          <w:tcPr>
            <w:tcW w:w="5297" w:type="dxa"/>
            <w:vAlign w:val="center"/>
          </w:tcPr>
          <w:p w14:paraId="3D9D33CC">
            <w:pPr>
              <w:spacing w:line="400" w:lineRule="exact"/>
              <w:ind w:right="25" w:rightChars="12"/>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评审内容</w:t>
            </w:r>
          </w:p>
        </w:tc>
        <w:tc>
          <w:tcPr>
            <w:tcW w:w="1392" w:type="dxa"/>
            <w:vAlign w:val="center"/>
          </w:tcPr>
          <w:p w14:paraId="246455C5">
            <w:pPr>
              <w:spacing w:line="400" w:lineRule="exact"/>
              <w:ind w:right="25" w:rightChars="12"/>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自评分</w:t>
            </w:r>
          </w:p>
          <w:p w14:paraId="25F53AF8">
            <w:pPr>
              <w:spacing w:line="400" w:lineRule="exact"/>
              <w:ind w:right="25" w:rightChars="12"/>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得分</w:t>
            </w:r>
          </w:p>
        </w:tc>
        <w:tc>
          <w:tcPr>
            <w:tcW w:w="1270" w:type="dxa"/>
            <w:vAlign w:val="center"/>
          </w:tcPr>
          <w:p w14:paraId="4BC86844">
            <w:pPr>
              <w:spacing w:line="400" w:lineRule="exact"/>
              <w:ind w:right="25" w:rightChars="12"/>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对应页码</w:t>
            </w:r>
          </w:p>
        </w:tc>
      </w:tr>
      <w:tr w14:paraId="6B9F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restart"/>
            <w:vAlign w:val="center"/>
          </w:tcPr>
          <w:p w14:paraId="31C1C612">
            <w:pPr>
              <w:widowControl/>
              <w:autoSpaceDE w:val="0"/>
              <w:autoSpaceDN w:val="0"/>
              <w:adjustRightInd w:val="0"/>
              <w:spacing w:line="440" w:lineRule="exact"/>
              <w:jc w:val="center"/>
              <w:rPr>
                <w:rFonts w:hint="eastAsia"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商务</w:t>
            </w:r>
          </w:p>
          <w:p w14:paraId="139080B9">
            <w:pPr>
              <w:widowControl/>
              <w:autoSpaceDE w:val="0"/>
              <w:autoSpaceDN w:val="0"/>
              <w:adjustRightInd w:val="0"/>
              <w:spacing w:line="440" w:lineRule="exact"/>
              <w:jc w:val="center"/>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技术分</w:t>
            </w:r>
          </w:p>
        </w:tc>
        <w:tc>
          <w:tcPr>
            <w:tcW w:w="5297" w:type="dxa"/>
            <w:vAlign w:val="center"/>
          </w:tcPr>
          <w:p w14:paraId="6CD2221A">
            <w:pPr>
              <w:spacing w:line="400" w:lineRule="exact"/>
              <w:contextualSpacing/>
              <w:jc w:val="left"/>
              <w:rPr>
                <w:rFonts w:ascii="宋体" w:hAnsi="宋体" w:cs="宋体"/>
                <w:bCs/>
                <w:color w:val="000000" w:themeColor="text1"/>
                <w:szCs w:val="21"/>
                <w:highlight w:val="none"/>
                <w14:textFill>
                  <w14:solidFill>
                    <w14:schemeClr w14:val="tx1"/>
                  </w14:solidFill>
                </w14:textFill>
              </w:rPr>
            </w:pPr>
          </w:p>
        </w:tc>
        <w:tc>
          <w:tcPr>
            <w:tcW w:w="1392" w:type="dxa"/>
            <w:vAlign w:val="center"/>
          </w:tcPr>
          <w:p w14:paraId="159C289F">
            <w:pPr>
              <w:spacing w:line="400" w:lineRule="exact"/>
              <w:contextualSpacing/>
              <w:jc w:val="left"/>
              <w:rPr>
                <w:rFonts w:ascii="宋体" w:hAnsi="宋体" w:cs="宋体"/>
                <w:bCs/>
                <w:color w:val="000000" w:themeColor="text1"/>
                <w:szCs w:val="21"/>
                <w:highlight w:val="none"/>
                <w14:textFill>
                  <w14:solidFill>
                    <w14:schemeClr w14:val="tx1"/>
                  </w14:solidFill>
                </w14:textFill>
              </w:rPr>
            </w:pPr>
          </w:p>
        </w:tc>
        <w:tc>
          <w:tcPr>
            <w:tcW w:w="1270" w:type="dxa"/>
            <w:vAlign w:val="center"/>
          </w:tcPr>
          <w:p w14:paraId="74E490A4">
            <w:pPr>
              <w:spacing w:line="400" w:lineRule="exact"/>
              <w:contextualSpacing/>
              <w:jc w:val="left"/>
              <w:rPr>
                <w:rFonts w:ascii="宋体" w:hAnsi="宋体" w:cs="宋体"/>
                <w:bCs/>
                <w:color w:val="000000" w:themeColor="text1"/>
                <w:szCs w:val="21"/>
                <w:highlight w:val="none"/>
                <w14:textFill>
                  <w14:solidFill>
                    <w14:schemeClr w14:val="tx1"/>
                  </w14:solidFill>
                </w14:textFill>
              </w:rPr>
            </w:pPr>
          </w:p>
        </w:tc>
      </w:tr>
      <w:tr w14:paraId="2DBF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14:paraId="1EB02665">
            <w:pPr>
              <w:spacing w:line="400" w:lineRule="exact"/>
              <w:contextualSpacing/>
              <w:jc w:val="center"/>
              <w:rPr>
                <w:rFonts w:ascii="宋体" w:hAnsi="宋体" w:cs="宋体"/>
                <w:b/>
                <w:color w:val="000000" w:themeColor="text1"/>
                <w:szCs w:val="21"/>
                <w:highlight w:val="none"/>
                <w14:textFill>
                  <w14:solidFill>
                    <w14:schemeClr w14:val="tx1"/>
                  </w14:solidFill>
                </w14:textFill>
              </w:rPr>
            </w:pPr>
          </w:p>
        </w:tc>
        <w:tc>
          <w:tcPr>
            <w:tcW w:w="5297" w:type="dxa"/>
            <w:vAlign w:val="center"/>
          </w:tcPr>
          <w:p w14:paraId="461364CE">
            <w:pPr>
              <w:spacing w:line="440" w:lineRule="exact"/>
              <w:contextualSpacing/>
              <w:jc w:val="left"/>
              <w:rPr>
                <w:rFonts w:ascii="宋体" w:hAnsi="宋体" w:cs="宋体"/>
                <w:color w:val="000000" w:themeColor="text1"/>
                <w:szCs w:val="21"/>
                <w:highlight w:val="none"/>
                <w14:textFill>
                  <w14:solidFill>
                    <w14:schemeClr w14:val="tx1"/>
                  </w14:solidFill>
                </w14:textFill>
              </w:rPr>
            </w:pPr>
          </w:p>
        </w:tc>
        <w:tc>
          <w:tcPr>
            <w:tcW w:w="1392" w:type="dxa"/>
            <w:vAlign w:val="center"/>
          </w:tcPr>
          <w:p w14:paraId="39EF20FE">
            <w:pPr>
              <w:spacing w:line="440" w:lineRule="exact"/>
              <w:contextualSpacing/>
              <w:jc w:val="left"/>
              <w:rPr>
                <w:rFonts w:ascii="宋体" w:hAnsi="宋体" w:cs="宋体"/>
                <w:color w:val="000000" w:themeColor="text1"/>
                <w:szCs w:val="21"/>
                <w:highlight w:val="none"/>
                <w14:textFill>
                  <w14:solidFill>
                    <w14:schemeClr w14:val="tx1"/>
                  </w14:solidFill>
                </w14:textFill>
              </w:rPr>
            </w:pPr>
          </w:p>
        </w:tc>
        <w:tc>
          <w:tcPr>
            <w:tcW w:w="1270" w:type="dxa"/>
            <w:vAlign w:val="center"/>
          </w:tcPr>
          <w:p w14:paraId="4FF512A9">
            <w:pPr>
              <w:spacing w:line="440" w:lineRule="exact"/>
              <w:contextualSpacing/>
              <w:jc w:val="left"/>
              <w:rPr>
                <w:rFonts w:ascii="宋体" w:hAnsi="宋体" w:cs="宋体"/>
                <w:color w:val="000000" w:themeColor="text1"/>
                <w:szCs w:val="21"/>
                <w:highlight w:val="none"/>
                <w14:textFill>
                  <w14:solidFill>
                    <w14:schemeClr w14:val="tx1"/>
                  </w14:solidFill>
                </w14:textFill>
              </w:rPr>
            </w:pPr>
          </w:p>
        </w:tc>
      </w:tr>
      <w:tr w14:paraId="1BA8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14:paraId="4AF721E7">
            <w:pPr>
              <w:spacing w:line="400" w:lineRule="exact"/>
              <w:contextualSpacing/>
              <w:jc w:val="center"/>
              <w:rPr>
                <w:rFonts w:ascii="宋体" w:hAnsi="宋体" w:cs="宋体"/>
                <w:b/>
                <w:color w:val="000000" w:themeColor="text1"/>
                <w:szCs w:val="21"/>
                <w:highlight w:val="none"/>
                <w14:textFill>
                  <w14:solidFill>
                    <w14:schemeClr w14:val="tx1"/>
                  </w14:solidFill>
                </w14:textFill>
              </w:rPr>
            </w:pPr>
          </w:p>
        </w:tc>
        <w:tc>
          <w:tcPr>
            <w:tcW w:w="5297" w:type="dxa"/>
            <w:vAlign w:val="center"/>
          </w:tcPr>
          <w:p w14:paraId="7EEC3242">
            <w:pPr>
              <w:spacing w:line="440" w:lineRule="exact"/>
              <w:rPr>
                <w:rFonts w:ascii="宋体" w:hAnsi="宋体" w:cs="宋体"/>
                <w:color w:val="000000" w:themeColor="text1"/>
                <w:szCs w:val="21"/>
                <w:highlight w:val="none"/>
                <w14:textFill>
                  <w14:solidFill>
                    <w14:schemeClr w14:val="tx1"/>
                  </w14:solidFill>
                </w14:textFill>
              </w:rPr>
            </w:pPr>
          </w:p>
        </w:tc>
        <w:tc>
          <w:tcPr>
            <w:tcW w:w="1392" w:type="dxa"/>
            <w:vAlign w:val="center"/>
          </w:tcPr>
          <w:p w14:paraId="61DAE7BF">
            <w:pPr>
              <w:spacing w:line="440" w:lineRule="exact"/>
              <w:rPr>
                <w:rFonts w:ascii="宋体" w:hAnsi="宋体" w:cs="宋体"/>
                <w:color w:val="000000" w:themeColor="text1"/>
                <w:szCs w:val="21"/>
                <w:highlight w:val="none"/>
                <w14:textFill>
                  <w14:solidFill>
                    <w14:schemeClr w14:val="tx1"/>
                  </w14:solidFill>
                </w14:textFill>
              </w:rPr>
            </w:pPr>
          </w:p>
        </w:tc>
        <w:tc>
          <w:tcPr>
            <w:tcW w:w="1270" w:type="dxa"/>
            <w:vAlign w:val="center"/>
          </w:tcPr>
          <w:p w14:paraId="172EDE10">
            <w:pPr>
              <w:spacing w:line="440" w:lineRule="exact"/>
              <w:rPr>
                <w:rFonts w:ascii="宋体" w:hAnsi="宋体" w:cs="宋体"/>
                <w:color w:val="000000" w:themeColor="text1"/>
                <w:szCs w:val="21"/>
                <w:highlight w:val="none"/>
                <w14:textFill>
                  <w14:solidFill>
                    <w14:schemeClr w14:val="tx1"/>
                  </w14:solidFill>
                </w14:textFill>
              </w:rPr>
            </w:pPr>
          </w:p>
        </w:tc>
      </w:tr>
      <w:tr w14:paraId="3378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14:paraId="58F98688">
            <w:pPr>
              <w:spacing w:line="400" w:lineRule="exact"/>
              <w:contextualSpacing/>
              <w:jc w:val="center"/>
              <w:rPr>
                <w:rFonts w:ascii="宋体" w:hAnsi="宋体" w:cs="宋体"/>
                <w:b/>
                <w:color w:val="000000" w:themeColor="text1"/>
                <w:szCs w:val="21"/>
                <w:highlight w:val="none"/>
                <w14:textFill>
                  <w14:solidFill>
                    <w14:schemeClr w14:val="tx1"/>
                  </w14:solidFill>
                </w14:textFill>
              </w:rPr>
            </w:pPr>
          </w:p>
        </w:tc>
        <w:tc>
          <w:tcPr>
            <w:tcW w:w="5297" w:type="dxa"/>
            <w:vAlign w:val="center"/>
          </w:tcPr>
          <w:p w14:paraId="092A135B">
            <w:pPr>
              <w:spacing w:line="440" w:lineRule="exact"/>
              <w:rPr>
                <w:rFonts w:ascii="宋体" w:hAnsi="宋体" w:cs="宋体"/>
                <w:color w:val="000000" w:themeColor="text1"/>
                <w:szCs w:val="21"/>
                <w:highlight w:val="none"/>
                <w14:textFill>
                  <w14:solidFill>
                    <w14:schemeClr w14:val="tx1"/>
                  </w14:solidFill>
                </w14:textFill>
              </w:rPr>
            </w:pPr>
          </w:p>
        </w:tc>
        <w:tc>
          <w:tcPr>
            <w:tcW w:w="1392" w:type="dxa"/>
            <w:vAlign w:val="center"/>
          </w:tcPr>
          <w:p w14:paraId="64D133C6">
            <w:pPr>
              <w:spacing w:line="440" w:lineRule="exact"/>
              <w:rPr>
                <w:rFonts w:ascii="宋体" w:hAnsi="宋体" w:cs="宋体"/>
                <w:color w:val="000000" w:themeColor="text1"/>
                <w:szCs w:val="21"/>
                <w:highlight w:val="none"/>
                <w14:textFill>
                  <w14:solidFill>
                    <w14:schemeClr w14:val="tx1"/>
                  </w14:solidFill>
                </w14:textFill>
              </w:rPr>
            </w:pPr>
          </w:p>
        </w:tc>
        <w:tc>
          <w:tcPr>
            <w:tcW w:w="1270" w:type="dxa"/>
            <w:vAlign w:val="center"/>
          </w:tcPr>
          <w:p w14:paraId="4FD643AA">
            <w:pPr>
              <w:spacing w:line="440" w:lineRule="exact"/>
              <w:rPr>
                <w:rFonts w:ascii="宋体" w:hAnsi="宋体" w:cs="宋体"/>
                <w:color w:val="000000" w:themeColor="text1"/>
                <w:szCs w:val="21"/>
                <w:highlight w:val="none"/>
                <w14:textFill>
                  <w14:solidFill>
                    <w14:schemeClr w14:val="tx1"/>
                  </w14:solidFill>
                </w14:textFill>
              </w:rPr>
            </w:pPr>
          </w:p>
        </w:tc>
      </w:tr>
      <w:tr w14:paraId="3864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14:paraId="26B31550">
            <w:pPr>
              <w:spacing w:line="400" w:lineRule="exact"/>
              <w:contextualSpacing/>
              <w:jc w:val="center"/>
              <w:rPr>
                <w:rFonts w:ascii="宋体" w:hAnsi="宋体" w:cs="宋体"/>
                <w:b/>
                <w:color w:val="000000" w:themeColor="text1"/>
                <w:szCs w:val="21"/>
                <w:highlight w:val="none"/>
                <w14:textFill>
                  <w14:solidFill>
                    <w14:schemeClr w14:val="tx1"/>
                  </w14:solidFill>
                </w14:textFill>
              </w:rPr>
            </w:pPr>
          </w:p>
        </w:tc>
        <w:tc>
          <w:tcPr>
            <w:tcW w:w="5297" w:type="dxa"/>
            <w:vAlign w:val="center"/>
          </w:tcPr>
          <w:p w14:paraId="555C3581">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c>
          <w:tcPr>
            <w:tcW w:w="1392" w:type="dxa"/>
            <w:vAlign w:val="center"/>
          </w:tcPr>
          <w:p w14:paraId="774DFE1B">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c>
          <w:tcPr>
            <w:tcW w:w="1270" w:type="dxa"/>
            <w:vAlign w:val="center"/>
          </w:tcPr>
          <w:p w14:paraId="370AB9B7">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r>
      <w:tr w14:paraId="6A7E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14:paraId="3124ECE6">
            <w:pPr>
              <w:spacing w:line="400" w:lineRule="exact"/>
              <w:contextualSpacing/>
              <w:jc w:val="center"/>
              <w:rPr>
                <w:rFonts w:ascii="宋体" w:hAnsi="宋体" w:cs="宋体"/>
                <w:b/>
                <w:color w:val="000000" w:themeColor="text1"/>
                <w:szCs w:val="21"/>
                <w:highlight w:val="none"/>
                <w14:textFill>
                  <w14:solidFill>
                    <w14:schemeClr w14:val="tx1"/>
                  </w14:solidFill>
                </w14:textFill>
              </w:rPr>
            </w:pPr>
          </w:p>
        </w:tc>
        <w:tc>
          <w:tcPr>
            <w:tcW w:w="5297" w:type="dxa"/>
            <w:vAlign w:val="center"/>
          </w:tcPr>
          <w:p w14:paraId="24919BD0">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c>
          <w:tcPr>
            <w:tcW w:w="1392" w:type="dxa"/>
            <w:vAlign w:val="center"/>
          </w:tcPr>
          <w:p w14:paraId="46B57AAC">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c>
          <w:tcPr>
            <w:tcW w:w="1270" w:type="dxa"/>
            <w:vAlign w:val="center"/>
          </w:tcPr>
          <w:p w14:paraId="65E8A4E1">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r>
      <w:tr w14:paraId="1029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14:paraId="001052EE">
            <w:pPr>
              <w:spacing w:line="400" w:lineRule="exact"/>
              <w:contextualSpacing/>
              <w:jc w:val="center"/>
              <w:rPr>
                <w:rFonts w:ascii="宋体" w:hAnsi="宋体" w:cs="宋体"/>
                <w:b/>
                <w:color w:val="000000" w:themeColor="text1"/>
                <w:szCs w:val="21"/>
                <w:highlight w:val="none"/>
                <w14:textFill>
                  <w14:solidFill>
                    <w14:schemeClr w14:val="tx1"/>
                  </w14:solidFill>
                </w14:textFill>
              </w:rPr>
            </w:pPr>
          </w:p>
        </w:tc>
        <w:tc>
          <w:tcPr>
            <w:tcW w:w="5297" w:type="dxa"/>
            <w:vAlign w:val="center"/>
          </w:tcPr>
          <w:p w14:paraId="20C5DD3D">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c>
          <w:tcPr>
            <w:tcW w:w="1392" w:type="dxa"/>
            <w:vAlign w:val="center"/>
          </w:tcPr>
          <w:p w14:paraId="22628CB4">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c>
          <w:tcPr>
            <w:tcW w:w="1270" w:type="dxa"/>
            <w:vAlign w:val="center"/>
          </w:tcPr>
          <w:p w14:paraId="034F27A9">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r>
      <w:tr w14:paraId="4FB1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14:paraId="7A032773">
            <w:pPr>
              <w:spacing w:line="400" w:lineRule="exact"/>
              <w:contextualSpacing/>
              <w:jc w:val="center"/>
              <w:rPr>
                <w:rFonts w:ascii="宋体" w:hAnsi="宋体" w:cs="宋体"/>
                <w:b/>
                <w:color w:val="000000" w:themeColor="text1"/>
                <w:szCs w:val="21"/>
                <w:highlight w:val="none"/>
                <w14:textFill>
                  <w14:solidFill>
                    <w14:schemeClr w14:val="tx1"/>
                  </w14:solidFill>
                </w14:textFill>
              </w:rPr>
            </w:pPr>
          </w:p>
        </w:tc>
        <w:tc>
          <w:tcPr>
            <w:tcW w:w="5297" w:type="dxa"/>
            <w:vAlign w:val="center"/>
          </w:tcPr>
          <w:p w14:paraId="53123467">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c>
          <w:tcPr>
            <w:tcW w:w="1392" w:type="dxa"/>
            <w:vAlign w:val="center"/>
          </w:tcPr>
          <w:p w14:paraId="467FDEFC">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c>
          <w:tcPr>
            <w:tcW w:w="1270" w:type="dxa"/>
            <w:vAlign w:val="center"/>
          </w:tcPr>
          <w:p w14:paraId="2B6F55DC">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r>
      <w:tr w14:paraId="5699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14:paraId="7CCF7455">
            <w:pPr>
              <w:spacing w:line="400" w:lineRule="exact"/>
              <w:contextualSpacing/>
              <w:jc w:val="center"/>
              <w:rPr>
                <w:rFonts w:ascii="宋体" w:hAnsi="宋体" w:cs="宋体"/>
                <w:b/>
                <w:color w:val="000000" w:themeColor="text1"/>
                <w:szCs w:val="21"/>
                <w:highlight w:val="none"/>
                <w14:textFill>
                  <w14:solidFill>
                    <w14:schemeClr w14:val="tx1"/>
                  </w14:solidFill>
                </w14:textFill>
              </w:rPr>
            </w:pPr>
          </w:p>
        </w:tc>
        <w:tc>
          <w:tcPr>
            <w:tcW w:w="5297" w:type="dxa"/>
            <w:vAlign w:val="center"/>
          </w:tcPr>
          <w:p w14:paraId="281C89AB">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c>
          <w:tcPr>
            <w:tcW w:w="1392" w:type="dxa"/>
            <w:vAlign w:val="center"/>
          </w:tcPr>
          <w:p w14:paraId="24C21B03">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c>
          <w:tcPr>
            <w:tcW w:w="1270" w:type="dxa"/>
            <w:vAlign w:val="center"/>
          </w:tcPr>
          <w:p w14:paraId="605090BC">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r>
      <w:tr w14:paraId="466D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14:paraId="25600B42">
            <w:pPr>
              <w:spacing w:line="400" w:lineRule="exact"/>
              <w:contextualSpacing/>
              <w:jc w:val="center"/>
              <w:rPr>
                <w:rFonts w:ascii="宋体" w:hAnsi="宋体" w:cs="宋体"/>
                <w:b/>
                <w:color w:val="000000" w:themeColor="text1"/>
                <w:szCs w:val="21"/>
                <w:highlight w:val="none"/>
                <w14:textFill>
                  <w14:solidFill>
                    <w14:schemeClr w14:val="tx1"/>
                  </w14:solidFill>
                </w14:textFill>
              </w:rPr>
            </w:pPr>
          </w:p>
        </w:tc>
        <w:tc>
          <w:tcPr>
            <w:tcW w:w="5297" w:type="dxa"/>
            <w:vAlign w:val="center"/>
          </w:tcPr>
          <w:p w14:paraId="7B24D396">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c>
          <w:tcPr>
            <w:tcW w:w="1392" w:type="dxa"/>
            <w:vAlign w:val="center"/>
          </w:tcPr>
          <w:p w14:paraId="57E10D88">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c>
          <w:tcPr>
            <w:tcW w:w="1270" w:type="dxa"/>
            <w:vAlign w:val="center"/>
          </w:tcPr>
          <w:p w14:paraId="44A62B17">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r>
      <w:tr w14:paraId="1B0E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8" w:type="dxa"/>
            <w:vMerge w:val="continue"/>
            <w:vAlign w:val="center"/>
          </w:tcPr>
          <w:p w14:paraId="76F4C12A">
            <w:pPr>
              <w:spacing w:line="400" w:lineRule="exact"/>
              <w:contextualSpacing/>
              <w:jc w:val="center"/>
              <w:rPr>
                <w:rFonts w:ascii="宋体" w:hAnsi="宋体" w:cs="宋体"/>
                <w:b/>
                <w:color w:val="000000" w:themeColor="text1"/>
                <w:szCs w:val="21"/>
                <w:highlight w:val="none"/>
                <w14:textFill>
                  <w14:solidFill>
                    <w14:schemeClr w14:val="tx1"/>
                  </w14:solidFill>
                </w14:textFill>
              </w:rPr>
            </w:pPr>
          </w:p>
        </w:tc>
        <w:tc>
          <w:tcPr>
            <w:tcW w:w="5297" w:type="dxa"/>
            <w:vAlign w:val="center"/>
          </w:tcPr>
          <w:p w14:paraId="0E7AB3D1">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c>
          <w:tcPr>
            <w:tcW w:w="1392" w:type="dxa"/>
            <w:vAlign w:val="center"/>
          </w:tcPr>
          <w:p w14:paraId="17B2C392">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c>
          <w:tcPr>
            <w:tcW w:w="1270" w:type="dxa"/>
            <w:vAlign w:val="center"/>
          </w:tcPr>
          <w:p w14:paraId="2D8BE23F">
            <w:pPr>
              <w:spacing w:line="400" w:lineRule="exact"/>
              <w:contextualSpacing/>
              <w:jc w:val="left"/>
              <w:rPr>
                <w:rFonts w:ascii="宋体" w:hAnsi="宋体" w:cs="宋体"/>
                <w:color w:val="000000" w:themeColor="text1"/>
                <w:szCs w:val="21"/>
                <w:highlight w:val="none"/>
                <w14:textFill>
                  <w14:solidFill>
                    <w14:schemeClr w14:val="tx1"/>
                  </w14:solidFill>
                </w14:textFill>
              </w:rPr>
            </w:pPr>
          </w:p>
        </w:tc>
      </w:tr>
    </w:tbl>
    <w:p w14:paraId="2E3BD110">
      <w:pPr>
        <w:pStyle w:val="21"/>
        <w:widowControl/>
        <w:spacing w:line="440" w:lineRule="exact"/>
        <w:ind w:firstLine="0"/>
        <w:rPr>
          <w:rFonts w:hAnsi="宋体" w:cs="宋体"/>
          <w:b/>
          <w:color w:val="000000" w:themeColor="text1"/>
          <w:sz w:val="2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1"/>
          <w:szCs w:val="21"/>
          <w:highlight w:val="none"/>
          <w14:textFill>
            <w14:solidFill>
              <w14:schemeClr w14:val="tx1"/>
            </w14:solidFill>
          </w14:textFill>
        </w:rPr>
        <w:t>格式三：</w:t>
      </w:r>
    </w:p>
    <w:p w14:paraId="417AF26C">
      <w:pPr>
        <w:pStyle w:val="21"/>
        <w:widowControl/>
        <w:spacing w:line="440" w:lineRule="exact"/>
        <w:ind w:firstLine="0"/>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法定代表人身份证明</w:t>
      </w:r>
    </w:p>
    <w:p w14:paraId="7FA1A576">
      <w:pPr>
        <w:widowControl/>
        <w:adjustRightInd w:val="0"/>
        <w:spacing w:line="440" w:lineRule="exact"/>
        <w:jc w:val="left"/>
        <w:rPr>
          <w:rFonts w:ascii="宋体" w:hAnsi="宋体" w:cs="宋体"/>
          <w:b/>
          <w:color w:val="000000" w:themeColor="text1"/>
          <w:szCs w:val="21"/>
          <w:highlight w:val="none"/>
          <w14:textFill>
            <w14:solidFill>
              <w14:schemeClr w14:val="tx1"/>
            </w14:solidFill>
          </w14:textFill>
        </w:rPr>
      </w:pPr>
    </w:p>
    <w:p w14:paraId="13BA907D">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单位名称：</w:t>
      </w:r>
      <w:r>
        <w:rPr>
          <w:rFonts w:hint="eastAsia" w:ascii="宋体" w:hAnsi="宋体" w:cs="宋体"/>
          <w:color w:val="000000" w:themeColor="text1"/>
          <w:szCs w:val="21"/>
          <w:highlight w:val="none"/>
          <w:u w:val="single"/>
          <w14:textFill>
            <w14:solidFill>
              <w14:schemeClr w14:val="tx1"/>
            </w14:solidFill>
          </w14:textFill>
        </w:rPr>
        <w:t xml:space="preserve">                                                                     </w:t>
      </w:r>
    </w:p>
    <w:p w14:paraId="67D9086F">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u w:val="single"/>
          <w14:textFill>
            <w14:solidFill>
              <w14:schemeClr w14:val="tx1"/>
            </w14:solidFill>
          </w14:textFill>
        </w:rPr>
        <w:t xml:space="preserve">                                                                     </w:t>
      </w:r>
    </w:p>
    <w:p w14:paraId="397D7A49">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性    别：</w:t>
      </w:r>
      <w:r>
        <w:rPr>
          <w:rFonts w:hint="eastAsia" w:ascii="宋体" w:hAnsi="宋体" w:cs="宋体"/>
          <w:color w:val="000000" w:themeColor="text1"/>
          <w:szCs w:val="21"/>
          <w:highlight w:val="none"/>
          <w:u w:val="single"/>
          <w14:textFill>
            <w14:solidFill>
              <w14:schemeClr w14:val="tx1"/>
            </w14:solidFill>
          </w14:textFill>
        </w:rPr>
        <w:t xml:space="preserve">          ；</w:t>
      </w:r>
    </w:p>
    <w:p w14:paraId="2332B5A5">
      <w:pPr>
        <w:widowControl/>
        <w:spacing w:line="4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职    务：</w:t>
      </w:r>
      <w:r>
        <w:rPr>
          <w:rFonts w:hint="eastAsia" w:ascii="宋体" w:hAnsi="宋体" w:cs="宋体"/>
          <w:color w:val="000000" w:themeColor="text1"/>
          <w:szCs w:val="21"/>
          <w:highlight w:val="none"/>
          <w:u w:val="single"/>
          <w14:textFill>
            <w14:solidFill>
              <w14:schemeClr w14:val="tx1"/>
            </w14:solidFill>
          </w14:textFill>
        </w:rPr>
        <w:t xml:space="preserve">          ；</w:t>
      </w:r>
    </w:p>
    <w:p w14:paraId="6C79D71E">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r>
        <w:rPr>
          <w:rFonts w:hint="eastAsia" w:ascii="宋体" w:hAnsi="宋体" w:cs="宋体"/>
          <w:color w:val="000000" w:themeColor="text1"/>
          <w:szCs w:val="21"/>
          <w:highlight w:val="none"/>
          <w:u w:val="single"/>
          <w14:textFill>
            <w14:solidFill>
              <w14:schemeClr w14:val="tx1"/>
            </w14:solidFill>
          </w14:textFill>
        </w:rPr>
        <w:t xml:space="preserve">                          ；</w:t>
      </w:r>
    </w:p>
    <w:p w14:paraId="51408B71">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（供应商名称）的法定代表人，为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（项目编号、项目名称）项目，签署上述项目的响应文件，进行合同谈判、签署合同和处理与之有关的一切事宜。</w:t>
      </w:r>
    </w:p>
    <w:p w14:paraId="7448464A">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特此证明。</w:t>
      </w:r>
    </w:p>
    <w:p w14:paraId="72809556">
      <w:pPr>
        <w:widowControl/>
        <w:spacing w:line="440" w:lineRule="exact"/>
        <w:rPr>
          <w:rFonts w:ascii="宋体" w:hAnsi="宋体" w:cs="宋体"/>
          <w:color w:val="000000" w:themeColor="text1"/>
          <w:szCs w:val="21"/>
          <w:highlight w:val="none"/>
          <w14:textFill>
            <w14:solidFill>
              <w14:schemeClr w14:val="tx1"/>
            </w14:solidFill>
          </w14:textFill>
        </w:rPr>
      </w:pPr>
    </w:p>
    <w:p w14:paraId="20A90290">
      <w:pPr>
        <w:widowControl/>
        <w:spacing w:line="44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后附法定代表人身份证正反面复印件，加盖公章。</w:t>
      </w:r>
    </w:p>
    <w:p w14:paraId="5E2BE932">
      <w:pPr>
        <w:widowControl/>
        <w:spacing w:line="440" w:lineRule="exact"/>
        <w:rPr>
          <w:rFonts w:ascii="宋体" w:hAnsi="宋体" w:cs="宋体"/>
          <w:color w:val="000000" w:themeColor="text1"/>
          <w:szCs w:val="21"/>
          <w:highlight w:val="none"/>
          <w14:textFill>
            <w14:solidFill>
              <w14:schemeClr w14:val="tx1"/>
            </w14:solidFill>
          </w14:textFill>
        </w:rPr>
      </w:pPr>
    </w:p>
    <w:p w14:paraId="1D66B971">
      <w:pPr>
        <w:widowControl/>
        <w:spacing w:line="440" w:lineRule="exact"/>
        <w:rPr>
          <w:rFonts w:ascii="宋体" w:hAnsi="宋体" w:cs="宋体"/>
          <w:color w:val="000000" w:themeColor="text1"/>
          <w:szCs w:val="21"/>
          <w:highlight w:val="none"/>
          <w14:textFill>
            <w14:solidFill>
              <w14:schemeClr w14:val="tx1"/>
            </w14:solidFill>
          </w14:textFill>
        </w:rPr>
      </w:pPr>
    </w:p>
    <w:p w14:paraId="0395CBA2">
      <w:pPr>
        <w:widowControl/>
        <w:spacing w:line="440" w:lineRule="exact"/>
        <w:rPr>
          <w:rFonts w:ascii="宋体" w:hAnsi="宋体" w:cs="宋体"/>
          <w:color w:val="000000" w:themeColor="text1"/>
          <w:szCs w:val="21"/>
          <w:highlight w:val="none"/>
          <w14:textFill>
            <w14:solidFill>
              <w14:schemeClr w14:val="tx1"/>
            </w14:solidFill>
          </w14:textFill>
        </w:rPr>
      </w:pPr>
    </w:p>
    <w:p w14:paraId="1E40BC29">
      <w:pPr>
        <w:widowControl/>
        <w:spacing w:line="440" w:lineRule="exact"/>
        <w:rPr>
          <w:rFonts w:ascii="宋体" w:hAnsi="宋体" w:cs="宋体"/>
          <w:color w:val="000000" w:themeColor="text1"/>
          <w:szCs w:val="21"/>
          <w:highlight w:val="none"/>
          <w14:textFill>
            <w14:solidFill>
              <w14:schemeClr w14:val="tx1"/>
            </w14:solidFill>
          </w14:textFill>
        </w:rPr>
      </w:pPr>
    </w:p>
    <w:p w14:paraId="3867A0E8">
      <w:pPr>
        <w:widowControl/>
        <w:spacing w:line="440" w:lineRule="exact"/>
        <w:rPr>
          <w:rFonts w:ascii="宋体" w:hAnsi="宋体" w:cs="宋体"/>
          <w:color w:val="000000" w:themeColor="text1"/>
          <w:szCs w:val="21"/>
          <w:highlight w:val="none"/>
          <w14:textFill>
            <w14:solidFill>
              <w14:schemeClr w14:val="tx1"/>
            </w14:solidFill>
          </w14:textFill>
        </w:rPr>
      </w:pPr>
    </w:p>
    <w:p w14:paraId="7CCE88AB">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供应商全称（公章）：</w:t>
      </w:r>
    </w:p>
    <w:p w14:paraId="498DD112">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法定代表人（签字或盖章）：                       </w:t>
      </w:r>
    </w:p>
    <w:p w14:paraId="600E03E1">
      <w:pPr>
        <w:widowControl/>
        <w:adjustRightInd w:val="0"/>
        <w:spacing w:line="44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p>
    <w:p w14:paraId="106C9A71">
      <w:pPr>
        <w:widowControl/>
        <w:adjustRightInd w:val="0"/>
        <w:spacing w:line="44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格式四：</w:t>
      </w:r>
    </w:p>
    <w:p w14:paraId="0FBCE06F">
      <w:pPr>
        <w:widowControl/>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法定代表人授权委托书</w:t>
      </w:r>
    </w:p>
    <w:p w14:paraId="1D83D9A2">
      <w:pPr>
        <w:pStyle w:val="21"/>
        <w:widowControl/>
        <w:spacing w:line="440" w:lineRule="exact"/>
        <w:jc w:val="center"/>
        <w:rPr>
          <w:rFonts w:hAnsi="宋体" w:cs="宋体"/>
          <w:color w:val="000000" w:themeColor="text1"/>
          <w:sz w:val="21"/>
          <w:szCs w:val="21"/>
          <w:highlight w:val="none"/>
          <w14:textFill>
            <w14:solidFill>
              <w14:schemeClr w14:val="tx1"/>
            </w14:solidFill>
          </w14:textFill>
        </w:rPr>
      </w:pPr>
    </w:p>
    <w:p w14:paraId="4178112D">
      <w:pPr>
        <w:pStyle w:val="21"/>
        <w:widowControl/>
        <w:spacing w:line="440" w:lineRule="exact"/>
        <w:ind w:firstLine="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u w:val="single"/>
          <w14:textFill>
            <w14:solidFill>
              <w14:schemeClr w14:val="tx1"/>
            </w14:solidFill>
          </w14:textFill>
        </w:rPr>
        <w:t xml:space="preserve">致       </w:t>
      </w:r>
      <w:r>
        <w:rPr>
          <w:rFonts w:hint="eastAsia" w:hAnsi="宋体" w:cs="宋体"/>
          <w:color w:val="000000" w:themeColor="text1"/>
          <w:sz w:val="21"/>
          <w:szCs w:val="21"/>
          <w:highlight w:val="none"/>
          <w14:textFill>
            <w14:solidFill>
              <w14:schemeClr w14:val="tx1"/>
            </w14:solidFill>
          </w14:textFill>
        </w:rPr>
        <w:t>（采购人名称）：</w:t>
      </w:r>
    </w:p>
    <w:p w14:paraId="12711147">
      <w:pPr>
        <w:pStyle w:val="21"/>
        <w:widowControl/>
        <w:spacing w:line="440" w:lineRule="exact"/>
        <w:rPr>
          <w:rFonts w:hAnsi="宋体" w:cs="宋体"/>
          <w:color w:val="000000" w:themeColor="text1"/>
          <w:sz w:val="21"/>
          <w:szCs w:val="21"/>
          <w:highlight w:val="none"/>
          <w14:textFill>
            <w14:solidFill>
              <w14:schemeClr w14:val="tx1"/>
            </w14:solidFill>
          </w14:textFill>
        </w:rPr>
      </w:pPr>
    </w:p>
    <w:p w14:paraId="488AD499">
      <w:pPr>
        <w:pStyle w:val="21"/>
        <w:widowControl/>
        <w:spacing w:line="440" w:lineRule="exact"/>
        <w:ind w:firstLine="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r>
        <w:rPr>
          <w:rFonts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（供应商全称）法定代表人</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（姓名、职务） 授权</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（授权代表姓名、职务）为本公司合法代理人，参加贵方组织的</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（项目编号、项目名称）项目的采购活动，代表本公司处理采购活动中的一切事宜。</w:t>
      </w:r>
    </w:p>
    <w:p w14:paraId="41B9DE49">
      <w:pPr>
        <w:pStyle w:val="21"/>
        <w:widowControl/>
        <w:spacing w:line="4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本授权书于</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年</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日签字生效，特此声明。</w:t>
      </w:r>
    </w:p>
    <w:p w14:paraId="41C17301">
      <w:pPr>
        <w:pStyle w:val="21"/>
        <w:widowControl/>
        <w:spacing w:line="440" w:lineRule="exact"/>
        <w:rPr>
          <w:rFonts w:hAnsi="宋体" w:cs="宋体"/>
          <w:color w:val="000000" w:themeColor="text1"/>
          <w:sz w:val="21"/>
          <w:szCs w:val="21"/>
          <w:highlight w:val="none"/>
          <w14:textFill>
            <w14:solidFill>
              <w14:schemeClr w14:val="tx1"/>
            </w14:solidFill>
          </w14:textFill>
        </w:rPr>
      </w:pPr>
    </w:p>
    <w:p w14:paraId="7908C2B8">
      <w:pPr>
        <w:pStyle w:val="21"/>
        <w:widowControl/>
        <w:spacing w:line="440" w:lineRule="exact"/>
        <w:rPr>
          <w:rFonts w:hAnsi="宋体" w:cs="宋体"/>
          <w:color w:val="000000" w:themeColor="text1"/>
          <w:sz w:val="21"/>
          <w:szCs w:val="21"/>
          <w:highlight w:val="none"/>
          <w14:textFill>
            <w14:solidFill>
              <w14:schemeClr w14:val="tx1"/>
            </w14:solidFill>
          </w14:textFill>
        </w:rPr>
      </w:pPr>
    </w:p>
    <w:p w14:paraId="5348A232">
      <w:pPr>
        <w:pStyle w:val="21"/>
        <w:widowControl/>
        <w:spacing w:line="440" w:lineRule="exact"/>
        <w:ind w:firstLine="0"/>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 xml:space="preserve">    后附授权代表身份证正反面复印件</w:t>
      </w:r>
      <w:r>
        <w:rPr>
          <w:rFonts w:hint="eastAsia" w:hAnsi="宋体" w:cs="宋体"/>
          <w:b/>
          <w:bCs/>
          <w:color w:val="000000" w:themeColor="text1"/>
          <w:sz w:val="21"/>
          <w:szCs w:val="21"/>
          <w:highlight w:val="none"/>
          <w14:textFill>
            <w14:solidFill>
              <w14:schemeClr w14:val="tx1"/>
            </w14:solidFill>
          </w14:textFill>
        </w:rPr>
        <w:t>、投标截止日前一个月的供应商为授权代表缴纳的有效社保证明复印件</w:t>
      </w:r>
      <w:r>
        <w:rPr>
          <w:rFonts w:hint="eastAsia" w:hAnsi="宋体" w:cs="宋体"/>
          <w:b/>
          <w:color w:val="000000" w:themeColor="text1"/>
          <w:sz w:val="21"/>
          <w:szCs w:val="21"/>
          <w:highlight w:val="none"/>
          <w14:textFill>
            <w14:solidFill>
              <w14:schemeClr w14:val="tx1"/>
            </w14:solidFill>
          </w14:textFill>
        </w:rPr>
        <w:t>。</w:t>
      </w:r>
    </w:p>
    <w:p w14:paraId="73E59261">
      <w:pPr>
        <w:pStyle w:val="21"/>
        <w:widowControl/>
        <w:spacing w:line="440" w:lineRule="exact"/>
        <w:rPr>
          <w:rFonts w:hAnsi="宋体" w:cs="宋体"/>
          <w:color w:val="000000" w:themeColor="text1"/>
          <w:sz w:val="21"/>
          <w:szCs w:val="21"/>
          <w:highlight w:val="none"/>
          <w14:textFill>
            <w14:solidFill>
              <w14:schemeClr w14:val="tx1"/>
            </w14:solidFill>
          </w14:textFill>
        </w:rPr>
      </w:pPr>
    </w:p>
    <w:p w14:paraId="0E1143BA">
      <w:pPr>
        <w:pStyle w:val="21"/>
        <w:widowControl/>
        <w:spacing w:line="440" w:lineRule="exact"/>
        <w:rPr>
          <w:rFonts w:hAnsi="宋体" w:cs="宋体"/>
          <w:color w:val="000000" w:themeColor="text1"/>
          <w:sz w:val="21"/>
          <w:szCs w:val="21"/>
          <w:highlight w:val="none"/>
          <w14:textFill>
            <w14:solidFill>
              <w14:schemeClr w14:val="tx1"/>
            </w14:solidFill>
          </w14:textFill>
        </w:rPr>
      </w:pPr>
    </w:p>
    <w:p w14:paraId="232F095A">
      <w:pPr>
        <w:pStyle w:val="21"/>
        <w:widowControl/>
        <w:spacing w:line="440" w:lineRule="exact"/>
        <w:ind w:left="3366" w:leftChars="1600" w:hanging="6"/>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法定代表人（签字或盖章）：</w:t>
      </w:r>
    </w:p>
    <w:p w14:paraId="50E79039">
      <w:pPr>
        <w:pStyle w:val="21"/>
        <w:widowControl/>
        <w:spacing w:line="440" w:lineRule="exact"/>
        <w:ind w:left="3366" w:leftChars="1600" w:hanging="6"/>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供应商全称（盖章）： </w:t>
      </w:r>
    </w:p>
    <w:p w14:paraId="3829E876">
      <w:pPr>
        <w:pStyle w:val="21"/>
        <w:widowControl/>
        <w:spacing w:line="440" w:lineRule="exact"/>
        <w:ind w:left="3366" w:leftChars="1600" w:hanging="6"/>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日  期：</w:t>
      </w:r>
    </w:p>
    <w:p w14:paraId="369F55E0">
      <w:pPr>
        <w:pStyle w:val="21"/>
        <w:widowControl/>
        <w:spacing w:line="440" w:lineRule="exact"/>
        <w:rPr>
          <w:rFonts w:hAnsi="宋体" w:cs="宋体"/>
          <w:color w:val="000000" w:themeColor="text1"/>
          <w:sz w:val="21"/>
          <w:szCs w:val="21"/>
          <w:highlight w:val="none"/>
          <w14:textFill>
            <w14:solidFill>
              <w14:schemeClr w14:val="tx1"/>
            </w14:solidFill>
          </w14:textFill>
        </w:rPr>
      </w:pPr>
    </w:p>
    <w:p w14:paraId="5ECDB7BC">
      <w:pPr>
        <w:pStyle w:val="21"/>
        <w:widowControl/>
        <w:spacing w:line="4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附：</w:t>
      </w:r>
    </w:p>
    <w:p w14:paraId="725FF463">
      <w:pPr>
        <w:pStyle w:val="21"/>
        <w:widowControl/>
        <w:spacing w:line="4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授权代表姓名：（印刷体）</w:t>
      </w:r>
    </w:p>
    <w:p w14:paraId="4570A1DB">
      <w:pPr>
        <w:pStyle w:val="21"/>
        <w:widowControl/>
        <w:spacing w:line="4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职        务：</w:t>
      </w:r>
    </w:p>
    <w:p w14:paraId="02377829">
      <w:pPr>
        <w:pStyle w:val="21"/>
        <w:widowControl/>
        <w:spacing w:line="4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授权代表签字或盖章：</w:t>
      </w:r>
    </w:p>
    <w:p w14:paraId="17E02DD6">
      <w:pPr>
        <w:pStyle w:val="21"/>
        <w:widowControl/>
        <w:spacing w:line="4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详细通讯地址：</w:t>
      </w:r>
    </w:p>
    <w:p w14:paraId="0CB0DF36">
      <w:pPr>
        <w:pStyle w:val="21"/>
        <w:widowControl/>
        <w:spacing w:line="4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邮 政 编  码：</w:t>
      </w:r>
    </w:p>
    <w:p w14:paraId="6B5D1C23">
      <w:pPr>
        <w:pStyle w:val="21"/>
        <w:widowControl/>
        <w:spacing w:line="4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传        真：</w:t>
      </w:r>
    </w:p>
    <w:p w14:paraId="3DE00024">
      <w:pPr>
        <w:pStyle w:val="21"/>
        <w:widowControl/>
        <w:spacing w:line="4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电        话：</w:t>
      </w:r>
    </w:p>
    <w:p w14:paraId="52945029">
      <w:pPr>
        <w:pStyle w:val="21"/>
        <w:widowControl/>
        <w:spacing w:line="440" w:lineRule="exact"/>
        <w:rPr>
          <w:rFonts w:hAnsi="宋体" w:cs="宋体"/>
          <w:color w:val="000000" w:themeColor="text1"/>
          <w:sz w:val="21"/>
          <w:szCs w:val="21"/>
          <w:highlight w:val="none"/>
          <w14:textFill>
            <w14:solidFill>
              <w14:schemeClr w14:val="tx1"/>
            </w14:solidFill>
          </w14:textFill>
        </w:rPr>
      </w:pPr>
    </w:p>
    <w:p w14:paraId="766FC543">
      <w:pPr>
        <w:widowControl/>
        <w:spacing w:line="44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szCs w:val="21"/>
          <w:highlight w:val="none"/>
          <w14:textFill>
            <w14:solidFill>
              <w14:schemeClr w14:val="tx1"/>
            </w14:solidFill>
          </w14:textFill>
        </w:rPr>
        <w:t>格式五：</w:t>
      </w:r>
    </w:p>
    <w:p w14:paraId="7E665035">
      <w:pPr>
        <w:widowControl/>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投标声明书</w:t>
      </w:r>
    </w:p>
    <w:p w14:paraId="2443D61C">
      <w:pPr>
        <w:widowControl/>
        <w:spacing w:line="440" w:lineRule="exact"/>
        <w:jc w:val="center"/>
        <w:rPr>
          <w:rFonts w:ascii="宋体" w:hAnsi="宋体" w:cs="宋体"/>
          <w:b/>
          <w:color w:val="000000" w:themeColor="text1"/>
          <w:szCs w:val="21"/>
          <w:highlight w:val="none"/>
          <w14:textFill>
            <w14:solidFill>
              <w14:schemeClr w14:val="tx1"/>
            </w14:solidFill>
          </w14:textFill>
        </w:rPr>
      </w:pPr>
    </w:p>
    <w:p w14:paraId="22566E52">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（采购人名称）</w:t>
      </w:r>
    </w:p>
    <w:p w14:paraId="2A3E5BA7">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根据贵方为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（项目名称）的采购公告（项目编号：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），签字代表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（姓名）经正式授权并代表供应商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（供应商名称）提交的投标文件正本一份、副本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w:t>
      </w:r>
    </w:p>
    <w:p w14:paraId="0F4D68C3">
      <w:pPr>
        <w:widowControl/>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据此函，签字代表宣布同意如下：</w:t>
      </w:r>
    </w:p>
    <w:p w14:paraId="16708462">
      <w:pPr>
        <w:widowControl/>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1、供应商已详细审查全部“招标文件”，包括修改文件（如有的话）以及全部参考资料和有关附件，已经了解我方对于招标文件、采购过程、采购结果有依法进行询问、质疑、投诉的权利及相关渠道和要求。</w:t>
      </w:r>
    </w:p>
    <w:p w14:paraId="3857E75B">
      <w:pPr>
        <w:widowControl/>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2、供应商在提交投标文件之前已经与贵方进行了充分的沟通，完全理解并接受招标文件的各项规定和要求，对招标文件的合理性、合法性不再有异议。</w:t>
      </w:r>
    </w:p>
    <w:p w14:paraId="1E158C76">
      <w:pPr>
        <w:widowControl/>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3、本投标有效期自</w:t>
      </w:r>
      <w:r>
        <w:rPr>
          <w:rFonts w:hint="eastAsia" w:ascii="宋体" w:hAnsi="宋体" w:cs="宋体"/>
          <w:bCs/>
          <w:color w:val="000000" w:themeColor="text1"/>
          <w:szCs w:val="21"/>
          <w:highlight w:val="none"/>
          <w14:textFill>
            <w14:solidFill>
              <w14:schemeClr w14:val="tx1"/>
            </w14:solidFill>
          </w14:textFill>
        </w:rPr>
        <w:t>提交投标文件截止日</w:t>
      </w:r>
      <w:r>
        <w:rPr>
          <w:rFonts w:hint="eastAsia" w:ascii="宋体" w:hAnsi="宋体" w:cs="宋体"/>
          <w:color w:val="000000" w:themeColor="text1"/>
          <w:szCs w:val="21"/>
          <w:highlight w:val="none"/>
          <w14:textFill>
            <w14:solidFill>
              <w14:schemeClr w14:val="tx1"/>
            </w14:solidFill>
          </w14:textFill>
        </w:rPr>
        <w:t>起__</w:t>
      </w:r>
      <w:r>
        <w:rPr>
          <w:rFonts w:hint="eastAsia" w:ascii="宋体" w:hAnsi="宋体" w:cs="宋体"/>
          <w:color w:val="000000" w:themeColor="text1"/>
          <w:szCs w:val="21"/>
          <w:highlight w:val="none"/>
          <w:u w:val="single"/>
          <w14:textFill>
            <w14:solidFill>
              <w14:schemeClr w14:val="tx1"/>
            </w14:solidFill>
          </w14:textFill>
        </w:rPr>
        <w:t>90_</w:t>
      </w:r>
      <w:r>
        <w:rPr>
          <w:rFonts w:hint="eastAsia" w:ascii="宋体" w:hAnsi="宋体" w:cs="宋体"/>
          <w:color w:val="000000" w:themeColor="text1"/>
          <w:szCs w:val="21"/>
          <w:highlight w:val="none"/>
          <w14:textFill>
            <w14:solidFill>
              <w14:schemeClr w14:val="tx1"/>
            </w14:solidFill>
          </w14:textFill>
        </w:rPr>
        <w:t>_日历日。</w:t>
      </w:r>
    </w:p>
    <w:p w14:paraId="4B5DDC88">
      <w:pPr>
        <w:widowControl/>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4、如中标，本</w:t>
      </w:r>
      <w:r>
        <w:rPr>
          <w:rFonts w:hint="eastAsia" w:ascii="宋体" w:hAnsi="宋体" w:cs="宋体"/>
          <w:bCs/>
          <w:color w:val="000000" w:themeColor="text1"/>
          <w:szCs w:val="21"/>
          <w:highlight w:val="none"/>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文件至本项目合同履行完毕止均保持有效，本供应商将按“招标文件”及政府采购法律、法规的规定履行合同责任和义务。</w:t>
      </w:r>
    </w:p>
    <w:p w14:paraId="61E05815">
      <w:pPr>
        <w:widowControl/>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5、供应商同意按照贵方要求提供与本次采购有关的一切数据或资料。</w:t>
      </w:r>
    </w:p>
    <w:p w14:paraId="3C1AB5AA">
      <w:pPr>
        <w:widowControl/>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6、与本项目采购有关的一切正式往来信函请寄：</w:t>
      </w:r>
    </w:p>
    <w:p w14:paraId="1FE0F2AD">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邮编：</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电话：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420714B">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供应商代表姓名：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职务：</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152FA4BA">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银行</w:t>
      </w:r>
      <w:r>
        <w:rPr>
          <w:rFonts w:hint="eastAsia" w:ascii="宋体" w:hAnsi="宋体" w:cs="宋体"/>
          <w:color w:val="000000" w:themeColor="text1"/>
          <w:szCs w:val="21"/>
          <w:highlight w:val="none"/>
          <w:lang w:eastAsia="zh-CN"/>
          <w14:textFill>
            <w14:solidFill>
              <w14:schemeClr w14:val="tx1"/>
            </w14:solidFill>
          </w14:textFill>
        </w:rPr>
        <w:t>账</w:t>
      </w:r>
      <w:r>
        <w:rPr>
          <w:rFonts w:hint="eastAsia" w:ascii="宋体" w:hAnsi="宋体" w:cs="宋体"/>
          <w:color w:val="000000" w:themeColor="text1"/>
          <w:szCs w:val="21"/>
          <w:highlight w:val="none"/>
          <w14:textFill>
            <w14:solidFill>
              <w14:schemeClr w14:val="tx1"/>
            </w14:solidFill>
          </w14:textFill>
        </w:rPr>
        <w:t>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385B55FB">
      <w:pPr>
        <w:widowControl/>
        <w:spacing w:line="440" w:lineRule="exact"/>
        <w:rPr>
          <w:rFonts w:ascii="宋体" w:hAnsi="宋体" w:cs="宋体"/>
          <w:color w:val="000000" w:themeColor="text1"/>
          <w:szCs w:val="21"/>
          <w:highlight w:val="none"/>
          <w14:textFill>
            <w14:solidFill>
              <w14:schemeClr w14:val="tx1"/>
            </w14:solidFill>
          </w14:textFill>
        </w:rPr>
      </w:pPr>
    </w:p>
    <w:p w14:paraId="7C6A1687">
      <w:pPr>
        <w:widowControl/>
        <w:spacing w:line="440" w:lineRule="exact"/>
        <w:rPr>
          <w:rFonts w:ascii="宋体" w:hAnsi="宋体" w:cs="宋体"/>
          <w:color w:val="000000" w:themeColor="text1"/>
          <w:szCs w:val="21"/>
          <w:highlight w:val="none"/>
          <w14:textFill>
            <w14:solidFill>
              <w14:schemeClr w14:val="tx1"/>
            </w14:solidFill>
          </w14:textFill>
        </w:rPr>
      </w:pPr>
    </w:p>
    <w:p w14:paraId="30639DB0">
      <w:pPr>
        <w:widowControl/>
        <w:spacing w:line="440" w:lineRule="exact"/>
        <w:rPr>
          <w:rFonts w:ascii="宋体" w:hAnsi="宋体" w:cs="宋体"/>
          <w:color w:val="000000" w:themeColor="text1"/>
          <w:szCs w:val="21"/>
          <w:highlight w:val="none"/>
          <w14:textFill>
            <w14:solidFill>
              <w14:schemeClr w14:val="tx1"/>
            </w14:solidFill>
          </w14:textFill>
        </w:rPr>
      </w:pPr>
    </w:p>
    <w:p w14:paraId="1B6AD670">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供应商全称（公章）：</w:t>
      </w:r>
    </w:p>
    <w:p w14:paraId="4C2F86C1">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法定代表人或授权代表（签字或盖章）：                       </w:t>
      </w:r>
    </w:p>
    <w:p w14:paraId="43DA2BDE">
      <w:pPr>
        <w:widowControl/>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p>
    <w:p w14:paraId="558DCD90">
      <w:pPr>
        <w:widowControl/>
        <w:spacing w:line="440" w:lineRule="exact"/>
        <w:rPr>
          <w:rFonts w:ascii="宋体" w:hAnsi="宋体" w:cs="宋体"/>
          <w:color w:val="000000" w:themeColor="text1"/>
          <w:szCs w:val="21"/>
          <w:highlight w:val="none"/>
          <w14:textFill>
            <w14:solidFill>
              <w14:schemeClr w14:val="tx1"/>
            </w14:solidFill>
          </w14:textFill>
        </w:rPr>
      </w:pPr>
    </w:p>
    <w:p w14:paraId="2CB1D604">
      <w:pPr>
        <w:adjustRightInd w:val="0"/>
        <w:spacing w:line="440" w:lineRule="exact"/>
        <w:jc w:val="left"/>
        <w:rPr>
          <w:rFonts w:ascii="宋体" w:hAnsi="宋体" w:cs="宋体"/>
          <w:b/>
          <w:color w:val="000000" w:themeColor="text1"/>
          <w:szCs w:val="21"/>
          <w:highlight w:val="none"/>
          <w14:textFill>
            <w14:solidFill>
              <w14:schemeClr w14:val="tx1"/>
            </w14:solidFill>
          </w14:textFill>
        </w:rPr>
      </w:pPr>
    </w:p>
    <w:p w14:paraId="546FE41D">
      <w:pPr>
        <w:adjustRightInd w:val="0"/>
        <w:spacing w:line="440" w:lineRule="exact"/>
        <w:jc w:val="left"/>
        <w:rPr>
          <w:rFonts w:ascii="宋体" w:hAnsi="宋体" w:cs="宋体"/>
          <w:b/>
          <w:color w:val="000000" w:themeColor="text1"/>
          <w:szCs w:val="21"/>
          <w:highlight w:val="none"/>
          <w14:textFill>
            <w14:solidFill>
              <w14:schemeClr w14:val="tx1"/>
            </w14:solidFill>
          </w14:textFill>
        </w:rPr>
      </w:pPr>
    </w:p>
    <w:p w14:paraId="4DE9BB81">
      <w:pPr>
        <w:adjustRightInd w:val="0"/>
        <w:spacing w:line="44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格式六：</w:t>
      </w:r>
    </w:p>
    <w:p w14:paraId="6073C24D">
      <w:pPr>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商务条款响应（偏离）表</w:t>
      </w:r>
    </w:p>
    <w:p w14:paraId="22991478">
      <w:pPr>
        <w:widowControl/>
        <w:spacing w:line="4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项目编号：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4738"/>
        <w:gridCol w:w="900"/>
        <w:gridCol w:w="1426"/>
      </w:tblGrid>
      <w:tr w14:paraId="4C9DC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52" w:type="pct"/>
            <w:vAlign w:val="center"/>
          </w:tcPr>
          <w:p w14:paraId="5E4C30F0">
            <w:pPr>
              <w:snapToGrid w:val="0"/>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w:t>
            </w:r>
          </w:p>
        </w:tc>
        <w:tc>
          <w:tcPr>
            <w:tcW w:w="2647" w:type="pct"/>
            <w:vAlign w:val="center"/>
          </w:tcPr>
          <w:p w14:paraId="4D403F41">
            <w:pPr>
              <w:snapToGrid w:val="0"/>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招标文件要求</w:t>
            </w:r>
          </w:p>
        </w:tc>
        <w:tc>
          <w:tcPr>
            <w:tcW w:w="503" w:type="pct"/>
            <w:vAlign w:val="center"/>
          </w:tcPr>
          <w:p w14:paraId="78862A6E">
            <w:pPr>
              <w:snapToGrid w:val="0"/>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是否</w:t>
            </w:r>
          </w:p>
          <w:p w14:paraId="389F0358">
            <w:pPr>
              <w:snapToGrid w:val="0"/>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响应</w:t>
            </w:r>
          </w:p>
        </w:tc>
        <w:tc>
          <w:tcPr>
            <w:tcW w:w="797" w:type="pct"/>
            <w:vAlign w:val="center"/>
          </w:tcPr>
          <w:p w14:paraId="24EAA919">
            <w:pPr>
              <w:snapToGrid w:val="0"/>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供应商的</w:t>
            </w:r>
          </w:p>
          <w:p w14:paraId="29F88781">
            <w:pPr>
              <w:snapToGrid w:val="0"/>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承诺或说明</w:t>
            </w:r>
          </w:p>
        </w:tc>
      </w:tr>
      <w:tr w14:paraId="43BD8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52" w:type="pct"/>
            <w:vAlign w:val="center"/>
          </w:tcPr>
          <w:p w14:paraId="1CB8CBE0">
            <w:pPr>
              <w:spacing w:line="440" w:lineRule="exact"/>
              <w:jc w:val="center"/>
              <w:rPr>
                <w:rFonts w:ascii="宋体" w:hAnsi="宋体" w:cs="宋体"/>
                <w:b/>
                <w:bCs/>
                <w:color w:val="000000" w:themeColor="text1"/>
                <w:szCs w:val="21"/>
                <w:highlight w:val="none"/>
                <w14:textFill>
                  <w14:solidFill>
                    <w14:schemeClr w14:val="tx1"/>
                  </w14:solidFill>
                </w14:textFill>
              </w:rPr>
            </w:pPr>
          </w:p>
        </w:tc>
        <w:tc>
          <w:tcPr>
            <w:tcW w:w="2647" w:type="pct"/>
            <w:vAlign w:val="center"/>
          </w:tcPr>
          <w:p w14:paraId="3812C96B">
            <w:pPr>
              <w:spacing w:line="440" w:lineRule="exact"/>
              <w:rPr>
                <w:rFonts w:ascii="宋体" w:hAnsi="宋体" w:cs="宋体"/>
                <w:color w:val="000000" w:themeColor="text1"/>
                <w:szCs w:val="21"/>
                <w:highlight w:val="none"/>
                <w14:textFill>
                  <w14:solidFill>
                    <w14:schemeClr w14:val="tx1"/>
                  </w14:solidFill>
                </w14:textFill>
              </w:rPr>
            </w:pPr>
          </w:p>
        </w:tc>
        <w:tc>
          <w:tcPr>
            <w:tcW w:w="503" w:type="pct"/>
            <w:vAlign w:val="center"/>
          </w:tcPr>
          <w:p w14:paraId="060D1CC9">
            <w:pPr>
              <w:snapToGrid w:val="0"/>
              <w:spacing w:line="440" w:lineRule="exact"/>
              <w:rPr>
                <w:rFonts w:ascii="宋体" w:hAnsi="宋体" w:cs="宋体"/>
                <w:color w:val="000000" w:themeColor="text1"/>
                <w:szCs w:val="21"/>
                <w:highlight w:val="none"/>
                <w14:textFill>
                  <w14:solidFill>
                    <w14:schemeClr w14:val="tx1"/>
                  </w14:solidFill>
                </w14:textFill>
              </w:rPr>
            </w:pPr>
          </w:p>
        </w:tc>
        <w:tc>
          <w:tcPr>
            <w:tcW w:w="797" w:type="pct"/>
            <w:vAlign w:val="center"/>
          </w:tcPr>
          <w:p w14:paraId="3EE34A1C">
            <w:pPr>
              <w:snapToGrid w:val="0"/>
              <w:spacing w:line="440" w:lineRule="exact"/>
              <w:rPr>
                <w:rFonts w:ascii="宋体" w:hAnsi="宋体" w:cs="宋体"/>
                <w:color w:val="000000" w:themeColor="text1"/>
                <w:szCs w:val="21"/>
                <w:highlight w:val="none"/>
                <w14:textFill>
                  <w14:solidFill>
                    <w14:schemeClr w14:val="tx1"/>
                  </w14:solidFill>
                </w14:textFill>
              </w:rPr>
            </w:pPr>
          </w:p>
        </w:tc>
      </w:tr>
      <w:tr w14:paraId="4E95A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52" w:type="pct"/>
            <w:vAlign w:val="center"/>
          </w:tcPr>
          <w:p w14:paraId="49A9FFD5">
            <w:pPr>
              <w:spacing w:line="440" w:lineRule="exact"/>
              <w:jc w:val="center"/>
              <w:rPr>
                <w:rFonts w:ascii="宋体" w:hAnsi="宋体" w:cs="宋体"/>
                <w:b/>
                <w:bCs/>
                <w:color w:val="000000" w:themeColor="text1"/>
                <w:highlight w:val="none"/>
                <w14:textFill>
                  <w14:solidFill>
                    <w14:schemeClr w14:val="tx1"/>
                  </w14:solidFill>
                </w14:textFill>
              </w:rPr>
            </w:pPr>
          </w:p>
        </w:tc>
        <w:tc>
          <w:tcPr>
            <w:tcW w:w="2647" w:type="pct"/>
            <w:vAlign w:val="center"/>
          </w:tcPr>
          <w:p w14:paraId="714F4D36">
            <w:pPr>
              <w:spacing w:line="440" w:lineRule="exact"/>
              <w:rPr>
                <w:rFonts w:ascii="宋体" w:hAnsi="宋体" w:cs="宋体"/>
                <w:color w:val="000000" w:themeColor="text1"/>
                <w:szCs w:val="21"/>
                <w:highlight w:val="none"/>
                <w14:textFill>
                  <w14:solidFill>
                    <w14:schemeClr w14:val="tx1"/>
                  </w14:solidFill>
                </w14:textFill>
              </w:rPr>
            </w:pPr>
          </w:p>
        </w:tc>
        <w:tc>
          <w:tcPr>
            <w:tcW w:w="503" w:type="pct"/>
            <w:vAlign w:val="center"/>
          </w:tcPr>
          <w:p w14:paraId="5978B57D">
            <w:pPr>
              <w:snapToGrid w:val="0"/>
              <w:spacing w:line="440" w:lineRule="exact"/>
              <w:rPr>
                <w:rFonts w:ascii="宋体" w:hAnsi="宋体" w:cs="宋体"/>
                <w:color w:val="000000" w:themeColor="text1"/>
                <w:szCs w:val="21"/>
                <w:highlight w:val="none"/>
                <w14:textFill>
                  <w14:solidFill>
                    <w14:schemeClr w14:val="tx1"/>
                  </w14:solidFill>
                </w14:textFill>
              </w:rPr>
            </w:pPr>
          </w:p>
        </w:tc>
        <w:tc>
          <w:tcPr>
            <w:tcW w:w="797" w:type="pct"/>
            <w:vAlign w:val="center"/>
          </w:tcPr>
          <w:p w14:paraId="60FAA41B">
            <w:pPr>
              <w:snapToGrid w:val="0"/>
              <w:spacing w:line="440" w:lineRule="exact"/>
              <w:rPr>
                <w:rFonts w:ascii="宋体" w:hAnsi="宋体" w:cs="宋体"/>
                <w:color w:val="000000" w:themeColor="text1"/>
                <w:szCs w:val="21"/>
                <w:highlight w:val="none"/>
                <w14:textFill>
                  <w14:solidFill>
                    <w14:schemeClr w14:val="tx1"/>
                  </w14:solidFill>
                </w14:textFill>
              </w:rPr>
            </w:pPr>
          </w:p>
        </w:tc>
      </w:tr>
      <w:tr w14:paraId="5445B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52" w:type="pct"/>
            <w:vAlign w:val="center"/>
          </w:tcPr>
          <w:p w14:paraId="72771744">
            <w:pPr>
              <w:snapToGrid w:val="0"/>
              <w:spacing w:line="440" w:lineRule="exact"/>
              <w:jc w:val="center"/>
              <w:rPr>
                <w:rFonts w:ascii="宋体" w:hAnsi="宋体" w:cs="宋体"/>
                <w:b/>
                <w:bCs/>
                <w:color w:val="000000" w:themeColor="text1"/>
                <w:szCs w:val="21"/>
                <w:highlight w:val="none"/>
                <w14:textFill>
                  <w14:solidFill>
                    <w14:schemeClr w14:val="tx1"/>
                  </w14:solidFill>
                </w14:textFill>
              </w:rPr>
            </w:pPr>
          </w:p>
        </w:tc>
        <w:tc>
          <w:tcPr>
            <w:tcW w:w="2647" w:type="pct"/>
            <w:vAlign w:val="center"/>
          </w:tcPr>
          <w:p w14:paraId="116DE9A3">
            <w:pPr>
              <w:spacing w:line="440" w:lineRule="exact"/>
              <w:rPr>
                <w:rFonts w:ascii="宋体" w:hAnsi="宋体" w:cs="宋体"/>
                <w:color w:val="000000" w:themeColor="text1"/>
                <w:szCs w:val="21"/>
                <w:highlight w:val="none"/>
                <w14:textFill>
                  <w14:solidFill>
                    <w14:schemeClr w14:val="tx1"/>
                  </w14:solidFill>
                </w14:textFill>
              </w:rPr>
            </w:pPr>
          </w:p>
        </w:tc>
        <w:tc>
          <w:tcPr>
            <w:tcW w:w="503" w:type="pct"/>
            <w:vAlign w:val="center"/>
          </w:tcPr>
          <w:p w14:paraId="4CB46B89">
            <w:pPr>
              <w:spacing w:line="440" w:lineRule="exact"/>
              <w:jc w:val="center"/>
              <w:rPr>
                <w:rFonts w:ascii="宋体" w:hAnsi="宋体" w:cs="宋体"/>
                <w:color w:val="000000" w:themeColor="text1"/>
                <w:szCs w:val="21"/>
                <w:highlight w:val="none"/>
                <w14:textFill>
                  <w14:solidFill>
                    <w14:schemeClr w14:val="tx1"/>
                  </w14:solidFill>
                </w14:textFill>
              </w:rPr>
            </w:pPr>
          </w:p>
        </w:tc>
        <w:tc>
          <w:tcPr>
            <w:tcW w:w="797" w:type="pct"/>
            <w:vAlign w:val="center"/>
          </w:tcPr>
          <w:p w14:paraId="12915031">
            <w:pPr>
              <w:spacing w:line="440" w:lineRule="exact"/>
              <w:jc w:val="center"/>
              <w:rPr>
                <w:rFonts w:ascii="宋体" w:hAnsi="宋体" w:cs="宋体"/>
                <w:color w:val="000000" w:themeColor="text1"/>
                <w:szCs w:val="21"/>
                <w:highlight w:val="none"/>
                <w14:textFill>
                  <w14:solidFill>
                    <w14:schemeClr w14:val="tx1"/>
                  </w14:solidFill>
                </w14:textFill>
              </w:rPr>
            </w:pPr>
          </w:p>
        </w:tc>
      </w:tr>
      <w:tr w14:paraId="46227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52" w:type="pct"/>
            <w:vAlign w:val="center"/>
          </w:tcPr>
          <w:p w14:paraId="04EA850E">
            <w:pPr>
              <w:snapToGrid w:val="0"/>
              <w:spacing w:line="440" w:lineRule="exact"/>
              <w:jc w:val="center"/>
              <w:rPr>
                <w:rFonts w:ascii="宋体" w:hAnsi="宋体" w:cs="宋体"/>
                <w:b/>
                <w:bCs/>
                <w:color w:val="000000" w:themeColor="text1"/>
                <w:szCs w:val="21"/>
                <w:highlight w:val="none"/>
                <w14:textFill>
                  <w14:solidFill>
                    <w14:schemeClr w14:val="tx1"/>
                  </w14:solidFill>
                </w14:textFill>
              </w:rPr>
            </w:pPr>
          </w:p>
        </w:tc>
        <w:tc>
          <w:tcPr>
            <w:tcW w:w="2647" w:type="pct"/>
            <w:vAlign w:val="center"/>
          </w:tcPr>
          <w:p w14:paraId="223460E2">
            <w:pPr>
              <w:spacing w:line="440" w:lineRule="exact"/>
              <w:rPr>
                <w:rFonts w:ascii="宋体" w:hAnsi="宋体" w:cs="宋体"/>
                <w:color w:val="000000" w:themeColor="text1"/>
                <w:szCs w:val="21"/>
                <w:highlight w:val="none"/>
                <w14:textFill>
                  <w14:solidFill>
                    <w14:schemeClr w14:val="tx1"/>
                  </w14:solidFill>
                </w14:textFill>
              </w:rPr>
            </w:pPr>
          </w:p>
        </w:tc>
        <w:tc>
          <w:tcPr>
            <w:tcW w:w="503" w:type="pct"/>
            <w:vAlign w:val="center"/>
          </w:tcPr>
          <w:p w14:paraId="7F5E9FBA">
            <w:pPr>
              <w:spacing w:line="440" w:lineRule="exact"/>
              <w:jc w:val="center"/>
              <w:rPr>
                <w:rFonts w:ascii="宋体" w:hAnsi="宋体" w:cs="宋体"/>
                <w:color w:val="000000" w:themeColor="text1"/>
                <w:szCs w:val="21"/>
                <w:highlight w:val="none"/>
                <w14:textFill>
                  <w14:solidFill>
                    <w14:schemeClr w14:val="tx1"/>
                  </w14:solidFill>
                </w14:textFill>
              </w:rPr>
            </w:pPr>
          </w:p>
        </w:tc>
        <w:tc>
          <w:tcPr>
            <w:tcW w:w="797" w:type="pct"/>
            <w:vAlign w:val="center"/>
          </w:tcPr>
          <w:p w14:paraId="231941CF">
            <w:pPr>
              <w:spacing w:line="440" w:lineRule="exact"/>
              <w:jc w:val="center"/>
              <w:rPr>
                <w:rFonts w:ascii="宋体" w:hAnsi="宋体" w:cs="宋体"/>
                <w:color w:val="000000" w:themeColor="text1"/>
                <w:szCs w:val="21"/>
                <w:highlight w:val="none"/>
                <w14:textFill>
                  <w14:solidFill>
                    <w14:schemeClr w14:val="tx1"/>
                  </w14:solidFill>
                </w14:textFill>
              </w:rPr>
            </w:pPr>
          </w:p>
        </w:tc>
      </w:tr>
      <w:tr w14:paraId="2B66C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52" w:type="pct"/>
            <w:vAlign w:val="center"/>
          </w:tcPr>
          <w:p w14:paraId="6050DD22">
            <w:pPr>
              <w:snapToGrid w:val="0"/>
              <w:spacing w:line="440" w:lineRule="exact"/>
              <w:jc w:val="center"/>
              <w:rPr>
                <w:rFonts w:ascii="宋体" w:hAnsi="宋体" w:cs="宋体"/>
                <w:b/>
                <w:bCs/>
                <w:color w:val="000000" w:themeColor="text1"/>
                <w:szCs w:val="21"/>
                <w:highlight w:val="none"/>
                <w14:textFill>
                  <w14:solidFill>
                    <w14:schemeClr w14:val="tx1"/>
                  </w14:solidFill>
                </w14:textFill>
              </w:rPr>
            </w:pPr>
          </w:p>
        </w:tc>
        <w:tc>
          <w:tcPr>
            <w:tcW w:w="2647" w:type="pct"/>
            <w:vAlign w:val="center"/>
          </w:tcPr>
          <w:p w14:paraId="4C0E449B">
            <w:pPr>
              <w:spacing w:line="440" w:lineRule="exact"/>
              <w:rPr>
                <w:rFonts w:ascii="宋体" w:hAnsi="宋体" w:cs="宋体"/>
                <w:color w:val="000000" w:themeColor="text1"/>
                <w:szCs w:val="21"/>
                <w:highlight w:val="none"/>
                <w14:textFill>
                  <w14:solidFill>
                    <w14:schemeClr w14:val="tx1"/>
                  </w14:solidFill>
                </w14:textFill>
              </w:rPr>
            </w:pPr>
          </w:p>
        </w:tc>
        <w:tc>
          <w:tcPr>
            <w:tcW w:w="503" w:type="pct"/>
            <w:vAlign w:val="center"/>
          </w:tcPr>
          <w:p w14:paraId="135123DF">
            <w:pPr>
              <w:snapToGrid w:val="0"/>
              <w:spacing w:line="440" w:lineRule="exact"/>
              <w:rPr>
                <w:rFonts w:ascii="宋体" w:hAnsi="宋体" w:cs="宋体"/>
                <w:color w:val="000000" w:themeColor="text1"/>
                <w:szCs w:val="21"/>
                <w:highlight w:val="none"/>
                <w14:textFill>
                  <w14:solidFill>
                    <w14:schemeClr w14:val="tx1"/>
                  </w14:solidFill>
                </w14:textFill>
              </w:rPr>
            </w:pPr>
          </w:p>
        </w:tc>
        <w:tc>
          <w:tcPr>
            <w:tcW w:w="797" w:type="pct"/>
            <w:vAlign w:val="center"/>
          </w:tcPr>
          <w:p w14:paraId="2EA6115F">
            <w:pPr>
              <w:spacing w:line="440" w:lineRule="exact"/>
              <w:rPr>
                <w:rFonts w:ascii="宋体" w:hAnsi="宋体" w:cs="宋体"/>
                <w:color w:val="000000" w:themeColor="text1"/>
                <w:szCs w:val="21"/>
                <w:highlight w:val="none"/>
                <w14:textFill>
                  <w14:solidFill>
                    <w14:schemeClr w14:val="tx1"/>
                  </w14:solidFill>
                </w14:textFill>
              </w:rPr>
            </w:pPr>
          </w:p>
        </w:tc>
      </w:tr>
      <w:tr w14:paraId="4FF9CC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52" w:type="pct"/>
            <w:vAlign w:val="center"/>
          </w:tcPr>
          <w:p w14:paraId="4FF9A093">
            <w:pPr>
              <w:snapToGrid w:val="0"/>
              <w:spacing w:line="440" w:lineRule="exact"/>
              <w:jc w:val="center"/>
              <w:rPr>
                <w:rFonts w:ascii="宋体" w:hAnsi="宋体" w:cs="宋体"/>
                <w:b/>
                <w:bCs/>
                <w:color w:val="000000" w:themeColor="text1"/>
                <w:szCs w:val="21"/>
                <w:highlight w:val="none"/>
                <w14:textFill>
                  <w14:solidFill>
                    <w14:schemeClr w14:val="tx1"/>
                  </w14:solidFill>
                </w14:textFill>
              </w:rPr>
            </w:pPr>
          </w:p>
        </w:tc>
        <w:tc>
          <w:tcPr>
            <w:tcW w:w="2647" w:type="pct"/>
            <w:vAlign w:val="center"/>
          </w:tcPr>
          <w:p w14:paraId="4E3EABA8">
            <w:pPr>
              <w:spacing w:line="440" w:lineRule="exact"/>
              <w:rPr>
                <w:rFonts w:ascii="宋体" w:hAnsi="宋体" w:cs="宋体"/>
                <w:color w:val="000000" w:themeColor="text1"/>
                <w:szCs w:val="21"/>
                <w:highlight w:val="none"/>
                <w14:textFill>
                  <w14:solidFill>
                    <w14:schemeClr w14:val="tx1"/>
                  </w14:solidFill>
                </w14:textFill>
              </w:rPr>
            </w:pPr>
          </w:p>
        </w:tc>
        <w:tc>
          <w:tcPr>
            <w:tcW w:w="503" w:type="pct"/>
            <w:vAlign w:val="center"/>
          </w:tcPr>
          <w:p w14:paraId="238A9534">
            <w:pPr>
              <w:snapToGrid w:val="0"/>
              <w:spacing w:line="440" w:lineRule="exact"/>
              <w:rPr>
                <w:rFonts w:ascii="宋体" w:hAnsi="宋体" w:cs="宋体"/>
                <w:color w:val="000000" w:themeColor="text1"/>
                <w:szCs w:val="21"/>
                <w:highlight w:val="none"/>
                <w14:textFill>
                  <w14:solidFill>
                    <w14:schemeClr w14:val="tx1"/>
                  </w14:solidFill>
                </w14:textFill>
              </w:rPr>
            </w:pPr>
          </w:p>
        </w:tc>
        <w:tc>
          <w:tcPr>
            <w:tcW w:w="797" w:type="pct"/>
            <w:vAlign w:val="center"/>
          </w:tcPr>
          <w:p w14:paraId="6210B48D">
            <w:pPr>
              <w:spacing w:line="440" w:lineRule="exact"/>
              <w:rPr>
                <w:rFonts w:ascii="宋体" w:hAnsi="宋体" w:cs="宋体"/>
                <w:color w:val="000000" w:themeColor="text1"/>
                <w:szCs w:val="21"/>
                <w:highlight w:val="none"/>
                <w14:textFill>
                  <w14:solidFill>
                    <w14:schemeClr w14:val="tx1"/>
                  </w14:solidFill>
                </w14:textFill>
              </w:rPr>
            </w:pPr>
          </w:p>
        </w:tc>
      </w:tr>
      <w:tr w14:paraId="38CAD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52" w:type="pct"/>
            <w:vAlign w:val="center"/>
          </w:tcPr>
          <w:p w14:paraId="688C0DA0">
            <w:pPr>
              <w:snapToGrid w:val="0"/>
              <w:spacing w:line="440" w:lineRule="exact"/>
              <w:jc w:val="center"/>
              <w:rPr>
                <w:rFonts w:ascii="宋体" w:hAnsi="宋体" w:cs="宋体"/>
                <w:b/>
                <w:bCs/>
                <w:color w:val="000000" w:themeColor="text1"/>
                <w:szCs w:val="21"/>
                <w:highlight w:val="none"/>
                <w14:textFill>
                  <w14:solidFill>
                    <w14:schemeClr w14:val="tx1"/>
                  </w14:solidFill>
                </w14:textFill>
              </w:rPr>
            </w:pPr>
          </w:p>
        </w:tc>
        <w:tc>
          <w:tcPr>
            <w:tcW w:w="2647" w:type="pct"/>
            <w:vAlign w:val="center"/>
          </w:tcPr>
          <w:p w14:paraId="506B4224">
            <w:pPr>
              <w:spacing w:line="440" w:lineRule="exact"/>
              <w:rPr>
                <w:rFonts w:ascii="宋体" w:hAnsi="宋体" w:cs="宋体"/>
                <w:color w:val="000000" w:themeColor="text1"/>
                <w:szCs w:val="21"/>
                <w:highlight w:val="none"/>
                <w14:textFill>
                  <w14:solidFill>
                    <w14:schemeClr w14:val="tx1"/>
                  </w14:solidFill>
                </w14:textFill>
              </w:rPr>
            </w:pPr>
          </w:p>
        </w:tc>
        <w:tc>
          <w:tcPr>
            <w:tcW w:w="503" w:type="pct"/>
            <w:vAlign w:val="center"/>
          </w:tcPr>
          <w:p w14:paraId="12D9E4A4">
            <w:pPr>
              <w:spacing w:line="440" w:lineRule="exact"/>
              <w:jc w:val="center"/>
              <w:rPr>
                <w:rFonts w:ascii="宋体" w:hAnsi="宋体" w:cs="宋体"/>
                <w:color w:val="000000" w:themeColor="text1"/>
                <w:szCs w:val="21"/>
                <w:highlight w:val="none"/>
                <w14:textFill>
                  <w14:solidFill>
                    <w14:schemeClr w14:val="tx1"/>
                  </w14:solidFill>
                </w14:textFill>
              </w:rPr>
            </w:pPr>
          </w:p>
        </w:tc>
        <w:tc>
          <w:tcPr>
            <w:tcW w:w="797" w:type="pct"/>
            <w:vAlign w:val="center"/>
          </w:tcPr>
          <w:p w14:paraId="66395299">
            <w:pPr>
              <w:spacing w:line="440" w:lineRule="exact"/>
              <w:jc w:val="center"/>
              <w:rPr>
                <w:rFonts w:ascii="宋体" w:hAnsi="宋体" w:cs="宋体"/>
                <w:color w:val="000000" w:themeColor="text1"/>
                <w:szCs w:val="21"/>
                <w:highlight w:val="none"/>
                <w14:textFill>
                  <w14:solidFill>
                    <w14:schemeClr w14:val="tx1"/>
                  </w14:solidFill>
                </w14:textFill>
              </w:rPr>
            </w:pPr>
          </w:p>
        </w:tc>
      </w:tr>
      <w:tr w14:paraId="4466B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52" w:type="pct"/>
            <w:vAlign w:val="center"/>
          </w:tcPr>
          <w:p w14:paraId="24194BFB">
            <w:pPr>
              <w:spacing w:line="440" w:lineRule="exact"/>
              <w:jc w:val="center"/>
              <w:rPr>
                <w:rFonts w:ascii="宋体" w:hAnsi="宋体" w:cs="宋体"/>
                <w:b/>
                <w:bCs/>
                <w:color w:val="000000" w:themeColor="text1"/>
                <w:szCs w:val="21"/>
                <w:highlight w:val="none"/>
                <w14:textFill>
                  <w14:solidFill>
                    <w14:schemeClr w14:val="tx1"/>
                  </w14:solidFill>
                </w14:textFill>
              </w:rPr>
            </w:pPr>
          </w:p>
        </w:tc>
        <w:tc>
          <w:tcPr>
            <w:tcW w:w="2647" w:type="pct"/>
            <w:vAlign w:val="center"/>
          </w:tcPr>
          <w:p w14:paraId="23339910">
            <w:pPr>
              <w:spacing w:line="440" w:lineRule="exact"/>
              <w:rPr>
                <w:rFonts w:ascii="宋体" w:hAnsi="宋体" w:cs="宋体"/>
                <w:color w:val="000000" w:themeColor="text1"/>
                <w:szCs w:val="21"/>
                <w:highlight w:val="none"/>
                <w14:textFill>
                  <w14:solidFill>
                    <w14:schemeClr w14:val="tx1"/>
                  </w14:solidFill>
                </w14:textFill>
              </w:rPr>
            </w:pPr>
          </w:p>
        </w:tc>
        <w:tc>
          <w:tcPr>
            <w:tcW w:w="503" w:type="pct"/>
            <w:vAlign w:val="center"/>
          </w:tcPr>
          <w:p w14:paraId="2B49CF5C">
            <w:pPr>
              <w:spacing w:line="440" w:lineRule="exact"/>
              <w:jc w:val="center"/>
              <w:rPr>
                <w:rFonts w:ascii="宋体" w:hAnsi="宋体" w:cs="宋体"/>
                <w:color w:val="000000" w:themeColor="text1"/>
                <w:szCs w:val="21"/>
                <w:highlight w:val="none"/>
                <w14:textFill>
                  <w14:solidFill>
                    <w14:schemeClr w14:val="tx1"/>
                  </w14:solidFill>
                </w14:textFill>
              </w:rPr>
            </w:pPr>
          </w:p>
        </w:tc>
        <w:tc>
          <w:tcPr>
            <w:tcW w:w="797" w:type="pct"/>
            <w:vAlign w:val="center"/>
          </w:tcPr>
          <w:p w14:paraId="62DE0F94">
            <w:pPr>
              <w:spacing w:line="440" w:lineRule="exact"/>
              <w:jc w:val="center"/>
              <w:rPr>
                <w:rFonts w:ascii="宋体" w:hAnsi="宋体" w:cs="宋体"/>
                <w:color w:val="000000" w:themeColor="text1"/>
                <w:szCs w:val="21"/>
                <w:highlight w:val="none"/>
                <w14:textFill>
                  <w14:solidFill>
                    <w14:schemeClr w14:val="tx1"/>
                  </w14:solidFill>
                </w14:textFill>
              </w:rPr>
            </w:pPr>
          </w:p>
        </w:tc>
      </w:tr>
    </w:tbl>
    <w:p w14:paraId="3D47B28C">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注：根据招标文件第二章 采购需求 一、商务要求表的内容，以及第三章 供应商须知 前附表 中报价要求及其他费用、响应文件组成与份数、签订合同时间、投标文件有效期等内容逐条响应；如全部响应的则在上表空白处填写“全部响应，无负偏离”字样；如存在正偏离或负偏离的，请注明具体偏离内容。</w:t>
      </w:r>
    </w:p>
    <w:p w14:paraId="0694FFB8">
      <w:pPr>
        <w:spacing w:line="440" w:lineRule="exact"/>
        <w:rPr>
          <w:rFonts w:ascii="宋体" w:hAnsi="宋体" w:cs="宋体"/>
          <w:color w:val="000000" w:themeColor="text1"/>
          <w:szCs w:val="21"/>
          <w:highlight w:val="none"/>
          <w14:textFill>
            <w14:solidFill>
              <w14:schemeClr w14:val="tx1"/>
            </w14:solidFill>
          </w14:textFill>
        </w:rPr>
      </w:pPr>
    </w:p>
    <w:p w14:paraId="69015DAC">
      <w:pPr>
        <w:spacing w:line="440" w:lineRule="exact"/>
        <w:rPr>
          <w:rFonts w:ascii="宋体" w:hAnsi="宋体" w:cs="宋体"/>
          <w:color w:val="000000" w:themeColor="text1"/>
          <w:szCs w:val="21"/>
          <w:highlight w:val="none"/>
          <w14:textFill>
            <w14:solidFill>
              <w14:schemeClr w14:val="tx1"/>
            </w14:solidFill>
          </w14:textFill>
        </w:rPr>
      </w:pPr>
    </w:p>
    <w:p w14:paraId="16D79C6D">
      <w:pPr>
        <w:spacing w:line="440" w:lineRule="exact"/>
        <w:rPr>
          <w:rFonts w:ascii="宋体" w:hAnsi="宋体" w:cs="宋体"/>
          <w:color w:val="000000" w:themeColor="text1"/>
          <w:szCs w:val="21"/>
          <w:highlight w:val="none"/>
          <w14:textFill>
            <w14:solidFill>
              <w14:schemeClr w14:val="tx1"/>
            </w14:solidFill>
          </w14:textFill>
        </w:rPr>
      </w:pPr>
    </w:p>
    <w:p w14:paraId="694FF7D8">
      <w:pPr>
        <w:spacing w:line="440" w:lineRule="exact"/>
        <w:rPr>
          <w:rFonts w:ascii="宋体" w:hAnsi="宋体" w:cs="宋体"/>
          <w:color w:val="000000" w:themeColor="text1"/>
          <w:spacing w:val="-4"/>
          <w:szCs w:val="21"/>
          <w:highlight w:val="none"/>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供应商全称（公章）：</w:t>
      </w:r>
    </w:p>
    <w:p w14:paraId="034AC158">
      <w:pPr>
        <w:spacing w:line="440" w:lineRule="exact"/>
        <w:rPr>
          <w:rFonts w:ascii="宋体" w:hAnsi="宋体" w:cs="宋体"/>
          <w:color w:val="000000" w:themeColor="text1"/>
          <w:spacing w:val="-4"/>
          <w:szCs w:val="21"/>
          <w:highlight w:val="none"/>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 xml:space="preserve">法定代表人或授权代表（签字或盖章）：                       </w:t>
      </w:r>
    </w:p>
    <w:p w14:paraId="6D58622A">
      <w:pPr>
        <w:pStyle w:val="21"/>
        <w:widowControl/>
        <w:spacing w:line="440" w:lineRule="exact"/>
        <w:ind w:firstLine="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日期：</w:t>
      </w:r>
    </w:p>
    <w:p w14:paraId="4F7EDB65">
      <w:pPr>
        <w:pStyle w:val="21"/>
        <w:widowControl/>
        <w:spacing w:line="440" w:lineRule="exact"/>
        <w:ind w:firstLine="0"/>
        <w:rPr>
          <w:rFonts w:hAnsi="宋体" w:cs="宋体"/>
          <w:color w:val="000000" w:themeColor="text1"/>
          <w:sz w:val="21"/>
          <w:szCs w:val="21"/>
          <w:highlight w:val="none"/>
          <w14:textFill>
            <w14:solidFill>
              <w14:schemeClr w14:val="tx1"/>
            </w14:solidFill>
          </w14:textFill>
        </w:rPr>
      </w:pPr>
    </w:p>
    <w:p w14:paraId="1B08CDC2">
      <w:pPr>
        <w:widowControl/>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p>
    <w:p w14:paraId="70C18464">
      <w:pPr>
        <w:adjustRightInd w:val="0"/>
        <w:spacing w:line="44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格式七：</w:t>
      </w:r>
    </w:p>
    <w:p w14:paraId="07EF399E">
      <w:pPr>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采购需求响应（偏离）表</w:t>
      </w:r>
    </w:p>
    <w:p w14:paraId="24308AEF">
      <w:pPr>
        <w:spacing w:line="440" w:lineRule="exact"/>
        <w:ind w:firstLine="3089"/>
        <w:rPr>
          <w:rFonts w:ascii="宋体" w:hAnsi="宋体" w:cs="宋体"/>
          <w:b/>
          <w:color w:val="000000" w:themeColor="text1"/>
          <w:szCs w:val="21"/>
          <w:highlight w:val="none"/>
          <w14:textFill>
            <w14:solidFill>
              <w14:schemeClr w14:val="tx1"/>
            </w14:solidFill>
          </w14:textFill>
        </w:rPr>
      </w:pPr>
    </w:p>
    <w:p w14:paraId="06D47446">
      <w:pPr>
        <w:widowControl/>
        <w:spacing w:line="4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p>
    <w:tbl>
      <w:tblPr>
        <w:tblStyle w:val="47"/>
        <w:tblW w:w="894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738"/>
        <w:gridCol w:w="900"/>
        <w:gridCol w:w="1426"/>
      </w:tblGrid>
      <w:tr w14:paraId="37D08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80" w:hRule="atLeast"/>
        </w:trPr>
        <w:tc>
          <w:tcPr>
            <w:tcW w:w="1883" w:type="dxa"/>
            <w:vAlign w:val="center"/>
          </w:tcPr>
          <w:p w14:paraId="2A63AF3F">
            <w:pPr>
              <w:snapToGrid w:val="0"/>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w:t>
            </w:r>
          </w:p>
        </w:tc>
        <w:tc>
          <w:tcPr>
            <w:tcW w:w="4738" w:type="dxa"/>
            <w:vAlign w:val="center"/>
          </w:tcPr>
          <w:p w14:paraId="62FF84CF">
            <w:pPr>
              <w:snapToGrid w:val="0"/>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招标文件要求</w:t>
            </w:r>
          </w:p>
        </w:tc>
        <w:tc>
          <w:tcPr>
            <w:tcW w:w="900" w:type="dxa"/>
            <w:vAlign w:val="center"/>
          </w:tcPr>
          <w:p w14:paraId="701BBEBE">
            <w:pPr>
              <w:snapToGrid w:val="0"/>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是否</w:t>
            </w:r>
          </w:p>
          <w:p w14:paraId="3E6A7DB9">
            <w:pPr>
              <w:snapToGrid w:val="0"/>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响应</w:t>
            </w:r>
          </w:p>
        </w:tc>
        <w:tc>
          <w:tcPr>
            <w:tcW w:w="1426" w:type="dxa"/>
            <w:vAlign w:val="center"/>
          </w:tcPr>
          <w:p w14:paraId="460D12F1">
            <w:pPr>
              <w:snapToGrid w:val="0"/>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供应商的</w:t>
            </w:r>
          </w:p>
          <w:p w14:paraId="6E562FA8">
            <w:pPr>
              <w:snapToGrid w:val="0"/>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承诺或说明</w:t>
            </w:r>
          </w:p>
        </w:tc>
      </w:tr>
      <w:tr w14:paraId="2913F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74778992">
            <w:pPr>
              <w:snapToGrid w:val="0"/>
              <w:spacing w:line="440" w:lineRule="exact"/>
              <w:jc w:val="center"/>
              <w:rPr>
                <w:rFonts w:ascii="宋体" w:hAnsi="宋体" w:cs="宋体"/>
                <w:color w:val="000000" w:themeColor="text1"/>
                <w:szCs w:val="21"/>
                <w:highlight w:val="none"/>
                <w14:textFill>
                  <w14:solidFill>
                    <w14:schemeClr w14:val="tx1"/>
                  </w14:solidFill>
                </w14:textFill>
              </w:rPr>
            </w:pPr>
          </w:p>
        </w:tc>
        <w:tc>
          <w:tcPr>
            <w:tcW w:w="4738" w:type="dxa"/>
            <w:vAlign w:val="center"/>
          </w:tcPr>
          <w:p w14:paraId="1438F317">
            <w:pPr>
              <w:spacing w:line="440" w:lineRule="exact"/>
              <w:jc w:val="center"/>
              <w:rPr>
                <w:rFonts w:ascii="宋体" w:hAnsi="宋体" w:cs="宋体"/>
                <w:color w:val="000000" w:themeColor="text1"/>
                <w:szCs w:val="21"/>
                <w:highlight w:val="none"/>
                <w14:textFill>
                  <w14:solidFill>
                    <w14:schemeClr w14:val="tx1"/>
                  </w14:solidFill>
                </w14:textFill>
              </w:rPr>
            </w:pPr>
          </w:p>
        </w:tc>
        <w:tc>
          <w:tcPr>
            <w:tcW w:w="900" w:type="dxa"/>
            <w:vAlign w:val="center"/>
          </w:tcPr>
          <w:p w14:paraId="17A0CCD8">
            <w:pPr>
              <w:snapToGrid w:val="0"/>
              <w:spacing w:line="440" w:lineRule="exact"/>
              <w:jc w:val="center"/>
              <w:rPr>
                <w:rFonts w:ascii="宋体" w:hAnsi="宋体" w:cs="宋体"/>
                <w:color w:val="000000" w:themeColor="text1"/>
                <w:szCs w:val="21"/>
                <w:highlight w:val="none"/>
                <w14:textFill>
                  <w14:solidFill>
                    <w14:schemeClr w14:val="tx1"/>
                  </w14:solidFill>
                </w14:textFill>
              </w:rPr>
            </w:pPr>
          </w:p>
        </w:tc>
        <w:tc>
          <w:tcPr>
            <w:tcW w:w="1426" w:type="dxa"/>
            <w:vAlign w:val="center"/>
          </w:tcPr>
          <w:p w14:paraId="58234974">
            <w:pPr>
              <w:snapToGrid w:val="0"/>
              <w:spacing w:line="440" w:lineRule="exact"/>
              <w:jc w:val="center"/>
              <w:rPr>
                <w:rFonts w:ascii="宋体" w:hAnsi="宋体" w:cs="宋体"/>
                <w:color w:val="000000" w:themeColor="text1"/>
                <w:szCs w:val="21"/>
                <w:highlight w:val="none"/>
                <w14:textFill>
                  <w14:solidFill>
                    <w14:schemeClr w14:val="tx1"/>
                  </w14:solidFill>
                </w14:textFill>
              </w:rPr>
            </w:pPr>
          </w:p>
        </w:tc>
      </w:tr>
      <w:tr w14:paraId="6CEB2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28B537D">
            <w:pPr>
              <w:spacing w:line="440" w:lineRule="exact"/>
              <w:jc w:val="center"/>
              <w:rPr>
                <w:rFonts w:ascii="宋体" w:hAnsi="宋体" w:cs="宋体"/>
                <w:color w:val="000000" w:themeColor="text1"/>
                <w:szCs w:val="21"/>
                <w:highlight w:val="none"/>
                <w14:textFill>
                  <w14:solidFill>
                    <w14:schemeClr w14:val="tx1"/>
                  </w14:solidFill>
                </w14:textFill>
              </w:rPr>
            </w:pPr>
          </w:p>
        </w:tc>
        <w:tc>
          <w:tcPr>
            <w:tcW w:w="4738" w:type="dxa"/>
            <w:vAlign w:val="center"/>
          </w:tcPr>
          <w:p w14:paraId="226C2C2B">
            <w:pPr>
              <w:spacing w:line="440" w:lineRule="exact"/>
              <w:jc w:val="center"/>
              <w:rPr>
                <w:rFonts w:ascii="宋体" w:hAnsi="宋体" w:cs="宋体"/>
                <w:color w:val="000000" w:themeColor="text1"/>
                <w:szCs w:val="21"/>
                <w:highlight w:val="none"/>
                <w14:textFill>
                  <w14:solidFill>
                    <w14:schemeClr w14:val="tx1"/>
                  </w14:solidFill>
                </w14:textFill>
              </w:rPr>
            </w:pPr>
          </w:p>
        </w:tc>
        <w:tc>
          <w:tcPr>
            <w:tcW w:w="900" w:type="dxa"/>
            <w:vAlign w:val="center"/>
          </w:tcPr>
          <w:p w14:paraId="74E3B61B">
            <w:pPr>
              <w:snapToGrid w:val="0"/>
              <w:spacing w:line="440" w:lineRule="exact"/>
              <w:jc w:val="center"/>
              <w:rPr>
                <w:rFonts w:ascii="宋体" w:hAnsi="宋体" w:cs="宋体"/>
                <w:color w:val="000000" w:themeColor="text1"/>
                <w:szCs w:val="21"/>
                <w:highlight w:val="none"/>
                <w14:textFill>
                  <w14:solidFill>
                    <w14:schemeClr w14:val="tx1"/>
                  </w14:solidFill>
                </w14:textFill>
              </w:rPr>
            </w:pPr>
          </w:p>
        </w:tc>
        <w:tc>
          <w:tcPr>
            <w:tcW w:w="1426" w:type="dxa"/>
            <w:vAlign w:val="center"/>
          </w:tcPr>
          <w:p w14:paraId="5FBE4B02">
            <w:pPr>
              <w:snapToGrid w:val="0"/>
              <w:spacing w:line="440" w:lineRule="exact"/>
              <w:jc w:val="center"/>
              <w:rPr>
                <w:rFonts w:ascii="宋体" w:hAnsi="宋体" w:cs="宋体"/>
                <w:color w:val="000000" w:themeColor="text1"/>
                <w:szCs w:val="21"/>
                <w:highlight w:val="none"/>
                <w14:textFill>
                  <w14:solidFill>
                    <w14:schemeClr w14:val="tx1"/>
                  </w14:solidFill>
                </w14:textFill>
              </w:rPr>
            </w:pPr>
          </w:p>
        </w:tc>
      </w:tr>
      <w:tr w14:paraId="795E0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2E194C81">
            <w:pPr>
              <w:snapToGrid w:val="0"/>
              <w:spacing w:line="440" w:lineRule="exact"/>
              <w:jc w:val="center"/>
              <w:rPr>
                <w:rFonts w:ascii="宋体" w:hAnsi="宋体" w:cs="宋体"/>
                <w:color w:val="000000" w:themeColor="text1"/>
                <w:szCs w:val="21"/>
                <w:highlight w:val="none"/>
                <w14:textFill>
                  <w14:solidFill>
                    <w14:schemeClr w14:val="tx1"/>
                  </w14:solidFill>
                </w14:textFill>
              </w:rPr>
            </w:pPr>
          </w:p>
        </w:tc>
        <w:tc>
          <w:tcPr>
            <w:tcW w:w="4738" w:type="dxa"/>
            <w:vAlign w:val="center"/>
          </w:tcPr>
          <w:p w14:paraId="484E8CEE">
            <w:pPr>
              <w:spacing w:line="440" w:lineRule="exact"/>
              <w:jc w:val="center"/>
              <w:rPr>
                <w:rFonts w:ascii="宋体" w:hAnsi="宋体" w:cs="宋体"/>
                <w:color w:val="000000" w:themeColor="text1"/>
                <w:szCs w:val="21"/>
                <w:highlight w:val="none"/>
                <w14:textFill>
                  <w14:solidFill>
                    <w14:schemeClr w14:val="tx1"/>
                  </w14:solidFill>
                </w14:textFill>
              </w:rPr>
            </w:pPr>
          </w:p>
        </w:tc>
        <w:tc>
          <w:tcPr>
            <w:tcW w:w="900" w:type="dxa"/>
            <w:vAlign w:val="center"/>
          </w:tcPr>
          <w:p w14:paraId="2A4A53EE">
            <w:pPr>
              <w:spacing w:line="440" w:lineRule="exact"/>
              <w:jc w:val="center"/>
              <w:rPr>
                <w:rFonts w:ascii="宋体" w:hAnsi="宋体" w:cs="宋体"/>
                <w:color w:val="000000" w:themeColor="text1"/>
                <w:szCs w:val="21"/>
                <w:highlight w:val="none"/>
                <w14:textFill>
                  <w14:solidFill>
                    <w14:schemeClr w14:val="tx1"/>
                  </w14:solidFill>
                </w14:textFill>
              </w:rPr>
            </w:pPr>
          </w:p>
        </w:tc>
        <w:tc>
          <w:tcPr>
            <w:tcW w:w="1426" w:type="dxa"/>
            <w:vAlign w:val="center"/>
          </w:tcPr>
          <w:p w14:paraId="10E588C2">
            <w:pPr>
              <w:spacing w:line="440" w:lineRule="exact"/>
              <w:jc w:val="center"/>
              <w:rPr>
                <w:rFonts w:ascii="宋体" w:hAnsi="宋体" w:cs="宋体"/>
                <w:color w:val="000000" w:themeColor="text1"/>
                <w:szCs w:val="21"/>
                <w:highlight w:val="none"/>
                <w14:textFill>
                  <w14:solidFill>
                    <w14:schemeClr w14:val="tx1"/>
                  </w14:solidFill>
                </w14:textFill>
              </w:rPr>
            </w:pPr>
          </w:p>
        </w:tc>
      </w:tr>
      <w:tr w14:paraId="4AC03B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F756404">
            <w:pPr>
              <w:snapToGrid w:val="0"/>
              <w:spacing w:line="440" w:lineRule="exact"/>
              <w:jc w:val="center"/>
              <w:rPr>
                <w:rFonts w:ascii="宋体" w:hAnsi="宋体" w:cs="宋体"/>
                <w:color w:val="000000" w:themeColor="text1"/>
                <w:szCs w:val="21"/>
                <w:highlight w:val="none"/>
                <w14:textFill>
                  <w14:solidFill>
                    <w14:schemeClr w14:val="tx1"/>
                  </w14:solidFill>
                </w14:textFill>
              </w:rPr>
            </w:pPr>
          </w:p>
        </w:tc>
        <w:tc>
          <w:tcPr>
            <w:tcW w:w="4738" w:type="dxa"/>
            <w:vAlign w:val="center"/>
          </w:tcPr>
          <w:p w14:paraId="14FD776D">
            <w:pPr>
              <w:spacing w:line="440" w:lineRule="exact"/>
              <w:jc w:val="center"/>
              <w:rPr>
                <w:rFonts w:ascii="宋体" w:hAnsi="宋体" w:cs="宋体"/>
                <w:color w:val="000000" w:themeColor="text1"/>
                <w:szCs w:val="21"/>
                <w:highlight w:val="none"/>
                <w14:textFill>
                  <w14:solidFill>
                    <w14:schemeClr w14:val="tx1"/>
                  </w14:solidFill>
                </w14:textFill>
              </w:rPr>
            </w:pPr>
          </w:p>
        </w:tc>
        <w:tc>
          <w:tcPr>
            <w:tcW w:w="900" w:type="dxa"/>
            <w:vAlign w:val="center"/>
          </w:tcPr>
          <w:p w14:paraId="789F0A6D">
            <w:pPr>
              <w:snapToGrid w:val="0"/>
              <w:spacing w:line="440" w:lineRule="exact"/>
              <w:jc w:val="center"/>
              <w:rPr>
                <w:rFonts w:ascii="宋体" w:hAnsi="宋体" w:cs="宋体"/>
                <w:color w:val="000000" w:themeColor="text1"/>
                <w:szCs w:val="21"/>
                <w:highlight w:val="none"/>
                <w14:textFill>
                  <w14:solidFill>
                    <w14:schemeClr w14:val="tx1"/>
                  </w14:solidFill>
                </w14:textFill>
              </w:rPr>
            </w:pPr>
          </w:p>
        </w:tc>
        <w:tc>
          <w:tcPr>
            <w:tcW w:w="1426" w:type="dxa"/>
            <w:vAlign w:val="center"/>
          </w:tcPr>
          <w:p w14:paraId="07C55CA2">
            <w:pPr>
              <w:spacing w:line="440" w:lineRule="exact"/>
              <w:jc w:val="center"/>
              <w:rPr>
                <w:rFonts w:ascii="宋体" w:hAnsi="宋体" w:cs="宋体"/>
                <w:color w:val="000000" w:themeColor="text1"/>
                <w:szCs w:val="21"/>
                <w:highlight w:val="none"/>
                <w14:textFill>
                  <w14:solidFill>
                    <w14:schemeClr w14:val="tx1"/>
                  </w14:solidFill>
                </w14:textFill>
              </w:rPr>
            </w:pPr>
          </w:p>
        </w:tc>
      </w:tr>
      <w:tr w14:paraId="0FE1B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75F95D22">
            <w:pPr>
              <w:snapToGrid w:val="0"/>
              <w:spacing w:line="440" w:lineRule="exact"/>
              <w:jc w:val="center"/>
              <w:rPr>
                <w:rFonts w:ascii="宋体" w:hAnsi="宋体" w:cs="宋体"/>
                <w:color w:val="000000" w:themeColor="text1"/>
                <w:szCs w:val="21"/>
                <w:highlight w:val="none"/>
                <w14:textFill>
                  <w14:solidFill>
                    <w14:schemeClr w14:val="tx1"/>
                  </w14:solidFill>
                </w14:textFill>
              </w:rPr>
            </w:pPr>
          </w:p>
        </w:tc>
        <w:tc>
          <w:tcPr>
            <w:tcW w:w="4738" w:type="dxa"/>
            <w:vAlign w:val="center"/>
          </w:tcPr>
          <w:p w14:paraId="3F25F8ED">
            <w:pPr>
              <w:spacing w:line="440" w:lineRule="exact"/>
              <w:jc w:val="center"/>
              <w:rPr>
                <w:rFonts w:ascii="宋体" w:hAnsi="宋体" w:cs="宋体"/>
                <w:color w:val="000000" w:themeColor="text1"/>
                <w:szCs w:val="21"/>
                <w:highlight w:val="none"/>
                <w14:textFill>
                  <w14:solidFill>
                    <w14:schemeClr w14:val="tx1"/>
                  </w14:solidFill>
                </w14:textFill>
              </w:rPr>
            </w:pPr>
          </w:p>
        </w:tc>
        <w:tc>
          <w:tcPr>
            <w:tcW w:w="900" w:type="dxa"/>
            <w:vAlign w:val="center"/>
          </w:tcPr>
          <w:p w14:paraId="481FE820">
            <w:pPr>
              <w:snapToGrid w:val="0"/>
              <w:spacing w:line="440" w:lineRule="exact"/>
              <w:jc w:val="center"/>
              <w:rPr>
                <w:rFonts w:ascii="宋体" w:hAnsi="宋体" w:cs="宋体"/>
                <w:color w:val="000000" w:themeColor="text1"/>
                <w:szCs w:val="21"/>
                <w:highlight w:val="none"/>
                <w14:textFill>
                  <w14:solidFill>
                    <w14:schemeClr w14:val="tx1"/>
                  </w14:solidFill>
                </w14:textFill>
              </w:rPr>
            </w:pPr>
          </w:p>
        </w:tc>
        <w:tc>
          <w:tcPr>
            <w:tcW w:w="1426" w:type="dxa"/>
            <w:vAlign w:val="center"/>
          </w:tcPr>
          <w:p w14:paraId="1FE6B99D">
            <w:pPr>
              <w:spacing w:line="440" w:lineRule="exact"/>
              <w:jc w:val="center"/>
              <w:rPr>
                <w:rFonts w:ascii="宋体" w:hAnsi="宋体" w:cs="宋体"/>
                <w:color w:val="000000" w:themeColor="text1"/>
                <w:szCs w:val="21"/>
                <w:highlight w:val="none"/>
                <w14:textFill>
                  <w14:solidFill>
                    <w14:schemeClr w14:val="tx1"/>
                  </w14:solidFill>
                </w14:textFill>
              </w:rPr>
            </w:pPr>
          </w:p>
        </w:tc>
      </w:tr>
      <w:tr w14:paraId="1C130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73F720A">
            <w:pPr>
              <w:snapToGrid w:val="0"/>
              <w:spacing w:line="440" w:lineRule="exact"/>
              <w:jc w:val="center"/>
              <w:rPr>
                <w:rFonts w:ascii="宋体" w:hAnsi="宋体" w:cs="宋体"/>
                <w:color w:val="000000" w:themeColor="text1"/>
                <w:szCs w:val="21"/>
                <w:highlight w:val="none"/>
                <w14:textFill>
                  <w14:solidFill>
                    <w14:schemeClr w14:val="tx1"/>
                  </w14:solidFill>
                </w14:textFill>
              </w:rPr>
            </w:pPr>
          </w:p>
        </w:tc>
        <w:tc>
          <w:tcPr>
            <w:tcW w:w="4738" w:type="dxa"/>
            <w:vAlign w:val="center"/>
          </w:tcPr>
          <w:p w14:paraId="2169D3B7">
            <w:pPr>
              <w:spacing w:line="440" w:lineRule="exact"/>
              <w:jc w:val="center"/>
              <w:rPr>
                <w:rFonts w:ascii="宋体" w:hAnsi="宋体" w:cs="宋体"/>
                <w:color w:val="000000" w:themeColor="text1"/>
                <w:szCs w:val="21"/>
                <w:highlight w:val="none"/>
                <w14:textFill>
                  <w14:solidFill>
                    <w14:schemeClr w14:val="tx1"/>
                  </w14:solidFill>
                </w14:textFill>
              </w:rPr>
            </w:pPr>
          </w:p>
        </w:tc>
        <w:tc>
          <w:tcPr>
            <w:tcW w:w="900" w:type="dxa"/>
            <w:vAlign w:val="center"/>
          </w:tcPr>
          <w:p w14:paraId="46CA3604">
            <w:pPr>
              <w:snapToGrid w:val="0"/>
              <w:spacing w:line="440" w:lineRule="exact"/>
              <w:jc w:val="center"/>
              <w:rPr>
                <w:rFonts w:ascii="宋体" w:hAnsi="宋体" w:cs="宋体"/>
                <w:color w:val="000000" w:themeColor="text1"/>
                <w:szCs w:val="21"/>
                <w:highlight w:val="none"/>
                <w14:textFill>
                  <w14:solidFill>
                    <w14:schemeClr w14:val="tx1"/>
                  </w14:solidFill>
                </w14:textFill>
              </w:rPr>
            </w:pPr>
          </w:p>
        </w:tc>
        <w:tc>
          <w:tcPr>
            <w:tcW w:w="1426" w:type="dxa"/>
            <w:vAlign w:val="center"/>
          </w:tcPr>
          <w:p w14:paraId="767667ED">
            <w:pPr>
              <w:spacing w:line="440" w:lineRule="exact"/>
              <w:jc w:val="center"/>
              <w:rPr>
                <w:rFonts w:ascii="宋体" w:hAnsi="宋体" w:cs="宋体"/>
                <w:color w:val="000000" w:themeColor="text1"/>
                <w:szCs w:val="21"/>
                <w:highlight w:val="none"/>
                <w14:textFill>
                  <w14:solidFill>
                    <w14:schemeClr w14:val="tx1"/>
                  </w14:solidFill>
                </w14:textFill>
              </w:rPr>
            </w:pPr>
          </w:p>
        </w:tc>
      </w:tr>
      <w:tr w14:paraId="48070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80B8718">
            <w:pPr>
              <w:snapToGrid w:val="0"/>
              <w:spacing w:line="440" w:lineRule="exact"/>
              <w:jc w:val="center"/>
              <w:rPr>
                <w:rFonts w:ascii="宋体" w:hAnsi="宋体" w:cs="宋体"/>
                <w:color w:val="000000" w:themeColor="text1"/>
                <w:szCs w:val="21"/>
                <w:highlight w:val="none"/>
                <w14:textFill>
                  <w14:solidFill>
                    <w14:schemeClr w14:val="tx1"/>
                  </w14:solidFill>
                </w14:textFill>
              </w:rPr>
            </w:pPr>
          </w:p>
        </w:tc>
        <w:tc>
          <w:tcPr>
            <w:tcW w:w="4738" w:type="dxa"/>
            <w:vAlign w:val="center"/>
          </w:tcPr>
          <w:p w14:paraId="1ADE1293">
            <w:pPr>
              <w:spacing w:line="440" w:lineRule="exact"/>
              <w:jc w:val="center"/>
              <w:rPr>
                <w:rFonts w:ascii="宋体" w:hAnsi="宋体" w:cs="宋体"/>
                <w:color w:val="000000" w:themeColor="text1"/>
                <w:szCs w:val="21"/>
                <w:highlight w:val="none"/>
                <w14:textFill>
                  <w14:solidFill>
                    <w14:schemeClr w14:val="tx1"/>
                  </w14:solidFill>
                </w14:textFill>
              </w:rPr>
            </w:pPr>
          </w:p>
        </w:tc>
        <w:tc>
          <w:tcPr>
            <w:tcW w:w="900" w:type="dxa"/>
            <w:vAlign w:val="center"/>
          </w:tcPr>
          <w:p w14:paraId="1BB8BEDB">
            <w:pPr>
              <w:spacing w:line="440" w:lineRule="exact"/>
              <w:jc w:val="center"/>
              <w:rPr>
                <w:rFonts w:ascii="宋体" w:hAnsi="宋体" w:cs="宋体"/>
                <w:color w:val="000000" w:themeColor="text1"/>
                <w:szCs w:val="21"/>
                <w:highlight w:val="none"/>
                <w14:textFill>
                  <w14:solidFill>
                    <w14:schemeClr w14:val="tx1"/>
                  </w14:solidFill>
                </w14:textFill>
              </w:rPr>
            </w:pPr>
          </w:p>
        </w:tc>
        <w:tc>
          <w:tcPr>
            <w:tcW w:w="1426" w:type="dxa"/>
            <w:vAlign w:val="center"/>
          </w:tcPr>
          <w:p w14:paraId="0E246108">
            <w:pPr>
              <w:spacing w:line="440" w:lineRule="exact"/>
              <w:jc w:val="center"/>
              <w:rPr>
                <w:rFonts w:ascii="宋体" w:hAnsi="宋体" w:cs="宋体"/>
                <w:color w:val="000000" w:themeColor="text1"/>
                <w:szCs w:val="21"/>
                <w:highlight w:val="none"/>
                <w14:textFill>
                  <w14:solidFill>
                    <w14:schemeClr w14:val="tx1"/>
                  </w14:solidFill>
                </w14:textFill>
              </w:rPr>
            </w:pPr>
          </w:p>
        </w:tc>
      </w:tr>
      <w:tr w14:paraId="08247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77C0F6B1">
            <w:pPr>
              <w:spacing w:line="440" w:lineRule="exact"/>
              <w:jc w:val="center"/>
              <w:rPr>
                <w:rFonts w:ascii="宋体" w:hAnsi="宋体" w:cs="宋体"/>
                <w:color w:val="000000" w:themeColor="text1"/>
                <w:szCs w:val="21"/>
                <w:highlight w:val="none"/>
                <w14:textFill>
                  <w14:solidFill>
                    <w14:schemeClr w14:val="tx1"/>
                  </w14:solidFill>
                </w14:textFill>
              </w:rPr>
            </w:pPr>
          </w:p>
        </w:tc>
        <w:tc>
          <w:tcPr>
            <w:tcW w:w="4738" w:type="dxa"/>
            <w:vAlign w:val="center"/>
          </w:tcPr>
          <w:p w14:paraId="27079A9E">
            <w:pPr>
              <w:spacing w:line="440" w:lineRule="exact"/>
              <w:jc w:val="center"/>
              <w:rPr>
                <w:rFonts w:ascii="宋体" w:hAnsi="宋体" w:cs="宋体"/>
                <w:color w:val="000000" w:themeColor="text1"/>
                <w:szCs w:val="21"/>
                <w:highlight w:val="none"/>
                <w14:textFill>
                  <w14:solidFill>
                    <w14:schemeClr w14:val="tx1"/>
                  </w14:solidFill>
                </w14:textFill>
              </w:rPr>
            </w:pPr>
          </w:p>
        </w:tc>
        <w:tc>
          <w:tcPr>
            <w:tcW w:w="900" w:type="dxa"/>
            <w:vAlign w:val="center"/>
          </w:tcPr>
          <w:p w14:paraId="64596CE8">
            <w:pPr>
              <w:spacing w:line="440" w:lineRule="exact"/>
              <w:jc w:val="center"/>
              <w:rPr>
                <w:rFonts w:ascii="宋体" w:hAnsi="宋体" w:cs="宋体"/>
                <w:color w:val="000000" w:themeColor="text1"/>
                <w:szCs w:val="21"/>
                <w:highlight w:val="none"/>
                <w14:textFill>
                  <w14:solidFill>
                    <w14:schemeClr w14:val="tx1"/>
                  </w14:solidFill>
                </w14:textFill>
              </w:rPr>
            </w:pPr>
          </w:p>
        </w:tc>
        <w:tc>
          <w:tcPr>
            <w:tcW w:w="1426" w:type="dxa"/>
            <w:vAlign w:val="center"/>
          </w:tcPr>
          <w:p w14:paraId="6B1E0F7A">
            <w:pPr>
              <w:spacing w:line="440" w:lineRule="exact"/>
              <w:jc w:val="center"/>
              <w:rPr>
                <w:rFonts w:ascii="宋体" w:hAnsi="宋体" w:cs="宋体"/>
                <w:color w:val="000000" w:themeColor="text1"/>
                <w:szCs w:val="21"/>
                <w:highlight w:val="none"/>
                <w14:textFill>
                  <w14:solidFill>
                    <w14:schemeClr w14:val="tx1"/>
                  </w14:solidFill>
                </w14:textFill>
              </w:rPr>
            </w:pPr>
          </w:p>
        </w:tc>
      </w:tr>
    </w:tbl>
    <w:p w14:paraId="7E97514C">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注：根据招标文件第二章 采购需求中的内容（除一、商务要求表外的其他内容）逐条响应；如全部响应的则在上表空白处填写“全部响应，无负偏离”字样；如存在正偏离或负偏离的，请注明具体偏离内容。</w:t>
      </w:r>
    </w:p>
    <w:p w14:paraId="1847ED9C">
      <w:pPr>
        <w:spacing w:line="440" w:lineRule="exact"/>
        <w:rPr>
          <w:rFonts w:ascii="宋体" w:hAnsi="宋体" w:cs="宋体"/>
          <w:color w:val="000000" w:themeColor="text1"/>
          <w:szCs w:val="21"/>
          <w:highlight w:val="none"/>
          <w14:textFill>
            <w14:solidFill>
              <w14:schemeClr w14:val="tx1"/>
            </w14:solidFill>
          </w14:textFill>
        </w:rPr>
      </w:pPr>
    </w:p>
    <w:p w14:paraId="5149D912">
      <w:pPr>
        <w:spacing w:line="440" w:lineRule="exact"/>
        <w:rPr>
          <w:rFonts w:ascii="宋体" w:hAnsi="宋体" w:cs="宋体"/>
          <w:color w:val="000000" w:themeColor="text1"/>
          <w:spacing w:val="-4"/>
          <w:szCs w:val="21"/>
          <w:highlight w:val="none"/>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供应商全称（公章）：</w:t>
      </w:r>
    </w:p>
    <w:p w14:paraId="74A4D047">
      <w:pPr>
        <w:spacing w:line="440" w:lineRule="exact"/>
        <w:rPr>
          <w:rFonts w:ascii="宋体" w:hAnsi="宋体" w:cs="宋体"/>
          <w:color w:val="000000" w:themeColor="text1"/>
          <w:spacing w:val="-4"/>
          <w:szCs w:val="21"/>
          <w:highlight w:val="none"/>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 xml:space="preserve">法定代表人或授权代表（签字或盖章）：                       </w:t>
      </w:r>
    </w:p>
    <w:p w14:paraId="792C2140">
      <w:pPr>
        <w:pStyle w:val="21"/>
        <w:widowControl/>
        <w:spacing w:line="440" w:lineRule="exact"/>
        <w:ind w:firstLine="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日期：</w:t>
      </w:r>
    </w:p>
    <w:p w14:paraId="6FA76DBE">
      <w:pPr>
        <w:spacing w:line="440" w:lineRule="exact"/>
        <w:rPr>
          <w:rFonts w:ascii="宋体" w:hAnsi="宋体" w:cs="宋体"/>
          <w:color w:val="000000" w:themeColor="text1"/>
          <w:szCs w:val="21"/>
          <w:highlight w:val="none"/>
          <w14:textFill>
            <w14:solidFill>
              <w14:schemeClr w14:val="tx1"/>
            </w14:solidFill>
          </w14:textFill>
        </w:rPr>
      </w:pPr>
    </w:p>
    <w:p w14:paraId="3204E18B">
      <w:pPr>
        <w:spacing w:line="440" w:lineRule="exact"/>
        <w:rPr>
          <w:rFonts w:ascii="宋体" w:hAnsi="宋体" w:cs="宋体"/>
          <w:color w:val="000000" w:themeColor="text1"/>
          <w:szCs w:val="21"/>
          <w:highlight w:val="none"/>
          <w14:textFill>
            <w14:solidFill>
              <w14:schemeClr w14:val="tx1"/>
            </w14:solidFill>
          </w14:textFill>
        </w:rPr>
      </w:pPr>
    </w:p>
    <w:p w14:paraId="0BD88A9B">
      <w:pPr>
        <w:pStyle w:val="21"/>
        <w:widowControl/>
        <w:spacing w:line="440" w:lineRule="exact"/>
        <w:ind w:firstLine="0"/>
        <w:jc w:val="left"/>
        <w:rPr>
          <w:rFonts w:hAnsi="宋体" w:cs="宋体"/>
          <w:b/>
          <w:color w:val="000000" w:themeColor="text1"/>
          <w:spacing w:val="0"/>
          <w:sz w:val="21"/>
          <w:szCs w:val="21"/>
          <w:highlight w:val="none"/>
          <w14:textFill>
            <w14:solidFill>
              <w14:schemeClr w14:val="tx1"/>
            </w14:solidFill>
          </w14:textFill>
        </w:rPr>
      </w:pPr>
      <w:r>
        <w:rPr>
          <w:rFonts w:hint="eastAsia" w:hAnsi="宋体" w:cs="宋体"/>
          <w:b/>
          <w:color w:val="000000" w:themeColor="text1"/>
          <w:spacing w:val="0"/>
          <w:sz w:val="21"/>
          <w:szCs w:val="21"/>
          <w:highlight w:val="none"/>
          <w14:textFill>
            <w14:solidFill>
              <w14:schemeClr w14:val="tx1"/>
            </w14:solidFill>
          </w14:textFill>
        </w:rPr>
        <w:t xml:space="preserve"> </w:t>
      </w:r>
    </w:p>
    <w:p w14:paraId="73E989A2">
      <w:pPr>
        <w:widowControl/>
        <w:adjustRightInd w:val="0"/>
        <w:spacing w:line="44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格式八：</w:t>
      </w:r>
    </w:p>
    <w:p w14:paraId="3CA9A464">
      <w:pPr>
        <w:snapToGrid w:val="0"/>
        <w:spacing w:before="50" w:after="120" w:afterLines="5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人员配置一览表</w:t>
      </w:r>
    </w:p>
    <w:p w14:paraId="1B16ECFE">
      <w:pPr>
        <w:spacing w:line="4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14:textFill>
            <w14:solidFill>
              <w14:schemeClr w14:val="tx1"/>
            </w14:solidFill>
          </w14:textFill>
        </w:rPr>
        <w:t xml:space="preserve">                   </w:t>
      </w:r>
    </w:p>
    <w:tbl>
      <w:tblPr>
        <w:tblStyle w:val="47"/>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06"/>
        <w:gridCol w:w="695"/>
        <w:gridCol w:w="709"/>
        <w:gridCol w:w="709"/>
        <w:gridCol w:w="1559"/>
        <w:gridCol w:w="1134"/>
        <w:gridCol w:w="1134"/>
        <w:gridCol w:w="911"/>
      </w:tblGrid>
      <w:tr w14:paraId="6E5E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775816B">
            <w:pPr>
              <w:spacing w:line="440" w:lineRule="exact"/>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序号</w:t>
            </w:r>
          </w:p>
        </w:tc>
        <w:tc>
          <w:tcPr>
            <w:tcW w:w="1006" w:type="dxa"/>
            <w:vAlign w:val="center"/>
          </w:tcPr>
          <w:p w14:paraId="66D0EE5D">
            <w:pPr>
              <w:spacing w:line="440" w:lineRule="exact"/>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岗位</w:t>
            </w:r>
          </w:p>
        </w:tc>
        <w:tc>
          <w:tcPr>
            <w:tcW w:w="695" w:type="dxa"/>
            <w:vAlign w:val="center"/>
          </w:tcPr>
          <w:p w14:paraId="1524E1BB">
            <w:pPr>
              <w:spacing w:line="440" w:lineRule="exact"/>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姓名</w:t>
            </w:r>
          </w:p>
        </w:tc>
        <w:tc>
          <w:tcPr>
            <w:tcW w:w="709" w:type="dxa"/>
            <w:vAlign w:val="center"/>
          </w:tcPr>
          <w:p w14:paraId="1306D1B5">
            <w:pPr>
              <w:spacing w:line="440" w:lineRule="exact"/>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年龄</w:t>
            </w:r>
          </w:p>
        </w:tc>
        <w:tc>
          <w:tcPr>
            <w:tcW w:w="709" w:type="dxa"/>
            <w:vAlign w:val="center"/>
          </w:tcPr>
          <w:p w14:paraId="419C5662">
            <w:pPr>
              <w:spacing w:line="440" w:lineRule="exact"/>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学历</w:t>
            </w:r>
          </w:p>
        </w:tc>
        <w:tc>
          <w:tcPr>
            <w:tcW w:w="1559" w:type="dxa"/>
            <w:vAlign w:val="center"/>
          </w:tcPr>
          <w:p w14:paraId="62B4279C">
            <w:pPr>
              <w:spacing w:line="440" w:lineRule="exact"/>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身份证号码</w:t>
            </w:r>
          </w:p>
        </w:tc>
        <w:tc>
          <w:tcPr>
            <w:tcW w:w="1134" w:type="dxa"/>
            <w:vAlign w:val="center"/>
          </w:tcPr>
          <w:p w14:paraId="1B0F80EA">
            <w:pPr>
              <w:spacing w:line="440" w:lineRule="exact"/>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职称、行业资格</w:t>
            </w:r>
          </w:p>
        </w:tc>
        <w:tc>
          <w:tcPr>
            <w:tcW w:w="1134" w:type="dxa"/>
            <w:vAlign w:val="center"/>
          </w:tcPr>
          <w:p w14:paraId="010F5C76">
            <w:pPr>
              <w:spacing w:line="440" w:lineRule="exact"/>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相关经验、荣誉</w:t>
            </w:r>
          </w:p>
        </w:tc>
        <w:tc>
          <w:tcPr>
            <w:tcW w:w="911" w:type="dxa"/>
            <w:vAlign w:val="center"/>
          </w:tcPr>
          <w:p w14:paraId="7A5B3F28">
            <w:pPr>
              <w:spacing w:line="440" w:lineRule="exact"/>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备注</w:t>
            </w:r>
          </w:p>
        </w:tc>
      </w:tr>
      <w:tr w14:paraId="1094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75" w:type="dxa"/>
            <w:vAlign w:val="center"/>
          </w:tcPr>
          <w:p w14:paraId="392534DD">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006" w:type="dxa"/>
          </w:tcPr>
          <w:p w14:paraId="51582C7D">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19188494">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7D3BA438">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14D36CC9">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6700358D">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56E78649">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0746EA69">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36D09D21">
            <w:pPr>
              <w:spacing w:line="44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项目负责人</w:t>
            </w:r>
          </w:p>
        </w:tc>
      </w:tr>
      <w:tr w14:paraId="7DDD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75" w:type="dxa"/>
            <w:vAlign w:val="center"/>
          </w:tcPr>
          <w:p w14:paraId="2904F39C">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006" w:type="dxa"/>
          </w:tcPr>
          <w:p w14:paraId="6892137E">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105E9978">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718DCDAB">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381F32EA">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3BBD284E">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2CCF00D5">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0A44D083">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423ED9BE">
            <w:pPr>
              <w:spacing w:line="44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技术负责人</w:t>
            </w:r>
          </w:p>
        </w:tc>
      </w:tr>
      <w:tr w14:paraId="46DA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75" w:type="dxa"/>
            <w:vAlign w:val="center"/>
          </w:tcPr>
          <w:p w14:paraId="7F8DD5B8">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006" w:type="dxa"/>
          </w:tcPr>
          <w:p w14:paraId="585267AA">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3FD89EED">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298590A3">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436D782D">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0C8144CA">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273C28EA">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1F3B51ED">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11CA72F4">
            <w:pPr>
              <w:spacing w:line="440" w:lineRule="exact"/>
              <w:rPr>
                <w:rFonts w:ascii="宋体" w:hAnsi="宋体" w:cs="宋体"/>
                <w:color w:val="000000" w:themeColor="text1"/>
                <w:highlight w:val="none"/>
                <w14:textFill>
                  <w14:solidFill>
                    <w14:schemeClr w14:val="tx1"/>
                  </w14:solidFill>
                </w14:textFill>
              </w:rPr>
            </w:pPr>
          </w:p>
        </w:tc>
      </w:tr>
      <w:tr w14:paraId="6C34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675" w:type="dxa"/>
            <w:vAlign w:val="center"/>
          </w:tcPr>
          <w:p w14:paraId="41404763">
            <w:pPr>
              <w:spacing w:line="440" w:lineRule="exact"/>
              <w:jc w:val="center"/>
              <w:rPr>
                <w:rFonts w:ascii="宋体" w:hAnsi="宋体" w:cs="宋体"/>
                <w:color w:val="000000" w:themeColor="text1"/>
                <w:highlight w:val="none"/>
                <w14:textFill>
                  <w14:solidFill>
                    <w14:schemeClr w14:val="tx1"/>
                  </w14:solidFill>
                </w14:textFill>
              </w:rPr>
            </w:pPr>
          </w:p>
        </w:tc>
        <w:tc>
          <w:tcPr>
            <w:tcW w:w="1006" w:type="dxa"/>
          </w:tcPr>
          <w:p w14:paraId="3B6CB997">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1E8AEA8C">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30A5EFF0">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3D165F1D">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5C9A19D2">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512A8546">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5FAC6307">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636ABB7A">
            <w:pPr>
              <w:spacing w:line="440" w:lineRule="exact"/>
              <w:rPr>
                <w:rFonts w:ascii="宋体" w:hAnsi="宋体" w:cs="宋体"/>
                <w:color w:val="000000" w:themeColor="text1"/>
                <w:highlight w:val="none"/>
                <w14:textFill>
                  <w14:solidFill>
                    <w14:schemeClr w14:val="tx1"/>
                  </w14:solidFill>
                </w14:textFill>
              </w:rPr>
            </w:pPr>
          </w:p>
        </w:tc>
      </w:tr>
      <w:tr w14:paraId="609D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75" w:type="dxa"/>
            <w:vAlign w:val="center"/>
          </w:tcPr>
          <w:p w14:paraId="75FCA58C">
            <w:pPr>
              <w:spacing w:line="440" w:lineRule="exact"/>
              <w:jc w:val="center"/>
              <w:rPr>
                <w:rFonts w:ascii="宋体" w:hAnsi="宋体" w:cs="宋体"/>
                <w:color w:val="000000" w:themeColor="text1"/>
                <w:highlight w:val="none"/>
                <w14:textFill>
                  <w14:solidFill>
                    <w14:schemeClr w14:val="tx1"/>
                  </w14:solidFill>
                </w14:textFill>
              </w:rPr>
            </w:pPr>
          </w:p>
        </w:tc>
        <w:tc>
          <w:tcPr>
            <w:tcW w:w="1006" w:type="dxa"/>
          </w:tcPr>
          <w:p w14:paraId="25CF45EF">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1BCE16FF">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5F90851A">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4F898CA5">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38244F1C">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409D4B25">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32B0544F">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1E71D7A1">
            <w:pPr>
              <w:spacing w:line="440" w:lineRule="exact"/>
              <w:rPr>
                <w:rFonts w:ascii="宋体" w:hAnsi="宋体" w:cs="宋体"/>
                <w:color w:val="000000" w:themeColor="text1"/>
                <w:highlight w:val="none"/>
                <w14:textFill>
                  <w14:solidFill>
                    <w14:schemeClr w14:val="tx1"/>
                  </w14:solidFill>
                </w14:textFill>
              </w:rPr>
            </w:pPr>
          </w:p>
        </w:tc>
      </w:tr>
      <w:tr w14:paraId="722D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75" w:type="dxa"/>
            <w:vAlign w:val="center"/>
          </w:tcPr>
          <w:p w14:paraId="1BC71DA3">
            <w:pPr>
              <w:spacing w:line="440" w:lineRule="exact"/>
              <w:jc w:val="center"/>
              <w:rPr>
                <w:rFonts w:ascii="宋体" w:hAnsi="宋体" w:cs="宋体"/>
                <w:color w:val="000000" w:themeColor="text1"/>
                <w:highlight w:val="none"/>
                <w14:textFill>
                  <w14:solidFill>
                    <w14:schemeClr w14:val="tx1"/>
                  </w14:solidFill>
                </w14:textFill>
              </w:rPr>
            </w:pPr>
          </w:p>
        </w:tc>
        <w:tc>
          <w:tcPr>
            <w:tcW w:w="1006" w:type="dxa"/>
          </w:tcPr>
          <w:p w14:paraId="2EAF4A13">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33405FF3">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034501FF">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10EEC26E">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50F1C57B">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6A7BFD77">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030A87E1">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715EAA8E">
            <w:pPr>
              <w:spacing w:line="440" w:lineRule="exact"/>
              <w:rPr>
                <w:rFonts w:ascii="宋体" w:hAnsi="宋体" w:cs="宋体"/>
                <w:color w:val="000000" w:themeColor="text1"/>
                <w:highlight w:val="none"/>
                <w14:textFill>
                  <w14:solidFill>
                    <w14:schemeClr w14:val="tx1"/>
                  </w14:solidFill>
                </w14:textFill>
              </w:rPr>
            </w:pPr>
          </w:p>
        </w:tc>
      </w:tr>
      <w:tr w14:paraId="00AF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75" w:type="dxa"/>
            <w:vAlign w:val="center"/>
          </w:tcPr>
          <w:p w14:paraId="463AB8E1">
            <w:pPr>
              <w:spacing w:line="440" w:lineRule="exact"/>
              <w:jc w:val="center"/>
              <w:rPr>
                <w:rFonts w:ascii="宋体" w:hAnsi="宋体" w:cs="宋体"/>
                <w:color w:val="000000" w:themeColor="text1"/>
                <w:highlight w:val="none"/>
                <w14:textFill>
                  <w14:solidFill>
                    <w14:schemeClr w14:val="tx1"/>
                  </w14:solidFill>
                </w14:textFill>
              </w:rPr>
            </w:pPr>
          </w:p>
        </w:tc>
        <w:tc>
          <w:tcPr>
            <w:tcW w:w="1006" w:type="dxa"/>
          </w:tcPr>
          <w:p w14:paraId="02DC7D2D">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0E89FC3F">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31358A4F">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0CFB96BD">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77E068A9">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07E947D3">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291011A6">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47C9A7A3">
            <w:pPr>
              <w:spacing w:line="440" w:lineRule="exact"/>
              <w:rPr>
                <w:rFonts w:ascii="宋体" w:hAnsi="宋体" w:cs="宋体"/>
                <w:color w:val="000000" w:themeColor="text1"/>
                <w:highlight w:val="none"/>
                <w14:textFill>
                  <w14:solidFill>
                    <w14:schemeClr w14:val="tx1"/>
                  </w14:solidFill>
                </w14:textFill>
              </w:rPr>
            </w:pPr>
          </w:p>
        </w:tc>
      </w:tr>
      <w:tr w14:paraId="5C47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75" w:type="dxa"/>
            <w:vAlign w:val="center"/>
          </w:tcPr>
          <w:p w14:paraId="1ED8BD10">
            <w:pPr>
              <w:spacing w:line="440" w:lineRule="exact"/>
              <w:jc w:val="center"/>
              <w:rPr>
                <w:rFonts w:ascii="宋体" w:hAnsi="宋体" w:cs="宋体"/>
                <w:color w:val="000000" w:themeColor="text1"/>
                <w:highlight w:val="none"/>
                <w14:textFill>
                  <w14:solidFill>
                    <w14:schemeClr w14:val="tx1"/>
                  </w14:solidFill>
                </w14:textFill>
              </w:rPr>
            </w:pPr>
          </w:p>
        </w:tc>
        <w:tc>
          <w:tcPr>
            <w:tcW w:w="1006" w:type="dxa"/>
          </w:tcPr>
          <w:p w14:paraId="3C6C0764">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2C898726">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6395EA22">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74C73565">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3C687EC1">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149C4B2E">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72B75546">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258E244E">
            <w:pPr>
              <w:spacing w:line="440" w:lineRule="exact"/>
              <w:rPr>
                <w:rFonts w:ascii="宋体" w:hAnsi="宋体" w:cs="宋体"/>
                <w:color w:val="000000" w:themeColor="text1"/>
                <w:highlight w:val="none"/>
                <w14:textFill>
                  <w14:solidFill>
                    <w14:schemeClr w14:val="tx1"/>
                  </w14:solidFill>
                </w14:textFill>
              </w:rPr>
            </w:pPr>
          </w:p>
        </w:tc>
      </w:tr>
      <w:tr w14:paraId="2F65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75" w:type="dxa"/>
            <w:vAlign w:val="center"/>
          </w:tcPr>
          <w:p w14:paraId="5EBC275D">
            <w:pPr>
              <w:spacing w:line="440" w:lineRule="exact"/>
              <w:jc w:val="center"/>
              <w:rPr>
                <w:rFonts w:ascii="宋体" w:hAnsi="宋体" w:cs="宋体"/>
                <w:color w:val="000000" w:themeColor="text1"/>
                <w:highlight w:val="none"/>
                <w14:textFill>
                  <w14:solidFill>
                    <w14:schemeClr w14:val="tx1"/>
                  </w14:solidFill>
                </w14:textFill>
              </w:rPr>
            </w:pPr>
          </w:p>
        </w:tc>
        <w:tc>
          <w:tcPr>
            <w:tcW w:w="1006" w:type="dxa"/>
          </w:tcPr>
          <w:p w14:paraId="55F7EF1F">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6313A098">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639EF7AA">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47DDF984">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5D504668">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0A4098CD">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46C6EBD5">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5DEAAADA">
            <w:pPr>
              <w:spacing w:line="440" w:lineRule="exact"/>
              <w:rPr>
                <w:rFonts w:ascii="宋体" w:hAnsi="宋体" w:cs="宋体"/>
                <w:color w:val="000000" w:themeColor="text1"/>
                <w:highlight w:val="none"/>
                <w14:textFill>
                  <w14:solidFill>
                    <w14:schemeClr w14:val="tx1"/>
                  </w14:solidFill>
                </w14:textFill>
              </w:rPr>
            </w:pPr>
          </w:p>
        </w:tc>
      </w:tr>
      <w:tr w14:paraId="5482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75" w:type="dxa"/>
            <w:vAlign w:val="center"/>
          </w:tcPr>
          <w:p w14:paraId="6932650B">
            <w:pPr>
              <w:spacing w:line="440" w:lineRule="exact"/>
              <w:jc w:val="center"/>
              <w:rPr>
                <w:rFonts w:ascii="宋体" w:hAnsi="宋体" w:cs="宋体"/>
                <w:color w:val="000000" w:themeColor="text1"/>
                <w:highlight w:val="none"/>
                <w14:textFill>
                  <w14:solidFill>
                    <w14:schemeClr w14:val="tx1"/>
                  </w14:solidFill>
                </w14:textFill>
              </w:rPr>
            </w:pPr>
          </w:p>
        </w:tc>
        <w:tc>
          <w:tcPr>
            <w:tcW w:w="1006" w:type="dxa"/>
          </w:tcPr>
          <w:p w14:paraId="7BAF1A30">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64A5AC1B">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136B3F87">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59E8B49D">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7464E994">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43803EC6">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5EE2E1B1">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5387B3BB">
            <w:pPr>
              <w:spacing w:line="440" w:lineRule="exact"/>
              <w:rPr>
                <w:rFonts w:ascii="宋体" w:hAnsi="宋体" w:cs="宋体"/>
                <w:color w:val="000000" w:themeColor="text1"/>
                <w:highlight w:val="none"/>
                <w14:textFill>
                  <w14:solidFill>
                    <w14:schemeClr w14:val="tx1"/>
                  </w14:solidFill>
                </w14:textFill>
              </w:rPr>
            </w:pPr>
          </w:p>
        </w:tc>
      </w:tr>
      <w:tr w14:paraId="2E08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75" w:type="dxa"/>
            <w:vAlign w:val="center"/>
          </w:tcPr>
          <w:p w14:paraId="12C38784">
            <w:pPr>
              <w:spacing w:line="440" w:lineRule="exact"/>
              <w:jc w:val="center"/>
              <w:rPr>
                <w:rFonts w:ascii="宋体" w:hAnsi="宋体" w:cs="宋体"/>
                <w:color w:val="000000" w:themeColor="text1"/>
                <w:highlight w:val="none"/>
                <w14:textFill>
                  <w14:solidFill>
                    <w14:schemeClr w14:val="tx1"/>
                  </w14:solidFill>
                </w14:textFill>
              </w:rPr>
            </w:pPr>
          </w:p>
        </w:tc>
        <w:tc>
          <w:tcPr>
            <w:tcW w:w="1006" w:type="dxa"/>
          </w:tcPr>
          <w:p w14:paraId="04CFC4DC">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086CBC18">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7A7BD7C1">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4F8EE6D8">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73FFD252">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3408B9E4">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6EB632AA">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27E3638A">
            <w:pPr>
              <w:spacing w:line="440" w:lineRule="exact"/>
              <w:rPr>
                <w:rFonts w:ascii="宋体" w:hAnsi="宋体" w:cs="宋体"/>
                <w:color w:val="000000" w:themeColor="text1"/>
                <w:highlight w:val="none"/>
                <w14:textFill>
                  <w14:solidFill>
                    <w14:schemeClr w14:val="tx1"/>
                  </w14:solidFill>
                </w14:textFill>
              </w:rPr>
            </w:pPr>
          </w:p>
        </w:tc>
      </w:tr>
      <w:tr w14:paraId="7159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75" w:type="dxa"/>
            <w:vAlign w:val="center"/>
          </w:tcPr>
          <w:p w14:paraId="60BF38F2">
            <w:pPr>
              <w:spacing w:line="440" w:lineRule="exact"/>
              <w:jc w:val="center"/>
              <w:rPr>
                <w:rFonts w:ascii="宋体" w:hAnsi="宋体" w:cs="宋体"/>
                <w:color w:val="000000" w:themeColor="text1"/>
                <w:highlight w:val="none"/>
                <w14:textFill>
                  <w14:solidFill>
                    <w14:schemeClr w14:val="tx1"/>
                  </w14:solidFill>
                </w14:textFill>
              </w:rPr>
            </w:pPr>
          </w:p>
        </w:tc>
        <w:tc>
          <w:tcPr>
            <w:tcW w:w="1006" w:type="dxa"/>
          </w:tcPr>
          <w:p w14:paraId="54B843E7">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1A21971C">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2DD24092">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375E1F8A">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4C4D545B">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23AAA43C">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31879E42">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2DE40043">
            <w:pPr>
              <w:spacing w:line="440" w:lineRule="exact"/>
              <w:rPr>
                <w:rFonts w:ascii="宋体" w:hAnsi="宋体" w:cs="宋体"/>
                <w:color w:val="000000" w:themeColor="text1"/>
                <w:highlight w:val="none"/>
                <w14:textFill>
                  <w14:solidFill>
                    <w14:schemeClr w14:val="tx1"/>
                  </w14:solidFill>
                </w14:textFill>
              </w:rPr>
            </w:pPr>
          </w:p>
        </w:tc>
      </w:tr>
      <w:tr w14:paraId="28A9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75" w:type="dxa"/>
            <w:vAlign w:val="center"/>
          </w:tcPr>
          <w:p w14:paraId="741A3244">
            <w:pPr>
              <w:spacing w:line="440" w:lineRule="exact"/>
              <w:jc w:val="center"/>
              <w:rPr>
                <w:rFonts w:ascii="宋体" w:hAnsi="宋体" w:cs="宋体"/>
                <w:color w:val="000000" w:themeColor="text1"/>
                <w:highlight w:val="none"/>
                <w14:textFill>
                  <w14:solidFill>
                    <w14:schemeClr w14:val="tx1"/>
                  </w14:solidFill>
                </w14:textFill>
              </w:rPr>
            </w:pPr>
          </w:p>
        </w:tc>
        <w:tc>
          <w:tcPr>
            <w:tcW w:w="1006" w:type="dxa"/>
          </w:tcPr>
          <w:p w14:paraId="1CB5BB2A">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1C83CC53">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79CD9C9B">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263954BA">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512F9038">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4B3B8842">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0B16AD3F">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48061C19">
            <w:pPr>
              <w:spacing w:line="440" w:lineRule="exact"/>
              <w:rPr>
                <w:rFonts w:ascii="宋体" w:hAnsi="宋体" w:cs="宋体"/>
                <w:color w:val="000000" w:themeColor="text1"/>
                <w:highlight w:val="none"/>
                <w14:textFill>
                  <w14:solidFill>
                    <w14:schemeClr w14:val="tx1"/>
                  </w14:solidFill>
                </w14:textFill>
              </w:rPr>
            </w:pPr>
          </w:p>
        </w:tc>
      </w:tr>
      <w:tr w14:paraId="0E80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75" w:type="dxa"/>
            <w:vAlign w:val="center"/>
          </w:tcPr>
          <w:p w14:paraId="34FDFD41">
            <w:pPr>
              <w:spacing w:line="440" w:lineRule="exact"/>
              <w:jc w:val="center"/>
              <w:rPr>
                <w:rFonts w:ascii="宋体" w:hAnsi="宋体" w:cs="宋体"/>
                <w:color w:val="000000" w:themeColor="text1"/>
                <w:highlight w:val="none"/>
                <w14:textFill>
                  <w14:solidFill>
                    <w14:schemeClr w14:val="tx1"/>
                  </w14:solidFill>
                </w14:textFill>
              </w:rPr>
            </w:pPr>
          </w:p>
        </w:tc>
        <w:tc>
          <w:tcPr>
            <w:tcW w:w="1006" w:type="dxa"/>
          </w:tcPr>
          <w:p w14:paraId="14657F0A">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10687CCC">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02A6DAD3">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32457797">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0E7B5B0D">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5D8A580D">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3EB1BC83">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155D404E">
            <w:pPr>
              <w:spacing w:line="440" w:lineRule="exact"/>
              <w:rPr>
                <w:rFonts w:ascii="宋体" w:hAnsi="宋体" w:cs="宋体"/>
                <w:color w:val="000000" w:themeColor="text1"/>
                <w:highlight w:val="none"/>
                <w14:textFill>
                  <w14:solidFill>
                    <w14:schemeClr w14:val="tx1"/>
                  </w14:solidFill>
                </w14:textFill>
              </w:rPr>
            </w:pPr>
          </w:p>
        </w:tc>
      </w:tr>
      <w:tr w14:paraId="5A8F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75" w:type="dxa"/>
            <w:vAlign w:val="center"/>
          </w:tcPr>
          <w:p w14:paraId="3379E06E">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006" w:type="dxa"/>
          </w:tcPr>
          <w:p w14:paraId="362C768F">
            <w:pPr>
              <w:spacing w:line="440" w:lineRule="exact"/>
              <w:rPr>
                <w:rFonts w:ascii="宋体" w:hAnsi="宋体" w:cs="宋体"/>
                <w:color w:val="000000" w:themeColor="text1"/>
                <w:highlight w:val="none"/>
                <w14:textFill>
                  <w14:solidFill>
                    <w14:schemeClr w14:val="tx1"/>
                  </w14:solidFill>
                </w14:textFill>
              </w:rPr>
            </w:pPr>
          </w:p>
        </w:tc>
        <w:tc>
          <w:tcPr>
            <w:tcW w:w="695" w:type="dxa"/>
          </w:tcPr>
          <w:p w14:paraId="0A113375">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773FCA01">
            <w:pPr>
              <w:spacing w:line="440" w:lineRule="exact"/>
              <w:rPr>
                <w:rFonts w:ascii="宋体" w:hAnsi="宋体" w:cs="宋体"/>
                <w:color w:val="000000" w:themeColor="text1"/>
                <w:highlight w:val="none"/>
                <w14:textFill>
                  <w14:solidFill>
                    <w14:schemeClr w14:val="tx1"/>
                  </w14:solidFill>
                </w14:textFill>
              </w:rPr>
            </w:pPr>
          </w:p>
        </w:tc>
        <w:tc>
          <w:tcPr>
            <w:tcW w:w="709" w:type="dxa"/>
          </w:tcPr>
          <w:p w14:paraId="357D8CA0">
            <w:pPr>
              <w:spacing w:line="440" w:lineRule="exact"/>
              <w:rPr>
                <w:rFonts w:ascii="宋体" w:hAnsi="宋体" w:cs="宋体"/>
                <w:color w:val="000000" w:themeColor="text1"/>
                <w:highlight w:val="none"/>
                <w14:textFill>
                  <w14:solidFill>
                    <w14:schemeClr w14:val="tx1"/>
                  </w14:solidFill>
                </w14:textFill>
              </w:rPr>
            </w:pPr>
          </w:p>
        </w:tc>
        <w:tc>
          <w:tcPr>
            <w:tcW w:w="1559" w:type="dxa"/>
          </w:tcPr>
          <w:p w14:paraId="718B38B6">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4EAD6E3C">
            <w:pPr>
              <w:spacing w:line="440" w:lineRule="exact"/>
              <w:rPr>
                <w:rFonts w:ascii="宋体" w:hAnsi="宋体" w:cs="宋体"/>
                <w:color w:val="000000" w:themeColor="text1"/>
                <w:highlight w:val="none"/>
                <w14:textFill>
                  <w14:solidFill>
                    <w14:schemeClr w14:val="tx1"/>
                  </w14:solidFill>
                </w14:textFill>
              </w:rPr>
            </w:pPr>
          </w:p>
        </w:tc>
        <w:tc>
          <w:tcPr>
            <w:tcW w:w="1134" w:type="dxa"/>
          </w:tcPr>
          <w:p w14:paraId="5725FA2D">
            <w:pPr>
              <w:spacing w:line="440" w:lineRule="exact"/>
              <w:rPr>
                <w:rFonts w:ascii="宋体" w:hAnsi="宋体" w:cs="宋体"/>
                <w:color w:val="000000" w:themeColor="text1"/>
                <w:highlight w:val="none"/>
                <w14:textFill>
                  <w14:solidFill>
                    <w14:schemeClr w14:val="tx1"/>
                  </w14:solidFill>
                </w14:textFill>
              </w:rPr>
            </w:pPr>
          </w:p>
        </w:tc>
        <w:tc>
          <w:tcPr>
            <w:tcW w:w="911" w:type="dxa"/>
          </w:tcPr>
          <w:p w14:paraId="10D69668">
            <w:pPr>
              <w:spacing w:line="440" w:lineRule="exact"/>
              <w:rPr>
                <w:rFonts w:ascii="宋体" w:hAnsi="宋体" w:cs="宋体"/>
                <w:color w:val="000000" w:themeColor="text1"/>
                <w:highlight w:val="none"/>
                <w14:textFill>
                  <w14:solidFill>
                    <w14:schemeClr w14:val="tx1"/>
                  </w14:solidFill>
                </w14:textFill>
              </w:rPr>
            </w:pPr>
          </w:p>
        </w:tc>
      </w:tr>
      <w:tr w14:paraId="0BE8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5353" w:type="dxa"/>
            <w:gridSpan w:val="6"/>
            <w:vAlign w:val="center"/>
          </w:tcPr>
          <w:p w14:paraId="6D508845">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拟投入本项目人员数量总计</w:t>
            </w:r>
          </w:p>
        </w:tc>
        <w:tc>
          <w:tcPr>
            <w:tcW w:w="3179" w:type="dxa"/>
            <w:gridSpan w:val="3"/>
            <w:vAlign w:val="center"/>
          </w:tcPr>
          <w:p w14:paraId="147CE5A0">
            <w:pPr>
              <w:spacing w:line="440" w:lineRule="exact"/>
              <w:rPr>
                <w:rFonts w:ascii="宋体" w:hAnsi="宋体" w:cs="宋体"/>
                <w:color w:val="000000" w:themeColor="text1"/>
                <w:highlight w:val="none"/>
                <w14:textFill>
                  <w14:solidFill>
                    <w14:schemeClr w14:val="tx1"/>
                  </w14:solidFill>
                </w14:textFill>
              </w:rPr>
            </w:pPr>
          </w:p>
        </w:tc>
      </w:tr>
    </w:tbl>
    <w:p w14:paraId="17BA3019">
      <w:pPr>
        <w:spacing w:line="440" w:lineRule="exact"/>
        <w:ind w:right="36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32"/>
          <w:highlight w:val="none"/>
          <w14:textFill>
            <w14:solidFill>
              <w14:schemeClr w14:val="tx1"/>
            </w14:solidFill>
          </w14:textFill>
        </w:rPr>
        <w:t>注：上表中注明项目负责人、技术负责人；并</w:t>
      </w:r>
      <w:r>
        <w:rPr>
          <w:rFonts w:hint="eastAsia" w:ascii="宋体" w:hAnsi="宋体" w:cs="宋体"/>
          <w:color w:val="000000" w:themeColor="text1"/>
          <w:szCs w:val="21"/>
          <w:highlight w:val="none"/>
          <w14:textFill>
            <w14:solidFill>
              <w14:schemeClr w14:val="tx1"/>
            </w14:solidFill>
          </w14:textFill>
        </w:rPr>
        <w:t>根据评分标准提供相关资料</w:t>
      </w:r>
      <w:r>
        <w:rPr>
          <w:rFonts w:hint="eastAsia" w:ascii="宋体" w:hAnsi="宋体" w:cs="宋体"/>
          <w:bCs/>
          <w:color w:val="000000" w:themeColor="text1"/>
          <w:szCs w:val="32"/>
          <w:highlight w:val="none"/>
          <w14:textFill>
            <w14:solidFill>
              <w14:schemeClr w14:val="tx1"/>
            </w14:solidFill>
          </w14:textFill>
        </w:rPr>
        <w:t>。</w:t>
      </w:r>
    </w:p>
    <w:p w14:paraId="779B4C50">
      <w:pPr>
        <w:spacing w:line="440" w:lineRule="exact"/>
        <w:rPr>
          <w:rFonts w:ascii="宋体" w:hAnsi="宋体"/>
          <w:color w:val="000000" w:themeColor="text1"/>
          <w:szCs w:val="21"/>
          <w:highlight w:val="none"/>
          <w14:textFill>
            <w14:solidFill>
              <w14:schemeClr w14:val="tx1"/>
            </w14:solidFill>
          </w14:textFill>
        </w:rPr>
      </w:pPr>
    </w:p>
    <w:p w14:paraId="34837AA1">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供应商全称（公章）：</w:t>
      </w:r>
    </w:p>
    <w:p w14:paraId="2FC60668">
      <w:pPr>
        <w:adjustRightInd w:val="0"/>
        <w:spacing w:line="440" w:lineRule="exact"/>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法定代表人或授权代表（签字或盖章</w:t>
      </w:r>
      <w:r>
        <w:rPr>
          <w:rFonts w:hint="eastAsia" w:ascii="宋体" w:hAnsi="宋体"/>
          <w:color w:val="000000" w:themeColor="text1"/>
          <w:szCs w:val="21"/>
          <w:highlight w:val="none"/>
          <w14:textFill>
            <w14:solidFill>
              <w14:schemeClr w14:val="tx1"/>
            </w14:solidFill>
          </w14:textFill>
        </w:rPr>
        <w:t>）：</w:t>
      </w:r>
    </w:p>
    <w:p w14:paraId="180F0766">
      <w:pPr>
        <w:pStyle w:val="21"/>
        <w:widowControl/>
        <w:spacing w:line="440" w:lineRule="exact"/>
        <w:ind w:firstLine="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日期：</w:t>
      </w:r>
    </w:p>
    <w:p w14:paraId="10FCEACC">
      <w:pPr>
        <w:pStyle w:val="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E7C3932">
      <w:pPr>
        <w:adjustRightInd w:val="0"/>
        <w:spacing w:line="440" w:lineRule="exact"/>
        <w:jc w:val="lef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格式九：</w:t>
      </w:r>
    </w:p>
    <w:p w14:paraId="0DF6B5A5">
      <w:pPr>
        <w:spacing w:line="44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业绩一览表</w:t>
      </w:r>
    </w:p>
    <w:p w14:paraId="3201A9B2">
      <w:pPr>
        <w:spacing w:line="440" w:lineRule="exac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项目名称：</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w:t>
      </w:r>
      <w:r>
        <w:rPr>
          <w:rFonts w:ascii="宋体" w:hAnsi="宋体"/>
          <w:color w:val="000000" w:themeColor="text1"/>
          <w:szCs w:val="21"/>
          <w:highlight w:val="none"/>
          <w14:textFill>
            <w14:solidFill>
              <w14:schemeClr w14:val="tx1"/>
            </w14:solidFill>
          </w14:textFill>
        </w:rPr>
        <w:t>编号：</w:t>
      </w:r>
      <w:r>
        <w:rPr>
          <w:rFonts w:ascii="宋体" w:hAnsi="宋体"/>
          <w:color w:val="000000" w:themeColor="text1"/>
          <w:szCs w:val="21"/>
          <w:highlight w:val="none"/>
          <w:u w:val="single"/>
          <w14:textFill>
            <w14:solidFill>
              <w14:schemeClr w14:val="tx1"/>
            </w14:solidFill>
          </w14:textFill>
        </w:rPr>
        <w:t xml:space="preserve">                   </w:t>
      </w:r>
    </w:p>
    <w:tbl>
      <w:tblPr>
        <w:tblStyle w:val="47"/>
        <w:tblW w:w="0" w:type="auto"/>
        <w:tblInd w:w="9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782"/>
        <w:gridCol w:w="1635"/>
        <w:gridCol w:w="1548"/>
        <w:gridCol w:w="1779"/>
        <w:gridCol w:w="930"/>
      </w:tblGrid>
      <w:tr w14:paraId="7C8D58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5" w:type="dxa"/>
            <w:vAlign w:val="center"/>
          </w:tcPr>
          <w:p w14:paraId="4A240A33">
            <w:pPr>
              <w:snapToGrid w:val="0"/>
              <w:spacing w:line="44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序号</w:t>
            </w:r>
          </w:p>
        </w:tc>
        <w:tc>
          <w:tcPr>
            <w:tcW w:w="1782" w:type="dxa"/>
            <w:vAlign w:val="center"/>
          </w:tcPr>
          <w:p w14:paraId="603EDC03">
            <w:pPr>
              <w:snapToGrid w:val="0"/>
              <w:spacing w:line="44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项目名称</w:t>
            </w:r>
          </w:p>
        </w:tc>
        <w:tc>
          <w:tcPr>
            <w:tcW w:w="1635" w:type="dxa"/>
            <w:vAlign w:val="center"/>
          </w:tcPr>
          <w:p w14:paraId="5F355D6B">
            <w:pPr>
              <w:snapToGrid w:val="0"/>
              <w:spacing w:line="44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合同签订时间</w:t>
            </w:r>
          </w:p>
        </w:tc>
        <w:tc>
          <w:tcPr>
            <w:tcW w:w="1548" w:type="dxa"/>
            <w:vAlign w:val="center"/>
          </w:tcPr>
          <w:p w14:paraId="02B7E6F6">
            <w:pPr>
              <w:snapToGrid w:val="0"/>
              <w:spacing w:line="44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合同内容</w:t>
            </w:r>
          </w:p>
        </w:tc>
        <w:tc>
          <w:tcPr>
            <w:tcW w:w="1779" w:type="dxa"/>
            <w:vAlign w:val="center"/>
          </w:tcPr>
          <w:p w14:paraId="23020B0D">
            <w:pPr>
              <w:snapToGrid w:val="0"/>
              <w:spacing w:line="44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项目甲方联系人/联系电话</w:t>
            </w:r>
          </w:p>
        </w:tc>
        <w:tc>
          <w:tcPr>
            <w:tcW w:w="930" w:type="dxa"/>
            <w:vAlign w:val="center"/>
          </w:tcPr>
          <w:p w14:paraId="373EE2A8">
            <w:pPr>
              <w:snapToGrid w:val="0"/>
              <w:spacing w:line="44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tc>
      </w:tr>
      <w:tr w14:paraId="6B33E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14:paraId="06918EFA">
            <w:pPr>
              <w:snapToGrid w:val="0"/>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1782" w:type="dxa"/>
            <w:vAlign w:val="center"/>
          </w:tcPr>
          <w:p w14:paraId="3FA17CFC">
            <w:pPr>
              <w:spacing w:line="440" w:lineRule="exact"/>
              <w:rPr>
                <w:rFonts w:ascii="宋体" w:hAnsi="宋体"/>
                <w:color w:val="000000" w:themeColor="text1"/>
                <w:szCs w:val="21"/>
                <w:highlight w:val="none"/>
                <w14:textFill>
                  <w14:solidFill>
                    <w14:schemeClr w14:val="tx1"/>
                  </w14:solidFill>
                </w14:textFill>
              </w:rPr>
            </w:pPr>
          </w:p>
        </w:tc>
        <w:tc>
          <w:tcPr>
            <w:tcW w:w="1635" w:type="dxa"/>
            <w:vAlign w:val="center"/>
          </w:tcPr>
          <w:p w14:paraId="7B86926A">
            <w:pPr>
              <w:snapToGrid w:val="0"/>
              <w:spacing w:line="440" w:lineRule="exact"/>
              <w:rPr>
                <w:rFonts w:ascii="宋体" w:hAnsi="宋体"/>
                <w:color w:val="000000" w:themeColor="text1"/>
                <w:szCs w:val="21"/>
                <w:highlight w:val="none"/>
                <w14:textFill>
                  <w14:solidFill>
                    <w14:schemeClr w14:val="tx1"/>
                  </w14:solidFill>
                </w14:textFill>
              </w:rPr>
            </w:pPr>
          </w:p>
        </w:tc>
        <w:tc>
          <w:tcPr>
            <w:tcW w:w="1548" w:type="dxa"/>
            <w:vAlign w:val="center"/>
          </w:tcPr>
          <w:p w14:paraId="1630C745">
            <w:pPr>
              <w:snapToGrid w:val="0"/>
              <w:spacing w:line="440" w:lineRule="exact"/>
              <w:rPr>
                <w:rFonts w:ascii="宋体" w:hAnsi="宋体"/>
                <w:color w:val="000000" w:themeColor="text1"/>
                <w:szCs w:val="21"/>
                <w:highlight w:val="none"/>
                <w14:textFill>
                  <w14:solidFill>
                    <w14:schemeClr w14:val="tx1"/>
                  </w14:solidFill>
                </w14:textFill>
              </w:rPr>
            </w:pPr>
          </w:p>
        </w:tc>
        <w:tc>
          <w:tcPr>
            <w:tcW w:w="1779" w:type="dxa"/>
            <w:vAlign w:val="center"/>
          </w:tcPr>
          <w:p w14:paraId="6BB6A57F">
            <w:pPr>
              <w:snapToGrid w:val="0"/>
              <w:spacing w:line="440" w:lineRule="exact"/>
              <w:rPr>
                <w:rFonts w:ascii="宋体" w:hAnsi="宋体"/>
                <w:color w:val="000000" w:themeColor="text1"/>
                <w:szCs w:val="21"/>
                <w:highlight w:val="none"/>
                <w14:textFill>
                  <w14:solidFill>
                    <w14:schemeClr w14:val="tx1"/>
                  </w14:solidFill>
                </w14:textFill>
              </w:rPr>
            </w:pPr>
          </w:p>
        </w:tc>
        <w:tc>
          <w:tcPr>
            <w:tcW w:w="930" w:type="dxa"/>
            <w:vAlign w:val="center"/>
          </w:tcPr>
          <w:p w14:paraId="43411FAA">
            <w:pPr>
              <w:snapToGrid w:val="0"/>
              <w:spacing w:line="440" w:lineRule="exact"/>
              <w:rPr>
                <w:rFonts w:ascii="宋体" w:hAnsi="宋体"/>
                <w:color w:val="000000" w:themeColor="text1"/>
                <w:szCs w:val="21"/>
                <w:highlight w:val="none"/>
                <w14:textFill>
                  <w14:solidFill>
                    <w14:schemeClr w14:val="tx1"/>
                  </w14:solidFill>
                </w14:textFill>
              </w:rPr>
            </w:pPr>
          </w:p>
        </w:tc>
      </w:tr>
      <w:tr w14:paraId="187D3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14:paraId="27D14280">
            <w:pPr>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1782" w:type="dxa"/>
            <w:vAlign w:val="center"/>
          </w:tcPr>
          <w:p w14:paraId="010852C9">
            <w:pPr>
              <w:spacing w:line="440" w:lineRule="exact"/>
              <w:rPr>
                <w:rFonts w:ascii="宋体" w:hAnsi="宋体"/>
                <w:color w:val="000000" w:themeColor="text1"/>
                <w:szCs w:val="21"/>
                <w:highlight w:val="none"/>
                <w14:textFill>
                  <w14:solidFill>
                    <w14:schemeClr w14:val="tx1"/>
                  </w14:solidFill>
                </w14:textFill>
              </w:rPr>
            </w:pPr>
          </w:p>
        </w:tc>
        <w:tc>
          <w:tcPr>
            <w:tcW w:w="1635" w:type="dxa"/>
            <w:vAlign w:val="center"/>
          </w:tcPr>
          <w:p w14:paraId="4D2D6020">
            <w:pPr>
              <w:snapToGrid w:val="0"/>
              <w:spacing w:line="440" w:lineRule="exact"/>
              <w:rPr>
                <w:rFonts w:ascii="宋体" w:hAnsi="宋体"/>
                <w:color w:val="000000" w:themeColor="text1"/>
                <w:szCs w:val="21"/>
                <w:highlight w:val="none"/>
                <w14:textFill>
                  <w14:solidFill>
                    <w14:schemeClr w14:val="tx1"/>
                  </w14:solidFill>
                </w14:textFill>
              </w:rPr>
            </w:pPr>
          </w:p>
        </w:tc>
        <w:tc>
          <w:tcPr>
            <w:tcW w:w="1548" w:type="dxa"/>
            <w:vAlign w:val="center"/>
          </w:tcPr>
          <w:p w14:paraId="55C46850">
            <w:pPr>
              <w:snapToGrid w:val="0"/>
              <w:spacing w:line="440" w:lineRule="exact"/>
              <w:rPr>
                <w:rFonts w:ascii="宋体" w:hAnsi="宋体"/>
                <w:color w:val="000000" w:themeColor="text1"/>
                <w:szCs w:val="21"/>
                <w:highlight w:val="none"/>
                <w14:textFill>
                  <w14:solidFill>
                    <w14:schemeClr w14:val="tx1"/>
                  </w14:solidFill>
                </w14:textFill>
              </w:rPr>
            </w:pPr>
          </w:p>
        </w:tc>
        <w:tc>
          <w:tcPr>
            <w:tcW w:w="1779" w:type="dxa"/>
            <w:vAlign w:val="center"/>
          </w:tcPr>
          <w:p w14:paraId="0F0D213B">
            <w:pPr>
              <w:snapToGrid w:val="0"/>
              <w:spacing w:line="440" w:lineRule="exact"/>
              <w:rPr>
                <w:rFonts w:ascii="宋体" w:hAnsi="宋体"/>
                <w:color w:val="000000" w:themeColor="text1"/>
                <w:szCs w:val="21"/>
                <w:highlight w:val="none"/>
                <w14:textFill>
                  <w14:solidFill>
                    <w14:schemeClr w14:val="tx1"/>
                  </w14:solidFill>
                </w14:textFill>
              </w:rPr>
            </w:pPr>
          </w:p>
        </w:tc>
        <w:tc>
          <w:tcPr>
            <w:tcW w:w="930" w:type="dxa"/>
            <w:vAlign w:val="center"/>
          </w:tcPr>
          <w:p w14:paraId="3710EC4A">
            <w:pPr>
              <w:snapToGrid w:val="0"/>
              <w:spacing w:line="440" w:lineRule="exact"/>
              <w:rPr>
                <w:rFonts w:ascii="宋体" w:hAnsi="宋体"/>
                <w:color w:val="000000" w:themeColor="text1"/>
                <w:szCs w:val="21"/>
                <w:highlight w:val="none"/>
                <w14:textFill>
                  <w14:solidFill>
                    <w14:schemeClr w14:val="tx1"/>
                  </w14:solidFill>
                </w14:textFill>
              </w:rPr>
            </w:pPr>
          </w:p>
        </w:tc>
      </w:tr>
      <w:tr w14:paraId="32D10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14:paraId="244E8258">
            <w:pPr>
              <w:snapToGrid w:val="0"/>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1782" w:type="dxa"/>
            <w:vAlign w:val="center"/>
          </w:tcPr>
          <w:p w14:paraId="6CC91B81">
            <w:pPr>
              <w:spacing w:line="440" w:lineRule="exact"/>
              <w:rPr>
                <w:rFonts w:ascii="宋体" w:hAnsi="宋体"/>
                <w:color w:val="000000" w:themeColor="text1"/>
                <w:szCs w:val="21"/>
                <w:highlight w:val="none"/>
                <w14:textFill>
                  <w14:solidFill>
                    <w14:schemeClr w14:val="tx1"/>
                  </w14:solidFill>
                </w14:textFill>
              </w:rPr>
            </w:pPr>
          </w:p>
        </w:tc>
        <w:tc>
          <w:tcPr>
            <w:tcW w:w="1635" w:type="dxa"/>
            <w:vAlign w:val="center"/>
          </w:tcPr>
          <w:p w14:paraId="43ACF44F">
            <w:pPr>
              <w:spacing w:line="440" w:lineRule="exact"/>
              <w:jc w:val="center"/>
              <w:rPr>
                <w:rFonts w:ascii="宋体" w:hAnsi="宋体"/>
                <w:color w:val="000000" w:themeColor="text1"/>
                <w:szCs w:val="21"/>
                <w:highlight w:val="none"/>
                <w14:textFill>
                  <w14:solidFill>
                    <w14:schemeClr w14:val="tx1"/>
                  </w14:solidFill>
                </w14:textFill>
              </w:rPr>
            </w:pPr>
          </w:p>
        </w:tc>
        <w:tc>
          <w:tcPr>
            <w:tcW w:w="1548" w:type="dxa"/>
            <w:vAlign w:val="center"/>
          </w:tcPr>
          <w:p w14:paraId="09D25AC5">
            <w:pPr>
              <w:spacing w:line="440" w:lineRule="exact"/>
              <w:jc w:val="center"/>
              <w:rPr>
                <w:rFonts w:ascii="宋体" w:hAnsi="宋体"/>
                <w:color w:val="000000" w:themeColor="text1"/>
                <w:szCs w:val="21"/>
                <w:highlight w:val="none"/>
                <w14:textFill>
                  <w14:solidFill>
                    <w14:schemeClr w14:val="tx1"/>
                  </w14:solidFill>
                </w14:textFill>
              </w:rPr>
            </w:pPr>
          </w:p>
        </w:tc>
        <w:tc>
          <w:tcPr>
            <w:tcW w:w="1779" w:type="dxa"/>
            <w:vAlign w:val="center"/>
          </w:tcPr>
          <w:p w14:paraId="3F29CD5C">
            <w:pPr>
              <w:spacing w:line="440" w:lineRule="exact"/>
              <w:jc w:val="center"/>
              <w:rPr>
                <w:rFonts w:ascii="宋体" w:hAnsi="宋体"/>
                <w:color w:val="000000" w:themeColor="text1"/>
                <w:szCs w:val="21"/>
                <w:highlight w:val="none"/>
                <w14:textFill>
                  <w14:solidFill>
                    <w14:schemeClr w14:val="tx1"/>
                  </w14:solidFill>
                </w14:textFill>
              </w:rPr>
            </w:pPr>
          </w:p>
        </w:tc>
        <w:tc>
          <w:tcPr>
            <w:tcW w:w="930" w:type="dxa"/>
            <w:vAlign w:val="center"/>
          </w:tcPr>
          <w:p w14:paraId="0ACE5C83">
            <w:pPr>
              <w:spacing w:line="440" w:lineRule="exact"/>
              <w:jc w:val="center"/>
              <w:rPr>
                <w:rFonts w:ascii="宋体" w:hAnsi="宋体"/>
                <w:color w:val="000000" w:themeColor="text1"/>
                <w:szCs w:val="21"/>
                <w:highlight w:val="none"/>
                <w14:textFill>
                  <w14:solidFill>
                    <w14:schemeClr w14:val="tx1"/>
                  </w14:solidFill>
                </w14:textFill>
              </w:rPr>
            </w:pPr>
          </w:p>
        </w:tc>
      </w:tr>
      <w:tr w14:paraId="12AFB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14:paraId="41E60DFE">
            <w:pPr>
              <w:snapToGrid w:val="0"/>
              <w:spacing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1782" w:type="dxa"/>
            <w:vAlign w:val="center"/>
          </w:tcPr>
          <w:p w14:paraId="631340B7">
            <w:pPr>
              <w:spacing w:line="440" w:lineRule="exact"/>
              <w:rPr>
                <w:rFonts w:ascii="宋体" w:hAnsi="宋体"/>
                <w:color w:val="000000" w:themeColor="text1"/>
                <w:szCs w:val="21"/>
                <w:highlight w:val="none"/>
                <w14:textFill>
                  <w14:solidFill>
                    <w14:schemeClr w14:val="tx1"/>
                  </w14:solidFill>
                </w14:textFill>
              </w:rPr>
            </w:pPr>
          </w:p>
        </w:tc>
        <w:tc>
          <w:tcPr>
            <w:tcW w:w="1635" w:type="dxa"/>
            <w:vAlign w:val="center"/>
          </w:tcPr>
          <w:p w14:paraId="7F1347D7">
            <w:pPr>
              <w:snapToGrid w:val="0"/>
              <w:spacing w:line="440" w:lineRule="exact"/>
              <w:rPr>
                <w:rFonts w:ascii="宋体" w:hAnsi="宋体"/>
                <w:color w:val="000000" w:themeColor="text1"/>
                <w:szCs w:val="21"/>
                <w:highlight w:val="none"/>
                <w14:textFill>
                  <w14:solidFill>
                    <w14:schemeClr w14:val="tx1"/>
                  </w14:solidFill>
                </w14:textFill>
              </w:rPr>
            </w:pPr>
          </w:p>
        </w:tc>
        <w:tc>
          <w:tcPr>
            <w:tcW w:w="1548" w:type="dxa"/>
            <w:vAlign w:val="center"/>
          </w:tcPr>
          <w:p w14:paraId="7D89DF74">
            <w:pPr>
              <w:spacing w:line="440" w:lineRule="exact"/>
              <w:rPr>
                <w:rFonts w:ascii="宋体" w:hAnsi="宋体"/>
                <w:color w:val="000000" w:themeColor="text1"/>
                <w:szCs w:val="21"/>
                <w:highlight w:val="none"/>
                <w14:textFill>
                  <w14:solidFill>
                    <w14:schemeClr w14:val="tx1"/>
                  </w14:solidFill>
                </w14:textFill>
              </w:rPr>
            </w:pPr>
          </w:p>
        </w:tc>
        <w:tc>
          <w:tcPr>
            <w:tcW w:w="1779" w:type="dxa"/>
            <w:vAlign w:val="center"/>
          </w:tcPr>
          <w:p w14:paraId="27E098F4">
            <w:pPr>
              <w:spacing w:line="440" w:lineRule="exact"/>
              <w:rPr>
                <w:rFonts w:ascii="宋体" w:hAnsi="宋体"/>
                <w:color w:val="000000" w:themeColor="text1"/>
                <w:szCs w:val="21"/>
                <w:highlight w:val="none"/>
                <w14:textFill>
                  <w14:solidFill>
                    <w14:schemeClr w14:val="tx1"/>
                  </w14:solidFill>
                </w14:textFill>
              </w:rPr>
            </w:pPr>
          </w:p>
        </w:tc>
        <w:tc>
          <w:tcPr>
            <w:tcW w:w="930" w:type="dxa"/>
            <w:vAlign w:val="center"/>
          </w:tcPr>
          <w:p w14:paraId="40FDAB69">
            <w:pPr>
              <w:spacing w:line="440" w:lineRule="exact"/>
              <w:rPr>
                <w:rFonts w:ascii="宋体" w:hAnsi="宋体"/>
                <w:color w:val="000000" w:themeColor="text1"/>
                <w:szCs w:val="21"/>
                <w:highlight w:val="none"/>
                <w14:textFill>
                  <w14:solidFill>
                    <w14:schemeClr w14:val="tx1"/>
                  </w14:solidFill>
                </w14:textFill>
              </w:rPr>
            </w:pPr>
          </w:p>
        </w:tc>
      </w:tr>
      <w:tr w14:paraId="163F3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14:paraId="65F06346">
            <w:pPr>
              <w:snapToGrid w:val="0"/>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782" w:type="dxa"/>
            <w:vAlign w:val="center"/>
          </w:tcPr>
          <w:p w14:paraId="4A51AFC5">
            <w:pPr>
              <w:spacing w:line="440" w:lineRule="exact"/>
              <w:rPr>
                <w:rFonts w:ascii="宋体" w:hAnsi="宋体"/>
                <w:color w:val="000000" w:themeColor="text1"/>
                <w:szCs w:val="21"/>
                <w:highlight w:val="none"/>
                <w14:textFill>
                  <w14:solidFill>
                    <w14:schemeClr w14:val="tx1"/>
                  </w14:solidFill>
                </w14:textFill>
              </w:rPr>
            </w:pPr>
          </w:p>
        </w:tc>
        <w:tc>
          <w:tcPr>
            <w:tcW w:w="1635" w:type="dxa"/>
            <w:vAlign w:val="center"/>
          </w:tcPr>
          <w:p w14:paraId="7846A6C5">
            <w:pPr>
              <w:snapToGrid w:val="0"/>
              <w:spacing w:line="440" w:lineRule="exact"/>
              <w:rPr>
                <w:rFonts w:ascii="宋体" w:hAnsi="宋体"/>
                <w:color w:val="000000" w:themeColor="text1"/>
                <w:szCs w:val="21"/>
                <w:highlight w:val="none"/>
                <w14:textFill>
                  <w14:solidFill>
                    <w14:schemeClr w14:val="tx1"/>
                  </w14:solidFill>
                </w14:textFill>
              </w:rPr>
            </w:pPr>
          </w:p>
        </w:tc>
        <w:tc>
          <w:tcPr>
            <w:tcW w:w="1548" w:type="dxa"/>
            <w:vAlign w:val="center"/>
          </w:tcPr>
          <w:p w14:paraId="7592FA18">
            <w:pPr>
              <w:spacing w:line="440" w:lineRule="exact"/>
              <w:rPr>
                <w:rFonts w:ascii="宋体" w:hAnsi="宋体"/>
                <w:color w:val="000000" w:themeColor="text1"/>
                <w:szCs w:val="21"/>
                <w:highlight w:val="none"/>
                <w14:textFill>
                  <w14:solidFill>
                    <w14:schemeClr w14:val="tx1"/>
                  </w14:solidFill>
                </w14:textFill>
              </w:rPr>
            </w:pPr>
          </w:p>
        </w:tc>
        <w:tc>
          <w:tcPr>
            <w:tcW w:w="1779" w:type="dxa"/>
            <w:vAlign w:val="center"/>
          </w:tcPr>
          <w:p w14:paraId="3DFA5256">
            <w:pPr>
              <w:spacing w:line="440" w:lineRule="exact"/>
              <w:rPr>
                <w:rFonts w:ascii="宋体" w:hAnsi="宋体"/>
                <w:color w:val="000000" w:themeColor="text1"/>
                <w:szCs w:val="21"/>
                <w:highlight w:val="none"/>
                <w14:textFill>
                  <w14:solidFill>
                    <w14:schemeClr w14:val="tx1"/>
                  </w14:solidFill>
                </w14:textFill>
              </w:rPr>
            </w:pPr>
          </w:p>
        </w:tc>
        <w:tc>
          <w:tcPr>
            <w:tcW w:w="930" w:type="dxa"/>
            <w:vAlign w:val="center"/>
          </w:tcPr>
          <w:p w14:paraId="748D4EDC">
            <w:pPr>
              <w:spacing w:line="440" w:lineRule="exact"/>
              <w:rPr>
                <w:rFonts w:ascii="宋体" w:hAnsi="宋体"/>
                <w:color w:val="000000" w:themeColor="text1"/>
                <w:szCs w:val="21"/>
                <w:highlight w:val="none"/>
                <w14:textFill>
                  <w14:solidFill>
                    <w14:schemeClr w14:val="tx1"/>
                  </w14:solidFill>
                </w14:textFill>
              </w:rPr>
            </w:pPr>
          </w:p>
        </w:tc>
      </w:tr>
      <w:tr w14:paraId="7BD12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14:paraId="0D07AA94">
            <w:pPr>
              <w:snapToGrid w:val="0"/>
              <w:spacing w:line="440" w:lineRule="exact"/>
              <w:rPr>
                <w:rFonts w:ascii="宋体" w:hAnsi="宋体"/>
                <w:color w:val="000000" w:themeColor="text1"/>
                <w:szCs w:val="21"/>
                <w:highlight w:val="none"/>
                <w14:textFill>
                  <w14:solidFill>
                    <w14:schemeClr w14:val="tx1"/>
                  </w14:solidFill>
                </w14:textFill>
              </w:rPr>
            </w:pPr>
          </w:p>
        </w:tc>
        <w:tc>
          <w:tcPr>
            <w:tcW w:w="1782" w:type="dxa"/>
            <w:vAlign w:val="center"/>
          </w:tcPr>
          <w:p w14:paraId="4726BCA3">
            <w:pPr>
              <w:spacing w:line="440" w:lineRule="exact"/>
              <w:rPr>
                <w:rFonts w:ascii="宋体" w:hAnsi="宋体"/>
                <w:color w:val="000000" w:themeColor="text1"/>
                <w:szCs w:val="21"/>
                <w:highlight w:val="none"/>
                <w14:textFill>
                  <w14:solidFill>
                    <w14:schemeClr w14:val="tx1"/>
                  </w14:solidFill>
                </w14:textFill>
              </w:rPr>
            </w:pPr>
          </w:p>
        </w:tc>
        <w:tc>
          <w:tcPr>
            <w:tcW w:w="1635" w:type="dxa"/>
            <w:vAlign w:val="center"/>
          </w:tcPr>
          <w:p w14:paraId="15CEC185">
            <w:pPr>
              <w:snapToGrid w:val="0"/>
              <w:spacing w:line="440" w:lineRule="exact"/>
              <w:rPr>
                <w:rFonts w:ascii="宋体" w:hAnsi="宋体"/>
                <w:color w:val="000000" w:themeColor="text1"/>
                <w:szCs w:val="21"/>
                <w:highlight w:val="none"/>
                <w14:textFill>
                  <w14:solidFill>
                    <w14:schemeClr w14:val="tx1"/>
                  </w14:solidFill>
                </w14:textFill>
              </w:rPr>
            </w:pPr>
          </w:p>
        </w:tc>
        <w:tc>
          <w:tcPr>
            <w:tcW w:w="1548" w:type="dxa"/>
            <w:vAlign w:val="center"/>
          </w:tcPr>
          <w:p w14:paraId="50E81EC2">
            <w:pPr>
              <w:spacing w:line="440" w:lineRule="exact"/>
              <w:rPr>
                <w:rFonts w:ascii="宋体" w:hAnsi="宋体"/>
                <w:color w:val="000000" w:themeColor="text1"/>
                <w:szCs w:val="21"/>
                <w:highlight w:val="none"/>
                <w14:textFill>
                  <w14:solidFill>
                    <w14:schemeClr w14:val="tx1"/>
                  </w14:solidFill>
                </w14:textFill>
              </w:rPr>
            </w:pPr>
          </w:p>
        </w:tc>
        <w:tc>
          <w:tcPr>
            <w:tcW w:w="1779" w:type="dxa"/>
            <w:vAlign w:val="center"/>
          </w:tcPr>
          <w:p w14:paraId="25E8D5A4">
            <w:pPr>
              <w:spacing w:line="440" w:lineRule="exact"/>
              <w:rPr>
                <w:rFonts w:ascii="宋体" w:hAnsi="宋体"/>
                <w:color w:val="000000" w:themeColor="text1"/>
                <w:szCs w:val="21"/>
                <w:highlight w:val="none"/>
                <w14:textFill>
                  <w14:solidFill>
                    <w14:schemeClr w14:val="tx1"/>
                  </w14:solidFill>
                </w14:textFill>
              </w:rPr>
            </w:pPr>
          </w:p>
        </w:tc>
        <w:tc>
          <w:tcPr>
            <w:tcW w:w="930" w:type="dxa"/>
            <w:vAlign w:val="center"/>
          </w:tcPr>
          <w:p w14:paraId="7288242F">
            <w:pPr>
              <w:spacing w:line="440" w:lineRule="exact"/>
              <w:rPr>
                <w:rFonts w:ascii="宋体" w:hAnsi="宋体"/>
                <w:color w:val="000000" w:themeColor="text1"/>
                <w:szCs w:val="21"/>
                <w:highlight w:val="none"/>
                <w14:textFill>
                  <w14:solidFill>
                    <w14:schemeClr w14:val="tx1"/>
                  </w14:solidFill>
                </w14:textFill>
              </w:rPr>
            </w:pPr>
          </w:p>
        </w:tc>
      </w:tr>
      <w:tr w14:paraId="0A0FB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14:paraId="56B8AB81">
            <w:pPr>
              <w:snapToGrid w:val="0"/>
              <w:spacing w:line="440" w:lineRule="exact"/>
              <w:rPr>
                <w:rFonts w:ascii="宋体" w:hAnsi="宋体"/>
                <w:color w:val="000000" w:themeColor="text1"/>
                <w:szCs w:val="21"/>
                <w:highlight w:val="none"/>
                <w14:textFill>
                  <w14:solidFill>
                    <w14:schemeClr w14:val="tx1"/>
                  </w14:solidFill>
                </w14:textFill>
              </w:rPr>
            </w:pPr>
          </w:p>
        </w:tc>
        <w:tc>
          <w:tcPr>
            <w:tcW w:w="1782" w:type="dxa"/>
            <w:vAlign w:val="center"/>
          </w:tcPr>
          <w:p w14:paraId="46B6C84B">
            <w:pPr>
              <w:spacing w:line="440" w:lineRule="exact"/>
              <w:rPr>
                <w:rFonts w:ascii="宋体" w:hAnsi="宋体"/>
                <w:color w:val="000000" w:themeColor="text1"/>
                <w:szCs w:val="21"/>
                <w:highlight w:val="none"/>
                <w14:textFill>
                  <w14:solidFill>
                    <w14:schemeClr w14:val="tx1"/>
                  </w14:solidFill>
                </w14:textFill>
              </w:rPr>
            </w:pPr>
          </w:p>
        </w:tc>
        <w:tc>
          <w:tcPr>
            <w:tcW w:w="1635" w:type="dxa"/>
            <w:vAlign w:val="center"/>
          </w:tcPr>
          <w:p w14:paraId="75A718B8">
            <w:pPr>
              <w:spacing w:line="440" w:lineRule="exact"/>
              <w:jc w:val="center"/>
              <w:rPr>
                <w:rFonts w:ascii="宋体" w:hAnsi="宋体"/>
                <w:color w:val="000000" w:themeColor="text1"/>
                <w:szCs w:val="21"/>
                <w:highlight w:val="none"/>
                <w14:textFill>
                  <w14:solidFill>
                    <w14:schemeClr w14:val="tx1"/>
                  </w14:solidFill>
                </w14:textFill>
              </w:rPr>
            </w:pPr>
          </w:p>
        </w:tc>
        <w:tc>
          <w:tcPr>
            <w:tcW w:w="1548" w:type="dxa"/>
            <w:vAlign w:val="center"/>
          </w:tcPr>
          <w:p w14:paraId="4BBB0606">
            <w:pPr>
              <w:spacing w:line="440" w:lineRule="exact"/>
              <w:jc w:val="center"/>
              <w:rPr>
                <w:rFonts w:ascii="宋体" w:hAnsi="宋体"/>
                <w:color w:val="000000" w:themeColor="text1"/>
                <w:szCs w:val="21"/>
                <w:highlight w:val="none"/>
                <w14:textFill>
                  <w14:solidFill>
                    <w14:schemeClr w14:val="tx1"/>
                  </w14:solidFill>
                </w14:textFill>
              </w:rPr>
            </w:pPr>
          </w:p>
        </w:tc>
        <w:tc>
          <w:tcPr>
            <w:tcW w:w="1779" w:type="dxa"/>
            <w:vAlign w:val="center"/>
          </w:tcPr>
          <w:p w14:paraId="1DE48A01">
            <w:pPr>
              <w:spacing w:line="440" w:lineRule="exact"/>
              <w:jc w:val="center"/>
              <w:rPr>
                <w:rFonts w:ascii="宋体" w:hAnsi="宋体"/>
                <w:color w:val="000000" w:themeColor="text1"/>
                <w:szCs w:val="21"/>
                <w:highlight w:val="none"/>
                <w14:textFill>
                  <w14:solidFill>
                    <w14:schemeClr w14:val="tx1"/>
                  </w14:solidFill>
                </w14:textFill>
              </w:rPr>
            </w:pPr>
          </w:p>
        </w:tc>
        <w:tc>
          <w:tcPr>
            <w:tcW w:w="930" w:type="dxa"/>
            <w:vAlign w:val="center"/>
          </w:tcPr>
          <w:p w14:paraId="6DF479BF">
            <w:pPr>
              <w:spacing w:line="440" w:lineRule="exact"/>
              <w:jc w:val="center"/>
              <w:rPr>
                <w:rFonts w:ascii="宋体" w:hAnsi="宋体"/>
                <w:color w:val="000000" w:themeColor="text1"/>
                <w:szCs w:val="21"/>
                <w:highlight w:val="none"/>
                <w14:textFill>
                  <w14:solidFill>
                    <w14:schemeClr w14:val="tx1"/>
                  </w14:solidFill>
                </w14:textFill>
              </w:rPr>
            </w:pPr>
          </w:p>
        </w:tc>
      </w:tr>
      <w:tr w14:paraId="128B1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vAlign w:val="center"/>
          </w:tcPr>
          <w:p w14:paraId="18ADE062">
            <w:pPr>
              <w:spacing w:line="440" w:lineRule="exact"/>
              <w:rPr>
                <w:rFonts w:ascii="宋体" w:hAnsi="宋体"/>
                <w:color w:val="000000" w:themeColor="text1"/>
                <w:szCs w:val="21"/>
                <w:highlight w:val="none"/>
                <w14:textFill>
                  <w14:solidFill>
                    <w14:schemeClr w14:val="tx1"/>
                  </w14:solidFill>
                </w14:textFill>
              </w:rPr>
            </w:pPr>
          </w:p>
        </w:tc>
        <w:tc>
          <w:tcPr>
            <w:tcW w:w="1782" w:type="dxa"/>
            <w:vAlign w:val="center"/>
          </w:tcPr>
          <w:p w14:paraId="40E37370">
            <w:pPr>
              <w:spacing w:line="440" w:lineRule="exact"/>
              <w:rPr>
                <w:rFonts w:ascii="宋体" w:hAnsi="宋体"/>
                <w:color w:val="000000" w:themeColor="text1"/>
                <w:szCs w:val="21"/>
                <w:highlight w:val="none"/>
                <w14:textFill>
                  <w14:solidFill>
                    <w14:schemeClr w14:val="tx1"/>
                  </w14:solidFill>
                </w14:textFill>
              </w:rPr>
            </w:pPr>
          </w:p>
        </w:tc>
        <w:tc>
          <w:tcPr>
            <w:tcW w:w="1635" w:type="dxa"/>
            <w:vAlign w:val="center"/>
          </w:tcPr>
          <w:p w14:paraId="5816A8F2">
            <w:pPr>
              <w:spacing w:line="440" w:lineRule="exact"/>
              <w:jc w:val="center"/>
              <w:rPr>
                <w:rFonts w:ascii="宋体" w:hAnsi="宋体"/>
                <w:color w:val="000000" w:themeColor="text1"/>
                <w:szCs w:val="21"/>
                <w:highlight w:val="none"/>
                <w14:textFill>
                  <w14:solidFill>
                    <w14:schemeClr w14:val="tx1"/>
                  </w14:solidFill>
                </w14:textFill>
              </w:rPr>
            </w:pPr>
          </w:p>
        </w:tc>
        <w:tc>
          <w:tcPr>
            <w:tcW w:w="1548" w:type="dxa"/>
            <w:vAlign w:val="center"/>
          </w:tcPr>
          <w:p w14:paraId="1ECA898F">
            <w:pPr>
              <w:spacing w:line="440" w:lineRule="exact"/>
              <w:jc w:val="center"/>
              <w:rPr>
                <w:rFonts w:ascii="宋体" w:hAnsi="宋体"/>
                <w:color w:val="000000" w:themeColor="text1"/>
                <w:szCs w:val="21"/>
                <w:highlight w:val="none"/>
                <w14:textFill>
                  <w14:solidFill>
                    <w14:schemeClr w14:val="tx1"/>
                  </w14:solidFill>
                </w14:textFill>
              </w:rPr>
            </w:pPr>
          </w:p>
        </w:tc>
        <w:tc>
          <w:tcPr>
            <w:tcW w:w="1779" w:type="dxa"/>
            <w:vAlign w:val="center"/>
          </w:tcPr>
          <w:p w14:paraId="3FAE02DD">
            <w:pPr>
              <w:spacing w:line="440" w:lineRule="exact"/>
              <w:jc w:val="center"/>
              <w:rPr>
                <w:rFonts w:ascii="宋体" w:hAnsi="宋体"/>
                <w:color w:val="000000" w:themeColor="text1"/>
                <w:szCs w:val="21"/>
                <w:highlight w:val="none"/>
                <w14:textFill>
                  <w14:solidFill>
                    <w14:schemeClr w14:val="tx1"/>
                  </w14:solidFill>
                </w14:textFill>
              </w:rPr>
            </w:pPr>
          </w:p>
        </w:tc>
        <w:tc>
          <w:tcPr>
            <w:tcW w:w="930" w:type="dxa"/>
            <w:vAlign w:val="center"/>
          </w:tcPr>
          <w:p w14:paraId="01EB69F8">
            <w:pPr>
              <w:spacing w:line="440" w:lineRule="exact"/>
              <w:jc w:val="center"/>
              <w:rPr>
                <w:rFonts w:ascii="宋体" w:hAnsi="宋体"/>
                <w:color w:val="000000" w:themeColor="text1"/>
                <w:szCs w:val="21"/>
                <w:highlight w:val="none"/>
                <w14:textFill>
                  <w14:solidFill>
                    <w14:schemeClr w14:val="tx1"/>
                  </w14:solidFill>
                </w14:textFill>
              </w:rPr>
            </w:pPr>
          </w:p>
        </w:tc>
      </w:tr>
    </w:tbl>
    <w:p w14:paraId="6937545B">
      <w:pPr>
        <w:spacing w:line="440" w:lineRule="exact"/>
        <w:rPr>
          <w:rFonts w:ascii="宋体" w:hAnsi="宋体"/>
          <w:color w:val="000000" w:themeColor="text1"/>
          <w:spacing w:val="-4"/>
          <w:szCs w:val="21"/>
          <w:highlight w:val="non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注：</w:t>
      </w:r>
      <w:r>
        <w:rPr>
          <w:rFonts w:hint="eastAsia" w:ascii="宋体" w:hAnsi="宋体"/>
          <w:color w:val="000000" w:themeColor="text1"/>
          <w:spacing w:val="-4"/>
          <w:szCs w:val="21"/>
          <w:highlight w:val="none"/>
          <w14:textFill>
            <w14:solidFill>
              <w14:schemeClr w14:val="tx1"/>
            </w14:solidFill>
          </w14:textFill>
        </w:rPr>
        <w:t>根据评分标准提供相关资料</w:t>
      </w:r>
      <w:r>
        <w:rPr>
          <w:rFonts w:ascii="宋体" w:hAnsi="宋体"/>
          <w:color w:val="000000" w:themeColor="text1"/>
          <w:spacing w:val="-4"/>
          <w:szCs w:val="21"/>
          <w:highlight w:val="none"/>
          <w14:textFill>
            <w14:solidFill>
              <w14:schemeClr w14:val="tx1"/>
            </w14:solidFill>
          </w14:textFill>
        </w:rPr>
        <w:t>。</w:t>
      </w:r>
    </w:p>
    <w:p w14:paraId="4B232823">
      <w:pPr>
        <w:spacing w:line="440" w:lineRule="exact"/>
        <w:rPr>
          <w:rFonts w:ascii="宋体" w:hAnsi="宋体"/>
          <w:color w:val="000000" w:themeColor="text1"/>
          <w:szCs w:val="21"/>
          <w:highlight w:val="none"/>
          <w14:textFill>
            <w14:solidFill>
              <w14:schemeClr w14:val="tx1"/>
            </w14:solidFill>
          </w14:textFill>
        </w:rPr>
      </w:pPr>
    </w:p>
    <w:p w14:paraId="44853F30">
      <w:pPr>
        <w:spacing w:line="440" w:lineRule="exact"/>
        <w:rPr>
          <w:rFonts w:ascii="宋体" w:hAnsi="宋体"/>
          <w:color w:val="000000" w:themeColor="text1"/>
          <w:szCs w:val="21"/>
          <w:highlight w:val="none"/>
          <w14:textFill>
            <w14:solidFill>
              <w14:schemeClr w14:val="tx1"/>
            </w14:solidFill>
          </w14:textFill>
        </w:rPr>
      </w:pPr>
    </w:p>
    <w:p w14:paraId="3B6BF81E">
      <w:pPr>
        <w:pStyle w:val="44"/>
        <w:widowControl w:val="0"/>
        <w:snapToGrid w:val="0"/>
        <w:spacing w:beforeAutospacing="0" w:after="120" w:afterAutospacing="0" w:line="360" w:lineRule="auto"/>
        <w:ind w:firstLine="301"/>
        <w:jc w:val="both"/>
        <w:rPr>
          <w:rFonts w:ascii="宋体" w:hAnsi="宋体" w:cs="宋体"/>
          <w:color w:val="000000" w:themeColor="text1"/>
          <w:spacing w:val="-4"/>
          <w:kern w:val="2"/>
          <w:sz w:val="21"/>
          <w:szCs w:val="21"/>
          <w:highlight w:val="none"/>
          <w14:textFill>
            <w14:solidFill>
              <w14:schemeClr w14:val="tx1"/>
            </w14:solidFill>
          </w14:textFill>
        </w:rPr>
      </w:pPr>
      <w:r>
        <w:rPr>
          <w:rFonts w:hint="eastAsia" w:ascii="宋体" w:hAnsi="宋体" w:cs="宋体"/>
          <w:color w:val="000000" w:themeColor="text1"/>
          <w:spacing w:val="-4"/>
          <w:kern w:val="2"/>
          <w:sz w:val="21"/>
          <w:szCs w:val="21"/>
          <w:highlight w:val="none"/>
          <w14:textFill>
            <w14:solidFill>
              <w14:schemeClr w14:val="tx1"/>
            </w14:solidFill>
          </w14:textFill>
        </w:rPr>
        <w:t>投标人全称（公章）：</w:t>
      </w:r>
    </w:p>
    <w:p w14:paraId="7617EFDE">
      <w:pPr>
        <w:pStyle w:val="44"/>
        <w:widowControl w:val="0"/>
        <w:snapToGrid w:val="0"/>
        <w:spacing w:beforeAutospacing="0" w:after="120" w:afterAutospacing="0" w:line="360" w:lineRule="auto"/>
        <w:ind w:firstLine="301"/>
        <w:jc w:val="both"/>
        <w:rPr>
          <w:rFonts w:ascii="宋体" w:hAnsi="宋体" w:cs="宋体"/>
          <w:color w:val="000000" w:themeColor="text1"/>
          <w:spacing w:val="-4"/>
          <w:kern w:val="2"/>
          <w:sz w:val="21"/>
          <w:szCs w:val="21"/>
          <w:highlight w:val="none"/>
          <w14:textFill>
            <w14:solidFill>
              <w14:schemeClr w14:val="tx1"/>
            </w14:solidFill>
          </w14:textFill>
        </w:rPr>
      </w:pPr>
      <w:r>
        <w:rPr>
          <w:rFonts w:hint="eastAsia" w:ascii="宋体" w:hAnsi="宋体" w:cs="宋体"/>
          <w:color w:val="000000" w:themeColor="text1"/>
          <w:spacing w:val="-4"/>
          <w:kern w:val="2"/>
          <w:sz w:val="21"/>
          <w:szCs w:val="21"/>
          <w:highlight w:val="none"/>
          <w14:textFill>
            <w14:solidFill>
              <w14:schemeClr w14:val="tx1"/>
            </w14:solidFill>
          </w14:textFill>
        </w:rPr>
        <w:t xml:space="preserve">法定代表人或授权代表（签字或盖章）：                       </w:t>
      </w:r>
    </w:p>
    <w:p w14:paraId="39A93817">
      <w:pPr>
        <w:pStyle w:val="44"/>
        <w:widowControl w:val="0"/>
        <w:snapToGrid w:val="0"/>
        <w:spacing w:beforeAutospacing="0" w:after="120" w:afterAutospacing="0" w:line="360" w:lineRule="auto"/>
        <w:ind w:firstLine="301"/>
        <w:jc w:val="both"/>
        <w:rPr>
          <w:rFonts w:ascii="宋体" w:hAnsi="宋体" w:cs="宋体"/>
          <w:color w:val="000000" w:themeColor="text1"/>
          <w:spacing w:val="-4"/>
          <w:kern w:val="2"/>
          <w:sz w:val="21"/>
          <w:szCs w:val="21"/>
          <w:highlight w:val="none"/>
          <w14:textFill>
            <w14:solidFill>
              <w14:schemeClr w14:val="tx1"/>
            </w14:solidFill>
          </w14:textFill>
        </w:rPr>
      </w:pPr>
      <w:r>
        <w:rPr>
          <w:rFonts w:hint="eastAsia" w:ascii="宋体" w:hAnsi="宋体" w:cs="宋体"/>
          <w:color w:val="000000" w:themeColor="text1"/>
          <w:spacing w:val="-4"/>
          <w:kern w:val="2"/>
          <w:sz w:val="21"/>
          <w:szCs w:val="21"/>
          <w:highlight w:val="none"/>
          <w14:textFill>
            <w14:solidFill>
              <w14:schemeClr w14:val="tx1"/>
            </w14:solidFill>
          </w14:textFill>
        </w:rPr>
        <w:t>日期：</w:t>
      </w:r>
    </w:p>
    <w:p w14:paraId="691866BB">
      <w:pPr>
        <w:adjustRightInd w:val="0"/>
        <w:spacing w:line="440" w:lineRule="exact"/>
        <w:jc w:val="left"/>
        <w:rPr>
          <w:rFonts w:hint="eastAsia" w:ascii="宋体" w:hAnsi="宋体" w:cs="宋体"/>
          <w:b/>
          <w:color w:val="000000" w:themeColor="text1"/>
          <w:szCs w:val="21"/>
          <w:highlight w:val="none"/>
          <w14:textFill>
            <w14:solidFill>
              <w14:schemeClr w14:val="tx1"/>
            </w14:solidFill>
          </w14:textFill>
        </w:rPr>
      </w:pPr>
    </w:p>
    <w:p w14:paraId="0C18B08A">
      <w:pPr>
        <w:adjustRightInd w:val="0"/>
        <w:spacing w:line="440" w:lineRule="exact"/>
        <w:jc w:val="left"/>
        <w:rPr>
          <w:rFonts w:hint="eastAsia" w:ascii="宋体" w:hAnsi="宋体" w:cs="宋体"/>
          <w:b/>
          <w:color w:val="000000" w:themeColor="text1"/>
          <w:szCs w:val="21"/>
          <w:highlight w:val="none"/>
          <w14:textFill>
            <w14:solidFill>
              <w14:schemeClr w14:val="tx1"/>
            </w14:solidFill>
          </w14:textFill>
        </w:rPr>
      </w:pPr>
    </w:p>
    <w:p w14:paraId="7272D80E">
      <w:pPr>
        <w:adjustRightInd w:val="0"/>
        <w:spacing w:line="440" w:lineRule="exact"/>
        <w:jc w:val="left"/>
        <w:rPr>
          <w:rFonts w:hint="eastAsia" w:ascii="宋体" w:hAnsi="宋体" w:cs="宋体"/>
          <w:b/>
          <w:color w:val="000000" w:themeColor="text1"/>
          <w:szCs w:val="21"/>
          <w:highlight w:val="none"/>
          <w14:textFill>
            <w14:solidFill>
              <w14:schemeClr w14:val="tx1"/>
            </w14:solidFill>
          </w14:textFill>
        </w:rPr>
      </w:pPr>
    </w:p>
    <w:p w14:paraId="364B53DB">
      <w:pPr>
        <w:adjustRightInd w:val="0"/>
        <w:spacing w:line="440" w:lineRule="exact"/>
        <w:jc w:val="left"/>
        <w:rPr>
          <w:rFonts w:hint="eastAsia" w:ascii="宋体" w:hAnsi="宋体" w:cs="宋体"/>
          <w:b/>
          <w:color w:val="000000" w:themeColor="text1"/>
          <w:szCs w:val="21"/>
          <w:highlight w:val="none"/>
          <w14:textFill>
            <w14:solidFill>
              <w14:schemeClr w14:val="tx1"/>
            </w14:solidFill>
          </w14:textFill>
        </w:rPr>
      </w:pPr>
    </w:p>
    <w:p w14:paraId="4AB50F2A">
      <w:pPr>
        <w:adjustRightInd w:val="0"/>
        <w:spacing w:line="440" w:lineRule="exact"/>
        <w:jc w:val="left"/>
        <w:rPr>
          <w:rFonts w:hint="eastAsia" w:ascii="宋体" w:hAnsi="宋体" w:cs="宋体"/>
          <w:b/>
          <w:color w:val="000000" w:themeColor="text1"/>
          <w:szCs w:val="21"/>
          <w:highlight w:val="none"/>
          <w14:textFill>
            <w14:solidFill>
              <w14:schemeClr w14:val="tx1"/>
            </w14:solidFill>
          </w14:textFill>
        </w:rPr>
      </w:pPr>
    </w:p>
    <w:p w14:paraId="5DDDB02D">
      <w:pPr>
        <w:adjustRightInd w:val="0"/>
        <w:spacing w:line="44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格式</w:t>
      </w:r>
      <w:r>
        <w:rPr>
          <w:rFonts w:hint="eastAsia" w:ascii="宋体" w:hAnsi="宋体" w:cs="宋体"/>
          <w:b/>
          <w:color w:val="000000" w:themeColor="text1"/>
          <w:szCs w:val="21"/>
          <w:highlight w:val="none"/>
          <w:lang w:eastAsia="zh-CN"/>
          <w14:textFill>
            <w14:solidFill>
              <w14:schemeClr w14:val="tx1"/>
            </w14:solidFill>
          </w14:textFill>
        </w:rPr>
        <w:t>十</w:t>
      </w:r>
      <w:r>
        <w:rPr>
          <w:rFonts w:hint="eastAsia" w:ascii="宋体" w:hAnsi="宋体" w:cs="宋体"/>
          <w:b/>
          <w:color w:val="000000" w:themeColor="text1"/>
          <w:szCs w:val="21"/>
          <w:highlight w:val="none"/>
          <w14:textFill>
            <w14:solidFill>
              <w14:schemeClr w14:val="tx1"/>
            </w14:solidFill>
          </w14:textFill>
        </w:rPr>
        <w:t>：</w:t>
      </w:r>
    </w:p>
    <w:p w14:paraId="17E72AC0">
      <w:pPr>
        <w:spacing w:line="44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开标一览表</w:t>
      </w:r>
    </w:p>
    <w:p w14:paraId="1CC3673A">
      <w:pPr>
        <w:spacing w:line="440" w:lineRule="exact"/>
        <w:jc w:val="center"/>
        <w:rPr>
          <w:rFonts w:ascii="宋体" w:hAnsi="宋体" w:cs="宋体"/>
          <w:b/>
          <w:color w:val="000000" w:themeColor="text1"/>
          <w:szCs w:val="21"/>
          <w:highlight w:val="none"/>
          <w14:textFill>
            <w14:solidFill>
              <w14:schemeClr w14:val="tx1"/>
            </w14:solidFill>
          </w14:textFill>
        </w:rPr>
      </w:pPr>
    </w:p>
    <w:p w14:paraId="73F80C6C">
      <w:pPr>
        <w:widowControl/>
        <w:spacing w:line="4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tbl>
      <w:tblPr>
        <w:tblStyle w:val="47"/>
        <w:tblW w:w="89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410"/>
        <w:gridCol w:w="3447"/>
      </w:tblGrid>
      <w:tr w14:paraId="7940E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085" w:type="dxa"/>
            <w:vAlign w:val="center"/>
          </w:tcPr>
          <w:p w14:paraId="1FCF01F7">
            <w:pPr>
              <w:widowControl/>
              <w:spacing w:line="4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投标内容</w:t>
            </w:r>
          </w:p>
        </w:tc>
        <w:tc>
          <w:tcPr>
            <w:tcW w:w="2410" w:type="dxa"/>
            <w:vAlign w:val="center"/>
          </w:tcPr>
          <w:p w14:paraId="747A4280">
            <w:pPr>
              <w:widowControl/>
              <w:spacing w:line="4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合同履约期限</w:t>
            </w:r>
          </w:p>
        </w:tc>
        <w:tc>
          <w:tcPr>
            <w:tcW w:w="3447" w:type="dxa"/>
            <w:vAlign w:val="center"/>
          </w:tcPr>
          <w:p w14:paraId="4C3C1135">
            <w:pPr>
              <w:widowControl/>
              <w:spacing w:line="4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投标报价（人民币元）</w:t>
            </w:r>
          </w:p>
        </w:tc>
      </w:tr>
      <w:tr w14:paraId="1F35C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3085" w:type="dxa"/>
            <w:vAlign w:val="center"/>
          </w:tcPr>
          <w:p w14:paraId="46035FF1">
            <w:pPr>
              <w:widowControl/>
              <w:spacing w:line="440" w:lineRule="exact"/>
              <w:jc w:val="center"/>
              <w:rPr>
                <w:rFonts w:ascii="宋体" w:hAnsi="宋体" w:cs="宋体"/>
                <w:color w:val="000000" w:themeColor="text1"/>
                <w:kern w:val="0"/>
                <w:szCs w:val="21"/>
                <w:highlight w:val="none"/>
                <w14:textFill>
                  <w14:solidFill>
                    <w14:schemeClr w14:val="tx1"/>
                  </w14:solidFill>
                </w14:textFill>
              </w:rPr>
            </w:pPr>
          </w:p>
        </w:tc>
        <w:tc>
          <w:tcPr>
            <w:tcW w:w="2410" w:type="dxa"/>
            <w:vAlign w:val="center"/>
          </w:tcPr>
          <w:p w14:paraId="532E8368">
            <w:pPr>
              <w:widowControl/>
              <w:spacing w:line="440" w:lineRule="exact"/>
              <w:rPr>
                <w:rFonts w:ascii="宋体" w:hAnsi="宋体" w:cs="宋体"/>
                <w:color w:val="000000" w:themeColor="text1"/>
                <w:kern w:val="0"/>
                <w:szCs w:val="21"/>
                <w:highlight w:val="none"/>
                <w14:textFill>
                  <w14:solidFill>
                    <w14:schemeClr w14:val="tx1"/>
                  </w14:solidFill>
                </w14:textFill>
              </w:rPr>
            </w:pPr>
          </w:p>
        </w:tc>
        <w:tc>
          <w:tcPr>
            <w:tcW w:w="3447" w:type="dxa"/>
            <w:vAlign w:val="center"/>
          </w:tcPr>
          <w:p w14:paraId="200BDD36">
            <w:pPr>
              <w:widowControl/>
              <w:spacing w:line="44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大写：</w:t>
            </w:r>
          </w:p>
          <w:p w14:paraId="5FE49103">
            <w:pPr>
              <w:pStyle w:val="18"/>
              <w:rPr>
                <w:rFonts w:ascii="宋体" w:hAnsi="宋体"/>
                <w:color w:val="000000" w:themeColor="text1"/>
                <w:highlight w:val="none"/>
                <w14:textFill>
                  <w14:solidFill>
                    <w14:schemeClr w14:val="tx1"/>
                  </w14:solidFill>
                </w14:textFill>
              </w:rPr>
            </w:pPr>
          </w:p>
          <w:p w14:paraId="08D89DDC">
            <w:pPr>
              <w:widowControl/>
              <w:spacing w:line="440" w:lineRule="exac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小写：</w:t>
            </w:r>
          </w:p>
        </w:tc>
      </w:tr>
      <w:tr w14:paraId="7ABFD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085" w:type="dxa"/>
            <w:vAlign w:val="center"/>
          </w:tcPr>
          <w:p w14:paraId="26171D9A">
            <w:pPr>
              <w:widowControl/>
              <w:spacing w:line="4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报价声明</w:t>
            </w:r>
          </w:p>
        </w:tc>
        <w:tc>
          <w:tcPr>
            <w:tcW w:w="5857" w:type="dxa"/>
            <w:gridSpan w:val="2"/>
            <w:vAlign w:val="center"/>
          </w:tcPr>
          <w:p w14:paraId="72E986D3">
            <w:pPr>
              <w:widowControl/>
              <w:spacing w:line="440" w:lineRule="exact"/>
              <w:rPr>
                <w:rFonts w:ascii="宋体" w:hAnsi="宋体" w:cs="宋体"/>
                <w:color w:val="000000" w:themeColor="text1"/>
                <w:kern w:val="0"/>
                <w:szCs w:val="21"/>
                <w:highlight w:val="none"/>
                <w14:textFill>
                  <w14:solidFill>
                    <w14:schemeClr w14:val="tx1"/>
                  </w14:solidFill>
                </w14:textFill>
              </w:rPr>
            </w:pPr>
          </w:p>
        </w:tc>
      </w:tr>
    </w:tbl>
    <w:p w14:paraId="3FE723C9">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 报价一经涂改，应在涂改处加盖供应商公章或者由法定代表人或授权代表签字或盖章。</w:t>
      </w:r>
    </w:p>
    <w:p w14:paraId="31C23418">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46C560B6">
      <w:pPr>
        <w:spacing w:line="440" w:lineRule="exact"/>
        <w:rPr>
          <w:rFonts w:ascii="宋体" w:hAnsi="宋体" w:cs="宋体"/>
          <w:color w:val="000000" w:themeColor="text1"/>
          <w:szCs w:val="21"/>
          <w:highlight w:val="none"/>
          <w14:textFill>
            <w14:solidFill>
              <w14:schemeClr w14:val="tx1"/>
            </w14:solidFill>
          </w14:textFill>
        </w:rPr>
      </w:pPr>
    </w:p>
    <w:p w14:paraId="1EA83CB8">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供应商全称（公章）：</w:t>
      </w:r>
    </w:p>
    <w:p w14:paraId="0B57FEFC">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法定代表人或授权代表（签字或盖章）：          </w:t>
      </w:r>
    </w:p>
    <w:p w14:paraId="1A1833A3">
      <w:pPr>
        <w:spacing w:line="440" w:lineRule="exact"/>
        <w:rPr>
          <w:rFonts w:ascii="宋体" w:hAnsi="宋体" w:cs="宋体"/>
          <w:color w:val="000000" w:themeColor="text1"/>
          <w:szCs w:val="21"/>
          <w:highlight w:val="none"/>
          <w14:textFill>
            <w14:solidFill>
              <w14:schemeClr w14:val="tx1"/>
            </w14:solidFill>
          </w14:textFill>
        </w:rPr>
        <w:sectPr>
          <w:headerReference r:id="rId13" w:type="default"/>
          <w:footerReference r:id="rId14" w:type="default"/>
          <w:footerReference r:id="rId15" w:type="even"/>
          <w:pgSz w:w="11906" w:h="16838"/>
          <w:pgMar w:top="1985" w:right="1531" w:bottom="1588" w:left="1644" w:header="851" w:footer="992" w:gutter="0"/>
          <w:cols w:space="720" w:num="1"/>
          <w:docGrid w:linePitch="602" w:charSpace="-1675"/>
        </w:sectPr>
      </w:pPr>
      <w:r>
        <w:rPr>
          <w:rFonts w:hint="eastAsia" w:ascii="宋体" w:hAnsi="宋体" w:cs="宋体"/>
          <w:color w:val="000000" w:themeColor="text1"/>
          <w:szCs w:val="21"/>
          <w:highlight w:val="none"/>
          <w14:textFill>
            <w14:solidFill>
              <w14:schemeClr w14:val="tx1"/>
            </w14:solidFill>
          </w14:textFill>
        </w:rPr>
        <w:t>日期：</w:t>
      </w:r>
    </w:p>
    <w:p w14:paraId="175E7E65">
      <w:pPr>
        <w:widowControl/>
        <w:spacing w:line="440" w:lineRule="exact"/>
        <w:jc w:val="left"/>
        <w:outlineLvl w:val="1"/>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格式十</w:t>
      </w:r>
      <w:r>
        <w:rPr>
          <w:rFonts w:hint="eastAsia" w:ascii="宋体" w:hAnsi="宋体" w:cs="宋体"/>
          <w:b/>
          <w:color w:val="000000" w:themeColor="text1"/>
          <w:szCs w:val="21"/>
          <w:highlight w:val="none"/>
          <w:lang w:eastAsia="zh-CN"/>
          <w14:textFill>
            <w14:solidFill>
              <w14:schemeClr w14:val="tx1"/>
            </w14:solidFill>
          </w14:textFill>
        </w:rPr>
        <w:t>一</w:t>
      </w:r>
      <w:r>
        <w:rPr>
          <w:rFonts w:hint="eastAsia" w:ascii="宋体" w:hAnsi="宋体" w:cs="宋体"/>
          <w:b/>
          <w:color w:val="000000" w:themeColor="text1"/>
          <w:szCs w:val="21"/>
          <w:highlight w:val="none"/>
          <w14:textFill>
            <w14:solidFill>
              <w14:schemeClr w14:val="tx1"/>
            </w14:solidFill>
          </w14:textFill>
        </w:rPr>
        <w:t>：</w:t>
      </w:r>
    </w:p>
    <w:p w14:paraId="3C78A619">
      <w:pPr>
        <w:jc w:val="left"/>
        <w:rPr>
          <w:rFonts w:ascii="宋体" w:hAnsi="宋体" w:cs="宋体"/>
          <w:b/>
          <w:bCs/>
          <w:color w:val="000000" w:themeColor="text1"/>
          <w:szCs w:val="21"/>
          <w:highlight w:val="none"/>
          <w14:textFill>
            <w14:solidFill>
              <w14:schemeClr w14:val="tx1"/>
            </w14:solidFill>
          </w14:textFill>
        </w:rPr>
      </w:pPr>
      <w:bookmarkStart w:id="64" w:name="_Toc476585061"/>
    </w:p>
    <w:p w14:paraId="55D8E0D7">
      <w:pPr>
        <w:pStyle w:val="2"/>
        <w:spacing w:before="0" w:after="0"/>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投标分项报价表</w:t>
      </w:r>
    </w:p>
    <w:tbl>
      <w:tblPr>
        <w:tblStyle w:val="4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708"/>
        <w:gridCol w:w="1814"/>
        <w:gridCol w:w="1815"/>
        <w:gridCol w:w="1815"/>
      </w:tblGrid>
      <w:tr w14:paraId="36EA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20" w:type="dxa"/>
            <w:vAlign w:val="center"/>
          </w:tcPr>
          <w:p w14:paraId="23C18C7C">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2708" w:type="dxa"/>
            <w:vAlign w:val="center"/>
          </w:tcPr>
          <w:p w14:paraId="0AD59B8B">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费用明细</w:t>
            </w:r>
          </w:p>
        </w:tc>
        <w:tc>
          <w:tcPr>
            <w:tcW w:w="1814" w:type="dxa"/>
            <w:vAlign w:val="center"/>
          </w:tcPr>
          <w:p w14:paraId="1E404E9C">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数量</w:t>
            </w:r>
          </w:p>
        </w:tc>
        <w:tc>
          <w:tcPr>
            <w:tcW w:w="1815" w:type="dxa"/>
            <w:vAlign w:val="center"/>
          </w:tcPr>
          <w:p w14:paraId="29854648">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单价</w:t>
            </w:r>
          </w:p>
        </w:tc>
        <w:tc>
          <w:tcPr>
            <w:tcW w:w="1815" w:type="dxa"/>
            <w:vAlign w:val="center"/>
          </w:tcPr>
          <w:p w14:paraId="237D9B0C">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小计</w:t>
            </w:r>
          </w:p>
        </w:tc>
      </w:tr>
      <w:tr w14:paraId="35AB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20" w:type="dxa"/>
            <w:vAlign w:val="center"/>
          </w:tcPr>
          <w:p w14:paraId="3A66627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708" w:type="dxa"/>
            <w:vAlign w:val="center"/>
          </w:tcPr>
          <w:p w14:paraId="73C8B3D6">
            <w:pPr>
              <w:snapToGrid w:val="0"/>
              <w:spacing w:before="50" w:after="50" w:line="360" w:lineRule="auto"/>
              <w:jc w:val="center"/>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布置规划费</w:t>
            </w:r>
          </w:p>
        </w:tc>
        <w:tc>
          <w:tcPr>
            <w:tcW w:w="1814" w:type="dxa"/>
          </w:tcPr>
          <w:p w14:paraId="637F7C6C">
            <w:pPr>
              <w:jc w:val="center"/>
              <w:rPr>
                <w:rFonts w:ascii="宋体" w:hAnsi="宋体" w:cs="宋体"/>
                <w:color w:val="000000" w:themeColor="text1"/>
                <w:szCs w:val="21"/>
                <w:highlight w:val="none"/>
                <w14:textFill>
                  <w14:solidFill>
                    <w14:schemeClr w14:val="tx1"/>
                  </w14:solidFill>
                </w14:textFill>
              </w:rPr>
            </w:pPr>
          </w:p>
        </w:tc>
        <w:tc>
          <w:tcPr>
            <w:tcW w:w="1815" w:type="dxa"/>
          </w:tcPr>
          <w:p w14:paraId="5493E578">
            <w:pPr>
              <w:jc w:val="center"/>
              <w:rPr>
                <w:rFonts w:ascii="宋体" w:hAnsi="宋体" w:cs="宋体"/>
                <w:color w:val="000000" w:themeColor="text1"/>
                <w:szCs w:val="21"/>
                <w:highlight w:val="none"/>
                <w14:textFill>
                  <w14:solidFill>
                    <w14:schemeClr w14:val="tx1"/>
                  </w14:solidFill>
                </w14:textFill>
              </w:rPr>
            </w:pPr>
          </w:p>
        </w:tc>
        <w:tc>
          <w:tcPr>
            <w:tcW w:w="1815" w:type="dxa"/>
          </w:tcPr>
          <w:p w14:paraId="570A9C8D">
            <w:pPr>
              <w:jc w:val="center"/>
              <w:rPr>
                <w:rFonts w:ascii="宋体" w:hAnsi="宋体" w:cs="宋体"/>
                <w:color w:val="000000" w:themeColor="text1"/>
                <w:szCs w:val="21"/>
                <w:highlight w:val="none"/>
                <w14:textFill>
                  <w14:solidFill>
                    <w14:schemeClr w14:val="tx1"/>
                  </w14:solidFill>
                </w14:textFill>
              </w:rPr>
            </w:pPr>
          </w:p>
        </w:tc>
      </w:tr>
      <w:tr w14:paraId="6B9C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20" w:type="dxa"/>
            <w:vAlign w:val="center"/>
          </w:tcPr>
          <w:p w14:paraId="23BB526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708" w:type="dxa"/>
            <w:vAlign w:val="center"/>
          </w:tcPr>
          <w:p w14:paraId="4D9BC028">
            <w:pPr>
              <w:snapToGrid w:val="0"/>
              <w:spacing w:before="50" w:after="50" w:line="360" w:lineRule="auto"/>
              <w:jc w:val="center"/>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设备、材料费</w:t>
            </w:r>
          </w:p>
        </w:tc>
        <w:tc>
          <w:tcPr>
            <w:tcW w:w="1814" w:type="dxa"/>
          </w:tcPr>
          <w:p w14:paraId="62FFA359">
            <w:pPr>
              <w:jc w:val="center"/>
              <w:rPr>
                <w:rFonts w:ascii="宋体" w:hAnsi="宋体" w:cs="宋体"/>
                <w:color w:val="000000" w:themeColor="text1"/>
                <w:szCs w:val="21"/>
                <w:highlight w:val="none"/>
                <w14:textFill>
                  <w14:solidFill>
                    <w14:schemeClr w14:val="tx1"/>
                  </w14:solidFill>
                </w14:textFill>
              </w:rPr>
            </w:pPr>
          </w:p>
        </w:tc>
        <w:tc>
          <w:tcPr>
            <w:tcW w:w="1815" w:type="dxa"/>
          </w:tcPr>
          <w:p w14:paraId="0ABA3CCA">
            <w:pPr>
              <w:jc w:val="center"/>
              <w:rPr>
                <w:rFonts w:ascii="宋体" w:hAnsi="宋体" w:cs="宋体"/>
                <w:color w:val="000000" w:themeColor="text1"/>
                <w:szCs w:val="21"/>
                <w:highlight w:val="none"/>
                <w14:textFill>
                  <w14:solidFill>
                    <w14:schemeClr w14:val="tx1"/>
                  </w14:solidFill>
                </w14:textFill>
              </w:rPr>
            </w:pPr>
          </w:p>
        </w:tc>
        <w:tc>
          <w:tcPr>
            <w:tcW w:w="1815" w:type="dxa"/>
          </w:tcPr>
          <w:p w14:paraId="3A400B28">
            <w:pPr>
              <w:jc w:val="center"/>
              <w:rPr>
                <w:rFonts w:ascii="宋体" w:hAnsi="宋体" w:cs="宋体"/>
                <w:color w:val="000000" w:themeColor="text1"/>
                <w:szCs w:val="21"/>
                <w:highlight w:val="none"/>
                <w14:textFill>
                  <w14:solidFill>
                    <w14:schemeClr w14:val="tx1"/>
                  </w14:solidFill>
                </w14:textFill>
              </w:rPr>
            </w:pPr>
          </w:p>
        </w:tc>
      </w:tr>
      <w:tr w14:paraId="50C4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20" w:type="dxa"/>
            <w:vAlign w:val="center"/>
          </w:tcPr>
          <w:p w14:paraId="504D987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708" w:type="dxa"/>
            <w:vAlign w:val="center"/>
          </w:tcPr>
          <w:p w14:paraId="4D87C6BD">
            <w:pPr>
              <w:snapToGrid w:val="0"/>
              <w:spacing w:before="50" w:after="50" w:line="360" w:lineRule="auto"/>
              <w:jc w:val="center"/>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必备的备品备件费</w:t>
            </w:r>
          </w:p>
        </w:tc>
        <w:tc>
          <w:tcPr>
            <w:tcW w:w="1814" w:type="dxa"/>
          </w:tcPr>
          <w:p w14:paraId="1B14F6A2">
            <w:pPr>
              <w:jc w:val="center"/>
              <w:rPr>
                <w:rFonts w:ascii="宋体" w:hAnsi="宋体" w:cs="宋体"/>
                <w:color w:val="000000" w:themeColor="text1"/>
                <w:szCs w:val="21"/>
                <w:highlight w:val="none"/>
                <w14:textFill>
                  <w14:solidFill>
                    <w14:schemeClr w14:val="tx1"/>
                  </w14:solidFill>
                </w14:textFill>
              </w:rPr>
            </w:pPr>
          </w:p>
        </w:tc>
        <w:tc>
          <w:tcPr>
            <w:tcW w:w="1815" w:type="dxa"/>
          </w:tcPr>
          <w:p w14:paraId="7CDE2CFD">
            <w:pPr>
              <w:jc w:val="center"/>
              <w:rPr>
                <w:rFonts w:ascii="宋体" w:hAnsi="宋体" w:cs="宋体"/>
                <w:color w:val="000000" w:themeColor="text1"/>
                <w:szCs w:val="21"/>
                <w:highlight w:val="none"/>
                <w14:textFill>
                  <w14:solidFill>
                    <w14:schemeClr w14:val="tx1"/>
                  </w14:solidFill>
                </w14:textFill>
              </w:rPr>
            </w:pPr>
          </w:p>
        </w:tc>
        <w:tc>
          <w:tcPr>
            <w:tcW w:w="1815" w:type="dxa"/>
          </w:tcPr>
          <w:p w14:paraId="50F94D46">
            <w:pPr>
              <w:jc w:val="center"/>
              <w:rPr>
                <w:rFonts w:ascii="宋体" w:hAnsi="宋体" w:cs="宋体"/>
                <w:color w:val="000000" w:themeColor="text1"/>
                <w:szCs w:val="21"/>
                <w:highlight w:val="none"/>
                <w14:textFill>
                  <w14:solidFill>
                    <w14:schemeClr w14:val="tx1"/>
                  </w14:solidFill>
                </w14:textFill>
              </w:rPr>
            </w:pPr>
          </w:p>
        </w:tc>
      </w:tr>
      <w:tr w14:paraId="60F8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Align w:val="center"/>
          </w:tcPr>
          <w:p w14:paraId="75AF947C">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2708" w:type="dxa"/>
            <w:vAlign w:val="center"/>
          </w:tcPr>
          <w:p w14:paraId="342CD74E">
            <w:pPr>
              <w:snapToGrid w:val="0"/>
              <w:spacing w:before="50" w:after="50" w:line="360" w:lineRule="auto"/>
              <w:jc w:val="center"/>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技术服务</w:t>
            </w:r>
            <w:r>
              <w:rPr>
                <w:rFonts w:ascii="宋体" w:hAnsi="宋体"/>
                <w:color w:val="000000" w:themeColor="text1"/>
                <w:szCs w:val="21"/>
                <w:highlight w:val="none"/>
                <w14:textFill>
                  <w14:solidFill>
                    <w14:schemeClr w14:val="tx1"/>
                  </w14:solidFill>
                </w14:textFill>
              </w:rPr>
              <w:t>费</w:t>
            </w:r>
          </w:p>
        </w:tc>
        <w:tc>
          <w:tcPr>
            <w:tcW w:w="1814" w:type="dxa"/>
          </w:tcPr>
          <w:p w14:paraId="0ADE849F">
            <w:pPr>
              <w:jc w:val="center"/>
              <w:rPr>
                <w:rFonts w:ascii="宋体" w:hAnsi="宋体" w:cs="宋体"/>
                <w:color w:val="000000" w:themeColor="text1"/>
                <w:szCs w:val="21"/>
                <w:highlight w:val="none"/>
                <w14:textFill>
                  <w14:solidFill>
                    <w14:schemeClr w14:val="tx1"/>
                  </w14:solidFill>
                </w14:textFill>
              </w:rPr>
            </w:pPr>
          </w:p>
        </w:tc>
        <w:tc>
          <w:tcPr>
            <w:tcW w:w="1815" w:type="dxa"/>
          </w:tcPr>
          <w:p w14:paraId="1D95A214">
            <w:pPr>
              <w:jc w:val="center"/>
              <w:rPr>
                <w:rFonts w:ascii="宋体" w:hAnsi="宋体" w:cs="宋体"/>
                <w:color w:val="000000" w:themeColor="text1"/>
                <w:szCs w:val="21"/>
                <w:highlight w:val="none"/>
                <w14:textFill>
                  <w14:solidFill>
                    <w14:schemeClr w14:val="tx1"/>
                  </w14:solidFill>
                </w14:textFill>
              </w:rPr>
            </w:pPr>
          </w:p>
        </w:tc>
        <w:tc>
          <w:tcPr>
            <w:tcW w:w="1815" w:type="dxa"/>
          </w:tcPr>
          <w:p w14:paraId="1992778D">
            <w:pPr>
              <w:jc w:val="center"/>
              <w:rPr>
                <w:rFonts w:ascii="宋体" w:hAnsi="宋体" w:cs="宋体"/>
                <w:color w:val="000000" w:themeColor="text1"/>
                <w:szCs w:val="21"/>
                <w:highlight w:val="none"/>
                <w14:textFill>
                  <w14:solidFill>
                    <w14:schemeClr w14:val="tx1"/>
                  </w14:solidFill>
                </w14:textFill>
              </w:rPr>
            </w:pPr>
          </w:p>
        </w:tc>
      </w:tr>
      <w:tr w14:paraId="7581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20" w:type="dxa"/>
            <w:vAlign w:val="center"/>
          </w:tcPr>
          <w:p w14:paraId="634D7846">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2708" w:type="dxa"/>
            <w:vAlign w:val="center"/>
          </w:tcPr>
          <w:p w14:paraId="2D60885D">
            <w:pPr>
              <w:snapToGrid w:val="0"/>
              <w:spacing w:before="50" w:after="50" w:line="360" w:lineRule="auto"/>
              <w:jc w:val="center"/>
              <w:rPr>
                <w:rFonts w:ascii="宋体" w:hAnsi="宋体" w:cs="宋体"/>
                <w:color w:val="000000" w:themeColor="text1"/>
                <w:spacing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其它费用</w:t>
            </w:r>
          </w:p>
        </w:tc>
        <w:tc>
          <w:tcPr>
            <w:tcW w:w="1814" w:type="dxa"/>
          </w:tcPr>
          <w:p w14:paraId="161438E1">
            <w:pPr>
              <w:jc w:val="center"/>
              <w:rPr>
                <w:rFonts w:ascii="宋体" w:hAnsi="宋体" w:cs="宋体"/>
                <w:color w:val="000000" w:themeColor="text1"/>
                <w:szCs w:val="21"/>
                <w:highlight w:val="none"/>
                <w14:textFill>
                  <w14:solidFill>
                    <w14:schemeClr w14:val="tx1"/>
                  </w14:solidFill>
                </w14:textFill>
              </w:rPr>
            </w:pPr>
          </w:p>
        </w:tc>
        <w:tc>
          <w:tcPr>
            <w:tcW w:w="1815" w:type="dxa"/>
          </w:tcPr>
          <w:p w14:paraId="663C92F5">
            <w:pPr>
              <w:jc w:val="center"/>
              <w:rPr>
                <w:rFonts w:ascii="宋体" w:hAnsi="宋体" w:cs="宋体"/>
                <w:color w:val="000000" w:themeColor="text1"/>
                <w:szCs w:val="21"/>
                <w:highlight w:val="none"/>
                <w14:textFill>
                  <w14:solidFill>
                    <w14:schemeClr w14:val="tx1"/>
                  </w14:solidFill>
                </w14:textFill>
              </w:rPr>
            </w:pPr>
          </w:p>
        </w:tc>
        <w:tc>
          <w:tcPr>
            <w:tcW w:w="1815" w:type="dxa"/>
          </w:tcPr>
          <w:p w14:paraId="7893628B">
            <w:pPr>
              <w:jc w:val="center"/>
              <w:rPr>
                <w:rFonts w:ascii="宋体" w:hAnsi="宋体" w:cs="宋体"/>
                <w:color w:val="000000" w:themeColor="text1"/>
                <w:szCs w:val="21"/>
                <w:highlight w:val="none"/>
                <w14:textFill>
                  <w14:solidFill>
                    <w14:schemeClr w14:val="tx1"/>
                  </w14:solidFill>
                </w14:textFill>
              </w:rPr>
            </w:pPr>
          </w:p>
        </w:tc>
      </w:tr>
      <w:tr w14:paraId="5890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0" w:type="dxa"/>
            <w:vAlign w:val="center"/>
          </w:tcPr>
          <w:p w14:paraId="14E47A51">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2708" w:type="dxa"/>
            <w:vAlign w:val="center"/>
          </w:tcPr>
          <w:p w14:paraId="1E3FD0C5">
            <w:pPr>
              <w:snapToGrid w:val="0"/>
              <w:spacing w:before="50" w:after="50" w:line="360" w:lineRule="auto"/>
              <w:jc w:val="center"/>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展项内容</w:t>
            </w:r>
            <w:r>
              <w:rPr>
                <w:rFonts w:ascii="宋体" w:hAnsi="宋体"/>
                <w:color w:val="000000" w:themeColor="text1"/>
                <w:szCs w:val="21"/>
                <w:highlight w:val="none"/>
                <w14:textFill>
                  <w14:solidFill>
                    <w14:schemeClr w14:val="tx1"/>
                  </w14:solidFill>
                </w14:textFill>
              </w:rPr>
              <w:t>费用</w:t>
            </w:r>
          </w:p>
        </w:tc>
        <w:tc>
          <w:tcPr>
            <w:tcW w:w="1814" w:type="dxa"/>
          </w:tcPr>
          <w:p w14:paraId="70AEC348">
            <w:pPr>
              <w:jc w:val="center"/>
              <w:rPr>
                <w:rFonts w:ascii="宋体" w:hAnsi="宋体" w:cs="宋体"/>
                <w:color w:val="000000" w:themeColor="text1"/>
                <w:szCs w:val="21"/>
                <w:highlight w:val="none"/>
                <w14:textFill>
                  <w14:solidFill>
                    <w14:schemeClr w14:val="tx1"/>
                  </w14:solidFill>
                </w14:textFill>
              </w:rPr>
            </w:pPr>
          </w:p>
        </w:tc>
        <w:tc>
          <w:tcPr>
            <w:tcW w:w="1815" w:type="dxa"/>
          </w:tcPr>
          <w:p w14:paraId="183AFDC8">
            <w:pPr>
              <w:jc w:val="center"/>
              <w:rPr>
                <w:rFonts w:ascii="宋体" w:hAnsi="宋体" w:cs="宋体"/>
                <w:color w:val="000000" w:themeColor="text1"/>
                <w:szCs w:val="21"/>
                <w:highlight w:val="none"/>
                <w14:textFill>
                  <w14:solidFill>
                    <w14:schemeClr w14:val="tx1"/>
                  </w14:solidFill>
                </w14:textFill>
              </w:rPr>
            </w:pPr>
          </w:p>
        </w:tc>
        <w:tc>
          <w:tcPr>
            <w:tcW w:w="1815" w:type="dxa"/>
          </w:tcPr>
          <w:p w14:paraId="0A68A1E3">
            <w:pPr>
              <w:jc w:val="center"/>
              <w:rPr>
                <w:rFonts w:ascii="宋体" w:hAnsi="宋体" w:cs="宋体"/>
                <w:color w:val="000000" w:themeColor="text1"/>
                <w:szCs w:val="21"/>
                <w:highlight w:val="none"/>
                <w14:textFill>
                  <w14:solidFill>
                    <w14:schemeClr w14:val="tx1"/>
                  </w14:solidFill>
                </w14:textFill>
              </w:rPr>
            </w:pPr>
          </w:p>
        </w:tc>
      </w:tr>
      <w:tr w14:paraId="244A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20" w:type="dxa"/>
            <w:vAlign w:val="center"/>
          </w:tcPr>
          <w:p w14:paraId="598B858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2708" w:type="dxa"/>
          </w:tcPr>
          <w:p w14:paraId="539705B4">
            <w:pPr>
              <w:jc w:val="center"/>
              <w:rPr>
                <w:rFonts w:ascii="宋体" w:hAnsi="宋体" w:cs="宋体"/>
                <w:color w:val="000000" w:themeColor="text1"/>
                <w:szCs w:val="21"/>
                <w:highlight w:val="none"/>
                <w14:textFill>
                  <w14:solidFill>
                    <w14:schemeClr w14:val="tx1"/>
                  </w14:solidFill>
                </w14:textFill>
              </w:rPr>
            </w:pPr>
          </w:p>
        </w:tc>
        <w:tc>
          <w:tcPr>
            <w:tcW w:w="1814" w:type="dxa"/>
          </w:tcPr>
          <w:p w14:paraId="7512F30F">
            <w:pPr>
              <w:jc w:val="center"/>
              <w:rPr>
                <w:rFonts w:ascii="宋体" w:hAnsi="宋体" w:cs="宋体"/>
                <w:color w:val="000000" w:themeColor="text1"/>
                <w:szCs w:val="21"/>
                <w:highlight w:val="none"/>
                <w14:textFill>
                  <w14:solidFill>
                    <w14:schemeClr w14:val="tx1"/>
                  </w14:solidFill>
                </w14:textFill>
              </w:rPr>
            </w:pPr>
          </w:p>
        </w:tc>
        <w:tc>
          <w:tcPr>
            <w:tcW w:w="1815" w:type="dxa"/>
          </w:tcPr>
          <w:p w14:paraId="25A2C113">
            <w:pPr>
              <w:jc w:val="center"/>
              <w:rPr>
                <w:rFonts w:ascii="宋体" w:hAnsi="宋体" w:cs="宋体"/>
                <w:color w:val="000000" w:themeColor="text1"/>
                <w:szCs w:val="21"/>
                <w:highlight w:val="none"/>
                <w14:textFill>
                  <w14:solidFill>
                    <w14:schemeClr w14:val="tx1"/>
                  </w14:solidFill>
                </w14:textFill>
              </w:rPr>
            </w:pPr>
          </w:p>
        </w:tc>
        <w:tc>
          <w:tcPr>
            <w:tcW w:w="1815" w:type="dxa"/>
          </w:tcPr>
          <w:p w14:paraId="675D6C65">
            <w:pPr>
              <w:jc w:val="center"/>
              <w:rPr>
                <w:rFonts w:ascii="宋体" w:hAnsi="宋体" w:cs="宋体"/>
                <w:color w:val="000000" w:themeColor="text1"/>
                <w:szCs w:val="21"/>
                <w:highlight w:val="none"/>
                <w14:textFill>
                  <w14:solidFill>
                    <w14:schemeClr w14:val="tx1"/>
                  </w14:solidFill>
                </w14:textFill>
              </w:rPr>
            </w:pPr>
          </w:p>
        </w:tc>
      </w:tr>
      <w:tr w14:paraId="2EAA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257" w:type="dxa"/>
            <w:gridSpan w:val="4"/>
            <w:vAlign w:val="center"/>
          </w:tcPr>
          <w:p w14:paraId="21B0CA2C">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投标总价（人民币）</w:t>
            </w:r>
          </w:p>
        </w:tc>
        <w:tc>
          <w:tcPr>
            <w:tcW w:w="1815" w:type="dxa"/>
            <w:vAlign w:val="center"/>
          </w:tcPr>
          <w:p w14:paraId="43E717B0">
            <w:pPr>
              <w:spacing w:line="400" w:lineRule="exact"/>
              <w:contextualSpacing/>
              <w:rPr>
                <w:rFonts w:ascii="宋体" w:hAnsi="宋体"/>
                <w:color w:val="000000" w:themeColor="text1"/>
                <w:spacing w:val="-4"/>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大</w:t>
            </w:r>
            <w:r>
              <w:rPr>
                <w:rFonts w:hint="eastAsia" w:ascii="宋体" w:hAnsi="宋体"/>
                <w:color w:val="000000" w:themeColor="text1"/>
                <w:spacing w:val="-4"/>
                <w:szCs w:val="20"/>
                <w:highlight w:val="none"/>
                <w14:textFill>
                  <w14:solidFill>
                    <w14:schemeClr w14:val="tx1"/>
                  </w14:solidFill>
                </w14:textFill>
              </w:rPr>
              <w:t>写：</w:t>
            </w:r>
          </w:p>
          <w:p w14:paraId="7A4C268C">
            <w:pPr>
              <w:rPr>
                <w:rFonts w:ascii="宋体" w:hAnsi="宋体" w:cs="宋体"/>
                <w:b/>
                <w:bCs/>
                <w:color w:val="000000" w:themeColor="text1"/>
                <w:szCs w:val="21"/>
                <w:highlight w:val="none"/>
                <w14:textFill>
                  <w14:solidFill>
                    <w14:schemeClr w14:val="tx1"/>
                  </w14:solidFill>
                </w14:textFill>
              </w:rPr>
            </w:pPr>
            <w:r>
              <w:rPr>
                <w:rFonts w:hint="eastAsia" w:ascii="宋体" w:hAnsi="宋体"/>
                <w:color w:val="000000" w:themeColor="text1"/>
                <w:spacing w:val="-4"/>
                <w:szCs w:val="20"/>
                <w:highlight w:val="none"/>
                <w14:textFill>
                  <w14:solidFill>
                    <w14:schemeClr w14:val="tx1"/>
                  </w14:solidFill>
                </w14:textFill>
              </w:rPr>
              <w:t>小写：</w:t>
            </w:r>
          </w:p>
        </w:tc>
      </w:tr>
    </w:tbl>
    <w:p w14:paraId="00D68775">
      <w:pPr>
        <w:pStyle w:val="44"/>
        <w:widowControl w:val="0"/>
        <w:snapToGrid w:val="0"/>
        <w:spacing w:beforeAutospacing="0" w:afterAutospacing="0" w:line="440" w:lineRule="exact"/>
        <w:jc w:val="both"/>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注：1、本表投标总价金额须与“开标一览表”中“投标总价”栏的金额一致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2"/>
          <w:sz w:val="21"/>
          <w:szCs w:val="21"/>
          <w:highlight w:val="none"/>
          <w14:textFill>
            <w14:solidFill>
              <w14:schemeClr w14:val="tx1"/>
            </w14:solidFill>
          </w14:textFill>
        </w:rPr>
        <w:t>2、各项费用清单须另行编制。</w:t>
      </w:r>
    </w:p>
    <w:p w14:paraId="0B9EBBD9">
      <w:pPr>
        <w:pStyle w:val="44"/>
        <w:widowControl w:val="0"/>
        <w:snapToGrid w:val="0"/>
        <w:spacing w:beforeAutospacing="0" w:afterAutospacing="0" w:line="440" w:lineRule="exact"/>
        <w:jc w:val="both"/>
        <w:rPr>
          <w:rFonts w:ascii="宋体" w:hAnsi="宋体" w:cs="宋体"/>
          <w:color w:val="000000" w:themeColor="text1"/>
          <w:spacing w:val="-4"/>
          <w:kern w:val="2"/>
          <w:sz w:val="21"/>
          <w:szCs w:val="21"/>
          <w:highlight w:val="none"/>
          <w14:textFill>
            <w14:solidFill>
              <w14:schemeClr w14:val="tx1"/>
            </w14:solidFill>
          </w14:textFill>
        </w:rPr>
      </w:pPr>
    </w:p>
    <w:p w14:paraId="1D6DCD56">
      <w:pPr>
        <w:pStyle w:val="44"/>
        <w:widowControl w:val="0"/>
        <w:snapToGrid w:val="0"/>
        <w:spacing w:beforeAutospacing="0" w:afterAutospacing="0" w:line="440" w:lineRule="exact"/>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4"/>
          <w:kern w:val="2"/>
          <w:sz w:val="21"/>
          <w:szCs w:val="21"/>
          <w:highlight w:val="none"/>
          <w14:textFill>
            <w14:solidFill>
              <w14:schemeClr w14:val="tx1"/>
            </w14:solidFill>
          </w14:textFill>
        </w:rPr>
        <w:t>投标人 （盖章）：</w:t>
      </w:r>
    </w:p>
    <w:p w14:paraId="7DF83D6E">
      <w:pPr>
        <w:pStyle w:val="44"/>
        <w:widowControl w:val="0"/>
        <w:snapToGrid w:val="0"/>
        <w:spacing w:beforeAutospacing="0" w:afterAutospacing="0" w:line="440" w:lineRule="exact"/>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4"/>
          <w:kern w:val="2"/>
          <w:sz w:val="21"/>
          <w:szCs w:val="21"/>
          <w:highlight w:val="none"/>
          <w14:textFill>
            <w14:solidFill>
              <w14:schemeClr w14:val="tx1"/>
            </w14:solidFill>
          </w14:textFill>
        </w:rPr>
        <w:t>法定代表或其授权代表：（签字或盖章）</w:t>
      </w:r>
    </w:p>
    <w:p w14:paraId="04839CC3">
      <w:pPr>
        <w:spacing w:line="44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r>
        <w:rPr>
          <w:rFonts w:hint="eastAsia" w:ascii="宋体" w:hAnsi="宋体" w:cs="宋体"/>
          <w:b/>
          <w:bCs/>
          <w:color w:val="000000" w:themeColor="text1"/>
          <w:szCs w:val="21"/>
          <w:highlight w:val="none"/>
          <w14:textFill>
            <w14:solidFill>
              <w14:schemeClr w14:val="tx1"/>
            </w14:solidFill>
          </w14:textFill>
        </w:rPr>
        <w:t xml:space="preserve"> </w:t>
      </w:r>
    </w:p>
    <w:p w14:paraId="73AB1783">
      <w:pPr>
        <w:jc w:val="left"/>
        <w:rPr>
          <w:rFonts w:ascii="宋体" w:hAnsi="宋体" w:cs="宋体"/>
          <w:color w:val="000000" w:themeColor="text1"/>
          <w:szCs w:val="21"/>
          <w:highlight w:val="none"/>
          <w14:textFill>
            <w14:solidFill>
              <w14:schemeClr w14:val="tx1"/>
            </w14:solidFill>
          </w14:textFill>
        </w:rPr>
      </w:pPr>
    </w:p>
    <w:p w14:paraId="43B3BB9A">
      <w:pPr>
        <w:jc w:val="left"/>
        <w:rPr>
          <w:rFonts w:ascii="宋体" w:hAnsi="宋体" w:cs="宋体"/>
          <w:b/>
          <w:bCs/>
          <w:color w:val="000000" w:themeColor="text1"/>
          <w:szCs w:val="21"/>
          <w:highlight w:val="none"/>
          <w14:textFill>
            <w14:solidFill>
              <w14:schemeClr w14:val="tx1"/>
            </w14:solidFill>
          </w14:textFill>
        </w:rPr>
      </w:pPr>
    </w:p>
    <w:p w14:paraId="6850D619">
      <w:pPr>
        <w:jc w:val="left"/>
        <w:rPr>
          <w:rFonts w:ascii="宋体" w:hAnsi="宋体" w:cs="宋体"/>
          <w:b/>
          <w:bCs/>
          <w:color w:val="000000" w:themeColor="text1"/>
          <w:szCs w:val="21"/>
          <w:highlight w:val="none"/>
          <w14:textFill>
            <w14:solidFill>
              <w14:schemeClr w14:val="tx1"/>
            </w14:solidFill>
          </w14:textFill>
        </w:rPr>
      </w:pPr>
    </w:p>
    <w:p w14:paraId="1DBEE319">
      <w:pPr>
        <w:pStyle w:val="44"/>
        <w:widowControl w:val="0"/>
        <w:snapToGrid w:val="0"/>
        <w:spacing w:before="120" w:beforeAutospacing="0" w:after="120" w:afterAutospacing="0" w:line="360" w:lineRule="auto"/>
        <w:jc w:val="center"/>
        <w:rPr>
          <w:rFonts w:cs="宋体"/>
          <w:b/>
          <w:color w:val="000000" w:themeColor="text1"/>
          <w:kern w:val="2"/>
          <w:sz w:val="21"/>
          <w:szCs w:val="21"/>
          <w:highlight w:val="none"/>
          <w14:textFill>
            <w14:solidFill>
              <w14:schemeClr w14:val="tx1"/>
            </w14:solidFill>
          </w14:textFill>
        </w:rPr>
      </w:pPr>
    </w:p>
    <w:p w14:paraId="3B9A9BA0">
      <w:pPr>
        <w:pStyle w:val="44"/>
        <w:widowControl w:val="0"/>
        <w:snapToGrid w:val="0"/>
        <w:spacing w:before="120" w:beforeAutospacing="0" w:after="120" w:afterAutospacing="0" w:line="360" w:lineRule="auto"/>
        <w:jc w:val="center"/>
        <w:rPr>
          <w:rFonts w:cs="宋体"/>
          <w:b/>
          <w:color w:val="000000" w:themeColor="text1"/>
          <w:kern w:val="2"/>
          <w:sz w:val="21"/>
          <w:szCs w:val="21"/>
          <w:highlight w:val="none"/>
          <w14:textFill>
            <w14:solidFill>
              <w14:schemeClr w14:val="tx1"/>
            </w14:solidFill>
          </w14:textFill>
        </w:rPr>
      </w:pPr>
    </w:p>
    <w:p w14:paraId="43FF286F">
      <w:pPr>
        <w:pStyle w:val="44"/>
        <w:widowControl w:val="0"/>
        <w:snapToGrid w:val="0"/>
        <w:spacing w:before="120" w:beforeAutospacing="0" w:after="120" w:afterAutospacing="0" w:line="360" w:lineRule="auto"/>
        <w:jc w:val="center"/>
        <w:rPr>
          <w:rFonts w:cs="宋体"/>
          <w:b/>
          <w:color w:val="000000" w:themeColor="text1"/>
          <w:kern w:val="2"/>
          <w:sz w:val="21"/>
          <w:szCs w:val="21"/>
          <w:highlight w:val="none"/>
          <w14:textFill>
            <w14:solidFill>
              <w14:schemeClr w14:val="tx1"/>
            </w14:solidFill>
          </w14:textFill>
        </w:rPr>
      </w:pPr>
    </w:p>
    <w:p w14:paraId="60F0C01E">
      <w:pPr>
        <w:pStyle w:val="44"/>
        <w:widowControl w:val="0"/>
        <w:snapToGrid w:val="0"/>
        <w:spacing w:before="120" w:beforeAutospacing="0" w:after="120" w:afterAutospacing="0" w:line="360" w:lineRule="auto"/>
        <w:jc w:val="center"/>
        <w:rPr>
          <w:rFonts w:cs="宋体"/>
          <w:b/>
          <w:color w:val="000000" w:themeColor="text1"/>
          <w:kern w:val="2"/>
          <w:sz w:val="21"/>
          <w:szCs w:val="21"/>
          <w:highlight w:val="none"/>
          <w14:textFill>
            <w14:solidFill>
              <w14:schemeClr w14:val="tx1"/>
            </w14:solidFill>
          </w14:textFill>
        </w:rPr>
      </w:pPr>
    </w:p>
    <w:p w14:paraId="7F7608EA">
      <w:pPr>
        <w:pStyle w:val="44"/>
        <w:widowControl w:val="0"/>
        <w:snapToGrid w:val="0"/>
        <w:spacing w:before="120" w:beforeAutospacing="0" w:after="120" w:afterAutospacing="0" w:line="360" w:lineRule="auto"/>
        <w:jc w:val="center"/>
        <w:rPr>
          <w:rFonts w:cs="宋体"/>
          <w:b/>
          <w:color w:val="000000" w:themeColor="text1"/>
          <w:kern w:val="2"/>
          <w:sz w:val="21"/>
          <w:szCs w:val="21"/>
          <w:highlight w:val="none"/>
          <w14:textFill>
            <w14:solidFill>
              <w14:schemeClr w14:val="tx1"/>
            </w14:solidFill>
          </w14:textFill>
        </w:rPr>
      </w:pPr>
    </w:p>
    <w:p w14:paraId="3F9A8C82">
      <w:pPr>
        <w:pStyle w:val="44"/>
        <w:widowControl w:val="0"/>
        <w:snapToGrid w:val="0"/>
        <w:spacing w:before="120" w:beforeAutospacing="0" w:after="120" w:afterAutospacing="0" w:line="360" w:lineRule="auto"/>
        <w:jc w:val="center"/>
        <w:rPr>
          <w:rFonts w:cs="宋体"/>
          <w:b/>
          <w:color w:val="000000" w:themeColor="text1"/>
          <w:kern w:val="2"/>
          <w:sz w:val="21"/>
          <w:szCs w:val="21"/>
          <w:highlight w:val="none"/>
          <w14:textFill>
            <w14:solidFill>
              <w14:schemeClr w14:val="tx1"/>
            </w14:solidFill>
          </w14:textFill>
        </w:rPr>
      </w:pPr>
    </w:p>
    <w:p w14:paraId="009106A8">
      <w:pPr>
        <w:pStyle w:val="44"/>
        <w:widowControl w:val="0"/>
        <w:snapToGrid w:val="0"/>
        <w:spacing w:before="120" w:beforeAutospacing="0" w:after="120" w:afterAutospacing="0" w:line="360" w:lineRule="auto"/>
        <w:jc w:val="center"/>
        <w:rPr>
          <w:rFonts w:cs="宋体"/>
          <w:b/>
          <w:color w:val="000000" w:themeColor="text1"/>
          <w:kern w:val="2"/>
          <w:sz w:val="21"/>
          <w:szCs w:val="21"/>
          <w:highlight w:val="none"/>
          <w14:textFill>
            <w14:solidFill>
              <w14:schemeClr w14:val="tx1"/>
            </w14:solidFill>
          </w14:textFill>
        </w:rPr>
      </w:pPr>
      <w:r>
        <w:rPr>
          <w:rFonts w:cs="宋体"/>
          <w:b/>
          <w:color w:val="000000" w:themeColor="text1"/>
          <w:kern w:val="2"/>
          <w:sz w:val="21"/>
          <w:szCs w:val="21"/>
          <w:highlight w:val="none"/>
          <w14:textFill>
            <w14:solidFill>
              <w14:schemeClr w14:val="tx1"/>
            </w14:solidFill>
          </w14:textFill>
        </w:rPr>
        <w:t>1-1</w:t>
      </w:r>
      <w:r>
        <w:rPr>
          <w:rFonts w:hint="eastAsia" w:cs="宋体"/>
          <w:b/>
          <w:color w:val="000000" w:themeColor="text1"/>
          <w:kern w:val="2"/>
          <w:sz w:val="21"/>
          <w:szCs w:val="21"/>
          <w:highlight w:val="none"/>
          <w14:textFill>
            <w14:solidFill>
              <w14:schemeClr w14:val="tx1"/>
            </w14:solidFill>
          </w14:textFill>
        </w:rPr>
        <w:t>布置规划</w:t>
      </w:r>
      <w:r>
        <w:rPr>
          <w:rFonts w:cs="宋体"/>
          <w:b/>
          <w:color w:val="000000" w:themeColor="text1"/>
          <w:kern w:val="2"/>
          <w:sz w:val="21"/>
          <w:szCs w:val="21"/>
          <w:highlight w:val="none"/>
          <w14:textFill>
            <w14:solidFill>
              <w14:schemeClr w14:val="tx1"/>
            </w14:solidFill>
          </w14:textFill>
        </w:rPr>
        <w:t>费清单</w:t>
      </w:r>
    </w:p>
    <w:p w14:paraId="028C1384">
      <w:pPr>
        <w:spacing w:line="360" w:lineRule="auto"/>
        <w:jc w:val="right"/>
        <w:rPr>
          <w:rFonts w:ascii="宋体" w:hAnsi="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单位：人民币元</w:t>
      </w:r>
    </w:p>
    <w:tbl>
      <w:tblPr>
        <w:tblStyle w:val="47"/>
        <w:tblW w:w="5000" w:type="pct"/>
        <w:jc w:val="center"/>
        <w:tblLayout w:type="autofit"/>
        <w:tblCellMar>
          <w:top w:w="0" w:type="dxa"/>
          <w:left w:w="108" w:type="dxa"/>
          <w:bottom w:w="0" w:type="dxa"/>
          <w:right w:w="108" w:type="dxa"/>
        </w:tblCellMar>
      </w:tblPr>
      <w:tblGrid>
        <w:gridCol w:w="960"/>
        <w:gridCol w:w="2552"/>
        <w:gridCol w:w="1197"/>
        <w:gridCol w:w="2239"/>
        <w:gridCol w:w="1999"/>
      </w:tblGrid>
      <w:tr w14:paraId="64376290">
        <w:tblPrEx>
          <w:tblCellMar>
            <w:top w:w="0" w:type="dxa"/>
            <w:left w:w="108" w:type="dxa"/>
            <w:bottom w:w="0" w:type="dxa"/>
            <w:right w:w="108" w:type="dxa"/>
          </w:tblCellMar>
        </w:tblPrEx>
        <w:trPr>
          <w:trHeight w:val="703"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08A32A26">
            <w:pPr>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序号</w:t>
            </w:r>
          </w:p>
        </w:tc>
        <w:tc>
          <w:tcPr>
            <w:tcW w:w="1426" w:type="pct"/>
            <w:tcBorders>
              <w:top w:val="single" w:color="auto" w:sz="4" w:space="0"/>
              <w:left w:val="nil"/>
              <w:bottom w:val="single" w:color="auto" w:sz="4" w:space="0"/>
              <w:right w:val="single" w:color="auto" w:sz="4" w:space="0"/>
            </w:tcBorders>
            <w:vAlign w:val="center"/>
          </w:tcPr>
          <w:p w14:paraId="5E54C8E5">
            <w:pPr>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项目名称 </w:t>
            </w:r>
          </w:p>
        </w:tc>
        <w:tc>
          <w:tcPr>
            <w:tcW w:w="669" w:type="pct"/>
            <w:tcBorders>
              <w:top w:val="single" w:color="auto" w:sz="4" w:space="0"/>
              <w:left w:val="nil"/>
              <w:bottom w:val="single" w:color="auto" w:sz="4" w:space="0"/>
              <w:right w:val="single" w:color="auto" w:sz="4" w:space="0"/>
            </w:tcBorders>
            <w:vAlign w:val="center"/>
          </w:tcPr>
          <w:p w14:paraId="6E0841A3">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工作内容</w:t>
            </w:r>
          </w:p>
        </w:tc>
        <w:tc>
          <w:tcPr>
            <w:tcW w:w="1251" w:type="pct"/>
            <w:tcBorders>
              <w:top w:val="single" w:color="auto" w:sz="4" w:space="0"/>
              <w:left w:val="nil"/>
              <w:bottom w:val="single" w:color="auto" w:sz="4" w:space="0"/>
              <w:right w:val="single" w:color="auto" w:sz="4" w:space="0"/>
            </w:tcBorders>
            <w:vAlign w:val="center"/>
          </w:tcPr>
          <w:p w14:paraId="0DD35CE0">
            <w:pPr>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金 额（元）</w:t>
            </w:r>
          </w:p>
        </w:tc>
        <w:tc>
          <w:tcPr>
            <w:tcW w:w="1117" w:type="pct"/>
            <w:tcBorders>
              <w:top w:val="single" w:color="auto" w:sz="4" w:space="0"/>
              <w:left w:val="nil"/>
              <w:bottom w:val="single" w:color="auto" w:sz="4" w:space="0"/>
              <w:right w:val="single" w:color="auto" w:sz="4" w:space="0"/>
            </w:tcBorders>
            <w:vAlign w:val="center"/>
          </w:tcPr>
          <w:p w14:paraId="01A9F425">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r>
      <w:tr w14:paraId="2D8BF51B">
        <w:tblPrEx>
          <w:tblCellMar>
            <w:top w:w="0" w:type="dxa"/>
            <w:left w:w="108" w:type="dxa"/>
            <w:bottom w:w="0" w:type="dxa"/>
            <w:right w:w="108" w:type="dxa"/>
          </w:tblCellMar>
        </w:tblPrEx>
        <w:trPr>
          <w:trHeight w:val="703"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764083A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6F900554">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0D12C2C2">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single" w:color="auto" w:sz="4" w:space="0"/>
              <w:left w:val="nil"/>
              <w:bottom w:val="single" w:color="auto" w:sz="4" w:space="0"/>
              <w:right w:val="single" w:color="auto" w:sz="4" w:space="0"/>
            </w:tcBorders>
            <w:vAlign w:val="center"/>
          </w:tcPr>
          <w:p w14:paraId="5280139D">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single" w:color="auto" w:sz="4" w:space="0"/>
              <w:left w:val="nil"/>
              <w:bottom w:val="single" w:color="auto" w:sz="4" w:space="0"/>
              <w:right w:val="single" w:color="auto" w:sz="4" w:space="0"/>
            </w:tcBorders>
            <w:vAlign w:val="center"/>
          </w:tcPr>
          <w:p w14:paraId="415974A0">
            <w:pPr>
              <w:spacing w:line="360" w:lineRule="auto"/>
              <w:jc w:val="right"/>
              <w:rPr>
                <w:rFonts w:ascii="宋体" w:hAnsi="宋体"/>
                <w:color w:val="000000" w:themeColor="text1"/>
                <w:kern w:val="0"/>
                <w:szCs w:val="21"/>
                <w:highlight w:val="none"/>
                <w14:textFill>
                  <w14:solidFill>
                    <w14:schemeClr w14:val="tx1"/>
                  </w14:solidFill>
                </w14:textFill>
              </w:rPr>
            </w:pPr>
          </w:p>
        </w:tc>
      </w:tr>
      <w:tr w14:paraId="3E062519">
        <w:tblPrEx>
          <w:tblCellMar>
            <w:top w:w="0" w:type="dxa"/>
            <w:left w:w="108" w:type="dxa"/>
            <w:bottom w:w="0" w:type="dxa"/>
            <w:right w:w="108" w:type="dxa"/>
          </w:tblCellMar>
        </w:tblPrEx>
        <w:trPr>
          <w:trHeight w:val="703"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21FD492C">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5AA8EF3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30B71244">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single" w:color="auto" w:sz="4" w:space="0"/>
              <w:left w:val="nil"/>
              <w:bottom w:val="single" w:color="auto" w:sz="4" w:space="0"/>
              <w:right w:val="single" w:color="auto" w:sz="4" w:space="0"/>
            </w:tcBorders>
            <w:vAlign w:val="center"/>
          </w:tcPr>
          <w:p w14:paraId="27E665C6">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single" w:color="auto" w:sz="4" w:space="0"/>
              <w:left w:val="nil"/>
              <w:bottom w:val="single" w:color="auto" w:sz="4" w:space="0"/>
              <w:right w:val="single" w:color="auto" w:sz="4" w:space="0"/>
            </w:tcBorders>
            <w:vAlign w:val="center"/>
          </w:tcPr>
          <w:p w14:paraId="7F9C6369">
            <w:pPr>
              <w:spacing w:line="360" w:lineRule="auto"/>
              <w:jc w:val="right"/>
              <w:rPr>
                <w:rFonts w:ascii="宋体" w:hAnsi="宋体"/>
                <w:color w:val="000000" w:themeColor="text1"/>
                <w:kern w:val="0"/>
                <w:szCs w:val="21"/>
                <w:highlight w:val="none"/>
                <w14:textFill>
                  <w14:solidFill>
                    <w14:schemeClr w14:val="tx1"/>
                  </w14:solidFill>
                </w14:textFill>
              </w:rPr>
            </w:pPr>
          </w:p>
        </w:tc>
      </w:tr>
      <w:tr w14:paraId="243666C4">
        <w:tblPrEx>
          <w:tblCellMar>
            <w:top w:w="0" w:type="dxa"/>
            <w:left w:w="108" w:type="dxa"/>
            <w:bottom w:w="0" w:type="dxa"/>
            <w:right w:w="108" w:type="dxa"/>
          </w:tblCellMar>
        </w:tblPrEx>
        <w:trPr>
          <w:trHeight w:val="703"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3A22F837">
            <w:pPr>
              <w:spacing w:line="360" w:lineRule="auto"/>
              <w:jc w:val="center"/>
              <w:rPr>
                <w:rFonts w:ascii="宋体" w:hAnsi="宋体"/>
                <w:color w:val="000000" w:themeColor="text1"/>
                <w:kern w:val="0"/>
                <w:szCs w:val="21"/>
                <w:highlight w:val="none"/>
                <w14:textFill>
                  <w14:solidFill>
                    <w14:schemeClr w14:val="tx1"/>
                  </w14:solidFill>
                </w14:textFill>
              </w:rPr>
            </w:pPr>
          </w:p>
          <w:p w14:paraId="6C526CA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44A36CE4">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6BE1C9BC">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single" w:color="auto" w:sz="4" w:space="0"/>
              <w:left w:val="nil"/>
              <w:bottom w:val="single" w:color="auto" w:sz="4" w:space="0"/>
              <w:right w:val="single" w:color="auto" w:sz="4" w:space="0"/>
            </w:tcBorders>
            <w:vAlign w:val="center"/>
          </w:tcPr>
          <w:p w14:paraId="7C247ED9">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single" w:color="auto" w:sz="4" w:space="0"/>
              <w:left w:val="nil"/>
              <w:bottom w:val="single" w:color="auto" w:sz="4" w:space="0"/>
              <w:right w:val="single" w:color="auto" w:sz="4" w:space="0"/>
            </w:tcBorders>
            <w:vAlign w:val="center"/>
          </w:tcPr>
          <w:p w14:paraId="4AA033EE">
            <w:pPr>
              <w:spacing w:line="360" w:lineRule="auto"/>
              <w:jc w:val="right"/>
              <w:rPr>
                <w:rFonts w:ascii="宋体" w:hAnsi="宋体"/>
                <w:color w:val="000000" w:themeColor="text1"/>
                <w:kern w:val="0"/>
                <w:szCs w:val="21"/>
                <w:highlight w:val="none"/>
                <w14:textFill>
                  <w14:solidFill>
                    <w14:schemeClr w14:val="tx1"/>
                  </w14:solidFill>
                </w14:textFill>
              </w:rPr>
            </w:pPr>
          </w:p>
        </w:tc>
      </w:tr>
      <w:tr w14:paraId="3F666FB8">
        <w:tblPrEx>
          <w:tblCellMar>
            <w:top w:w="0" w:type="dxa"/>
            <w:left w:w="108" w:type="dxa"/>
            <w:bottom w:w="0" w:type="dxa"/>
            <w:right w:w="108" w:type="dxa"/>
          </w:tblCellMar>
        </w:tblPrEx>
        <w:trPr>
          <w:trHeight w:val="703"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71883D6F">
            <w:pPr>
              <w:spacing w:line="360" w:lineRule="auto"/>
              <w:jc w:val="center"/>
              <w:rPr>
                <w:rFonts w:ascii="宋体" w:hAnsi="宋体"/>
                <w:color w:val="000000" w:themeColor="text1"/>
                <w:kern w:val="0"/>
                <w:szCs w:val="21"/>
                <w:highlight w:val="none"/>
                <w14:textFill>
                  <w14:solidFill>
                    <w14:schemeClr w14:val="tx1"/>
                  </w14:solidFill>
                </w14:textFill>
              </w:rPr>
            </w:pPr>
          </w:p>
          <w:p w14:paraId="20DFA505">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6677039B">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0B4639E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single" w:color="auto" w:sz="4" w:space="0"/>
              <w:left w:val="nil"/>
              <w:bottom w:val="single" w:color="auto" w:sz="4" w:space="0"/>
              <w:right w:val="single" w:color="auto" w:sz="4" w:space="0"/>
            </w:tcBorders>
            <w:vAlign w:val="center"/>
          </w:tcPr>
          <w:p w14:paraId="6EDC5417">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single" w:color="auto" w:sz="4" w:space="0"/>
              <w:left w:val="nil"/>
              <w:bottom w:val="single" w:color="auto" w:sz="4" w:space="0"/>
              <w:right w:val="single" w:color="auto" w:sz="4" w:space="0"/>
            </w:tcBorders>
            <w:vAlign w:val="center"/>
          </w:tcPr>
          <w:p w14:paraId="06C96AD6">
            <w:pPr>
              <w:spacing w:line="360" w:lineRule="auto"/>
              <w:jc w:val="right"/>
              <w:rPr>
                <w:rFonts w:ascii="宋体" w:hAnsi="宋体"/>
                <w:color w:val="000000" w:themeColor="text1"/>
                <w:kern w:val="0"/>
                <w:szCs w:val="21"/>
                <w:highlight w:val="none"/>
                <w14:textFill>
                  <w14:solidFill>
                    <w14:schemeClr w14:val="tx1"/>
                  </w14:solidFill>
                </w14:textFill>
              </w:rPr>
            </w:pPr>
          </w:p>
        </w:tc>
      </w:tr>
      <w:tr w14:paraId="4C37A0BF">
        <w:tblPrEx>
          <w:tblCellMar>
            <w:top w:w="0" w:type="dxa"/>
            <w:left w:w="108" w:type="dxa"/>
            <w:bottom w:w="0" w:type="dxa"/>
            <w:right w:w="108" w:type="dxa"/>
          </w:tblCellMar>
        </w:tblPrEx>
        <w:trPr>
          <w:trHeight w:val="703"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409FC426">
            <w:pPr>
              <w:spacing w:line="360" w:lineRule="auto"/>
              <w:jc w:val="center"/>
              <w:rPr>
                <w:rFonts w:ascii="宋体" w:hAnsi="宋体"/>
                <w:color w:val="000000" w:themeColor="text1"/>
                <w:kern w:val="0"/>
                <w:szCs w:val="21"/>
                <w:highlight w:val="none"/>
                <w14:textFill>
                  <w14:solidFill>
                    <w14:schemeClr w14:val="tx1"/>
                  </w14:solidFill>
                </w14:textFill>
              </w:rPr>
            </w:pPr>
          </w:p>
          <w:p w14:paraId="24276A1F">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6DA2C3F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5ACD3BD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single" w:color="auto" w:sz="4" w:space="0"/>
              <w:left w:val="nil"/>
              <w:bottom w:val="single" w:color="auto" w:sz="4" w:space="0"/>
              <w:right w:val="single" w:color="auto" w:sz="4" w:space="0"/>
            </w:tcBorders>
            <w:vAlign w:val="center"/>
          </w:tcPr>
          <w:p w14:paraId="03A60A52">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single" w:color="auto" w:sz="4" w:space="0"/>
              <w:left w:val="nil"/>
              <w:bottom w:val="single" w:color="auto" w:sz="4" w:space="0"/>
              <w:right w:val="single" w:color="auto" w:sz="4" w:space="0"/>
            </w:tcBorders>
            <w:vAlign w:val="center"/>
          </w:tcPr>
          <w:p w14:paraId="2D776A3A">
            <w:pPr>
              <w:spacing w:line="360" w:lineRule="auto"/>
              <w:jc w:val="right"/>
              <w:rPr>
                <w:rFonts w:ascii="宋体" w:hAnsi="宋体"/>
                <w:color w:val="000000" w:themeColor="text1"/>
                <w:kern w:val="0"/>
                <w:szCs w:val="21"/>
                <w:highlight w:val="none"/>
                <w14:textFill>
                  <w14:solidFill>
                    <w14:schemeClr w14:val="tx1"/>
                  </w14:solidFill>
                </w14:textFill>
              </w:rPr>
            </w:pPr>
          </w:p>
        </w:tc>
      </w:tr>
      <w:tr w14:paraId="48AF0EFA">
        <w:tblPrEx>
          <w:tblCellMar>
            <w:top w:w="0" w:type="dxa"/>
            <w:left w:w="108" w:type="dxa"/>
            <w:bottom w:w="0" w:type="dxa"/>
            <w:right w:w="108" w:type="dxa"/>
          </w:tblCellMar>
        </w:tblPrEx>
        <w:trPr>
          <w:trHeight w:val="703"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5B15408B">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425242E9">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7CC08889">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single" w:color="auto" w:sz="4" w:space="0"/>
              <w:left w:val="nil"/>
              <w:bottom w:val="single" w:color="auto" w:sz="4" w:space="0"/>
              <w:right w:val="single" w:color="auto" w:sz="4" w:space="0"/>
            </w:tcBorders>
            <w:vAlign w:val="center"/>
          </w:tcPr>
          <w:p w14:paraId="0384446E">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single" w:color="auto" w:sz="4" w:space="0"/>
              <w:left w:val="nil"/>
              <w:bottom w:val="single" w:color="auto" w:sz="4" w:space="0"/>
              <w:right w:val="single" w:color="auto" w:sz="4" w:space="0"/>
            </w:tcBorders>
            <w:vAlign w:val="center"/>
          </w:tcPr>
          <w:p w14:paraId="459C66C9">
            <w:pPr>
              <w:spacing w:line="360" w:lineRule="auto"/>
              <w:jc w:val="right"/>
              <w:rPr>
                <w:rFonts w:ascii="宋体" w:hAnsi="宋体"/>
                <w:color w:val="000000" w:themeColor="text1"/>
                <w:kern w:val="0"/>
                <w:szCs w:val="21"/>
                <w:highlight w:val="none"/>
                <w14:textFill>
                  <w14:solidFill>
                    <w14:schemeClr w14:val="tx1"/>
                  </w14:solidFill>
                </w14:textFill>
              </w:rPr>
            </w:pPr>
          </w:p>
        </w:tc>
      </w:tr>
      <w:tr w14:paraId="50AC8E23">
        <w:tblPrEx>
          <w:tblCellMar>
            <w:top w:w="0" w:type="dxa"/>
            <w:left w:w="108" w:type="dxa"/>
            <w:bottom w:w="0" w:type="dxa"/>
            <w:right w:w="108" w:type="dxa"/>
          </w:tblCellMar>
        </w:tblPrEx>
        <w:trPr>
          <w:trHeight w:val="703"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53A88459">
            <w:pPr>
              <w:spacing w:line="360" w:lineRule="auto"/>
              <w:jc w:val="center"/>
              <w:rPr>
                <w:rFonts w:ascii="宋体" w:hAnsi="宋体"/>
                <w:color w:val="000000" w:themeColor="text1"/>
                <w:kern w:val="0"/>
                <w:szCs w:val="21"/>
                <w:highlight w:val="none"/>
                <w14:textFill>
                  <w14:solidFill>
                    <w14:schemeClr w14:val="tx1"/>
                  </w14:solidFill>
                </w14:textFill>
              </w:rPr>
            </w:pPr>
          </w:p>
          <w:p w14:paraId="35A183B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14ED72FA">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000B3FB9">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single" w:color="auto" w:sz="4" w:space="0"/>
              <w:left w:val="nil"/>
              <w:bottom w:val="single" w:color="auto" w:sz="4" w:space="0"/>
              <w:right w:val="single" w:color="auto" w:sz="4" w:space="0"/>
            </w:tcBorders>
            <w:vAlign w:val="center"/>
          </w:tcPr>
          <w:p w14:paraId="31B61C9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single" w:color="auto" w:sz="4" w:space="0"/>
              <w:left w:val="nil"/>
              <w:bottom w:val="single" w:color="auto" w:sz="4" w:space="0"/>
              <w:right w:val="single" w:color="auto" w:sz="4" w:space="0"/>
            </w:tcBorders>
            <w:vAlign w:val="center"/>
          </w:tcPr>
          <w:p w14:paraId="4CCC7B12">
            <w:pPr>
              <w:spacing w:line="360" w:lineRule="auto"/>
              <w:jc w:val="right"/>
              <w:rPr>
                <w:rFonts w:ascii="宋体" w:hAnsi="宋体"/>
                <w:color w:val="000000" w:themeColor="text1"/>
                <w:kern w:val="0"/>
                <w:szCs w:val="21"/>
                <w:highlight w:val="none"/>
                <w14:textFill>
                  <w14:solidFill>
                    <w14:schemeClr w14:val="tx1"/>
                  </w14:solidFill>
                </w14:textFill>
              </w:rPr>
            </w:pPr>
          </w:p>
        </w:tc>
      </w:tr>
      <w:tr w14:paraId="1B3AF8DE">
        <w:tblPrEx>
          <w:tblCellMar>
            <w:top w:w="0" w:type="dxa"/>
            <w:left w:w="108" w:type="dxa"/>
            <w:bottom w:w="0" w:type="dxa"/>
            <w:right w:w="108" w:type="dxa"/>
          </w:tblCellMar>
        </w:tblPrEx>
        <w:trPr>
          <w:trHeight w:val="703"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66785E6F">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74F8331F">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3E213A02">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single" w:color="auto" w:sz="4" w:space="0"/>
              <w:left w:val="nil"/>
              <w:bottom w:val="single" w:color="auto" w:sz="4" w:space="0"/>
              <w:right w:val="single" w:color="auto" w:sz="4" w:space="0"/>
            </w:tcBorders>
            <w:vAlign w:val="center"/>
          </w:tcPr>
          <w:p w14:paraId="7F0856E7">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single" w:color="auto" w:sz="4" w:space="0"/>
              <w:left w:val="nil"/>
              <w:bottom w:val="single" w:color="auto" w:sz="4" w:space="0"/>
              <w:right w:val="single" w:color="auto" w:sz="4" w:space="0"/>
            </w:tcBorders>
            <w:vAlign w:val="center"/>
          </w:tcPr>
          <w:p w14:paraId="0EFA3BF7">
            <w:pPr>
              <w:spacing w:line="360" w:lineRule="auto"/>
              <w:jc w:val="right"/>
              <w:rPr>
                <w:rFonts w:ascii="宋体" w:hAnsi="宋体"/>
                <w:color w:val="000000" w:themeColor="text1"/>
                <w:kern w:val="0"/>
                <w:szCs w:val="21"/>
                <w:highlight w:val="none"/>
                <w14:textFill>
                  <w14:solidFill>
                    <w14:schemeClr w14:val="tx1"/>
                  </w14:solidFill>
                </w14:textFill>
              </w:rPr>
            </w:pPr>
          </w:p>
        </w:tc>
      </w:tr>
      <w:tr w14:paraId="0EF37D53">
        <w:tblPrEx>
          <w:tblCellMar>
            <w:top w:w="0" w:type="dxa"/>
            <w:left w:w="108" w:type="dxa"/>
            <w:bottom w:w="0" w:type="dxa"/>
            <w:right w:w="108" w:type="dxa"/>
          </w:tblCellMar>
        </w:tblPrEx>
        <w:trPr>
          <w:trHeight w:val="703"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5B8131C0">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57C58EEB">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41297A4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single" w:color="auto" w:sz="4" w:space="0"/>
              <w:left w:val="nil"/>
              <w:bottom w:val="single" w:color="auto" w:sz="4" w:space="0"/>
              <w:right w:val="single" w:color="auto" w:sz="4" w:space="0"/>
            </w:tcBorders>
            <w:vAlign w:val="center"/>
          </w:tcPr>
          <w:p w14:paraId="6D87AC7B">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single" w:color="auto" w:sz="4" w:space="0"/>
              <w:left w:val="nil"/>
              <w:bottom w:val="single" w:color="auto" w:sz="4" w:space="0"/>
              <w:right w:val="single" w:color="auto" w:sz="4" w:space="0"/>
            </w:tcBorders>
            <w:vAlign w:val="center"/>
          </w:tcPr>
          <w:p w14:paraId="3FBB4A24">
            <w:pPr>
              <w:spacing w:line="360" w:lineRule="auto"/>
              <w:jc w:val="right"/>
              <w:rPr>
                <w:rFonts w:ascii="宋体" w:hAnsi="宋体"/>
                <w:color w:val="000000" w:themeColor="text1"/>
                <w:kern w:val="0"/>
                <w:szCs w:val="21"/>
                <w:highlight w:val="none"/>
                <w14:textFill>
                  <w14:solidFill>
                    <w14:schemeClr w14:val="tx1"/>
                  </w14:solidFill>
                </w14:textFill>
              </w:rPr>
            </w:pPr>
          </w:p>
        </w:tc>
      </w:tr>
      <w:tr w14:paraId="7905EF33">
        <w:tblPrEx>
          <w:tblCellMar>
            <w:top w:w="0" w:type="dxa"/>
            <w:left w:w="108" w:type="dxa"/>
            <w:bottom w:w="0" w:type="dxa"/>
            <w:right w:w="108" w:type="dxa"/>
          </w:tblCellMar>
        </w:tblPrEx>
        <w:trPr>
          <w:trHeight w:val="703" w:hRule="atLeast"/>
          <w:jc w:val="center"/>
        </w:trPr>
        <w:tc>
          <w:tcPr>
            <w:tcW w:w="1963" w:type="pct"/>
            <w:gridSpan w:val="2"/>
            <w:tcBorders>
              <w:top w:val="single" w:color="auto" w:sz="4" w:space="0"/>
              <w:left w:val="single" w:color="auto" w:sz="4" w:space="0"/>
              <w:bottom w:val="single" w:color="auto" w:sz="4" w:space="0"/>
              <w:right w:val="single" w:color="auto" w:sz="4" w:space="0"/>
            </w:tcBorders>
            <w:vAlign w:val="center"/>
          </w:tcPr>
          <w:p w14:paraId="1158FD54">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合计报价</w:t>
            </w:r>
          </w:p>
        </w:tc>
        <w:tc>
          <w:tcPr>
            <w:tcW w:w="3037" w:type="pct"/>
            <w:gridSpan w:val="3"/>
            <w:tcBorders>
              <w:top w:val="single" w:color="auto" w:sz="4" w:space="0"/>
              <w:left w:val="nil"/>
              <w:bottom w:val="single" w:color="auto" w:sz="4" w:space="0"/>
              <w:right w:val="single" w:color="auto" w:sz="4" w:space="0"/>
            </w:tcBorders>
            <w:vAlign w:val="center"/>
          </w:tcPr>
          <w:p w14:paraId="10EE3028">
            <w:pPr>
              <w:spacing w:line="400" w:lineRule="exact"/>
              <w:contextualSpacing/>
              <w:rPr>
                <w:rFonts w:ascii="宋体" w:hAnsi="宋体"/>
                <w:color w:val="000000" w:themeColor="text1"/>
                <w:spacing w:val="-4"/>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大</w:t>
            </w:r>
            <w:r>
              <w:rPr>
                <w:rFonts w:hint="eastAsia" w:ascii="宋体" w:hAnsi="宋体"/>
                <w:color w:val="000000" w:themeColor="text1"/>
                <w:spacing w:val="-4"/>
                <w:szCs w:val="20"/>
                <w:highlight w:val="none"/>
                <w14:textFill>
                  <w14:solidFill>
                    <w14:schemeClr w14:val="tx1"/>
                  </w14:solidFill>
                </w14:textFill>
              </w:rPr>
              <w:t>写：</w:t>
            </w:r>
          </w:p>
          <w:p w14:paraId="412CE42A">
            <w:pPr>
              <w:spacing w:line="400" w:lineRule="exact"/>
              <w:contextualSpacing/>
              <w:rPr>
                <w:rFonts w:ascii="宋体" w:hAnsi="宋体"/>
                <w:color w:val="000000" w:themeColor="text1"/>
                <w:spacing w:val="-4"/>
                <w:szCs w:val="20"/>
                <w:highlight w:val="none"/>
                <w14:textFill>
                  <w14:solidFill>
                    <w14:schemeClr w14:val="tx1"/>
                  </w14:solidFill>
                </w14:textFill>
              </w:rPr>
            </w:pPr>
            <w:r>
              <w:rPr>
                <w:rFonts w:hint="eastAsia" w:ascii="宋体" w:hAnsi="宋体"/>
                <w:color w:val="000000" w:themeColor="text1"/>
                <w:spacing w:val="-4"/>
                <w:szCs w:val="20"/>
                <w:highlight w:val="none"/>
                <w14:textFill>
                  <w14:solidFill>
                    <w14:schemeClr w14:val="tx1"/>
                  </w14:solidFill>
                </w14:textFill>
              </w:rPr>
              <w:t>小写：</w:t>
            </w:r>
          </w:p>
        </w:tc>
      </w:tr>
    </w:tbl>
    <w:p w14:paraId="24C81CC5">
      <w:pPr>
        <w:pStyle w:val="185"/>
        <w:ind w:right="18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投标人名称（盖章）：</w:t>
      </w:r>
      <w:r>
        <w:rPr>
          <w:rFonts w:hint="eastAsia" w:ascii="宋体" w:hAnsi="宋体" w:cs="宋体"/>
          <w:color w:val="000000" w:themeColor="text1"/>
          <w:highlight w:val="none"/>
          <w:u w:val="single"/>
          <w14:textFill>
            <w14:solidFill>
              <w14:schemeClr w14:val="tx1"/>
            </w14:solidFill>
          </w14:textFill>
        </w:rPr>
        <w:t xml:space="preserve">                </w:t>
      </w:r>
    </w:p>
    <w:p w14:paraId="43154EA7">
      <w:pPr>
        <w:pStyle w:val="185"/>
        <w:ind w:right="18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法定代表人或授权代表（签字）</w:t>
      </w:r>
      <w:r>
        <w:rPr>
          <w:rFonts w:hint="eastAsia" w:ascii="宋体" w:hAnsi="宋体" w:cs="宋体"/>
          <w:color w:val="000000" w:themeColor="text1"/>
          <w:highlight w:val="none"/>
          <w14:textFill>
            <w14:solidFill>
              <w14:schemeClr w14:val="tx1"/>
            </w14:solidFill>
          </w14:textFill>
        </w:rPr>
        <w:t>：</w:t>
      </w:r>
    </w:p>
    <w:p w14:paraId="709BC4BA">
      <w:pPr>
        <w:pStyle w:val="185"/>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日期：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14:paraId="34C16E6A">
      <w:pPr>
        <w:pStyle w:val="44"/>
        <w:widowControl w:val="0"/>
        <w:snapToGrid w:val="0"/>
        <w:spacing w:before="120" w:beforeAutospacing="0" w:after="120" w:afterAutospacing="0" w:line="360" w:lineRule="auto"/>
        <w:jc w:val="center"/>
        <w:rPr>
          <w:rFonts w:cs="宋体"/>
          <w:b/>
          <w:color w:val="000000" w:themeColor="text1"/>
          <w:kern w:val="2"/>
          <w:sz w:val="21"/>
          <w:szCs w:val="21"/>
          <w:highlight w:val="none"/>
          <w14:textFill>
            <w14:solidFill>
              <w14:schemeClr w14:val="tx1"/>
            </w14:solidFill>
          </w14:textFill>
        </w:rPr>
      </w:pPr>
    </w:p>
    <w:p w14:paraId="2D7BEC05">
      <w:pPr>
        <w:pStyle w:val="44"/>
        <w:widowControl w:val="0"/>
        <w:snapToGrid w:val="0"/>
        <w:spacing w:before="120" w:beforeAutospacing="0" w:after="120" w:afterAutospacing="0" w:line="360" w:lineRule="auto"/>
        <w:jc w:val="center"/>
        <w:rPr>
          <w:rFonts w:cs="宋体"/>
          <w:b/>
          <w:color w:val="000000" w:themeColor="text1"/>
          <w:kern w:val="2"/>
          <w:sz w:val="21"/>
          <w:szCs w:val="21"/>
          <w:highlight w:val="none"/>
          <w14:textFill>
            <w14:solidFill>
              <w14:schemeClr w14:val="tx1"/>
            </w14:solidFill>
          </w14:textFill>
        </w:rPr>
      </w:pPr>
      <w:r>
        <w:rPr>
          <w:rFonts w:cs="宋体"/>
          <w:b/>
          <w:color w:val="000000" w:themeColor="text1"/>
          <w:kern w:val="2"/>
          <w:sz w:val="21"/>
          <w:szCs w:val="21"/>
          <w:highlight w:val="none"/>
          <w14:textFill>
            <w14:solidFill>
              <w14:schemeClr w14:val="tx1"/>
            </w14:solidFill>
          </w14:textFill>
        </w:rPr>
        <w:br w:type="page"/>
      </w:r>
      <w:r>
        <w:rPr>
          <w:rFonts w:cs="宋体"/>
          <w:b/>
          <w:color w:val="000000" w:themeColor="text1"/>
          <w:kern w:val="2"/>
          <w:sz w:val="21"/>
          <w:szCs w:val="21"/>
          <w:highlight w:val="none"/>
          <w14:textFill>
            <w14:solidFill>
              <w14:schemeClr w14:val="tx1"/>
            </w14:solidFill>
          </w14:textFill>
        </w:rPr>
        <w:t>1-2主要材料报价表</w:t>
      </w:r>
    </w:p>
    <w:tbl>
      <w:tblPr>
        <w:tblStyle w:val="47"/>
        <w:tblW w:w="0" w:type="auto"/>
        <w:jc w:val="center"/>
        <w:tblLayout w:type="fixed"/>
        <w:tblCellMar>
          <w:top w:w="0" w:type="dxa"/>
          <w:left w:w="108" w:type="dxa"/>
          <w:bottom w:w="0" w:type="dxa"/>
          <w:right w:w="108" w:type="dxa"/>
        </w:tblCellMar>
      </w:tblPr>
      <w:tblGrid>
        <w:gridCol w:w="548"/>
        <w:gridCol w:w="1455"/>
        <w:gridCol w:w="865"/>
        <w:gridCol w:w="478"/>
        <w:gridCol w:w="616"/>
        <w:gridCol w:w="1141"/>
        <w:gridCol w:w="1141"/>
        <w:gridCol w:w="1141"/>
        <w:gridCol w:w="1141"/>
      </w:tblGrid>
      <w:tr w14:paraId="780FB81F">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4DD5A952">
            <w:pPr>
              <w:spacing w:line="390" w:lineRule="atLeast"/>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455" w:type="dxa"/>
            <w:tcBorders>
              <w:top w:val="single" w:color="auto" w:sz="4" w:space="0"/>
              <w:left w:val="nil"/>
              <w:bottom w:val="single" w:color="auto" w:sz="4" w:space="0"/>
              <w:right w:val="single" w:color="auto" w:sz="4" w:space="0"/>
            </w:tcBorders>
            <w:vAlign w:val="center"/>
          </w:tcPr>
          <w:p w14:paraId="6FB6A8EE">
            <w:pPr>
              <w:spacing w:line="390" w:lineRule="atLeast"/>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材料名称及型号、规格</w:t>
            </w:r>
          </w:p>
        </w:tc>
        <w:tc>
          <w:tcPr>
            <w:tcW w:w="865" w:type="dxa"/>
            <w:tcBorders>
              <w:top w:val="single" w:color="auto" w:sz="4" w:space="0"/>
              <w:left w:val="nil"/>
              <w:bottom w:val="single" w:color="auto" w:sz="4" w:space="0"/>
              <w:right w:val="single" w:color="auto" w:sz="4" w:space="0"/>
            </w:tcBorders>
            <w:vAlign w:val="center"/>
          </w:tcPr>
          <w:p w14:paraId="3FA6A077">
            <w:pPr>
              <w:spacing w:line="390" w:lineRule="atLeast"/>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产地</w:t>
            </w:r>
          </w:p>
        </w:tc>
        <w:tc>
          <w:tcPr>
            <w:tcW w:w="1094" w:type="dxa"/>
            <w:gridSpan w:val="2"/>
            <w:tcBorders>
              <w:top w:val="single" w:color="auto" w:sz="4" w:space="0"/>
              <w:left w:val="nil"/>
              <w:bottom w:val="single" w:color="auto" w:sz="4" w:space="0"/>
              <w:right w:val="single" w:color="auto" w:sz="4" w:space="0"/>
            </w:tcBorders>
            <w:vAlign w:val="center"/>
          </w:tcPr>
          <w:p w14:paraId="07D593D4">
            <w:pPr>
              <w:spacing w:line="390" w:lineRule="atLeast"/>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品牌</w:t>
            </w:r>
          </w:p>
        </w:tc>
        <w:tc>
          <w:tcPr>
            <w:tcW w:w="1141" w:type="dxa"/>
            <w:tcBorders>
              <w:top w:val="single" w:color="auto" w:sz="4" w:space="0"/>
              <w:left w:val="nil"/>
              <w:bottom w:val="single" w:color="auto" w:sz="4" w:space="0"/>
              <w:right w:val="single" w:color="auto" w:sz="4" w:space="0"/>
            </w:tcBorders>
            <w:vAlign w:val="center"/>
          </w:tcPr>
          <w:p w14:paraId="449F452B">
            <w:pPr>
              <w:spacing w:line="390" w:lineRule="atLeast"/>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1141" w:type="dxa"/>
            <w:tcBorders>
              <w:top w:val="single" w:color="auto" w:sz="4" w:space="0"/>
              <w:left w:val="nil"/>
              <w:bottom w:val="single" w:color="auto" w:sz="4" w:space="0"/>
              <w:right w:val="single" w:color="auto" w:sz="4" w:space="0"/>
            </w:tcBorders>
            <w:vAlign w:val="center"/>
          </w:tcPr>
          <w:p w14:paraId="136AC14F">
            <w:pPr>
              <w:spacing w:line="39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141" w:type="dxa"/>
            <w:tcBorders>
              <w:top w:val="single" w:color="auto" w:sz="4" w:space="0"/>
              <w:left w:val="nil"/>
              <w:bottom w:val="single" w:color="auto" w:sz="4" w:space="0"/>
              <w:right w:val="single" w:color="auto" w:sz="4" w:space="0"/>
            </w:tcBorders>
            <w:vAlign w:val="center"/>
          </w:tcPr>
          <w:p w14:paraId="6A5502F1">
            <w:pPr>
              <w:spacing w:line="39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w:t>
            </w:r>
            <w:r>
              <w:rPr>
                <w:rFonts w:hint="eastAsia" w:ascii="宋体" w:hAnsi="宋体" w:cs="宋体"/>
                <w:color w:val="000000" w:themeColor="text1"/>
                <w:kern w:val="0"/>
                <w:szCs w:val="21"/>
                <w:highlight w:val="none"/>
                <w14:textFill>
                  <w14:solidFill>
                    <w14:schemeClr w14:val="tx1"/>
                  </w14:solidFill>
                </w14:textFill>
              </w:rPr>
              <w:t>（元）</w:t>
            </w:r>
          </w:p>
        </w:tc>
        <w:tc>
          <w:tcPr>
            <w:tcW w:w="1141" w:type="dxa"/>
            <w:tcBorders>
              <w:top w:val="single" w:color="auto" w:sz="4" w:space="0"/>
              <w:left w:val="nil"/>
              <w:bottom w:val="single" w:color="auto" w:sz="4" w:space="0"/>
              <w:right w:val="single" w:color="auto" w:sz="4" w:space="0"/>
            </w:tcBorders>
            <w:vAlign w:val="center"/>
          </w:tcPr>
          <w:p w14:paraId="796E0264">
            <w:pPr>
              <w:spacing w:line="39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合价(元)</w:t>
            </w:r>
          </w:p>
        </w:tc>
      </w:tr>
      <w:tr w14:paraId="27D08799">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73932D90">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01F8D0D0">
            <w:pPr>
              <w:spacing w:line="360" w:lineRule="auto"/>
              <w:jc w:val="center"/>
              <w:rPr>
                <w:rFonts w:ascii="宋体" w:hAnsi="宋体"/>
                <w:color w:val="000000" w:themeColor="text1"/>
                <w:kern w:val="0"/>
                <w:szCs w:val="21"/>
                <w:highlight w:val="none"/>
                <w14:textFill>
                  <w14:solidFill>
                    <w14:schemeClr w14:val="tx1"/>
                  </w14:solidFill>
                </w14:textFill>
              </w:rPr>
            </w:pPr>
          </w:p>
        </w:tc>
        <w:tc>
          <w:tcPr>
            <w:tcW w:w="865" w:type="dxa"/>
            <w:tcBorders>
              <w:top w:val="single" w:color="auto" w:sz="4" w:space="0"/>
              <w:left w:val="nil"/>
              <w:bottom w:val="single" w:color="auto" w:sz="4" w:space="0"/>
              <w:right w:val="single" w:color="auto" w:sz="4" w:space="0"/>
            </w:tcBorders>
            <w:vAlign w:val="center"/>
          </w:tcPr>
          <w:p w14:paraId="67DC840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vAlign w:val="center"/>
          </w:tcPr>
          <w:p w14:paraId="6A264D23">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3107E33">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03BC4AC">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33997629">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04175E39">
            <w:pPr>
              <w:spacing w:line="360" w:lineRule="auto"/>
              <w:jc w:val="right"/>
              <w:rPr>
                <w:rFonts w:ascii="宋体" w:hAnsi="宋体"/>
                <w:color w:val="000000" w:themeColor="text1"/>
                <w:kern w:val="0"/>
                <w:szCs w:val="21"/>
                <w:highlight w:val="none"/>
                <w14:textFill>
                  <w14:solidFill>
                    <w14:schemeClr w14:val="tx1"/>
                  </w14:solidFill>
                </w14:textFill>
              </w:rPr>
            </w:pPr>
          </w:p>
        </w:tc>
      </w:tr>
      <w:tr w14:paraId="4A6080F4">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4A718CF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578B79B0">
            <w:pPr>
              <w:spacing w:line="360" w:lineRule="auto"/>
              <w:jc w:val="center"/>
              <w:rPr>
                <w:rFonts w:ascii="宋体" w:hAnsi="宋体"/>
                <w:color w:val="000000" w:themeColor="text1"/>
                <w:kern w:val="0"/>
                <w:szCs w:val="21"/>
                <w:highlight w:val="none"/>
                <w14:textFill>
                  <w14:solidFill>
                    <w14:schemeClr w14:val="tx1"/>
                  </w14:solidFill>
                </w14:textFill>
              </w:rPr>
            </w:pPr>
          </w:p>
        </w:tc>
        <w:tc>
          <w:tcPr>
            <w:tcW w:w="865" w:type="dxa"/>
            <w:tcBorders>
              <w:top w:val="single" w:color="auto" w:sz="4" w:space="0"/>
              <w:left w:val="nil"/>
              <w:bottom w:val="single" w:color="auto" w:sz="4" w:space="0"/>
              <w:right w:val="single" w:color="auto" w:sz="4" w:space="0"/>
            </w:tcBorders>
            <w:vAlign w:val="center"/>
          </w:tcPr>
          <w:p w14:paraId="6246EE8F">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vAlign w:val="center"/>
          </w:tcPr>
          <w:p w14:paraId="7C13E27C">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57F919F7">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2262DF24">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5933010F">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9AD9DE3">
            <w:pPr>
              <w:spacing w:line="360" w:lineRule="auto"/>
              <w:jc w:val="right"/>
              <w:rPr>
                <w:rFonts w:ascii="宋体" w:hAnsi="宋体"/>
                <w:color w:val="000000" w:themeColor="text1"/>
                <w:kern w:val="0"/>
                <w:szCs w:val="21"/>
                <w:highlight w:val="none"/>
                <w14:textFill>
                  <w14:solidFill>
                    <w14:schemeClr w14:val="tx1"/>
                  </w14:solidFill>
                </w14:textFill>
              </w:rPr>
            </w:pPr>
          </w:p>
        </w:tc>
      </w:tr>
      <w:tr w14:paraId="53BB0A69">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698677E9">
            <w:pPr>
              <w:spacing w:line="360" w:lineRule="auto"/>
              <w:jc w:val="center"/>
              <w:rPr>
                <w:rFonts w:ascii="宋体" w:hAnsi="宋体"/>
                <w:color w:val="000000" w:themeColor="text1"/>
                <w:kern w:val="0"/>
                <w:szCs w:val="21"/>
                <w:highlight w:val="none"/>
                <w14:textFill>
                  <w14:solidFill>
                    <w14:schemeClr w14:val="tx1"/>
                  </w14:solidFill>
                </w14:textFill>
              </w:rPr>
            </w:pPr>
          </w:p>
          <w:p w14:paraId="6F488B9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072AECB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865" w:type="dxa"/>
            <w:tcBorders>
              <w:top w:val="single" w:color="auto" w:sz="4" w:space="0"/>
              <w:left w:val="nil"/>
              <w:bottom w:val="single" w:color="auto" w:sz="4" w:space="0"/>
              <w:right w:val="single" w:color="auto" w:sz="4" w:space="0"/>
            </w:tcBorders>
            <w:vAlign w:val="center"/>
          </w:tcPr>
          <w:p w14:paraId="09316AF9">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vAlign w:val="center"/>
          </w:tcPr>
          <w:p w14:paraId="2D975E50">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4CA8AE79">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577271AC">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9207446">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C83DC55">
            <w:pPr>
              <w:spacing w:line="360" w:lineRule="auto"/>
              <w:jc w:val="right"/>
              <w:rPr>
                <w:rFonts w:ascii="宋体" w:hAnsi="宋体"/>
                <w:color w:val="000000" w:themeColor="text1"/>
                <w:kern w:val="0"/>
                <w:szCs w:val="21"/>
                <w:highlight w:val="none"/>
                <w14:textFill>
                  <w14:solidFill>
                    <w14:schemeClr w14:val="tx1"/>
                  </w14:solidFill>
                </w14:textFill>
              </w:rPr>
            </w:pPr>
          </w:p>
        </w:tc>
      </w:tr>
      <w:tr w14:paraId="57939FA0">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0B9751CC">
            <w:pPr>
              <w:spacing w:line="360" w:lineRule="auto"/>
              <w:jc w:val="center"/>
              <w:rPr>
                <w:rFonts w:ascii="宋体" w:hAnsi="宋体"/>
                <w:color w:val="000000" w:themeColor="text1"/>
                <w:kern w:val="0"/>
                <w:szCs w:val="21"/>
                <w:highlight w:val="none"/>
                <w14:textFill>
                  <w14:solidFill>
                    <w14:schemeClr w14:val="tx1"/>
                  </w14:solidFill>
                </w14:textFill>
              </w:rPr>
            </w:pPr>
          </w:p>
          <w:p w14:paraId="3B65DCEA">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36814C9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865" w:type="dxa"/>
            <w:tcBorders>
              <w:top w:val="single" w:color="auto" w:sz="4" w:space="0"/>
              <w:left w:val="nil"/>
              <w:bottom w:val="single" w:color="auto" w:sz="4" w:space="0"/>
              <w:right w:val="single" w:color="auto" w:sz="4" w:space="0"/>
            </w:tcBorders>
            <w:vAlign w:val="center"/>
          </w:tcPr>
          <w:p w14:paraId="489963E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vAlign w:val="center"/>
          </w:tcPr>
          <w:p w14:paraId="5A8060B7">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4CF5A48">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76CA37C8">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71730C48">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55AF9301">
            <w:pPr>
              <w:spacing w:line="360" w:lineRule="auto"/>
              <w:jc w:val="right"/>
              <w:rPr>
                <w:rFonts w:ascii="宋体" w:hAnsi="宋体"/>
                <w:color w:val="000000" w:themeColor="text1"/>
                <w:kern w:val="0"/>
                <w:szCs w:val="21"/>
                <w:highlight w:val="none"/>
                <w14:textFill>
                  <w14:solidFill>
                    <w14:schemeClr w14:val="tx1"/>
                  </w14:solidFill>
                </w14:textFill>
              </w:rPr>
            </w:pPr>
          </w:p>
        </w:tc>
      </w:tr>
      <w:tr w14:paraId="6B90FFF9">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36179721">
            <w:pPr>
              <w:spacing w:line="360" w:lineRule="auto"/>
              <w:jc w:val="center"/>
              <w:rPr>
                <w:rFonts w:ascii="宋体" w:hAnsi="宋体"/>
                <w:color w:val="000000" w:themeColor="text1"/>
                <w:kern w:val="0"/>
                <w:szCs w:val="21"/>
                <w:highlight w:val="none"/>
                <w14:textFill>
                  <w14:solidFill>
                    <w14:schemeClr w14:val="tx1"/>
                  </w14:solidFill>
                </w14:textFill>
              </w:rPr>
            </w:pPr>
          </w:p>
          <w:p w14:paraId="224B886A">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4B464EB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865" w:type="dxa"/>
            <w:tcBorders>
              <w:top w:val="single" w:color="auto" w:sz="4" w:space="0"/>
              <w:left w:val="nil"/>
              <w:bottom w:val="single" w:color="auto" w:sz="4" w:space="0"/>
              <w:right w:val="single" w:color="auto" w:sz="4" w:space="0"/>
            </w:tcBorders>
            <w:vAlign w:val="center"/>
          </w:tcPr>
          <w:p w14:paraId="6F36CFD8">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vAlign w:val="center"/>
          </w:tcPr>
          <w:p w14:paraId="350D0126">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458A706A">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39A1F7FB">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C9D0A04">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2E4D5D1C">
            <w:pPr>
              <w:spacing w:line="360" w:lineRule="auto"/>
              <w:jc w:val="right"/>
              <w:rPr>
                <w:rFonts w:ascii="宋体" w:hAnsi="宋体"/>
                <w:color w:val="000000" w:themeColor="text1"/>
                <w:kern w:val="0"/>
                <w:szCs w:val="21"/>
                <w:highlight w:val="none"/>
                <w14:textFill>
                  <w14:solidFill>
                    <w14:schemeClr w14:val="tx1"/>
                  </w14:solidFill>
                </w14:textFill>
              </w:rPr>
            </w:pPr>
          </w:p>
        </w:tc>
      </w:tr>
      <w:tr w14:paraId="3132EADC">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29FAB3F2">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58FFC13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865" w:type="dxa"/>
            <w:tcBorders>
              <w:top w:val="single" w:color="auto" w:sz="4" w:space="0"/>
              <w:left w:val="nil"/>
              <w:bottom w:val="single" w:color="auto" w:sz="4" w:space="0"/>
              <w:right w:val="single" w:color="auto" w:sz="4" w:space="0"/>
            </w:tcBorders>
            <w:vAlign w:val="center"/>
          </w:tcPr>
          <w:p w14:paraId="3BD9FDE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vAlign w:val="center"/>
          </w:tcPr>
          <w:p w14:paraId="50E4020A">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F8BF14B">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7866D84A">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5E1081AF">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0A7AD5D1">
            <w:pPr>
              <w:spacing w:line="360" w:lineRule="auto"/>
              <w:jc w:val="right"/>
              <w:rPr>
                <w:rFonts w:ascii="宋体" w:hAnsi="宋体"/>
                <w:color w:val="000000" w:themeColor="text1"/>
                <w:kern w:val="0"/>
                <w:szCs w:val="21"/>
                <w:highlight w:val="none"/>
                <w14:textFill>
                  <w14:solidFill>
                    <w14:schemeClr w14:val="tx1"/>
                  </w14:solidFill>
                </w14:textFill>
              </w:rPr>
            </w:pPr>
          </w:p>
        </w:tc>
      </w:tr>
      <w:tr w14:paraId="1B2B7922">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322E3B9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5F110AC7">
            <w:pPr>
              <w:spacing w:line="360" w:lineRule="auto"/>
              <w:jc w:val="center"/>
              <w:rPr>
                <w:rFonts w:ascii="宋体" w:hAnsi="宋体"/>
                <w:color w:val="000000" w:themeColor="text1"/>
                <w:kern w:val="0"/>
                <w:szCs w:val="21"/>
                <w:highlight w:val="none"/>
                <w14:textFill>
                  <w14:solidFill>
                    <w14:schemeClr w14:val="tx1"/>
                  </w14:solidFill>
                </w14:textFill>
              </w:rPr>
            </w:pPr>
          </w:p>
        </w:tc>
        <w:tc>
          <w:tcPr>
            <w:tcW w:w="865" w:type="dxa"/>
            <w:tcBorders>
              <w:top w:val="single" w:color="auto" w:sz="4" w:space="0"/>
              <w:left w:val="nil"/>
              <w:bottom w:val="single" w:color="auto" w:sz="4" w:space="0"/>
              <w:right w:val="single" w:color="auto" w:sz="4" w:space="0"/>
            </w:tcBorders>
            <w:vAlign w:val="center"/>
          </w:tcPr>
          <w:p w14:paraId="60911E9B">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vAlign w:val="center"/>
          </w:tcPr>
          <w:p w14:paraId="0206323A">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20A6154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7AB991F">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6562F5D">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AF98221">
            <w:pPr>
              <w:spacing w:line="360" w:lineRule="auto"/>
              <w:jc w:val="right"/>
              <w:rPr>
                <w:rFonts w:ascii="宋体" w:hAnsi="宋体"/>
                <w:color w:val="000000" w:themeColor="text1"/>
                <w:kern w:val="0"/>
                <w:szCs w:val="21"/>
                <w:highlight w:val="none"/>
                <w14:textFill>
                  <w14:solidFill>
                    <w14:schemeClr w14:val="tx1"/>
                  </w14:solidFill>
                </w14:textFill>
              </w:rPr>
            </w:pPr>
          </w:p>
        </w:tc>
      </w:tr>
      <w:tr w14:paraId="3534241D">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17D5EE4B">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6E389890">
            <w:pPr>
              <w:spacing w:line="360" w:lineRule="auto"/>
              <w:jc w:val="center"/>
              <w:rPr>
                <w:rFonts w:ascii="宋体" w:hAnsi="宋体"/>
                <w:color w:val="000000" w:themeColor="text1"/>
                <w:kern w:val="0"/>
                <w:szCs w:val="21"/>
                <w:highlight w:val="none"/>
                <w14:textFill>
                  <w14:solidFill>
                    <w14:schemeClr w14:val="tx1"/>
                  </w14:solidFill>
                </w14:textFill>
              </w:rPr>
            </w:pPr>
          </w:p>
        </w:tc>
        <w:tc>
          <w:tcPr>
            <w:tcW w:w="865" w:type="dxa"/>
            <w:tcBorders>
              <w:top w:val="single" w:color="auto" w:sz="4" w:space="0"/>
              <w:left w:val="nil"/>
              <w:bottom w:val="single" w:color="auto" w:sz="4" w:space="0"/>
              <w:right w:val="single" w:color="auto" w:sz="4" w:space="0"/>
            </w:tcBorders>
            <w:vAlign w:val="center"/>
          </w:tcPr>
          <w:p w14:paraId="4FCCFE24">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vAlign w:val="center"/>
          </w:tcPr>
          <w:p w14:paraId="1A92E81D">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43EC8BE9">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F17D476">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EDC59BC">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4588DE76">
            <w:pPr>
              <w:spacing w:line="360" w:lineRule="auto"/>
              <w:jc w:val="right"/>
              <w:rPr>
                <w:rFonts w:ascii="宋体" w:hAnsi="宋体"/>
                <w:color w:val="000000" w:themeColor="text1"/>
                <w:kern w:val="0"/>
                <w:szCs w:val="21"/>
                <w:highlight w:val="none"/>
                <w14:textFill>
                  <w14:solidFill>
                    <w14:schemeClr w14:val="tx1"/>
                  </w14:solidFill>
                </w14:textFill>
              </w:rPr>
            </w:pPr>
          </w:p>
        </w:tc>
      </w:tr>
      <w:tr w14:paraId="4A895FC7">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16F2AE3B">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12630E9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865" w:type="dxa"/>
            <w:tcBorders>
              <w:top w:val="single" w:color="auto" w:sz="4" w:space="0"/>
              <w:left w:val="nil"/>
              <w:bottom w:val="single" w:color="auto" w:sz="4" w:space="0"/>
              <w:right w:val="single" w:color="auto" w:sz="4" w:space="0"/>
            </w:tcBorders>
            <w:vAlign w:val="center"/>
          </w:tcPr>
          <w:p w14:paraId="785934CB">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vAlign w:val="center"/>
          </w:tcPr>
          <w:p w14:paraId="680A04F7">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F0C8C27">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0D402DEE">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9A46A9B">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7E70CFA5">
            <w:pPr>
              <w:spacing w:line="360" w:lineRule="auto"/>
              <w:jc w:val="right"/>
              <w:rPr>
                <w:rFonts w:ascii="宋体" w:hAnsi="宋体"/>
                <w:color w:val="000000" w:themeColor="text1"/>
                <w:kern w:val="0"/>
                <w:szCs w:val="21"/>
                <w:highlight w:val="none"/>
                <w14:textFill>
                  <w14:solidFill>
                    <w14:schemeClr w14:val="tx1"/>
                  </w14:solidFill>
                </w14:textFill>
              </w:rPr>
            </w:pPr>
          </w:p>
        </w:tc>
      </w:tr>
      <w:tr w14:paraId="53923461">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1C427DA9">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7ADBAEC4">
            <w:pPr>
              <w:spacing w:line="360" w:lineRule="auto"/>
              <w:jc w:val="center"/>
              <w:rPr>
                <w:rFonts w:ascii="宋体" w:hAnsi="宋体"/>
                <w:color w:val="000000" w:themeColor="text1"/>
                <w:kern w:val="0"/>
                <w:szCs w:val="21"/>
                <w:highlight w:val="none"/>
                <w14:textFill>
                  <w14:solidFill>
                    <w14:schemeClr w14:val="tx1"/>
                  </w14:solidFill>
                </w14:textFill>
              </w:rPr>
            </w:pPr>
          </w:p>
        </w:tc>
        <w:tc>
          <w:tcPr>
            <w:tcW w:w="865" w:type="dxa"/>
            <w:tcBorders>
              <w:top w:val="single" w:color="auto" w:sz="4" w:space="0"/>
              <w:left w:val="nil"/>
              <w:bottom w:val="single" w:color="auto" w:sz="4" w:space="0"/>
              <w:right w:val="single" w:color="auto" w:sz="4" w:space="0"/>
            </w:tcBorders>
            <w:vAlign w:val="center"/>
          </w:tcPr>
          <w:p w14:paraId="548ADDC0">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vAlign w:val="center"/>
          </w:tcPr>
          <w:p w14:paraId="408FAF9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2BFF7FA">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A577BA8">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5821C83D">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3F5C15DE">
            <w:pPr>
              <w:spacing w:line="360" w:lineRule="auto"/>
              <w:jc w:val="right"/>
              <w:rPr>
                <w:rFonts w:ascii="宋体" w:hAnsi="宋体"/>
                <w:color w:val="000000" w:themeColor="text1"/>
                <w:kern w:val="0"/>
                <w:szCs w:val="21"/>
                <w:highlight w:val="none"/>
                <w14:textFill>
                  <w14:solidFill>
                    <w14:schemeClr w14:val="tx1"/>
                  </w14:solidFill>
                </w14:textFill>
              </w:rPr>
            </w:pPr>
          </w:p>
        </w:tc>
      </w:tr>
      <w:tr w14:paraId="2CC1530D">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4917ACB7">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6D0493C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865" w:type="dxa"/>
            <w:tcBorders>
              <w:top w:val="single" w:color="auto" w:sz="4" w:space="0"/>
              <w:left w:val="nil"/>
              <w:bottom w:val="single" w:color="auto" w:sz="4" w:space="0"/>
              <w:right w:val="single" w:color="auto" w:sz="4" w:space="0"/>
            </w:tcBorders>
            <w:vAlign w:val="center"/>
          </w:tcPr>
          <w:p w14:paraId="618B49E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vAlign w:val="center"/>
          </w:tcPr>
          <w:p w14:paraId="30BE5006">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E8A1BE4">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08B0EF18">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EB72A3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05900809">
            <w:pPr>
              <w:spacing w:line="360" w:lineRule="auto"/>
              <w:jc w:val="right"/>
              <w:rPr>
                <w:rFonts w:ascii="宋体" w:hAnsi="宋体"/>
                <w:color w:val="000000" w:themeColor="text1"/>
                <w:kern w:val="0"/>
                <w:szCs w:val="21"/>
                <w:highlight w:val="none"/>
                <w14:textFill>
                  <w14:solidFill>
                    <w14:schemeClr w14:val="tx1"/>
                  </w14:solidFill>
                </w14:textFill>
              </w:rPr>
            </w:pPr>
          </w:p>
        </w:tc>
      </w:tr>
      <w:tr w14:paraId="3546F99E">
        <w:tblPrEx>
          <w:tblCellMar>
            <w:top w:w="0" w:type="dxa"/>
            <w:left w:w="108" w:type="dxa"/>
            <w:bottom w:w="0" w:type="dxa"/>
            <w:right w:w="108" w:type="dxa"/>
          </w:tblCellMar>
        </w:tblPrEx>
        <w:trPr>
          <w:trHeight w:val="703" w:hRule="atLeast"/>
          <w:jc w:val="center"/>
        </w:trPr>
        <w:tc>
          <w:tcPr>
            <w:tcW w:w="3346" w:type="dxa"/>
            <w:gridSpan w:val="4"/>
            <w:tcBorders>
              <w:top w:val="single" w:color="auto" w:sz="4" w:space="0"/>
              <w:left w:val="single" w:color="auto" w:sz="4" w:space="0"/>
              <w:bottom w:val="single" w:color="auto" w:sz="4" w:space="0"/>
              <w:right w:val="single" w:color="auto" w:sz="4" w:space="0"/>
            </w:tcBorders>
            <w:vAlign w:val="center"/>
          </w:tcPr>
          <w:p w14:paraId="181F2BFE">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合计报价</w:t>
            </w:r>
          </w:p>
        </w:tc>
        <w:tc>
          <w:tcPr>
            <w:tcW w:w="5180" w:type="dxa"/>
            <w:gridSpan w:val="5"/>
            <w:tcBorders>
              <w:top w:val="single" w:color="auto" w:sz="4" w:space="0"/>
              <w:left w:val="nil"/>
              <w:bottom w:val="single" w:color="auto" w:sz="4" w:space="0"/>
              <w:right w:val="single" w:color="auto" w:sz="4" w:space="0"/>
            </w:tcBorders>
            <w:vAlign w:val="center"/>
          </w:tcPr>
          <w:p w14:paraId="6BCC3079">
            <w:pPr>
              <w:spacing w:line="400" w:lineRule="exact"/>
              <w:contextualSpacing/>
              <w:rPr>
                <w:rFonts w:ascii="宋体" w:hAnsi="宋体"/>
                <w:color w:val="000000" w:themeColor="text1"/>
                <w:spacing w:val="-4"/>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大</w:t>
            </w:r>
            <w:r>
              <w:rPr>
                <w:rFonts w:hint="eastAsia" w:ascii="宋体" w:hAnsi="宋体"/>
                <w:color w:val="000000" w:themeColor="text1"/>
                <w:spacing w:val="-4"/>
                <w:szCs w:val="20"/>
                <w:highlight w:val="none"/>
                <w14:textFill>
                  <w14:solidFill>
                    <w14:schemeClr w14:val="tx1"/>
                  </w14:solidFill>
                </w14:textFill>
              </w:rPr>
              <w:t>写：</w:t>
            </w:r>
          </w:p>
          <w:p w14:paraId="7F53AFFA">
            <w:pPr>
              <w:spacing w:line="400" w:lineRule="exact"/>
              <w:contextualSpacing/>
              <w:rPr>
                <w:rFonts w:ascii="宋体" w:hAnsi="宋体"/>
                <w:color w:val="000000" w:themeColor="text1"/>
                <w:spacing w:val="-4"/>
                <w:szCs w:val="20"/>
                <w:highlight w:val="none"/>
                <w14:textFill>
                  <w14:solidFill>
                    <w14:schemeClr w14:val="tx1"/>
                  </w14:solidFill>
                </w14:textFill>
              </w:rPr>
            </w:pPr>
            <w:r>
              <w:rPr>
                <w:rFonts w:hint="eastAsia" w:ascii="宋体" w:hAnsi="宋体"/>
                <w:color w:val="000000" w:themeColor="text1"/>
                <w:spacing w:val="-4"/>
                <w:szCs w:val="20"/>
                <w:highlight w:val="none"/>
                <w14:textFill>
                  <w14:solidFill>
                    <w14:schemeClr w14:val="tx1"/>
                  </w14:solidFill>
                </w14:textFill>
              </w:rPr>
              <w:t>小写：</w:t>
            </w:r>
          </w:p>
        </w:tc>
      </w:tr>
    </w:tbl>
    <w:p w14:paraId="4E162FE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hint="eastAsia" w:ascii="宋体" w:hAnsi="宋体" w:cs="宋体"/>
          <w:b/>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指主要材料。本次布展所用材料、设备均为环保节能产品，所有材料与设备</w:t>
      </w:r>
      <w:r>
        <w:rPr>
          <w:rStyle w:val="186"/>
          <w:rFonts w:hint="eastAsia" w:ascii="宋体" w:hAnsi="宋体" w:cs="宋体"/>
          <w:color w:val="000000" w:themeColor="text1"/>
          <w:highlight w:val="none"/>
          <w14:textFill>
            <w14:solidFill>
              <w14:schemeClr w14:val="tx1"/>
            </w14:solidFill>
          </w14:textFill>
        </w:rPr>
        <w:t>产地、规格、型号、质量等级、技术参数等经招标人鉴定合格后方能进入作业现场</w:t>
      </w:r>
      <w:r>
        <w:rPr>
          <w:rFonts w:hint="eastAsia" w:ascii="宋体" w:hAnsi="宋体" w:cs="宋体"/>
          <w:color w:val="000000" w:themeColor="text1"/>
          <w:szCs w:val="21"/>
          <w:highlight w:val="none"/>
          <w14:textFill>
            <w14:solidFill>
              <w14:schemeClr w14:val="tx1"/>
            </w14:solidFill>
          </w14:textFill>
        </w:rPr>
        <w:t>。</w:t>
      </w:r>
    </w:p>
    <w:p w14:paraId="42C25456">
      <w:pPr>
        <w:snapToGrid w:val="0"/>
        <w:spacing w:before="50" w:after="50" w:line="360" w:lineRule="auto"/>
        <w:rPr>
          <w:rFonts w:ascii="宋体" w:hAnsi="宋体" w:cs="宋体"/>
          <w:color w:val="000000" w:themeColor="text1"/>
          <w:kern w:val="0"/>
          <w:szCs w:val="21"/>
          <w:highlight w:val="none"/>
          <w14:textFill>
            <w14:solidFill>
              <w14:schemeClr w14:val="tx1"/>
            </w14:solidFill>
          </w14:textFill>
        </w:rPr>
      </w:pPr>
    </w:p>
    <w:p w14:paraId="24586E18">
      <w:pPr>
        <w:snapToGrid w:val="0"/>
        <w:spacing w:before="50" w:after="50" w:line="360" w:lineRule="auto"/>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投标人名称（盖章）：</w:t>
      </w:r>
      <w:r>
        <w:rPr>
          <w:rFonts w:hint="eastAsia" w:ascii="宋体" w:hAnsi="宋体" w:cs="宋体"/>
          <w:color w:val="000000" w:themeColor="text1"/>
          <w:spacing w:val="20"/>
          <w:szCs w:val="21"/>
          <w:highlight w:val="none"/>
          <w:u w:val="single"/>
          <w14:textFill>
            <w14:solidFill>
              <w14:schemeClr w14:val="tx1"/>
            </w14:solidFill>
          </w14:textFill>
        </w:rPr>
        <w:t xml:space="preserve">               </w:t>
      </w:r>
      <w:r>
        <w:rPr>
          <w:rFonts w:hint="eastAsia" w:ascii="宋体" w:hAnsi="宋体" w:cs="宋体"/>
          <w:color w:val="000000" w:themeColor="text1"/>
          <w:spacing w:val="20"/>
          <w:szCs w:val="21"/>
          <w:highlight w:val="none"/>
          <w14:textFill>
            <w14:solidFill>
              <w14:schemeClr w14:val="tx1"/>
            </w14:solidFill>
          </w14:textFill>
        </w:rPr>
        <w:t xml:space="preserve">           </w:t>
      </w:r>
    </w:p>
    <w:p w14:paraId="0CA73257">
      <w:pPr>
        <w:snapToGrid w:val="0"/>
        <w:spacing w:before="50" w:after="50" w:line="360" w:lineRule="auto"/>
        <w:rPr>
          <w:rFonts w:ascii="宋体" w:hAnsi="宋体" w:cs="宋体"/>
          <w:color w:val="000000" w:themeColor="text1"/>
          <w:spacing w:val="2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法定代表人或授权代表（签字）</w:t>
      </w:r>
      <w:r>
        <w:rPr>
          <w:rFonts w:hint="eastAsia" w:ascii="宋体" w:hAnsi="宋体" w:cs="宋体"/>
          <w:color w:val="000000" w:themeColor="text1"/>
          <w:spacing w:val="20"/>
          <w:szCs w:val="21"/>
          <w:highlight w:val="none"/>
          <w14:textFill>
            <w14:solidFill>
              <w14:schemeClr w14:val="tx1"/>
            </w14:solidFill>
          </w14:textFill>
        </w:rPr>
        <w:t>：</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3735A8A0">
      <w:pPr>
        <w:snapToGrid w:val="0"/>
        <w:spacing w:before="50" w:after="5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日期：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5456F031">
      <w:pPr>
        <w:spacing w:line="360" w:lineRule="auto"/>
        <w:jc w:val="center"/>
        <w:rPr>
          <w:rFonts w:ascii="宋体" w:hAnsi="宋体" w:cs="宋体"/>
          <w:b/>
          <w:color w:val="000000" w:themeColor="text1"/>
          <w:szCs w:val="21"/>
          <w:highlight w:val="none"/>
          <w14:textFill>
            <w14:solidFill>
              <w14:schemeClr w14:val="tx1"/>
            </w14:solidFill>
          </w14:textFill>
        </w:rPr>
      </w:pPr>
    </w:p>
    <w:p w14:paraId="6CEFDEB5">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1-3主要设备报价表</w:t>
      </w:r>
    </w:p>
    <w:tbl>
      <w:tblPr>
        <w:tblStyle w:val="47"/>
        <w:tblW w:w="0" w:type="auto"/>
        <w:jc w:val="center"/>
        <w:tblLayout w:type="fixed"/>
        <w:tblCellMar>
          <w:top w:w="0" w:type="dxa"/>
          <w:left w:w="108" w:type="dxa"/>
          <w:bottom w:w="0" w:type="dxa"/>
          <w:right w:w="108" w:type="dxa"/>
        </w:tblCellMar>
      </w:tblPr>
      <w:tblGrid>
        <w:gridCol w:w="548"/>
        <w:gridCol w:w="1455"/>
        <w:gridCol w:w="682"/>
        <w:gridCol w:w="661"/>
        <w:gridCol w:w="616"/>
        <w:gridCol w:w="1141"/>
        <w:gridCol w:w="1141"/>
        <w:gridCol w:w="1141"/>
        <w:gridCol w:w="1141"/>
      </w:tblGrid>
      <w:tr w14:paraId="1DF69197">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037C332D">
            <w:pPr>
              <w:spacing w:line="390" w:lineRule="atLeast"/>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455" w:type="dxa"/>
            <w:tcBorders>
              <w:top w:val="single" w:color="auto" w:sz="4" w:space="0"/>
              <w:left w:val="nil"/>
              <w:bottom w:val="single" w:color="auto" w:sz="4" w:space="0"/>
              <w:right w:val="single" w:color="auto" w:sz="4" w:space="0"/>
            </w:tcBorders>
            <w:vAlign w:val="center"/>
          </w:tcPr>
          <w:p w14:paraId="43206185">
            <w:pPr>
              <w:spacing w:line="390" w:lineRule="atLeast"/>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设备名称</w:t>
            </w:r>
          </w:p>
        </w:tc>
        <w:tc>
          <w:tcPr>
            <w:tcW w:w="682" w:type="dxa"/>
            <w:tcBorders>
              <w:top w:val="single" w:color="auto" w:sz="4" w:space="0"/>
              <w:left w:val="nil"/>
              <w:bottom w:val="single" w:color="auto" w:sz="4" w:space="0"/>
              <w:right w:val="single" w:color="auto" w:sz="4" w:space="0"/>
            </w:tcBorders>
            <w:vAlign w:val="center"/>
          </w:tcPr>
          <w:p w14:paraId="731453E1">
            <w:pPr>
              <w:spacing w:line="390" w:lineRule="atLeast"/>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规格型号</w:t>
            </w:r>
          </w:p>
        </w:tc>
        <w:tc>
          <w:tcPr>
            <w:tcW w:w="1277" w:type="dxa"/>
            <w:gridSpan w:val="2"/>
            <w:tcBorders>
              <w:top w:val="single" w:color="auto" w:sz="4" w:space="0"/>
              <w:left w:val="nil"/>
              <w:bottom w:val="single" w:color="auto" w:sz="4" w:space="0"/>
              <w:right w:val="single" w:color="auto" w:sz="4" w:space="0"/>
            </w:tcBorders>
            <w:vAlign w:val="center"/>
          </w:tcPr>
          <w:p w14:paraId="43EF2455">
            <w:pPr>
              <w:spacing w:line="390" w:lineRule="atLeast"/>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产地品牌</w:t>
            </w:r>
          </w:p>
        </w:tc>
        <w:tc>
          <w:tcPr>
            <w:tcW w:w="1141" w:type="dxa"/>
            <w:tcBorders>
              <w:top w:val="single" w:color="auto" w:sz="4" w:space="0"/>
              <w:left w:val="nil"/>
              <w:bottom w:val="single" w:color="auto" w:sz="4" w:space="0"/>
              <w:right w:val="single" w:color="auto" w:sz="4" w:space="0"/>
            </w:tcBorders>
            <w:vAlign w:val="center"/>
          </w:tcPr>
          <w:p w14:paraId="7D3C7D68">
            <w:pPr>
              <w:spacing w:line="390" w:lineRule="atLeast"/>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1141" w:type="dxa"/>
            <w:tcBorders>
              <w:top w:val="single" w:color="auto" w:sz="4" w:space="0"/>
              <w:left w:val="nil"/>
              <w:bottom w:val="single" w:color="auto" w:sz="4" w:space="0"/>
              <w:right w:val="single" w:color="auto" w:sz="4" w:space="0"/>
            </w:tcBorders>
            <w:vAlign w:val="center"/>
          </w:tcPr>
          <w:p w14:paraId="1E9C4F97">
            <w:pPr>
              <w:spacing w:line="39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141" w:type="dxa"/>
            <w:tcBorders>
              <w:top w:val="single" w:color="auto" w:sz="4" w:space="0"/>
              <w:left w:val="nil"/>
              <w:bottom w:val="single" w:color="auto" w:sz="4" w:space="0"/>
              <w:right w:val="single" w:color="auto" w:sz="4" w:space="0"/>
            </w:tcBorders>
            <w:vAlign w:val="center"/>
          </w:tcPr>
          <w:p w14:paraId="264B265E">
            <w:pPr>
              <w:spacing w:line="39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w:t>
            </w:r>
            <w:r>
              <w:rPr>
                <w:rFonts w:hint="eastAsia" w:ascii="宋体" w:hAnsi="宋体" w:cs="宋体"/>
                <w:color w:val="000000" w:themeColor="text1"/>
                <w:kern w:val="0"/>
                <w:szCs w:val="21"/>
                <w:highlight w:val="none"/>
                <w14:textFill>
                  <w14:solidFill>
                    <w14:schemeClr w14:val="tx1"/>
                  </w14:solidFill>
                </w14:textFill>
              </w:rPr>
              <w:t>（元）</w:t>
            </w:r>
          </w:p>
        </w:tc>
        <w:tc>
          <w:tcPr>
            <w:tcW w:w="1141" w:type="dxa"/>
            <w:tcBorders>
              <w:top w:val="single" w:color="auto" w:sz="4" w:space="0"/>
              <w:left w:val="nil"/>
              <w:bottom w:val="single" w:color="auto" w:sz="4" w:space="0"/>
              <w:right w:val="single" w:color="auto" w:sz="4" w:space="0"/>
            </w:tcBorders>
            <w:vAlign w:val="center"/>
          </w:tcPr>
          <w:p w14:paraId="13925E82">
            <w:pPr>
              <w:spacing w:line="39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合价(元)</w:t>
            </w:r>
          </w:p>
        </w:tc>
      </w:tr>
      <w:tr w14:paraId="31689511">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0B08C5EC">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093EE9BB">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82" w:type="dxa"/>
            <w:tcBorders>
              <w:top w:val="single" w:color="auto" w:sz="4" w:space="0"/>
              <w:left w:val="nil"/>
              <w:bottom w:val="single" w:color="auto" w:sz="4" w:space="0"/>
              <w:right w:val="single" w:color="auto" w:sz="4" w:space="0"/>
            </w:tcBorders>
            <w:vAlign w:val="center"/>
          </w:tcPr>
          <w:p w14:paraId="457FFF04">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77" w:type="dxa"/>
            <w:gridSpan w:val="2"/>
            <w:tcBorders>
              <w:top w:val="single" w:color="auto" w:sz="4" w:space="0"/>
              <w:left w:val="nil"/>
              <w:bottom w:val="single" w:color="auto" w:sz="4" w:space="0"/>
              <w:right w:val="single" w:color="auto" w:sz="4" w:space="0"/>
            </w:tcBorders>
            <w:vAlign w:val="center"/>
          </w:tcPr>
          <w:p w14:paraId="5295DCFA">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0168C18D">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729CFFE2">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7093DF2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2CD57AB">
            <w:pPr>
              <w:spacing w:line="360" w:lineRule="auto"/>
              <w:jc w:val="right"/>
              <w:rPr>
                <w:rFonts w:ascii="宋体" w:hAnsi="宋体"/>
                <w:color w:val="000000" w:themeColor="text1"/>
                <w:kern w:val="0"/>
                <w:szCs w:val="21"/>
                <w:highlight w:val="none"/>
                <w14:textFill>
                  <w14:solidFill>
                    <w14:schemeClr w14:val="tx1"/>
                  </w14:solidFill>
                </w14:textFill>
              </w:rPr>
            </w:pPr>
          </w:p>
        </w:tc>
      </w:tr>
      <w:tr w14:paraId="00F302AD">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6B652552">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609E620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82" w:type="dxa"/>
            <w:tcBorders>
              <w:top w:val="single" w:color="auto" w:sz="4" w:space="0"/>
              <w:left w:val="nil"/>
              <w:bottom w:val="single" w:color="auto" w:sz="4" w:space="0"/>
              <w:right w:val="single" w:color="auto" w:sz="4" w:space="0"/>
            </w:tcBorders>
            <w:vAlign w:val="center"/>
          </w:tcPr>
          <w:p w14:paraId="4DF2B56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77" w:type="dxa"/>
            <w:gridSpan w:val="2"/>
            <w:tcBorders>
              <w:top w:val="single" w:color="auto" w:sz="4" w:space="0"/>
              <w:left w:val="nil"/>
              <w:bottom w:val="single" w:color="auto" w:sz="4" w:space="0"/>
              <w:right w:val="single" w:color="auto" w:sz="4" w:space="0"/>
            </w:tcBorders>
            <w:vAlign w:val="center"/>
          </w:tcPr>
          <w:p w14:paraId="793E56A6">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CF9ED7F">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FC3BCF9">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0746A08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78953CCA">
            <w:pPr>
              <w:spacing w:line="360" w:lineRule="auto"/>
              <w:jc w:val="right"/>
              <w:rPr>
                <w:rFonts w:ascii="宋体" w:hAnsi="宋体"/>
                <w:color w:val="000000" w:themeColor="text1"/>
                <w:kern w:val="0"/>
                <w:szCs w:val="21"/>
                <w:highlight w:val="none"/>
                <w14:textFill>
                  <w14:solidFill>
                    <w14:schemeClr w14:val="tx1"/>
                  </w14:solidFill>
                </w14:textFill>
              </w:rPr>
            </w:pPr>
          </w:p>
        </w:tc>
      </w:tr>
      <w:tr w14:paraId="790F0F57">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7C74AFBB">
            <w:pPr>
              <w:spacing w:line="360" w:lineRule="auto"/>
              <w:jc w:val="center"/>
              <w:rPr>
                <w:rFonts w:ascii="宋体" w:hAnsi="宋体"/>
                <w:color w:val="000000" w:themeColor="text1"/>
                <w:kern w:val="0"/>
                <w:szCs w:val="21"/>
                <w:highlight w:val="none"/>
                <w14:textFill>
                  <w14:solidFill>
                    <w14:schemeClr w14:val="tx1"/>
                  </w14:solidFill>
                </w14:textFill>
              </w:rPr>
            </w:pPr>
          </w:p>
          <w:p w14:paraId="63A996B9">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56121AF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82" w:type="dxa"/>
            <w:tcBorders>
              <w:top w:val="single" w:color="auto" w:sz="4" w:space="0"/>
              <w:left w:val="nil"/>
              <w:bottom w:val="single" w:color="auto" w:sz="4" w:space="0"/>
              <w:right w:val="single" w:color="auto" w:sz="4" w:space="0"/>
            </w:tcBorders>
            <w:vAlign w:val="center"/>
          </w:tcPr>
          <w:p w14:paraId="59DE8D6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77" w:type="dxa"/>
            <w:gridSpan w:val="2"/>
            <w:tcBorders>
              <w:top w:val="single" w:color="auto" w:sz="4" w:space="0"/>
              <w:left w:val="nil"/>
              <w:bottom w:val="single" w:color="auto" w:sz="4" w:space="0"/>
              <w:right w:val="single" w:color="auto" w:sz="4" w:space="0"/>
            </w:tcBorders>
            <w:vAlign w:val="center"/>
          </w:tcPr>
          <w:p w14:paraId="2D2B9E27">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C948657">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3424CF7">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3D002E0B">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D0FC9AB">
            <w:pPr>
              <w:spacing w:line="360" w:lineRule="auto"/>
              <w:jc w:val="right"/>
              <w:rPr>
                <w:rFonts w:ascii="宋体" w:hAnsi="宋体"/>
                <w:color w:val="000000" w:themeColor="text1"/>
                <w:kern w:val="0"/>
                <w:szCs w:val="21"/>
                <w:highlight w:val="none"/>
                <w14:textFill>
                  <w14:solidFill>
                    <w14:schemeClr w14:val="tx1"/>
                  </w14:solidFill>
                </w14:textFill>
              </w:rPr>
            </w:pPr>
          </w:p>
        </w:tc>
      </w:tr>
      <w:tr w14:paraId="2671C7F7">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034BBE15">
            <w:pPr>
              <w:spacing w:line="360" w:lineRule="auto"/>
              <w:jc w:val="center"/>
              <w:rPr>
                <w:rFonts w:ascii="宋体" w:hAnsi="宋体"/>
                <w:color w:val="000000" w:themeColor="text1"/>
                <w:kern w:val="0"/>
                <w:szCs w:val="21"/>
                <w:highlight w:val="none"/>
                <w14:textFill>
                  <w14:solidFill>
                    <w14:schemeClr w14:val="tx1"/>
                  </w14:solidFill>
                </w14:textFill>
              </w:rPr>
            </w:pPr>
          </w:p>
          <w:p w14:paraId="7E1BDE80">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3A4253A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82" w:type="dxa"/>
            <w:tcBorders>
              <w:top w:val="single" w:color="auto" w:sz="4" w:space="0"/>
              <w:left w:val="nil"/>
              <w:bottom w:val="single" w:color="auto" w:sz="4" w:space="0"/>
              <w:right w:val="single" w:color="auto" w:sz="4" w:space="0"/>
            </w:tcBorders>
            <w:vAlign w:val="center"/>
          </w:tcPr>
          <w:p w14:paraId="0876B72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77" w:type="dxa"/>
            <w:gridSpan w:val="2"/>
            <w:tcBorders>
              <w:top w:val="single" w:color="auto" w:sz="4" w:space="0"/>
              <w:left w:val="nil"/>
              <w:bottom w:val="single" w:color="auto" w:sz="4" w:space="0"/>
              <w:right w:val="single" w:color="auto" w:sz="4" w:space="0"/>
            </w:tcBorders>
            <w:vAlign w:val="center"/>
          </w:tcPr>
          <w:p w14:paraId="5ED5F3DA">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236DAD78">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7CE1AD29">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2F471848">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4F66F2B">
            <w:pPr>
              <w:spacing w:line="360" w:lineRule="auto"/>
              <w:jc w:val="right"/>
              <w:rPr>
                <w:rFonts w:ascii="宋体" w:hAnsi="宋体"/>
                <w:color w:val="000000" w:themeColor="text1"/>
                <w:kern w:val="0"/>
                <w:szCs w:val="21"/>
                <w:highlight w:val="none"/>
                <w14:textFill>
                  <w14:solidFill>
                    <w14:schemeClr w14:val="tx1"/>
                  </w14:solidFill>
                </w14:textFill>
              </w:rPr>
            </w:pPr>
          </w:p>
        </w:tc>
      </w:tr>
      <w:tr w14:paraId="7D4AAB10">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25F14859">
            <w:pPr>
              <w:spacing w:line="360" w:lineRule="auto"/>
              <w:jc w:val="center"/>
              <w:rPr>
                <w:rFonts w:ascii="宋体" w:hAnsi="宋体"/>
                <w:color w:val="000000" w:themeColor="text1"/>
                <w:kern w:val="0"/>
                <w:szCs w:val="21"/>
                <w:highlight w:val="none"/>
                <w14:textFill>
                  <w14:solidFill>
                    <w14:schemeClr w14:val="tx1"/>
                  </w14:solidFill>
                </w14:textFill>
              </w:rPr>
            </w:pPr>
          </w:p>
          <w:p w14:paraId="3EA69E64">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7087FB7B">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82" w:type="dxa"/>
            <w:tcBorders>
              <w:top w:val="single" w:color="auto" w:sz="4" w:space="0"/>
              <w:left w:val="nil"/>
              <w:bottom w:val="single" w:color="auto" w:sz="4" w:space="0"/>
              <w:right w:val="single" w:color="auto" w:sz="4" w:space="0"/>
            </w:tcBorders>
            <w:vAlign w:val="center"/>
          </w:tcPr>
          <w:p w14:paraId="583F428B">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77" w:type="dxa"/>
            <w:gridSpan w:val="2"/>
            <w:tcBorders>
              <w:top w:val="single" w:color="auto" w:sz="4" w:space="0"/>
              <w:left w:val="nil"/>
              <w:bottom w:val="single" w:color="auto" w:sz="4" w:space="0"/>
              <w:right w:val="single" w:color="auto" w:sz="4" w:space="0"/>
            </w:tcBorders>
            <w:vAlign w:val="center"/>
          </w:tcPr>
          <w:p w14:paraId="75CF9DE5">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9E07F3F">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28657DA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846995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40EA833">
            <w:pPr>
              <w:spacing w:line="360" w:lineRule="auto"/>
              <w:jc w:val="right"/>
              <w:rPr>
                <w:rFonts w:ascii="宋体" w:hAnsi="宋体"/>
                <w:color w:val="000000" w:themeColor="text1"/>
                <w:kern w:val="0"/>
                <w:szCs w:val="21"/>
                <w:highlight w:val="none"/>
                <w14:textFill>
                  <w14:solidFill>
                    <w14:schemeClr w14:val="tx1"/>
                  </w14:solidFill>
                </w14:textFill>
              </w:rPr>
            </w:pPr>
          </w:p>
        </w:tc>
      </w:tr>
      <w:tr w14:paraId="410C2089">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47F4E4F7">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06FC61BC">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82" w:type="dxa"/>
            <w:tcBorders>
              <w:top w:val="single" w:color="auto" w:sz="4" w:space="0"/>
              <w:left w:val="nil"/>
              <w:bottom w:val="single" w:color="auto" w:sz="4" w:space="0"/>
              <w:right w:val="single" w:color="auto" w:sz="4" w:space="0"/>
            </w:tcBorders>
            <w:vAlign w:val="center"/>
          </w:tcPr>
          <w:p w14:paraId="5330147F">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77" w:type="dxa"/>
            <w:gridSpan w:val="2"/>
            <w:tcBorders>
              <w:top w:val="single" w:color="auto" w:sz="4" w:space="0"/>
              <w:left w:val="nil"/>
              <w:bottom w:val="single" w:color="auto" w:sz="4" w:space="0"/>
              <w:right w:val="single" w:color="auto" w:sz="4" w:space="0"/>
            </w:tcBorders>
            <w:vAlign w:val="center"/>
          </w:tcPr>
          <w:p w14:paraId="3CF1368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3C38382C">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3824D202">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77E9637B">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4B558FBC">
            <w:pPr>
              <w:spacing w:line="360" w:lineRule="auto"/>
              <w:jc w:val="right"/>
              <w:rPr>
                <w:rFonts w:ascii="宋体" w:hAnsi="宋体"/>
                <w:color w:val="000000" w:themeColor="text1"/>
                <w:kern w:val="0"/>
                <w:szCs w:val="21"/>
                <w:highlight w:val="none"/>
                <w14:textFill>
                  <w14:solidFill>
                    <w14:schemeClr w14:val="tx1"/>
                  </w14:solidFill>
                </w14:textFill>
              </w:rPr>
            </w:pPr>
          </w:p>
        </w:tc>
      </w:tr>
      <w:tr w14:paraId="07D8E0B6">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67619824">
            <w:pPr>
              <w:spacing w:line="360" w:lineRule="auto"/>
              <w:jc w:val="center"/>
              <w:rPr>
                <w:rFonts w:ascii="宋体" w:hAnsi="宋体"/>
                <w:color w:val="000000" w:themeColor="text1"/>
                <w:kern w:val="0"/>
                <w:szCs w:val="21"/>
                <w:highlight w:val="none"/>
                <w14:textFill>
                  <w14:solidFill>
                    <w14:schemeClr w14:val="tx1"/>
                  </w14:solidFill>
                </w14:textFill>
              </w:rPr>
            </w:pPr>
          </w:p>
          <w:p w14:paraId="6CAFAA57">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2BE48D45">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82" w:type="dxa"/>
            <w:tcBorders>
              <w:top w:val="single" w:color="auto" w:sz="4" w:space="0"/>
              <w:left w:val="nil"/>
              <w:bottom w:val="single" w:color="auto" w:sz="4" w:space="0"/>
              <w:right w:val="single" w:color="auto" w:sz="4" w:space="0"/>
            </w:tcBorders>
            <w:vAlign w:val="center"/>
          </w:tcPr>
          <w:p w14:paraId="6506CE58">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77" w:type="dxa"/>
            <w:gridSpan w:val="2"/>
            <w:tcBorders>
              <w:top w:val="single" w:color="auto" w:sz="4" w:space="0"/>
              <w:left w:val="nil"/>
              <w:bottom w:val="single" w:color="auto" w:sz="4" w:space="0"/>
              <w:right w:val="single" w:color="auto" w:sz="4" w:space="0"/>
            </w:tcBorders>
            <w:vAlign w:val="center"/>
          </w:tcPr>
          <w:p w14:paraId="1AA4D53B">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01CA6345">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B53B059">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826B3D6">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3192647B">
            <w:pPr>
              <w:spacing w:line="360" w:lineRule="auto"/>
              <w:jc w:val="right"/>
              <w:rPr>
                <w:rFonts w:ascii="宋体" w:hAnsi="宋体"/>
                <w:color w:val="000000" w:themeColor="text1"/>
                <w:kern w:val="0"/>
                <w:szCs w:val="21"/>
                <w:highlight w:val="none"/>
                <w14:textFill>
                  <w14:solidFill>
                    <w14:schemeClr w14:val="tx1"/>
                  </w14:solidFill>
                </w14:textFill>
              </w:rPr>
            </w:pPr>
          </w:p>
        </w:tc>
      </w:tr>
      <w:tr w14:paraId="62D5DDAD">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2B9E20B9">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638839BF">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82" w:type="dxa"/>
            <w:tcBorders>
              <w:top w:val="single" w:color="auto" w:sz="4" w:space="0"/>
              <w:left w:val="nil"/>
              <w:bottom w:val="single" w:color="auto" w:sz="4" w:space="0"/>
              <w:right w:val="single" w:color="auto" w:sz="4" w:space="0"/>
            </w:tcBorders>
            <w:vAlign w:val="center"/>
          </w:tcPr>
          <w:p w14:paraId="2B6C0248">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77" w:type="dxa"/>
            <w:gridSpan w:val="2"/>
            <w:tcBorders>
              <w:top w:val="single" w:color="auto" w:sz="4" w:space="0"/>
              <w:left w:val="nil"/>
              <w:bottom w:val="single" w:color="auto" w:sz="4" w:space="0"/>
              <w:right w:val="single" w:color="auto" w:sz="4" w:space="0"/>
            </w:tcBorders>
            <w:vAlign w:val="center"/>
          </w:tcPr>
          <w:p w14:paraId="5EBC6B54">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F7DD240">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20145AD">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32E0C21D">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D770F5C">
            <w:pPr>
              <w:spacing w:line="360" w:lineRule="auto"/>
              <w:jc w:val="right"/>
              <w:rPr>
                <w:rFonts w:ascii="宋体" w:hAnsi="宋体"/>
                <w:color w:val="000000" w:themeColor="text1"/>
                <w:kern w:val="0"/>
                <w:szCs w:val="21"/>
                <w:highlight w:val="none"/>
                <w14:textFill>
                  <w14:solidFill>
                    <w14:schemeClr w14:val="tx1"/>
                  </w14:solidFill>
                </w14:textFill>
              </w:rPr>
            </w:pPr>
          </w:p>
        </w:tc>
      </w:tr>
      <w:tr w14:paraId="41369090">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78F35C69">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6D959877">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82" w:type="dxa"/>
            <w:tcBorders>
              <w:top w:val="single" w:color="auto" w:sz="4" w:space="0"/>
              <w:left w:val="nil"/>
              <w:bottom w:val="single" w:color="auto" w:sz="4" w:space="0"/>
              <w:right w:val="single" w:color="auto" w:sz="4" w:space="0"/>
            </w:tcBorders>
            <w:vAlign w:val="center"/>
          </w:tcPr>
          <w:p w14:paraId="5E4C6EB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77" w:type="dxa"/>
            <w:gridSpan w:val="2"/>
            <w:tcBorders>
              <w:top w:val="single" w:color="auto" w:sz="4" w:space="0"/>
              <w:left w:val="nil"/>
              <w:bottom w:val="single" w:color="auto" w:sz="4" w:space="0"/>
              <w:right w:val="single" w:color="auto" w:sz="4" w:space="0"/>
            </w:tcBorders>
            <w:vAlign w:val="center"/>
          </w:tcPr>
          <w:p w14:paraId="79BE879C">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59ECD859">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3E629B4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5163B0D4">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6BD6C41D">
            <w:pPr>
              <w:spacing w:line="360" w:lineRule="auto"/>
              <w:jc w:val="right"/>
              <w:rPr>
                <w:rFonts w:ascii="宋体" w:hAnsi="宋体"/>
                <w:color w:val="000000" w:themeColor="text1"/>
                <w:kern w:val="0"/>
                <w:szCs w:val="21"/>
                <w:highlight w:val="none"/>
                <w14:textFill>
                  <w14:solidFill>
                    <w14:schemeClr w14:val="tx1"/>
                  </w14:solidFill>
                </w14:textFill>
              </w:rPr>
            </w:pPr>
          </w:p>
        </w:tc>
      </w:tr>
      <w:tr w14:paraId="6708D1FF">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3B8C4C7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7EDC234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82" w:type="dxa"/>
            <w:tcBorders>
              <w:top w:val="single" w:color="auto" w:sz="4" w:space="0"/>
              <w:left w:val="nil"/>
              <w:bottom w:val="single" w:color="auto" w:sz="4" w:space="0"/>
              <w:right w:val="single" w:color="auto" w:sz="4" w:space="0"/>
            </w:tcBorders>
            <w:vAlign w:val="center"/>
          </w:tcPr>
          <w:p w14:paraId="3545253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77" w:type="dxa"/>
            <w:gridSpan w:val="2"/>
            <w:tcBorders>
              <w:top w:val="single" w:color="auto" w:sz="4" w:space="0"/>
              <w:left w:val="nil"/>
              <w:bottom w:val="single" w:color="auto" w:sz="4" w:space="0"/>
              <w:right w:val="single" w:color="auto" w:sz="4" w:space="0"/>
            </w:tcBorders>
            <w:vAlign w:val="center"/>
          </w:tcPr>
          <w:p w14:paraId="2289FDF9">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4FF3CF9E">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710FB64E">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7854600A">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4BFA0CF3">
            <w:pPr>
              <w:spacing w:line="360" w:lineRule="auto"/>
              <w:jc w:val="right"/>
              <w:rPr>
                <w:rFonts w:ascii="宋体" w:hAnsi="宋体"/>
                <w:color w:val="000000" w:themeColor="text1"/>
                <w:kern w:val="0"/>
                <w:szCs w:val="21"/>
                <w:highlight w:val="none"/>
                <w14:textFill>
                  <w14:solidFill>
                    <w14:schemeClr w14:val="tx1"/>
                  </w14:solidFill>
                </w14:textFill>
              </w:rPr>
            </w:pPr>
          </w:p>
        </w:tc>
      </w:tr>
      <w:tr w14:paraId="436C7921">
        <w:tblPrEx>
          <w:tblCellMar>
            <w:top w:w="0" w:type="dxa"/>
            <w:left w:w="108" w:type="dxa"/>
            <w:bottom w:w="0" w:type="dxa"/>
            <w:right w:w="108" w:type="dxa"/>
          </w:tblCellMar>
        </w:tblPrEx>
        <w:trPr>
          <w:trHeight w:val="70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3417E335">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14:paraId="2723B3B4">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82" w:type="dxa"/>
            <w:tcBorders>
              <w:top w:val="single" w:color="auto" w:sz="4" w:space="0"/>
              <w:left w:val="nil"/>
              <w:bottom w:val="single" w:color="auto" w:sz="4" w:space="0"/>
              <w:right w:val="single" w:color="auto" w:sz="4" w:space="0"/>
            </w:tcBorders>
            <w:vAlign w:val="center"/>
          </w:tcPr>
          <w:p w14:paraId="5BA1D121">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77" w:type="dxa"/>
            <w:gridSpan w:val="2"/>
            <w:tcBorders>
              <w:top w:val="single" w:color="auto" w:sz="4" w:space="0"/>
              <w:left w:val="nil"/>
              <w:bottom w:val="single" w:color="auto" w:sz="4" w:space="0"/>
              <w:right w:val="single" w:color="auto" w:sz="4" w:space="0"/>
            </w:tcBorders>
            <w:vAlign w:val="center"/>
          </w:tcPr>
          <w:p w14:paraId="69F4E1F0">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369E80B9">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1EB5CAFD">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729A09B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41" w:type="dxa"/>
            <w:tcBorders>
              <w:top w:val="single" w:color="auto" w:sz="4" w:space="0"/>
              <w:left w:val="nil"/>
              <w:bottom w:val="single" w:color="auto" w:sz="4" w:space="0"/>
              <w:right w:val="single" w:color="auto" w:sz="4" w:space="0"/>
            </w:tcBorders>
            <w:vAlign w:val="center"/>
          </w:tcPr>
          <w:p w14:paraId="298A9359">
            <w:pPr>
              <w:spacing w:line="360" w:lineRule="auto"/>
              <w:jc w:val="right"/>
              <w:rPr>
                <w:rFonts w:ascii="宋体" w:hAnsi="宋体"/>
                <w:color w:val="000000" w:themeColor="text1"/>
                <w:kern w:val="0"/>
                <w:szCs w:val="21"/>
                <w:highlight w:val="none"/>
                <w14:textFill>
                  <w14:solidFill>
                    <w14:schemeClr w14:val="tx1"/>
                  </w14:solidFill>
                </w14:textFill>
              </w:rPr>
            </w:pPr>
          </w:p>
        </w:tc>
      </w:tr>
      <w:tr w14:paraId="26FDD116">
        <w:tblPrEx>
          <w:tblCellMar>
            <w:top w:w="0" w:type="dxa"/>
            <w:left w:w="108" w:type="dxa"/>
            <w:bottom w:w="0" w:type="dxa"/>
            <w:right w:w="108" w:type="dxa"/>
          </w:tblCellMar>
        </w:tblPrEx>
        <w:trPr>
          <w:trHeight w:val="703" w:hRule="atLeast"/>
          <w:jc w:val="center"/>
        </w:trPr>
        <w:tc>
          <w:tcPr>
            <w:tcW w:w="3346" w:type="dxa"/>
            <w:gridSpan w:val="4"/>
            <w:tcBorders>
              <w:top w:val="single" w:color="auto" w:sz="4" w:space="0"/>
              <w:left w:val="single" w:color="auto" w:sz="4" w:space="0"/>
              <w:bottom w:val="single" w:color="auto" w:sz="4" w:space="0"/>
              <w:right w:val="single" w:color="auto" w:sz="4" w:space="0"/>
            </w:tcBorders>
            <w:vAlign w:val="center"/>
          </w:tcPr>
          <w:p w14:paraId="074B6331">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合计报价</w:t>
            </w:r>
          </w:p>
        </w:tc>
        <w:tc>
          <w:tcPr>
            <w:tcW w:w="5180" w:type="dxa"/>
            <w:gridSpan w:val="5"/>
            <w:tcBorders>
              <w:top w:val="single" w:color="auto" w:sz="4" w:space="0"/>
              <w:left w:val="nil"/>
              <w:bottom w:val="single" w:color="auto" w:sz="4" w:space="0"/>
              <w:right w:val="single" w:color="auto" w:sz="4" w:space="0"/>
            </w:tcBorders>
            <w:vAlign w:val="center"/>
          </w:tcPr>
          <w:p w14:paraId="0C8088E3">
            <w:pPr>
              <w:spacing w:line="400" w:lineRule="exact"/>
              <w:contextualSpacing/>
              <w:rPr>
                <w:rFonts w:ascii="宋体" w:hAnsi="宋体"/>
                <w:color w:val="000000" w:themeColor="text1"/>
                <w:spacing w:val="-4"/>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大</w:t>
            </w:r>
            <w:r>
              <w:rPr>
                <w:rFonts w:hint="eastAsia" w:ascii="宋体" w:hAnsi="宋体"/>
                <w:color w:val="000000" w:themeColor="text1"/>
                <w:spacing w:val="-4"/>
                <w:szCs w:val="20"/>
                <w:highlight w:val="none"/>
                <w14:textFill>
                  <w14:solidFill>
                    <w14:schemeClr w14:val="tx1"/>
                  </w14:solidFill>
                </w14:textFill>
              </w:rPr>
              <w:t>写：</w:t>
            </w:r>
          </w:p>
          <w:p w14:paraId="4A0A3C22">
            <w:pPr>
              <w:spacing w:line="360" w:lineRule="auto"/>
              <w:ind w:right="404"/>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pacing w:val="-4"/>
                <w:szCs w:val="20"/>
                <w:highlight w:val="none"/>
                <w14:textFill>
                  <w14:solidFill>
                    <w14:schemeClr w14:val="tx1"/>
                  </w14:solidFill>
                </w14:textFill>
              </w:rPr>
              <w:t>小写：</w:t>
            </w:r>
          </w:p>
        </w:tc>
      </w:tr>
    </w:tbl>
    <w:p w14:paraId="6B8CDDB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hint="eastAsia" w:ascii="宋体" w:hAnsi="宋体" w:cs="宋体"/>
          <w:b/>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指主要设备。本次布展所用材料、设备均为环保节能产品，所有材料与设备</w:t>
      </w:r>
      <w:r>
        <w:rPr>
          <w:rStyle w:val="186"/>
          <w:rFonts w:hint="eastAsia" w:ascii="宋体" w:hAnsi="宋体" w:cs="宋体"/>
          <w:color w:val="000000" w:themeColor="text1"/>
          <w:highlight w:val="none"/>
          <w14:textFill>
            <w14:solidFill>
              <w14:schemeClr w14:val="tx1"/>
            </w14:solidFill>
          </w14:textFill>
        </w:rPr>
        <w:t>产地、规格、型号、质量等级、技术参数等经招标人鉴定合格后方能进入施工现场</w:t>
      </w:r>
      <w:r>
        <w:rPr>
          <w:rFonts w:hint="eastAsia" w:ascii="宋体" w:hAnsi="宋体" w:cs="宋体"/>
          <w:color w:val="000000" w:themeColor="text1"/>
          <w:szCs w:val="21"/>
          <w:highlight w:val="none"/>
          <w14:textFill>
            <w14:solidFill>
              <w14:schemeClr w14:val="tx1"/>
            </w14:solidFill>
          </w14:textFill>
        </w:rPr>
        <w:t>。</w:t>
      </w:r>
    </w:p>
    <w:p w14:paraId="7DB74A7C">
      <w:pPr>
        <w:snapToGrid w:val="0"/>
        <w:spacing w:before="50" w:after="50" w:line="360" w:lineRule="auto"/>
        <w:rPr>
          <w:rFonts w:ascii="宋体" w:hAnsi="宋体" w:cs="宋体"/>
          <w:color w:val="000000" w:themeColor="text1"/>
          <w:kern w:val="0"/>
          <w:szCs w:val="21"/>
          <w:highlight w:val="none"/>
          <w14:textFill>
            <w14:solidFill>
              <w14:schemeClr w14:val="tx1"/>
            </w14:solidFill>
          </w14:textFill>
        </w:rPr>
      </w:pPr>
    </w:p>
    <w:p w14:paraId="62522FA8">
      <w:pPr>
        <w:snapToGrid w:val="0"/>
        <w:spacing w:before="50" w:after="50" w:line="360" w:lineRule="auto"/>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投标人名称（盖章）：</w:t>
      </w:r>
      <w:r>
        <w:rPr>
          <w:rFonts w:hint="eastAsia" w:ascii="宋体" w:hAnsi="宋体" w:cs="宋体"/>
          <w:color w:val="000000" w:themeColor="text1"/>
          <w:spacing w:val="20"/>
          <w:szCs w:val="21"/>
          <w:highlight w:val="none"/>
          <w:u w:val="single"/>
          <w14:textFill>
            <w14:solidFill>
              <w14:schemeClr w14:val="tx1"/>
            </w14:solidFill>
          </w14:textFill>
        </w:rPr>
        <w:t xml:space="preserve">               </w:t>
      </w:r>
      <w:r>
        <w:rPr>
          <w:rFonts w:hint="eastAsia" w:ascii="宋体" w:hAnsi="宋体" w:cs="宋体"/>
          <w:color w:val="000000" w:themeColor="text1"/>
          <w:spacing w:val="20"/>
          <w:szCs w:val="21"/>
          <w:highlight w:val="none"/>
          <w14:textFill>
            <w14:solidFill>
              <w14:schemeClr w14:val="tx1"/>
            </w14:solidFill>
          </w14:textFill>
        </w:rPr>
        <w:t xml:space="preserve">           </w:t>
      </w:r>
    </w:p>
    <w:p w14:paraId="59F3163F">
      <w:pPr>
        <w:snapToGrid w:val="0"/>
        <w:spacing w:before="50" w:after="50" w:line="360" w:lineRule="auto"/>
        <w:rPr>
          <w:rFonts w:ascii="宋体" w:hAnsi="宋体" w:cs="宋体"/>
          <w:color w:val="000000" w:themeColor="text1"/>
          <w:spacing w:val="2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法定代表人或授权代表（签字）</w:t>
      </w:r>
      <w:r>
        <w:rPr>
          <w:rFonts w:hint="eastAsia" w:ascii="宋体" w:hAnsi="宋体" w:cs="宋体"/>
          <w:color w:val="000000" w:themeColor="text1"/>
          <w:spacing w:val="20"/>
          <w:szCs w:val="21"/>
          <w:highlight w:val="none"/>
          <w14:textFill>
            <w14:solidFill>
              <w14:schemeClr w14:val="tx1"/>
            </w14:solidFill>
          </w14:textFill>
        </w:rPr>
        <w:t>：</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109E8760">
      <w:pPr>
        <w:snapToGrid w:val="0"/>
        <w:spacing w:before="50" w:after="5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日期：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16D39020">
      <w:pPr>
        <w:pStyle w:val="44"/>
        <w:widowControl w:val="0"/>
        <w:snapToGrid w:val="0"/>
        <w:spacing w:before="120" w:beforeAutospacing="0" w:after="120" w:afterAutospacing="0" w:line="360" w:lineRule="auto"/>
        <w:jc w:val="center"/>
        <w:rPr>
          <w:rFonts w:cs="宋体"/>
          <w:b/>
          <w:color w:val="000000" w:themeColor="text1"/>
          <w:kern w:val="2"/>
          <w:sz w:val="21"/>
          <w:szCs w:val="21"/>
          <w:highlight w:val="none"/>
          <w14:textFill>
            <w14:solidFill>
              <w14:schemeClr w14:val="tx1"/>
            </w14:solidFill>
          </w14:textFill>
        </w:rPr>
      </w:pPr>
      <w:r>
        <w:rPr>
          <w:rFonts w:cs="宋体"/>
          <w:b/>
          <w:color w:val="000000" w:themeColor="text1"/>
          <w:kern w:val="2"/>
          <w:sz w:val="21"/>
          <w:szCs w:val="21"/>
          <w:highlight w:val="none"/>
          <w14:textFill>
            <w14:solidFill>
              <w14:schemeClr w14:val="tx1"/>
            </w14:solidFill>
          </w14:textFill>
        </w:rPr>
        <w:t xml:space="preserve"> </w:t>
      </w:r>
    </w:p>
    <w:p w14:paraId="56BE6AFC">
      <w:pPr>
        <w:pStyle w:val="44"/>
        <w:widowControl w:val="0"/>
        <w:snapToGrid w:val="0"/>
        <w:spacing w:before="120" w:beforeAutospacing="0" w:after="120" w:afterAutospacing="0" w:line="360" w:lineRule="auto"/>
        <w:jc w:val="center"/>
        <w:rPr>
          <w:rFonts w:cs="宋体"/>
          <w:color w:val="000000" w:themeColor="text1"/>
          <w:kern w:val="2"/>
          <w:sz w:val="21"/>
          <w:szCs w:val="21"/>
          <w:highlight w:val="none"/>
          <w14:textFill>
            <w14:solidFill>
              <w14:schemeClr w14:val="tx1"/>
            </w14:solidFill>
          </w14:textFill>
        </w:rPr>
      </w:pPr>
      <w:r>
        <w:rPr>
          <w:rFonts w:cs="宋体"/>
          <w:b/>
          <w:color w:val="000000" w:themeColor="text1"/>
          <w:kern w:val="2"/>
          <w:sz w:val="21"/>
          <w:szCs w:val="21"/>
          <w:highlight w:val="none"/>
          <w14:textFill>
            <w14:solidFill>
              <w14:schemeClr w14:val="tx1"/>
            </w14:solidFill>
          </w14:textFill>
        </w:rPr>
        <w:t>1-4必备的备品备件费清单</w:t>
      </w:r>
    </w:p>
    <w:tbl>
      <w:tblPr>
        <w:tblStyle w:val="47"/>
        <w:tblW w:w="0" w:type="auto"/>
        <w:jc w:val="center"/>
        <w:tblLayout w:type="fixed"/>
        <w:tblCellMar>
          <w:top w:w="0" w:type="dxa"/>
          <w:left w:w="108" w:type="dxa"/>
          <w:bottom w:w="0" w:type="dxa"/>
          <w:right w:w="108" w:type="dxa"/>
        </w:tblCellMar>
      </w:tblPr>
      <w:tblGrid>
        <w:gridCol w:w="915"/>
        <w:gridCol w:w="1890"/>
        <w:gridCol w:w="1263"/>
        <w:gridCol w:w="1260"/>
        <w:gridCol w:w="1619"/>
        <w:gridCol w:w="1575"/>
      </w:tblGrid>
      <w:tr w14:paraId="3E07FD42">
        <w:tblPrEx>
          <w:tblCellMar>
            <w:top w:w="0" w:type="dxa"/>
            <w:left w:w="108" w:type="dxa"/>
            <w:bottom w:w="0" w:type="dxa"/>
            <w:right w:w="108" w:type="dxa"/>
          </w:tblCellMar>
        </w:tblPrEx>
        <w:trPr>
          <w:trHeight w:val="702"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69B4E6B">
            <w:pPr>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序号</w:t>
            </w:r>
          </w:p>
        </w:tc>
        <w:tc>
          <w:tcPr>
            <w:tcW w:w="1890" w:type="dxa"/>
            <w:tcBorders>
              <w:top w:val="single" w:color="auto" w:sz="4" w:space="0"/>
              <w:left w:val="nil"/>
              <w:bottom w:val="single" w:color="auto" w:sz="4" w:space="0"/>
              <w:right w:val="single" w:color="auto" w:sz="4" w:space="0"/>
            </w:tcBorders>
            <w:vAlign w:val="center"/>
          </w:tcPr>
          <w:p w14:paraId="1C3B4C74">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备品备件名称</w:t>
            </w:r>
          </w:p>
        </w:tc>
        <w:tc>
          <w:tcPr>
            <w:tcW w:w="1263" w:type="dxa"/>
            <w:tcBorders>
              <w:top w:val="single" w:color="auto" w:sz="4" w:space="0"/>
              <w:left w:val="nil"/>
              <w:bottom w:val="single" w:color="auto" w:sz="4" w:space="0"/>
              <w:right w:val="single" w:color="auto" w:sz="4" w:space="0"/>
            </w:tcBorders>
            <w:vAlign w:val="center"/>
          </w:tcPr>
          <w:p w14:paraId="478C8BB3">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规格型号</w:t>
            </w:r>
          </w:p>
        </w:tc>
        <w:tc>
          <w:tcPr>
            <w:tcW w:w="1260" w:type="dxa"/>
            <w:tcBorders>
              <w:top w:val="single" w:color="auto" w:sz="4" w:space="0"/>
              <w:left w:val="nil"/>
              <w:bottom w:val="single" w:color="auto" w:sz="4" w:space="0"/>
              <w:right w:val="single" w:color="auto" w:sz="4" w:space="0"/>
            </w:tcBorders>
            <w:vAlign w:val="center"/>
          </w:tcPr>
          <w:p w14:paraId="6ABBAE47">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c>
          <w:tcPr>
            <w:tcW w:w="1619" w:type="dxa"/>
            <w:tcBorders>
              <w:top w:val="single" w:color="auto" w:sz="4" w:space="0"/>
              <w:left w:val="nil"/>
              <w:bottom w:val="single" w:color="auto" w:sz="4" w:space="0"/>
              <w:right w:val="single" w:color="auto" w:sz="4" w:space="0"/>
            </w:tcBorders>
            <w:vAlign w:val="center"/>
          </w:tcPr>
          <w:p w14:paraId="09FEABF5">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单价（元）</w:t>
            </w:r>
          </w:p>
        </w:tc>
        <w:tc>
          <w:tcPr>
            <w:tcW w:w="1575" w:type="dxa"/>
            <w:tcBorders>
              <w:top w:val="single" w:color="auto" w:sz="4" w:space="0"/>
              <w:left w:val="nil"/>
              <w:bottom w:val="single" w:color="auto" w:sz="4" w:space="0"/>
              <w:right w:val="single" w:color="auto" w:sz="4" w:space="0"/>
            </w:tcBorders>
            <w:vAlign w:val="center"/>
          </w:tcPr>
          <w:p w14:paraId="3644EF00">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合价（元）</w:t>
            </w:r>
          </w:p>
        </w:tc>
      </w:tr>
      <w:tr w14:paraId="4D4522B6">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5497524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890" w:type="dxa"/>
            <w:tcBorders>
              <w:top w:val="single" w:color="auto" w:sz="4" w:space="0"/>
              <w:left w:val="nil"/>
              <w:bottom w:val="single" w:color="auto" w:sz="4" w:space="0"/>
              <w:right w:val="single" w:color="auto" w:sz="4" w:space="0"/>
            </w:tcBorders>
            <w:vAlign w:val="center"/>
          </w:tcPr>
          <w:p w14:paraId="7A3417C2">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vAlign w:val="center"/>
          </w:tcPr>
          <w:p w14:paraId="383C8EBF">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14:paraId="076255E0">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619" w:type="dxa"/>
            <w:tcBorders>
              <w:top w:val="nil"/>
              <w:left w:val="nil"/>
              <w:bottom w:val="single" w:color="auto" w:sz="4" w:space="0"/>
              <w:right w:val="single" w:color="auto" w:sz="4" w:space="0"/>
            </w:tcBorders>
            <w:vAlign w:val="center"/>
          </w:tcPr>
          <w:p w14:paraId="2D447BF5">
            <w:pPr>
              <w:spacing w:line="360" w:lineRule="auto"/>
              <w:jc w:val="right"/>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7A882D53">
            <w:pPr>
              <w:spacing w:line="360" w:lineRule="auto"/>
              <w:jc w:val="right"/>
              <w:rPr>
                <w:rFonts w:ascii="宋体" w:hAnsi="宋体"/>
                <w:color w:val="000000" w:themeColor="text1"/>
                <w:kern w:val="0"/>
                <w:szCs w:val="21"/>
                <w:highlight w:val="none"/>
                <w14:textFill>
                  <w14:solidFill>
                    <w14:schemeClr w14:val="tx1"/>
                  </w14:solidFill>
                </w14:textFill>
              </w:rPr>
            </w:pPr>
          </w:p>
        </w:tc>
      </w:tr>
      <w:tr w14:paraId="3C2BA1A3">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2C31C7EC">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890" w:type="dxa"/>
            <w:tcBorders>
              <w:top w:val="single" w:color="auto" w:sz="4" w:space="0"/>
              <w:left w:val="nil"/>
              <w:bottom w:val="single" w:color="auto" w:sz="4" w:space="0"/>
              <w:right w:val="single" w:color="auto" w:sz="4" w:space="0"/>
            </w:tcBorders>
            <w:vAlign w:val="center"/>
          </w:tcPr>
          <w:p w14:paraId="3D87195A">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vAlign w:val="center"/>
          </w:tcPr>
          <w:p w14:paraId="15F34217">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14:paraId="20B4254F">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619" w:type="dxa"/>
            <w:tcBorders>
              <w:top w:val="nil"/>
              <w:left w:val="nil"/>
              <w:bottom w:val="single" w:color="auto" w:sz="4" w:space="0"/>
              <w:right w:val="single" w:color="auto" w:sz="4" w:space="0"/>
            </w:tcBorders>
            <w:vAlign w:val="center"/>
          </w:tcPr>
          <w:p w14:paraId="690C4747">
            <w:pPr>
              <w:spacing w:line="360" w:lineRule="auto"/>
              <w:jc w:val="right"/>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50DA6E22">
            <w:pPr>
              <w:spacing w:line="360" w:lineRule="auto"/>
              <w:jc w:val="right"/>
              <w:rPr>
                <w:rFonts w:ascii="宋体" w:hAnsi="宋体"/>
                <w:color w:val="000000" w:themeColor="text1"/>
                <w:kern w:val="0"/>
                <w:szCs w:val="21"/>
                <w:highlight w:val="none"/>
                <w14:textFill>
                  <w14:solidFill>
                    <w14:schemeClr w14:val="tx1"/>
                  </w14:solidFill>
                </w14:textFill>
              </w:rPr>
            </w:pPr>
          </w:p>
        </w:tc>
      </w:tr>
      <w:tr w14:paraId="7B909BB4">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0FD021E9">
            <w:pPr>
              <w:spacing w:line="360" w:lineRule="auto"/>
              <w:jc w:val="center"/>
              <w:rPr>
                <w:rFonts w:ascii="宋体" w:hAnsi="宋体"/>
                <w:color w:val="000000" w:themeColor="text1"/>
                <w:kern w:val="0"/>
                <w:szCs w:val="21"/>
                <w:highlight w:val="none"/>
                <w14:textFill>
                  <w14:solidFill>
                    <w14:schemeClr w14:val="tx1"/>
                  </w14:solidFill>
                </w14:textFill>
              </w:rPr>
            </w:pPr>
          </w:p>
          <w:p w14:paraId="2094A41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890" w:type="dxa"/>
            <w:tcBorders>
              <w:top w:val="single" w:color="auto" w:sz="4" w:space="0"/>
              <w:left w:val="nil"/>
              <w:bottom w:val="single" w:color="auto" w:sz="4" w:space="0"/>
              <w:right w:val="single" w:color="auto" w:sz="4" w:space="0"/>
            </w:tcBorders>
            <w:vAlign w:val="center"/>
          </w:tcPr>
          <w:p w14:paraId="33678F6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vAlign w:val="center"/>
          </w:tcPr>
          <w:p w14:paraId="3DB6C33C">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14:paraId="4846AE48">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619" w:type="dxa"/>
            <w:tcBorders>
              <w:top w:val="nil"/>
              <w:left w:val="nil"/>
              <w:bottom w:val="single" w:color="auto" w:sz="4" w:space="0"/>
              <w:right w:val="single" w:color="auto" w:sz="4" w:space="0"/>
            </w:tcBorders>
            <w:vAlign w:val="center"/>
          </w:tcPr>
          <w:p w14:paraId="1310868C">
            <w:pPr>
              <w:spacing w:line="360" w:lineRule="auto"/>
              <w:jc w:val="right"/>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496E083A">
            <w:pPr>
              <w:spacing w:line="360" w:lineRule="auto"/>
              <w:jc w:val="right"/>
              <w:rPr>
                <w:rFonts w:ascii="宋体" w:hAnsi="宋体"/>
                <w:color w:val="000000" w:themeColor="text1"/>
                <w:kern w:val="0"/>
                <w:szCs w:val="21"/>
                <w:highlight w:val="none"/>
                <w14:textFill>
                  <w14:solidFill>
                    <w14:schemeClr w14:val="tx1"/>
                  </w14:solidFill>
                </w14:textFill>
              </w:rPr>
            </w:pPr>
          </w:p>
        </w:tc>
      </w:tr>
      <w:tr w14:paraId="2414521C">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2BBEF5B0">
            <w:pPr>
              <w:spacing w:line="360" w:lineRule="auto"/>
              <w:jc w:val="center"/>
              <w:rPr>
                <w:rFonts w:ascii="宋体" w:hAnsi="宋体"/>
                <w:color w:val="000000" w:themeColor="text1"/>
                <w:kern w:val="0"/>
                <w:szCs w:val="21"/>
                <w:highlight w:val="none"/>
                <w14:textFill>
                  <w14:solidFill>
                    <w14:schemeClr w14:val="tx1"/>
                  </w14:solidFill>
                </w14:textFill>
              </w:rPr>
            </w:pPr>
          </w:p>
          <w:p w14:paraId="1E719B10">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890" w:type="dxa"/>
            <w:tcBorders>
              <w:top w:val="single" w:color="auto" w:sz="4" w:space="0"/>
              <w:left w:val="nil"/>
              <w:bottom w:val="single" w:color="auto" w:sz="4" w:space="0"/>
              <w:right w:val="single" w:color="auto" w:sz="4" w:space="0"/>
            </w:tcBorders>
            <w:vAlign w:val="center"/>
          </w:tcPr>
          <w:p w14:paraId="27C9B118">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vAlign w:val="center"/>
          </w:tcPr>
          <w:p w14:paraId="44FFFB35">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14:paraId="77C058BF">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619" w:type="dxa"/>
            <w:tcBorders>
              <w:top w:val="nil"/>
              <w:left w:val="nil"/>
              <w:bottom w:val="single" w:color="auto" w:sz="4" w:space="0"/>
              <w:right w:val="single" w:color="auto" w:sz="4" w:space="0"/>
            </w:tcBorders>
            <w:vAlign w:val="center"/>
          </w:tcPr>
          <w:p w14:paraId="039B18B0">
            <w:pPr>
              <w:spacing w:line="360" w:lineRule="auto"/>
              <w:jc w:val="right"/>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4095FE20">
            <w:pPr>
              <w:spacing w:line="360" w:lineRule="auto"/>
              <w:jc w:val="right"/>
              <w:rPr>
                <w:rFonts w:ascii="宋体" w:hAnsi="宋体"/>
                <w:color w:val="000000" w:themeColor="text1"/>
                <w:kern w:val="0"/>
                <w:szCs w:val="21"/>
                <w:highlight w:val="none"/>
                <w14:textFill>
                  <w14:solidFill>
                    <w14:schemeClr w14:val="tx1"/>
                  </w14:solidFill>
                </w14:textFill>
              </w:rPr>
            </w:pPr>
          </w:p>
        </w:tc>
      </w:tr>
      <w:tr w14:paraId="3BBEA499">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685813E8">
            <w:pPr>
              <w:spacing w:line="360" w:lineRule="auto"/>
              <w:jc w:val="center"/>
              <w:rPr>
                <w:rFonts w:ascii="宋体" w:hAnsi="宋体"/>
                <w:color w:val="000000" w:themeColor="text1"/>
                <w:kern w:val="0"/>
                <w:szCs w:val="21"/>
                <w:highlight w:val="none"/>
                <w14:textFill>
                  <w14:solidFill>
                    <w14:schemeClr w14:val="tx1"/>
                  </w14:solidFill>
                </w14:textFill>
              </w:rPr>
            </w:pPr>
          </w:p>
          <w:p w14:paraId="10267039">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890" w:type="dxa"/>
            <w:tcBorders>
              <w:top w:val="single" w:color="auto" w:sz="4" w:space="0"/>
              <w:left w:val="nil"/>
              <w:bottom w:val="single" w:color="auto" w:sz="4" w:space="0"/>
              <w:right w:val="single" w:color="auto" w:sz="4" w:space="0"/>
            </w:tcBorders>
            <w:vAlign w:val="center"/>
          </w:tcPr>
          <w:p w14:paraId="43CD24A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vAlign w:val="center"/>
          </w:tcPr>
          <w:p w14:paraId="089C16A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14:paraId="16AC590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619" w:type="dxa"/>
            <w:tcBorders>
              <w:top w:val="nil"/>
              <w:left w:val="nil"/>
              <w:bottom w:val="single" w:color="auto" w:sz="4" w:space="0"/>
              <w:right w:val="single" w:color="auto" w:sz="4" w:space="0"/>
            </w:tcBorders>
            <w:vAlign w:val="center"/>
          </w:tcPr>
          <w:p w14:paraId="33F9EDB2">
            <w:pPr>
              <w:spacing w:line="360" w:lineRule="auto"/>
              <w:jc w:val="right"/>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1550EFD3">
            <w:pPr>
              <w:spacing w:line="360" w:lineRule="auto"/>
              <w:jc w:val="right"/>
              <w:rPr>
                <w:rFonts w:ascii="宋体" w:hAnsi="宋体"/>
                <w:color w:val="000000" w:themeColor="text1"/>
                <w:kern w:val="0"/>
                <w:szCs w:val="21"/>
                <w:highlight w:val="none"/>
                <w14:textFill>
                  <w14:solidFill>
                    <w14:schemeClr w14:val="tx1"/>
                  </w14:solidFill>
                </w14:textFill>
              </w:rPr>
            </w:pPr>
          </w:p>
        </w:tc>
      </w:tr>
      <w:tr w14:paraId="44554294">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19C72224">
            <w:pPr>
              <w:spacing w:line="360" w:lineRule="auto"/>
              <w:jc w:val="center"/>
              <w:rPr>
                <w:rFonts w:ascii="宋体" w:hAnsi="宋体"/>
                <w:color w:val="000000" w:themeColor="text1"/>
                <w:kern w:val="0"/>
                <w:szCs w:val="21"/>
                <w:highlight w:val="none"/>
                <w14:textFill>
                  <w14:solidFill>
                    <w14:schemeClr w14:val="tx1"/>
                  </w14:solidFill>
                </w14:textFill>
              </w:rPr>
            </w:pPr>
          </w:p>
          <w:p w14:paraId="43D698A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890" w:type="dxa"/>
            <w:tcBorders>
              <w:top w:val="single" w:color="auto" w:sz="4" w:space="0"/>
              <w:left w:val="nil"/>
              <w:bottom w:val="single" w:color="auto" w:sz="4" w:space="0"/>
              <w:right w:val="single" w:color="auto" w:sz="4" w:space="0"/>
            </w:tcBorders>
            <w:vAlign w:val="center"/>
          </w:tcPr>
          <w:p w14:paraId="4B215909">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vAlign w:val="center"/>
          </w:tcPr>
          <w:p w14:paraId="354A7337">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14:paraId="50670CD4">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619" w:type="dxa"/>
            <w:tcBorders>
              <w:top w:val="nil"/>
              <w:left w:val="nil"/>
              <w:bottom w:val="single" w:color="auto" w:sz="4" w:space="0"/>
              <w:right w:val="single" w:color="auto" w:sz="4" w:space="0"/>
            </w:tcBorders>
            <w:vAlign w:val="center"/>
          </w:tcPr>
          <w:p w14:paraId="26277FDC">
            <w:pPr>
              <w:spacing w:line="360" w:lineRule="auto"/>
              <w:jc w:val="right"/>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08FECB63">
            <w:pPr>
              <w:spacing w:line="360" w:lineRule="auto"/>
              <w:jc w:val="right"/>
              <w:rPr>
                <w:rFonts w:ascii="宋体" w:hAnsi="宋体"/>
                <w:color w:val="000000" w:themeColor="text1"/>
                <w:kern w:val="0"/>
                <w:szCs w:val="21"/>
                <w:highlight w:val="none"/>
                <w14:textFill>
                  <w14:solidFill>
                    <w14:schemeClr w14:val="tx1"/>
                  </w14:solidFill>
                </w14:textFill>
              </w:rPr>
            </w:pPr>
          </w:p>
        </w:tc>
      </w:tr>
      <w:tr w14:paraId="17F75063">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70BC8F9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890" w:type="dxa"/>
            <w:tcBorders>
              <w:top w:val="single" w:color="auto" w:sz="4" w:space="0"/>
              <w:left w:val="nil"/>
              <w:bottom w:val="single" w:color="auto" w:sz="4" w:space="0"/>
              <w:right w:val="single" w:color="auto" w:sz="4" w:space="0"/>
            </w:tcBorders>
            <w:vAlign w:val="center"/>
          </w:tcPr>
          <w:p w14:paraId="7DE0648F">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vAlign w:val="center"/>
          </w:tcPr>
          <w:p w14:paraId="710CBA62">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14:paraId="44C8C89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619" w:type="dxa"/>
            <w:tcBorders>
              <w:top w:val="nil"/>
              <w:left w:val="nil"/>
              <w:bottom w:val="single" w:color="auto" w:sz="4" w:space="0"/>
              <w:right w:val="single" w:color="auto" w:sz="4" w:space="0"/>
            </w:tcBorders>
            <w:vAlign w:val="center"/>
          </w:tcPr>
          <w:p w14:paraId="54EC7506">
            <w:pPr>
              <w:spacing w:line="360" w:lineRule="auto"/>
              <w:jc w:val="right"/>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702A7679">
            <w:pPr>
              <w:spacing w:line="360" w:lineRule="auto"/>
              <w:jc w:val="right"/>
              <w:rPr>
                <w:rFonts w:ascii="宋体" w:hAnsi="宋体"/>
                <w:color w:val="000000" w:themeColor="text1"/>
                <w:kern w:val="0"/>
                <w:szCs w:val="21"/>
                <w:highlight w:val="none"/>
                <w14:textFill>
                  <w14:solidFill>
                    <w14:schemeClr w14:val="tx1"/>
                  </w14:solidFill>
                </w14:textFill>
              </w:rPr>
            </w:pPr>
          </w:p>
        </w:tc>
      </w:tr>
      <w:tr w14:paraId="36351438">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6BEFE405">
            <w:pPr>
              <w:spacing w:line="360" w:lineRule="auto"/>
              <w:jc w:val="center"/>
              <w:rPr>
                <w:rFonts w:ascii="宋体" w:hAnsi="宋体"/>
                <w:color w:val="000000" w:themeColor="text1"/>
                <w:kern w:val="0"/>
                <w:szCs w:val="21"/>
                <w:highlight w:val="none"/>
                <w14:textFill>
                  <w14:solidFill>
                    <w14:schemeClr w14:val="tx1"/>
                  </w14:solidFill>
                </w14:textFill>
              </w:rPr>
            </w:pPr>
          </w:p>
          <w:p w14:paraId="7172AA78">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890" w:type="dxa"/>
            <w:tcBorders>
              <w:top w:val="single" w:color="auto" w:sz="4" w:space="0"/>
              <w:left w:val="nil"/>
              <w:bottom w:val="single" w:color="auto" w:sz="4" w:space="0"/>
              <w:right w:val="single" w:color="auto" w:sz="4" w:space="0"/>
            </w:tcBorders>
            <w:vAlign w:val="center"/>
          </w:tcPr>
          <w:p w14:paraId="01FDBB38">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vAlign w:val="center"/>
          </w:tcPr>
          <w:p w14:paraId="14C65E9A">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14:paraId="32791F1F">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619" w:type="dxa"/>
            <w:tcBorders>
              <w:top w:val="nil"/>
              <w:left w:val="nil"/>
              <w:bottom w:val="single" w:color="auto" w:sz="4" w:space="0"/>
              <w:right w:val="single" w:color="auto" w:sz="4" w:space="0"/>
            </w:tcBorders>
            <w:vAlign w:val="center"/>
          </w:tcPr>
          <w:p w14:paraId="7289DFAA">
            <w:pPr>
              <w:spacing w:line="360" w:lineRule="auto"/>
              <w:jc w:val="right"/>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5DA13FAA">
            <w:pPr>
              <w:spacing w:line="360" w:lineRule="auto"/>
              <w:jc w:val="right"/>
              <w:rPr>
                <w:rFonts w:ascii="宋体" w:hAnsi="宋体"/>
                <w:color w:val="000000" w:themeColor="text1"/>
                <w:kern w:val="0"/>
                <w:szCs w:val="21"/>
                <w:highlight w:val="none"/>
                <w14:textFill>
                  <w14:solidFill>
                    <w14:schemeClr w14:val="tx1"/>
                  </w14:solidFill>
                </w14:textFill>
              </w:rPr>
            </w:pPr>
          </w:p>
        </w:tc>
      </w:tr>
      <w:tr w14:paraId="19F4FAF4">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29B3B917">
            <w:pPr>
              <w:spacing w:line="360" w:lineRule="auto"/>
              <w:jc w:val="center"/>
              <w:rPr>
                <w:rFonts w:ascii="宋体" w:hAnsi="宋体"/>
                <w:color w:val="000000" w:themeColor="text1"/>
                <w:kern w:val="0"/>
                <w:szCs w:val="21"/>
                <w:highlight w:val="none"/>
                <w14:textFill>
                  <w14:solidFill>
                    <w14:schemeClr w14:val="tx1"/>
                  </w14:solidFill>
                </w14:textFill>
              </w:rPr>
            </w:pPr>
          </w:p>
          <w:p w14:paraId="3766B877">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890" w:type="dxa"/>
            <w:tcBorders>
              <w:top w:val="single" w:color="auto" w:sz="4" w:space="0"/>
              <w:left w:val="nil"/>
              <w:bottom w:val="single" w:color="auto" w:sz="4" w:space="0"/>
              <w:right w:val="single" w:color="auto" w:sz="4" w:space="0"/>
            </w:tcBorders>
            <w:vAlign w:val="center"/>
          </w:tcPr>
          <w:p w14:paraId="55E0BE11">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vAlign w:val="center"/>
          </w:tcPr>
          <w:p w14:paraId="1615AB4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14:paraId="1AA78DE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619" w:type="dxa"/>
            <w:tcBorders>
              <w:top w:val="nil"/>
              <w:left w:val="nil"/>
              <w:bottom w:val="single" w:color="auto" w:sz="4" w:space="0"/>
              <w:right w:val="single" w:color="auto" w:sz="4" w:space="0"/>
            </w:tcBorders>
            <w:vAlign w:val="center"/>
          </w:tcPr>
          <w:p w14:paraId="459C23AA">
            <w:pPr>
              <w:spacing w:line="360" w:lineRule="auto"/>
              <w:jc w:val="right"/>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3CADA630">
            <w:pPr>
              <w:spacing w:line="360" w:lineRule="auto"/>
              <w:jc w:val="right"/>
              <w:rPr>
                <w:rFonts w:ascii="宋体" w:hAnsi="宋体"/>
                <w:color w:val="000000" w:themeColor="text1"/>
                <w:kern w:val="0"/>
                <w:szCs w:val="21"/>
                <w:highlight w:val="none"/>
                <w14:textFill>
                  <w14:solidFill>
                    <w14:schemeClr w14:val="tx1"/>
                  </w14:solidFill>
                </w14:textFill>
              </w:rPr>
            </w:pPr>
          </w:p>
        </w:tc>
      </w:tr>
      <w:tr w14:paraId="3E64A1BF">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2400FE54">
            <w:pPr>
              <w:spacing w:line="360" w:lineRule="auto"/>
              <w:jc w:val="center"/>
              <w:rPr>
                <w:rFonts w:ascii="宋体" w:hAnsi="宋体"/>
                <w:color w:val="000000" w:themeColor="text1"/>
                <w:kern w:val="0"/>
                <w:szCs w:val="21"/>
                <w:highlight w:val="none"/>
                <w14:textFill>
                  <w14:solidFill>
                    <w14:schemeClr w14:val="tx1"/>
                  </w14:solidFill>
                </w14:textFill>
              </w:rPr>
            </w:pPr>
          </w:p>
          <w:p w14:paraId="529365F5">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890" w:type="dxa"/>
            <w:tcBorders>
              <w:top w:val="single" w:color="auto" w:sz="4" w:space="0"/>
              <w:left w:val="nil"/>
              <w:bottom w:val="single" w:color="auto" w:sz="4" w:space="0"/>
              <w:right w:val="single" w:color="auto" w:sz="4" w:space="0"/>
            </w:tcBorders>
            <w:vAlign w:val="center"/>
          </w:tcPr>
          <w:p w14:paraId="2C4AF39F">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vAlign w:val="center"/>
          </w:tcPr>
          <w:p w14:paraId="3251355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14:paraId="35DE4C51">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619" w:type="dxa"/>
            <w:tcBorders>
              <w:top w:val="nil"/>
              <w:left w:val="nil"/>
              <w:bottom w:val="single" w:color="auto" w:sz="4" w:space="0"/>
              <w:right w:val="single" w:color="auto" w:sz="4" w:space="0"/>
            </w:tcBorders>
            <w:vAlign w:val="center"/>
          </w:tcPr>
          <w:p w14:paraId="2E942F5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280AC09E">
            <w:pPr>
              <w:spacing w:line="360" w:lineRule="auto"/>
              <w:jc w:val="right"/>
              <w:rPr>
                <w:rFonts w:ascii="宋体" w:hAnsi="宋体"/>
                <w:color w:val="000000" w:themeColor="text1"/>
                <w:kern w:val="0"/>
                <w:szCs w:val="21"/>
                <w:highlight w:val="none"/>
                <w14:textFill>
                  <w14:solidFill>
                    <w14:schemeClr w14:val="tx1"/>
                  </w14:solidFill>
                </w14:textFill>
              </w:rPr>
            </w:pPr>
          </w:p>
        </w:tc>
      </w:tr>
      <w:tr w14:paraId="05191F6C">
        <w:tblPrEx>
          <w:tblCellMar>
            <w:top w:w="0" w:type="dxa"/>
            <w:left w:w="108" w:type="dxa"/>
            <w:bottom w:w="0" w:type="dxa"/>
            <w:right w:w="108" w:type="dxa"/>
          </w:tblCellMar>
        </w:tblPrEx>
        <w:trPr>
          <w:trHeight w:val="702" w:hRule="atLeast"/>
          <w:jc w:val="center"/>
        </w:trPr>
        <w:tc>
          <w:tcPr>
            <w:tcW w:w="4068" w:type="dxa"/>
            <w:gridSpan w:val="3"/>
            <w:tcBorders>
              <w:top w:val="nil"/>
              <w:left w:val="single" w:color="auto" w:sz="4" w:space="0"/>
              <w:bottom w:val="single" w:color="auto" w:sz="4" w:space="0"/>
              <w:right w:val="single" w:color="auto" w:sz="4" w:space="0"/>
            </w:tcBorders>
            <w:vAlign w:val="center"/>
          </w:tcPr>
          <w:p w14:paraId="5508E062">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合计报价</w:t>
            </w:r>
          </w:p>
        </w:tc>
        <w:tc>
          <w:tcPr>
            <w:tcW w:w="4454" w:type="dxa"/>
            <w:gridSpan w:val="3"/>
            <w:tcBorders>
              <w:top w:val="single" w:color="auto" w:sz="4" w:space="0"/>
              <w:left w:val="nil"/>
              <w:bottom w:val="single" w:color="auto" w:sz="4" w:space="0"/>
              <w:right w:val="single" w:color="auto" w:sz="4" w:space="0"/>
            </w:tcBorders>
            <w:vAlign w:val="center"/>
          </w:tcPr>
          <w:p w14:paraId="613F47CC">
            <w:pPr>
              <w:spacing w:line="400" w:lineRule="exact"/>
              <w:contextualSpacing/>
              <w:rPr>
                <w:rFonts w:ascii="宋体" w:hAnsi="宋体"/>
                <w:color w:val="000000" w:themeColor="text1"/>
                <w:spacing w:val="-4"/>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大</w:t>
            </w:r>
            <w:r>
              <w:rPr>
                <w:rFonts w:hint="eastAsia" w:ascii="宋体" w:hAnsi="宋体"/>
                <w:color w:val="000000" w:themeColor="text1"/>
                <w:spacing w:val="-4"/>
                <w:szCs w:val="20"/>
                <w:highlight w:val="none"/>
                <w14:textFill>
                  <w14:solidFill>
                    <w14:schemeClr w14:val="tx1"/>
                  </w14:solidFill>
                </w14:textFill>
              </w:rPr>
              <w:t>写：</w:t>
            </w:r>
          </w:p>
          <w:p w14:paraId="70C25B8A">
            <w:pPr>
              <w:spacing w:line="360" w:lineRule="auto"/>
              <w:ind w:right="404"/>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pacing w:val="-4"/>
                <w:szCs w:val="20"/>
                <w:highlight w:val="none"/>
                <w14:textFill>
                  <w14:solidFill>
                    <w14:schemeClr w14:val="tx1"/>
                  </w14:solidFill>
                </w14:textFill>
              </w:rPr>
              <w:t>小写：</w:t>
            </w:r>
          </w:p>
        </w:tc>
      </w:tr>
    </w:tbl>
    <w:p w14:paraId="41E49FB2">
      <w:pPr>
        <w:pStyle w:val="185"/>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投标人名称（盖章）：                          </w:t>
      </w:r>
    </w:p>
    <w:p w14:paraId="61CA5DB2">
      <w:pPr>
        <w:pStyle w:val="185"/>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法定代表人或授权代表（签字）：             </w:t>
      </w:r>
    </w:p>
    <w:p w14:paraId="139DA139">
      <w:pPr>
        <w:pStyle w:val="185"/>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14:paraId="17A0910E">
      <w:pPr>
        <w:spacing w:line="440" w:lineRule="exact"/>
        <w:ind w:firstLine="422" w:firstLineChars="200"/>
        <w:jc w:val="center"/>
        <w:rPr>
          <w:rFonts w:ascii="宋体" w:hAnsi="宋体"/>
          <w:b/>
          <w:color w:val="000000" w:themeColor="text1"/>
          <w:sz w:val="28"/>
          <w:szCs w:val="28"/>
          <w:highlight w:val="none"/>
          <w14:textFill>
            <w14:solidFill>
              <w14:schemeClr w14:val="tx1"/>
            </w14:solidFill>
          </w14:textFill>
        </w:rPr>
      </w:pPr>
      <w:r>
        <w:rPr>
          <w:rFonts w:cs="宋体"/>
          <w:b/>
          <w:color w:val="000000" w:themeColor="text1"/>
          <w:kern w:val="2"/>
          <w:sz w:val="2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lang w:val="en-US" w:eastAsia="zh-CN"/>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技术服务费清单</w:t>
      </w:r>
    </w:p>
    <w:tbl>
      <w:tblPr>
        <w:tblStyle w:val="47"/>
        <w:tblW w:w="0" w:type="auto"/>
        <w:jc w:val="center"/>
        <w:tblLayout w:type="fixed"/>
        <w:tblCellMar>
          <w:top w:w="0" w:type="dxa"/>
          <w:left w:w="108" w:type="dxa"/>
          <w:bottom w:w="0" w:type="dxa"/>
          <w:right w:w="108" w:type="dxa"/>
        </w:tblCellMar>
      </w:tblPr>
      <w:tblGrid>
        <w:gridCol w:w="916"/>
        <w:gridCol w:w="2430"/>
        <w:gridCol w:w="1140"/>
        <w:gridCol w:w="2132"/>
        <w:gridCol w:w="1904"/>
      </w:tblGrid>
      <w:tr w14:paraId="2D4EB6A0">
        <w:tblPrEx>
          <w:tblCellMar>
            <w:top w:w="0" w:type="dxa"/>
            <w:left w:w="108" w:type="dxa"/>
            <w:bottom w:w="0" w:type="dxa"/>
            <w:right w:w="108" w:type="dxa"/>
          </w:tblCellMar>
        </w:tblPrEx>
        <w:trPr>
          <w:trHeight w:val="702"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14:paraId="5264EF37">
            <w:pPr>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序号</w:t>
            </w:r>
          </w:p>
        </w:tc>
        <w:tc>
          <w:tcPr>
            <w:tcW w:w="2430" w:type="dxa"/>
            <w:tcBorders>
              <w:top w:val="single" w:color="auto" w:sz="4" w:space="0"/>
              <w:left w:val="nil"/>
              <w:bottom w:val="single" w:color="auto" w:sz="4" w:space="0"/>
              <w:right w:val="single" w:color="auto" w:sz="4" w:space="0"/>
            </w:tcBorders>
            <w:vAlign w:val="center"/>
          </w:tcPr>
          <w:p w14:paraId="13852828">
            <w:pPr>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项目名称 </w:t>
            </w:r>
          </w:p>
        </w:tc>
        <w:tc>
          <w:tcPr>
            <w:tcW w:w="1140" w:type="dxa"/>
            <w:tcBorders>
              <w:top w:val="single" w:color="auto" w:sz="4" w:space="0"/>
              <w:left w:val="nil"/>
              <w:bottom w:val="single" w:color="auto" w:sz="4" w:space="0"/>
              <w:right w:val="single" w:color="auto" w:sz="4" w:space="0"/>
            </w:tcBorders>
            <w:vAlign w:val="center"/>
          </w:tcPr>
          <w:p w14:paraId="1A089B7D">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工作内容</w:t>
            </w:r>
          </w:p>
        </w:tc>
        <w:tc>
          <w:tcPr>
            <w:tcW w:w="2132" w:type="dxa"/>
            <w:tcBorders>
              <w:top w:val="single" w:color="auto" w:sz="4" w:space="0"/>
              <w:left w:val="nil"/>
              <w:bottom w:val="single" w:color="auto" w:sz="4" w:space="0"/>
              <w:right w:val="single" w:color="auto" w:sz="4" w:space="0"/>
            </w:tcBorders>
            <w:vAlign w:val="center"/>
          </w:tcPr>
          <w:p w14:paraId="57BF841F">
            <w:pPr>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金 额</w:t>
            </w:r>
            <w:r>
              <w:rPr>
                <w:rFonts w:hint="eastAsia" w:ascii="宋体" w:hAnsi="宋体" w:cs="宋体"/>
                <w:color w:val="000000" w:themeColor="text1"/>
                <w:kern w:val="0"/>
                <w:szCs w:val="21"/>
                <w:highlight w:val="none"/>
                <w14:textFill>
                  <w14:solidFill>
                    <w14:schemeClr w14:val="tx1"/>
                  </w14:solidFill>
                </w14:textFill>
              </w:rPr>
              <w:t>（元）</w:t>
            </w:r>
          </w:p>
        </w:tc>
        <w:tc>
          <w:tcPr>
            <w:tcW w:w="1904" w:type="dxa"/>
            <w:tcBorders>
              <w:top w:val="single" w:color="auto" w:sz="4" w:space="0"/>
              <w:left w:val="nil"/>
              <w:bottom w:val="single" w:color="auto" w:sz="4" w:space="0"/>
              <w:right w:val="single" w:color="auto" w:sz="4" w:space="0"/>
            </w:tcBorders>
            <w:vAlign w:val="center"/>
          </w:tcPr>
          <w:p w14:paraId="1756CB76">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r>
      <w:tr w14:paraId="57AFC118">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1749EFE4">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430" w:type="dxa"/>
            <w:tcBorders>
              <w:top w:val="single" w:color="auto" w:sz="4" w:space="0"/>
              <w:left w:val="nil"/>
              <w:bottom w:val="single" w:color="auto" w:sz="4" w:space="0"/>
              <w:right w:val="single" w:color="auto" w:sz="4" w:space="0"/>
            </w:tcBorders>
            <w:vAlign w:val="center"/>
          </w:tcPr>
          <w:p w14:paraId="630E4BF9">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vAlign w:val="center"/>
          </w:tcPr>
          <w:p w14:paraId="18D47D3A">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132" w:type="dxa"/>
            <w:tcBorders>
              <w:top w:val="nil"/>
              <w:left w:val="nil"/>
              <w:bottom w:val="single" w:color="auto" w:sz="4" w:space="0"/>
              <w:right w:val="single" w:color="auto" w:sz="4" w:space="0"/>
            </w:tcBorders>
            <w:vAlign w:val="center"/>
          </w:tcPr>
          <w:p w14:paraId="6F7B1C3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6866BDC8">
            <w:pPr>
              <w:spacing w:line="360" w:lineRule="auto"/>
              <w:jc w:val="right"/>
              <w:rPr>
                <w:rFonts w:ascii="宋体" w:hAnsi="宋体"/>
                <w:color w:val="000000" w:themeColor="text1"/>
                <w:kern w:val="0"/>
                <w:szCs w:val="21"/>
                <w:highlight w:val="none"/>
                <w14:textFill>
                  <w14:solidFill>
                    <w14:schemeClr w14:val="tx1"/>
                  </w14:solidFill>
                </w14:textFill>
              </w:rPr>
            </w:pPr>
          </w:p>
        </w:tc>
      </w:tr>
      <w:tr w14:paraId="72A81AB2">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44011F4F">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430" w:type="dxa"/>
            <w:tcBorders>
              <w:top w:val="single" w:color="auto" w:sz="4" w:space="0"/>
              <w:left w:val="nil"/>
              <w:bottom w:val="single" w:color="auto" w:sz="4" w:space="0"/>
              <w:right w:val="single" w:color="auto" w:sz="4" w:space="0"/>
            </w:tcBorders>
            <w:vAlign w:val="center"/>
          </w:tcPr>
          <w:p w14:paraId="27C303FA">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vAlign w:val="center"/>
          </w:tcPr>
          <w:p w14:paraId="6D8FC46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132" w:type="dxa"/>
            <w:tcBorders>
              <w:top w:val="nil"/>
              <w:left w:val="nil"/>
              <w:bottom w:val="single" w:color="auto" w:sz="4" w:space="0"/>
              <w:right w:val="single" w:color="auto" w:sz="4" w:space="0"/>
            </w:tcBorders>
            <w:vAlign w:val="center"/>
          </w:tcPr>
          <w:p w14:paraId="01432E6C">
            <w:pPr>
              <w:spacing w:line="360" w:lineRule="auto"/>
              <w:jc w:val="right"/>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3A185181">
            <w:pPr>
              <w:spacing w:line="360" w:lineRule="auto"/>
              <w:jc w:val="right"/>
              <w:rPr>
                <w:rFonts w:ascii="宋体" w:hAnsi="宋体"/>
                <w:color w:val="000000" w:themeColor="text1"/>
                <w:kern w:val="0"/>
                <w:szCs w:val="21"/>
                <w:highlight w:val="none"/>
                <w14:textFill>
                  <w14:solidFill>
                    <w14:schemeClr w14:val="tx1"/>
                  </w14:solidFill>
                </w14:textFill>
              </w:rPr>
            </w:pPr>
          </w:p>
        </w:tc>
      </w:tr>
      <w:tr w14:paraId="4A363EB4">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5B754E9C">
            <w:pPr>
              <w:spacing w:line="360" w:lineRule="auto"/>
              <w:jc w:val="center"/>
              <w:rPr>
                <w:rFonts w:ascii="宋体" w:hAnsi="宋体"/>
                <w:color w:val="000000" w:themeColor="text1"/>
                <w:kern w:val="0"/>
                <w:szCs w:val="21"/>
                <w:highlight w:val="none"/>
                <w14:textFill>
                  <w14:solidFill>
                    <w14:schemeClr w14:val="tx1"/>
                  </w14:solidFill>
                </w14:textFill>
              </w:rPr>
            </w:pPr>
          </w:p>
          <w:p w14:paraId="09444D5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430" w:type="dxa"/>
            <w:tcBorders>
              <w:top w:val="single" w:color="auto" w:sz="4" w:space="0"/>
              <w:left w:val="nil"/>
              <w:bottom w:val="single" w:color="auto" w:sz="4" w:space="0"/>
              <w:right w:val="single" w:color="auto" w:sz="4" w:space="0"/>
            </w:tcBorders>
            <w:vAlign w:val="center"/>
          </w:tcPr>
          <w:p w14:paraId="43C4490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vAlign w:val="center"/>
          </w:tcPr>
          <w:p w14:paraId="7F9B94B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132" w:type="dxa"/>
            <w:tcBorders>
              <w:top w:val="nil"/>
              <w:left w:val="nil"/>
              <w:bottom w:val="single" w:color="auto" w:sz="4" w:space="0"/>
              <w:right w:val="single" w:color="auto" w:sz="4" w:space="0"/>
            </w:tcBorders>
            <w:vAlign w:val="center"/>
          </w:tcPr>
          <w:p w14:paraId="41E3A702">
            <w:pPr>
              <w:spacing w:line="360" w:lineRule="auto"/>
              <w:jc w:val="right"/>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2BE6457D">
            <w:pPr>
              <w:spacing w:line="360" w:lineRule="auto"/>
              <w:jc w:val="right"/>
              <w:rPr>
                <w:rFonts w:ascii="宋体" w:hAnsi="宋体"/>
                <w:color w:val="000000" w:themeColor="text1"/>
                <w:kern w:val="0"/>
                <w:szCs w:val="21"/>
                <w:highlight w:val="none"/>
                <w14:textFill>
                  <w14:solidFill>
                    <w14:schemeClr w14:val="tx1"/>
                  </w14:solidFill>
                </w14:textFill>
              </w:rPr>
            </w:pPr>
          </w:p>
        </w:tc>
      </w:tr>
      <w:tr w14:paraId="7FE66EAF">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2E82E4D3">
            <w:pPr>
              <w:spacing w:line="360" w:lineRule="auto"/>
              <w:jc w:val="center"/>
              <w:rPr>
                <w:rFonts w:ascii="宋体" w:hAnsi="宋体"/>
                <w:color w:val="000000" w:themeColor="text1"/>
                <w:kern w:val="0"/>
                <w:szCs w:val="21"/>
                <w:highlight w:val="none"/>
                <w14:textFill>
                  <w14:solidFill>
                    <w14:schemeClr w14:val="tx1"/>
                  </w14:solidFill>
                </w14:textFill>
              </w:rPr>
            </w:pPr>
          </w:p>
          <w:p w14:paraId="6D1FEA0C">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430" w:type="dxa"/>
            <w:tcBorders>
              <w:top w:val="single" w:color="auto" w:sz="4" w:space="0"/>
              <w:left w:val="nil"/>
              <w:bottom w:val="single" w:color="auto" w:sz="4" w:space="0"/>
              <w:right w:val="single" w:color="auto" w:sz="4" w:space="0"/>
            </w:tcBorders>
            <w:vAlign w:val="center"/>
          </w:tcPr>
          <w:p w14:paraId="095ABAA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vAlign w:val="center"/>
          </w:tcPr>
          <w:p w14:paraId="74EC9095">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132" w:type="dxa"/>
            <w:tcBorders>
              <w:top w:val="nil"/>
              <w:left w:val="nil"/>
              <w:bottom w:val="single" w:color="auto" w:sz="4" w:space="0"/>
              <w:right w:val="single" w:color="auto" w:sz="4" w:space="0"/>
            </w:tcBorders>
            <w:vAlign w:val="center"/>
          </w:tcPr>
          <w:p w14:paraId="151A410C">
            <w:pPr>
              <w:spacing w:line="360" w:lineRule="auto"/>
              <w:jc w:val="right"/>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4A7C9A3A">
            <w:pPr>
              <w:spacing w:line="360" w:lineRule="auto"/>
              <w:jc w:val="right"/>
              <w:rPr>
                <w:rFonts w:ascii="宋体" w:hAnsi="宋体"/>
                <w:color w:val="000000" w:themeColor="text1"/>
                <w:kern w:val="0"/>
                <w:szCs w:val="21"/>
                <w:highlight w:val="none"/>
                <w14:textFill>
                  <w14:solidFill>
                    <w14:schemeClr w14:val="tx1"/>
                  </w14:solidFill>
                </w14:textFill>
              </w:rPr>
            </w:pPr>
          </w:p>
        </w:tc>
      </w:tr>
      <w:tr w14:paraId="514AD6E1">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1E47A389">
            <w:pPr>
              <w:spacing w:line="360" w:lineRule="auto"/>
              <w:jc w:val="center"/>
              <w:rPr>
                <w:rFonts w:ascii="宋体" w:hAnsi="宋体"/>
                <w:color w:val="000000" w:themeColor="text1"/>
                <w:kern w:val="0"/>
                <w:szCs w:val="21"/>
                <w:highlight w:val="none"/>
                <w14:textFill>
                  <w14:solidFill>
                    <w14:schemeClr w14:val="tx1"/>
                  </w14:solidFill>
                </w14:textFill>
              </w:rPr>
            </w:pPr>
          </w:p>
          <w:p w14:paraId="3363761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430" w:type="dxa"/>
            <w:tcBorders>
              <w:top w:val="single" w:color="auto" w:sz="4" w:space="0"/>
              <w:left w:val="nil"/>
              <w:bottom w:val="single" w:color="auto" w:sz="4" w:space="0"/>
              <w:right w:val="single" w:color="auto" w:sz="4" w:space="0"/>
            </w:tcBorders>
            <w:vAlign w:val="center"/>
          </w:tcPr>
          <w:p w14:paraId="03BD30B0">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vAlign w:val="center"/>
          </w:tcPr>
          <w:p w14:paraId="6617E9C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132" w:type="dxa"/>
            <w:tcBorders>
              <w:top w:val="nil"/>
              <w:left w:val="nil"/>
              <w:bottom w:val="single" w:color="auto" w:sz="4" w:space="0"/>
              <w:right w:val="single" w:color="auto" w:sz="4" w:space="0"/>
            </w:tcBorders>
            <w:vAlign w:val="center"/>
          </w:tcPr>
          <w:p w14:paraId="273DA075">
            <w:pPr>
              <w:spacing w:line="360" w:lineRule="auto"/>
              <w:jc w:val="right"/>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653C0849">
            <w:pPr>
              <w:spacing w:line="360" w:lineRule="auto"/>
              <w:jc w:val="right"/>
              <w:rPr>
                <w:rFonts w:ascii="宋体" w:hAnsi="宋体"/>
                <w:color w:val="000000" w:themeColor="text1"/>
                <w:kern w:val="0"/>
                <w:szCs w:val="21"/>
                <w:highlight w:val="none"/>
                <w14:textFill>
                  <w14:solidFill>
                    <w14:schemeClr w14:val="tx1"/>
                  </w14:solidFill>
                </w14:textFill>
              </w:rPr>
            </w:pPr>
          </w:p>
        </w:tc>
      </w:tr>
      <w:tr w14:paraId="1FA1B04E">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3D1321F6">
            <w:pPr>
              <w:spacing w:line="360" w:lineRule="auto"/>
              <w:jc w:val="center"/>
              <w:rPr>
                <w:rFonts w:ascii="宋体" w:hAnsi="宋体"/>
                <w:color w:val="000000" w:themeColor="text1"/>
                <w:kern w:val="0"/>
                <w:szCs w:val="21"/>
                <w:highlight w:val="none"/>
                <w14:textFill>
                  <w14:solidFill>
                    <w14:schemeClr w14:val="tx1"/>
                  </w14:solidFill>
                </w14:textFill>
              </w:rPr>
            </w:pPr>
          </w:p>
          <w:p w14:paraId="5570682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430" w:type="dxa"/>
            <w:tcBorders>
              <w:top w:val="single" w:color="auto" w:sz="4" w:space="0"/>
              <w:left w:val="nil"/>
              <w:bottom w:val="single" w:color="auto" w:sz="4" w:space="0"/>
              <w:right w:val="single" w:color="auto" w:sz="4" w:space="0"/>
            </w:tcBorders>
            <w:vAlign w:val="center"/>
          </w:tcPr>
          <w:p w14:paraId="588F6BB5">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vAlign w:val="center"/>
          </w:tcPr>
          <w:p w14:paraId="05A1CBCC">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132" w:type="dxa"/>
            <w:tcBorders>
              <w:top w:val="nil"/>
              <w:left w:val="nil"/>
              <w:bottom w:val="single" w:color="auto" w:sz="4" w:space="0"/>
              <w:right w:val="single" w:color="auto" w:sz="4" w:space="0"/>
            </w:tcBorders>
            <w:vAlign w:val="center"/>
          </w:tcPr>
          <w:p w14:paraId="120BD340">
            <w:pPr>
              <w:spacing w:line="360" w:lineRule="auto"/>
              <w:jc w:val="right"/>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4FA53B92">
            <w:pPr>
              <w:spacing w:line="360" w:lineRule="auto"/>
              <w:jc w:val="right"/>
              <w:rPr>
                <w:rFonts w:ascii="宋体" w:hAnsi="宋体"/>
                <w:color w:val="000000" w:themeColor="text1"/>
                <w:kern w:val="0"/>
                <w:szCs w:val="21"/>
                <w:highlight w:val="none"/>
                <w14:textFill>
                  <w14:solidFill>
                    <w14:schemeClr w14:val="tx1"/>
                  </w14:solidFill>
                </w14:textFill>
              </w:rPr>
            </w:pPr>
          </w:p>
        </w:tc>
      </w:tr>
      <w:tr w14:paraId="38CF7E54">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08D4EA15">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430" w:type="dxa"/>
            <w:tcBorders>
              <w:top w:val="single" w:color="auto" w:sz="4" w:space="0"/>
              <w:left w:val="nil"/>
              <w:bottom w:val="single" w:color="auto" w:sz="4" w:space="0"/>
              <w:right w:val="single" w:color="auto" w:sz="4" w:space="0"/>
            </w:tcBorders>
            <w:vAlign w:val="center"/>
          </w:tcPr>
          <w:p w14:paraId="0C44E949">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vAlign w:val="center"/>
          </w:tcPr>
          <w:p w14:paraId="2EDEBA7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132" w:type="dxa"/>
            <w:tcBorders>
              <w:top w:val="nil"/>
              <w:left w:val="nil"/>
              <w:bottom w:val="single" w:color="auto" w:sz="4" w:space="0"/>
              <w:right w:val="single" w:color="auto" w:sz="4" w:space="0"/>
            </w:tcBorders>
            <w:vAlign w:val="center"/>
          </w:tcPr>
          <w:p w14:paraId="0F091AE0">
            <w:pPr>
              <w:spacing w:line="360" w:lineRule="auto"/>
              <w:jc w:val="right"/>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57335969">
            <w:pPr>
              <w:spacing w:line="360" w:lineRule="auto"/>
              <w:jc w:val="right"/>
              <w:rPr>
                <w:rFonts w:ascii="宋体" w:hAnsi="宋体"/>
                <w:color w:val="000000" w:themeColor="text1"/>
                <w:kern w:val="0"/>
                <w:szCs w:val="21"/>
                <w:highlight w:val="none"/>
                <w14:textFill>
                  <w14:solidFill>
                    <w14:schemeClr w14:val="tx1"/>
                  </w14:solidFill>
                </w14:textFill>
              </w:rPr>
            </w:pPr>
          </w:p>
        </w:tc>
      </w:tr>
      <w:tr w14:paraId="0363F22F">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102CCDF7">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430" w:type="dxa"/>
            <w:tcBorders>
              <w:top w:val="single" w:color="auto" w:sz="4" w:space="0"/>
              <w:left w:val="nil"/>
              <w:bottom w:val="single" w:color="auto" w:sz="4" w:space="0"/>
              <w:right w:val="single" w:color="auto" w:sz="4" w:space="0"/>
            </w:tcBorders>
            <w:vAlign w:val="center"/>
          </w:tcPr>
          <w:p w14:paraId="7E604085">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vAlign w:val="center"/>
          </w:tcPr>
          <w:p w14:paraId="4A064F9A">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132" w:type="dxa"/>
            <w:tcBorders>
              <w:top w:val="nil"/>
              <w:left w:val="nil"/>
              <w:bottom w:val="single" w:color="auto" w:sz="4" w:space="0"/>
              <w:right w:val="single" w:color="auto" w:sz="4" w:space="0"/>
            </w:tcBorders>
            <w:vAlign w:val="center"/>
          </w:tcPr>
          <w:p w14:paraId="23C2AA48">
            <w:pPr>
              <w:spacing w:line="360" w:lineRule="auto"/>
              <w:jc w:val="right"/>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676264DD">
            <w:pPr>
              <w:spacing w:line="360" w:lineRule="auto"/>
              <w:jc w:val="right"/>
              <w:rPr>
                <w:rFonts w:ascii="宋体" w:hAnsi="宋体"/>
                <w:color w:val="000000" w:themeColor="text1"/>
                <w:kern w:val="0"/>
                <w:szCs w:val="21"/>
                <w:highlight w:val="none"/>
                <w14:textFill>
                  <w14:solidFill>
                    <w14:schemeClr w14:val="tx1"/>
                  </w14:solidFill>
                </w14:textFill>
              </w:rPr>
            </w:pPr>
          </w:p>
        </w:tc>
      </w:tr>
      <w:tr w14:paraId="2F6FCA16">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0E63B57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430" w:type="dxa"/>
            <w:tcBorders>
              <w:top w:val="single" w:color="auto" w:sz="4" w:space="0"/>
              <w:left w:val="nil"/>
              <w:bottom w:val="single" w:color="auto" w:sz="4" w:space="0"/>
              <w:right w:val="single" w:color="auto" w:sz="4" w:space="0"/>
            </w:tcBorders>
            <w:vAlign w:val="center"/>
          </w:tcPr>
          <w:p w14:paraId="73DAD02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vAlign w:val="center"/>
          </w:tcPr>
          <w:p w14:paraId="21277E44">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132" w:type="dxa"/>
            <w:tcBorders>
              <w:top w:val="nil"/>
              <w:left w:val="nil"/>
              <w:bottom w:val="single" w:color="auto" w:sz="4" w:space="0"/>
              <w:right w:val="single" w:color="auto" w:sz="4" w:space="0"/>
            </w:tcBorders>
            <w:vAlign w:val="center"/>
          </w:tcPr>
          <w:p w14:paraId="385237DC">
            <w:pPr>
              <w:spacing w:line="360" w:lineRule="auto"/>
              <w:jc w:val="right"/>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3FC5BB00">
            <w:pPr>
              <w:spacing w:line="360" w:lineRule="auto"/>
              <w:jc w:val="right"/>
              <w:rPr>
                <w:rFonts w:ascii="宋体" w:hAnsi="宋体"/>
                <w:color w:val="000000" w:themeColor="text1"/>
                <w:kern w:val="0"/>
                <w:szCs w:val="21"/>
                <w:highlight w:val="none"/>
                <w14:textFill>
                  <w14:solidFill>
                    <w14:schemeClr w14:val="tx1"/>
                  </w14:solidFill>
                </w14:textFill>
              </w:rPr>
            </w:pPr>
          </w:p>
        </w:tc>
      </w:tr>
      <w:tr w14:paraId="0F1D0E77">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7C60A355">
            <w:pPr>
              <w:spacing w:line="360" w:lineRule="auto"/>
              <w:jc w:val="center"/>
              <w:rPr>
                <w:rFonts w:ascii="宋体" w:hAnsi="宋体"/>
                <w:color w:val="000000" w:themeColor="text1"/>
                <w:kern w:val="0"/>
                <w:szCs w:val="21"/>
                <w:highlight w:val="none"/>
                <w14:textFill>
                  <w14:solidFill>
                    <w14:schemeClr w14:val="tx1"/>
                  </w14:solidFill>
                </w14:textFill>
              </w:rPr>
            </w:pPr>
          </w:p>
          <w:p w14:paraId="61AE724A">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430" w:type="dxa"/>
            <w:tcBorders>
              <w:top w:val="single" w:color="auto" w:sz="4" w:space="0"/>
              <w:left w:val="nil"/>
              <w:bottom w:val="single" w:color="auto" w:sz="4" w:space="0"/>
              <w:right w:val="single" w:color="auto" w:sz="4" w:space="0"/>
            </w:tcBorders>
            <w:vAlign w:val="center"/>
          </w:tcPr>
          <w:p w14:paraId="32563C2A">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vAlign w:val="center"/>
          </w:tcPr>
          <w:p w14:paraId="11032EA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132" w:type="dxa"/>
            <w:tcBorders>
              <w:top w:val="nil"/>
              <w:left w:val="nil"/>
              <w:bottom w:val="single" w:color="auto" w:sz="4" w:space="0"/>
              <w:right w:val="single" w:color="auto" w:sz="4" w:space="0"/>
            </w:tcBorders>
            <w:vAlign w:val="center"/>
          </w:tcPr>
          <w:p w14:paraId="6A0C6CD2">
            <w:pPr>
              <w:spacing w:line="360" w:lineRule="auto"/>
              <w:jc w:val="right"/>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05AB5E46">
            <w:pPr>
              <w:spacing w:line="360" w:lineRule="auto"/>
              <w:jc w:val="right"/>
              <w:rPr>
                <w:rFonts w:ascii="宋体" w:hAnsi="宋体"/>
                <w:color w:val="000000" w:themeColor="text1"/>
                <w:kern w:val="0"/>
                <w:szCs w:val="21"/>
                <w:highlight w:val="none"/>
                <w14:textFill>
                  <w14:solidFill>
                    <w14:schemeClr w14:val="tx1"/>
                  </w14:solidFill>
                </w14:textFill>
              </w:rPr>
            </w:pPr>
          </w:p>
        </w:tc>
      </w:tr>
      <w:tr w14:paraId="40F8D2B6">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5A57C7CD">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430" w:type="dxa"/>
            <w:tcBorders>
              <w:top w:val="single" w:color="auto" w:sz="4" w:space="0"/>
              <w:left w:val="nil"/>
              <w:bottom w:val="single" w:color="auto" w:sz="4" w:space="0"/>
              <w:right w:val="single" w:color="auto" w:sz="4" w:space="0"/>
            </w:tcBorders>
            <w:vAlign w:val="center"/>
          </w:tcPr>
          <w:p w14:paraId="16F951D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vAlign w:val="center"/>
          </w:tcPr>
          <w:p w14:paraId="7E16CB4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2132" w:type="dxa"/>
            <w:tcBorders>
              <w:top w:val="nil"/>
              <w:left w:val="nil"/>
              <w:bottom w:val="single" w:color="auto" w:sz="4" w:space="0"/>
              <w:right w:val="single" w:color="auto" w:sz="4" w:space="0"/>
            </w:tcBorders>
            <w:vAlign w:val="center"/>
          </w:tcPr>
          <w:p w14:paraId="4A65CDE9">
            <w:pPr>
              <w:spacing w:line="360" w:lineRule="auto"/>
              <w:jc w:val="right"/>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17CE1292">
            <w:pPr>
              <w:spacing w:line="360" w:lineRule="auto"/>
              <w:jc w:val="right"/>
              <w:rPr>
                <w:rFonts w:ascii="宋体" w:hAnsi="宋体"/>
                <w:color w:val="000000" w:themeColor="text1"/>
                <w:kern w:val="0"/>
                <w:szCs w:val="21"/>
                <w:highlight w:val="none"/>
                <w14:textFill>
                  <w14:solidFill>
                    <w14:schemeClr w14:val="tx1"/>
                  </w14:solidFill>
                </w14:textFill>
              </w:rPr>
            </w:pPr>
          </w:p>
        </w:tc>
      </w:tr>
      <w:tr w14:paraId="5C3A4902">
        <w:tblPrEx>
          <w:tblCellMar>
            <w:top w:w="0" w:type="dxa"/>
            <w:left w:w="108" w:type="dxa"/>
            <w:bottom w:w="0" w:type="dxa"/>
            <w:right w:w="108" w:type="dxa"/>
          </w:tblCellMar>
        </w:tblPrEx>
        <w:trPr>
          <w:trHeight w:val="702" w:hRule="atLeast"/>
          <w:jc w:val="center"/>
        </w:trPr>
        <w:tc>
          <w:tcPr>
            <w:tcW w:w="3346" w:type="dxa"/>
            <w:gridSpan w:val="2"/>
            <w:tcBorders>
              <w:top w:val="nil"/>
              <w:left w:val="single" w:color="auto" w:sz="4" w:space="0"/>
              <w:bottom w:val="single" w:color="auto" w:sz="4" w:space="0"/>
              <w:right w:val="single" w:color="auto" w:sz="4" w:space="0"/>
            </w:tcBorders>
            <w:vAlign w:val="center"/>
          </w:tcPr>
          <w:p w14:paraId="214176BD">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合计报价</w:t>
            </w:r>
          </w:p>
        </w:tc>
        <w:tc>
          <w:tcPr>
            <w:tcW w:w="5176" w:type="dxa"/>
            <w:gridSpan w:val="3"/>
            <w:tcBorders>
              <w:top w:val="single" w:color="auto" w:sz="4" w:space="0"/>
              <w:left w:val="nil"/>
              <w:bottom w:val="single" w:color="auto" w:sz="4" w:space="0"/>
              <w:right w:val="single" w:color="auto" w:sz="4" w:space="0"/>
            </w:tcBorders>
            <w:vAlign w:val="center"/>
          </w:tcPr>
          <w:p w14:paraId="1331A399">
            <w:pPr>
              <w:spacing w:line="400" w:lineRule="exact"/>
              <w:contextualSpacing/>
              <w:rPr>
                <w:rFonts w:ascii="宋体" w:hAnsi="宋体"/>
                <w:color w:val="000000" w:themeColor="text1"/>
                <w:spacing w:val="-4"/>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大</w:t>
            </w:r>
            <w:r>
              <w:rPr>
                <w:rFonts w:hint="eastAsia" w:ascii="宋体" w:hAnsi="宋体"/>
                <w:color w:val="000000" w:themeColor="text1"/>
                <w:spacing w:val="-4"/>
                <w:szCs w:val="20"/>
                <w:highlight w:val="none"/>
                <w14:textFill>
                  <w14:solidFill>
                    <w14:schemeClr w14:val="tx1"/>
                  </w14:solidFill>
                </w14:textFill>
              </w:rPr>
              <w:t>写：</w:t>
            </w:r>
          </w:p>
          <w:p w14:paraId="19C27170">
            <w:pPr>
              <w:spacing w:line="360" w:lineRule="auto"/>
              <w:ind w:right="404"/>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pacing w:val="-4"/>
                <w:szCs w:val="20"/>
                <w:highlight w:val="none"/>
                <w14:textFill>
                  <w14:solidFill>
                    <w14:schemeClr w14:val="tx1"/>
                  </w14:solidFill>
                </w14:textFill>
              </w:rPr>
              <w:t>小写：</w:t>
            </w:r>
          </w:p>
        </w:tc>
      </w:tr>
    </w:tbl>
    <w:p w14:paraId="3977E13E">
      <w:pPr>
        <w:pStyle w:val="4"/>
        <w:spacing w:line="360" w:lineRule="exact"/>
        <w:ind w:firstLine="476"/>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注：对招标人的工作人员进行展品的维修、操作培训、质保期内展品维护保养工作等。投标人可根据各自情况填写本表。</w:t>
      </w:r>
    </w:p>
    <w:p w14:paraId="06D993CF">
      <w:pPr>
        <w:pStyle w:val="185"/>
        <w:spacing w:before="0" w:beforeAutospacing="0" w:after="0" w:afterAutospacing="0" w:line="440" w:lineRule="exact"/>
        <w:jc w:val="both"/>
        <w:rPr>
          <w:rFonts w:ascii="宋体" w:hAnsi="宋体" w:cs="宋体"/>
          <w:color w:val="000000" w:themeColor="text1"/>
          <w:highlight w:val="none"/>
          <w14:textFill>
            <w14:solidFill>
              <w14:schemeClr w14:val="tx1"/>
            </w14:solidFill>
          </w14:textFill>
        </w:rPr>
      </w:pPr>
    </w:p>
    <w:p w14:paraId="6C0E7CF8">
      <w:pPr>
        <w:pStyle w:val="185"/>
        <w:spacing w:before="0" w:beforeAutospacing="0" w:after="0" w:afterAutospacing="0" w:line="44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投标人名称（盖章）：                          </w:t>
      </w:r>
    </w:p>
    <w:p w14:paraId="622CF6CF">
      <w:pPr>
        <w:pStyle w:val="185"/>
        <w:spacing w:before="0" w:beforeAutospacing="0" w:after="0" w:afterAutospacing="0" w:line="44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法定代表人或授权代表（签字）：             </w:t>
      </w:r>
    </w:p>
    <w:p w14:paraId="1CC68401">
      <w:pPr>
        <w:pStyle w:val="185"/>
        <w:spacing w:before="0" w:beforeAutospacing="0" w:after="0" w:afterAutospacing="0" w:line="44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14:paraId="540E2892">
      <w:pPr>
        <w:pStyle w:val="44"/>
        <w:widowControl w:val="0"/>
        <w:snapToGrid w:val="0"/>
        <w:spacing w:before="120" w:beforeAutospacing="0" w:after="120" w:afterAutospacing="0" w:line="360" w:lineRule="auto"/>
        <w:jc w:val="center"/>
        <w:rPr>
          <w:rFonts w:cs="宋体"/>
          <w:b/>
          <w:color w:val="000000" w:themeColor="text1"/>
          <w:kern w:val="2"/>
          <w:sz w:val="21"/>
          <w:szCs w:val="21"/>
          <w:highlight w:val="none"/>
          <w14:textFill>
            <w14:solidFill>
              <w14:schemeClr w14:val="tx1"/>
            </w14:solidFill>
          </w14:textFill>
        </w:rPr>
      </w:pPr>
    </w:p>
    <w:p w14:paraId="5CA544C5">
      <w:pPr>
        <w:pStyle w:val="44"/>
        <w:widowControl w:val="0"/>
        <w:snapToGrid w:val="0"/>
        <w:spacing w:before="120" w:beforeAutospacing="0" w:after="120" w:afterAutospacing="0" w:line="360" w:lineRule="auto"/>
        <w:jc w:val="center"/>
        <w:rPr>
          <w:rFonts w:cs="宋体"/>
          <w:b/>
          <w:color w:val="000000" w:themeColor="text1"/>
          <w:kern w:val="2"/>
          <w:sz w:val="21"/>
          <w:szCs w:val="21"/>
          <w:highlight w:val="none"/>
          <w14:textFill>
            <w14:solidFill>
              <w14:schemeClr w14:val="tx1"/>
            </w14:solidFill>
          </w14:textFill>
        </w:rPr>
      </w:pPr>
      <w:r>
        <w:rPr>
          <w:rFonts w:cs="宋体"/>
          <w:b/>
          <w:color w:val="000000" w:themeColor="text1"/>
          <w:kern w:val="2"/>
          <w:sz w:val="21"/>
          <w:szCs w:val="21"/>
          <w:highlight w:val="none"/>
          <w14:textFill>
            <w14:solidFill>
              <w14:schemeClr w14:val="tx1"/>
            </w14:solidFill>
          </w14:textFill>
        </w:rPr>
        <w:t>1-</w:t>
      </w:r>
      <w:r>
        <w:rPr>
          <w:rFonts w:hint="eastAsia" w:cs="宋体"/>
          <w:b/>
          <w:color w:val="000000" w:themeColor="text1"/>
          <w:kern w:val="2"/>
          <w:sz w:val="21"/>
          <w:szCs w:val="21"/>
          <w:highlight w:val="none"/>
          <w:lang w:val="en-US" w:eastAsia="zh-CN"/>
          <w14:textFill>
            <w14:solidFill>
              <w14:schemeClr w14:val="tx1"/>
            </w14:solidFill>
          </w14:textFill>
        </w:rPr>
        <w:t>6</w:t>
      </w:r>
      <w:r>
        <w:rPr>
          <w:rFonts w:cs="宋体"/>
          <w:b/>
          <w:color w:val="000000" w:themeColor="text1"/>
          <w:kern w:val="2"/>
          <w:sz w:val="21"/>
          <w:szCs w:val="21"/>
          <w:highlight w:val="none"/>
          <w14:textFill>
            <w14:solidFill>
              <w14:schemeClr w14:val="tx1"/>
            </w14:solidFill>
          </w14:textFill>
        </w:rPr>
        <w:t>其它费用清单</w:t>
      </w:r>
    </w:p>
    <w:tbl>
      <w:tblPr>
        <w:tblStyle w:val="47"/>
        <w:tblW w:w="5000" w:type="pct"/>
        <w:jc w:val="center"/>
        <w:tblLayout w:type="autofit"/>
        <w:tblCellMar>
          <w:top w:w="0" w:type="dxa"/>
          <w:left w:w="108" w:type="dxa"/>
          <w:bottom w:w="0" w:type="dxa"/>
          <w:right w:w="108" w:type="dxa"/>
        </w:tblCellMar>
      </w:tblPr>
      <w:tblGrid>
        <w:gridCol w:w="960"/>
        <w:gridCol w:w="2552"/>
        <w:gridCol w:w="1197"/>
        <w:gridCol w:w="2239"/>
        <w:gridCol w:w="1999"/>
      </w:tblGrid>
      <w:tr w14:paraId="5A1CEBA4">
        <w:tblPrEx>
          <w:tblCellMar>
            <w:top w:w="0" w:type="dxa"/>
            <w:left w:w="108" w:type="dxa"/>
            <w:bottom w:w="0" w:type="dxa"/>
            <w:right w:w="108" w:type="dxa"/>
          </w:tblCellMar>
        </w:tblPrEx>
        <w:trPr>
          <w:trHeight w:val="702"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1DAF41BA">
            <w:pPr>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序号</w:t>
            </w:r>
          </w:p>
        </w:tc>
        <w:tc>
          <w:tcPr>
            <w:tcW w:w="1426" w:type="pct"/>
            <w:tcBorders>
              <w:top w:val="single" w:color="auto" w:sz="4" w:space="0"/>
              <w:left w:val="nil"/>
              <w:bottom w:val="single" w:color="auto" w:sz="4" w:space="0"/>
              <w:right w:val="single" w:color="auto" w:sz="4" w:space="0"/>
            </w:tcBorders>
            <w:vAlign w:val="center"/>
          </w:tcPr>
          <w:p w14:paraId="57825ED4">
            <w:pPr>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项目名称 </w:t>
            </w:r>
          </w:p>
        </w:tc>
        <w:tc>
          <w:tcPr>
            <w:tcW w:w="669" w:type="pct"/>
            <w:tcBorders>
              <w:top w:val="single" w:color="auto" w:sz="4" w:space="0"/>
              <w:left w:val="nil"/>
              <w:bottom w:val="single" w:color="auto" w:sz="4" w:space="0"/>
              <w:right w:val="single" w:color="auto" w:sz="4" w:space="0"/>
            </w:tcBorders>
            <w:vAlign w:val="center"/>
          </w:tcPr>
          <w:p w14:paraId="71926A8D">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内容</w:t>
            </w:r>
          </w:p>
        </w:tc>
        <w:tc>
          <w:tcPr>
            <w:tcW w:w="1251" w:type="pct"/>
            <w:tcBorders>
              <w:top w:val="single" w:color="auto" w:sz="4" w:space="0"/>
              <w:left w:val="nil"/>
              <w:bottom w:val="single" w:color="auto" w:sz="4" w:space="0"/>
              <w:right w:val="single" w:color="auto" w:sz="4" w:space="0"/>
            </w:tcBorders>
            <w:vAlign w:val="center"/>
          </w:tcPr>
          <w:p w14:paraId="417F6049">
            <w:pPr>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金 额</w:t>
            </w:r>
            <w:r>
              <w:rPr>
                <w:rFonts w:hint="eastAsia" w:ascii="宋体" w:hAnsi="宋体" w:cs="宋体"/>
                <w:color w:val="000000" w:themeColor="text1"/>
                <w:kern w:val="0"/>
                <w:szCs w:val="21"/>
                <w:highlight w:val="none"/>
                <w14:textFill>
                  <w14:solidFill>
                    <w14:schemeClr w14:val="tx1"/>
                  </w14:solidFill>
                </w14:textFill>
              </w:rPr>
              <w:t>（元）</w:t>
            </w:r>
          </w:p>
        </w:tc>
        <w:tc>
          <w:tcPr>
            <w:tcW w:w="1117" w:type="pct"/>
            <w:tcBorders>
              <w:top w:val="single" w:color="auto" w:sz="4" w:space="0"/>
              <w:left w:val="nil"/>
              <w:bottom w:val="single" w:color="auto" w:sz="4" w:space="0"/>
              <w:right w:val="single" w:color="auto" w:sz="4" w:space="0"/>
            </w:tcBorders>
            <w:vAlign w:val="center"/>
          </w:tcPr>
          <w:p w14:paraId="11C1EF09">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r>
      <w:tr w14:paraId="532BFB74">
        <w:tblPrEx>
          <w:tblCellMar>
            <w:top w:w="0" w:type="dxa"/>
            <w:left w:w="108" w:type="dxa"/>
            <w:bottom w:w="0" w:type="dxa"/>
            <w:right w:w="108" w:type="dxa"/>
          </w:tblCellMar>
        </w:tblPrEx>
        <w:trPr>
          <w:trHeight w:val="702" w:hRule="atLeast"/>
          <w:jc w:val="center"/>
        </w:trPr>
        <w:tc>
          <w:tcPr>
            <w:tcW w:w="537" w:type="pct"/>
            <w:tcBorders>
              <w:top w:val="nil"/>
              <w:left w:val="single" w:color="auto" w:sz="4" w:space="0"/>
              <w:bottom w:val="single" w:color="auto" w:sz="4" w:space="0"/>
              <w:right w:val="single" w:color="auto" w:sz="4" w:space="0"/>
            </w:tcBorders>
            <w:vAlign w:val="center"/>
          </w:tcPr>
          <w:p w14:paraId="12B5B631">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50BC056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57782D9E">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nil"/>
              <w:left w:val="nil"/>
              <w:bottom w:val="single" w:color="auto" w:sz="4" w:space="0"/>
              <w:right w:val="single" w:color="auto" w:sz="4" w:space="0"/>
            </w:tcBorders>
            <w:vAlign w:val="center"/>
          </w:tcPr>
          <w:p w14:paraId="20DA9CE3">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nil"/>
              <w:left w:val="nil"/>
              <w:bottom w:val="single" w:color="auto" w:sz="4" w:space="0"/>
              <w:right w:val="single" w:color="auto" w:sz="4" w:space="0"/>
            </w:tcBorders>
            <w:vAlign w:val="center"/>
          </w:tcPr>
          <w:p w14:paraId="07133D26">
            <w:pPr>
              <w:spacing w:line="360" w:lineRule="auto"/>
              <w:jc w:val="right"/>
              <w:rPr>
                <w:rFonts w:ascii="宋体" w:hAnsi="宋体"/>
                <w:color w:val="000000" w:themeColor="text1"/>
                <w:kern w:val="0"/>
                <w:szCs w:val="21"/>
                <w:highlight w:val="none"/>
                <w14:textFill>
                  <w14:solidFill>
                    <w14:schemeClr w14:val="tx1"/>
                  </w14:solidFill>
                </w14:textFill>
              </w:rPr>
            </w:pPr>
          </w:p>
        </w:tc>
      </w:tr>
      <w:tr w14:paraId="266BC39D">
        <w:tblPrEx>
          <w:tblCellMar>
            <w:top w:w="0" w:type="dxa"/>
            <w:left w:w="108" w:type="dxa"/>
            <w:bottom w:w="0" w:type="dxa"/>
            <w:right w:w="108" w:type="dxa"/>
          </w:tblCellMar>
        </w:tblPrEx>
        <w:trPr>
          <w:trHeight w:val="702" w:hRule="atLeast"/>
          <w:jc w:val="center"/>
        </w:trPr>
        <w:tc>
          <w:tcPr>
            <w:tcW w:w="537" w:type="pct"/>
            <w:tcBorders>
              <w:top w:val="nil"/>
              <w:left w:val="single" w:color="auto" w:sz="4" w:space="0"/>
              <w:bottom w:val="single" w:color="auto" w:sz="4" w:space="0"/>
              <w:right w:val="single" w:color="auto" w:sz="4" w:space="0"/>
            </w:tcBorders>
            <w:vAlign w:val="center"/>
          </w:tcPr>
          <w:p w14:paraId="30818167">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50773967">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3B240259">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nil"/>
              <w:left w:val="nil"/>
              <w:bottom w:val="single" w:color="auto" w:sz="4" w:space="0"/>
              <w:right w:val="single" w:color="auto" w:sz="4" w:space="0"/>
            </w:tcBorders>
            <w:vAlign w:val="center"/>
          </w:tcPr>
          <w:p w14:paraId="5B29EFE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nil"/>
              <w:left w:val="nil"/>
              <w:bottom w:val="single" w:color="auto" w:sz="4" w:space="0"/>
              <w:right w:val="single" w:color="auto" w:sz="4" w:space="0"/>
            </w:tcBorders>
            <w:vAlign w:val="center"/>
          </w:tcPr>
          <w:p w14:paraId="751E8159">
            <w:pPr>
              <w:spacing w:line="360" w:lineRule="auto"/>
              <w:jc w:val="right"/>
              <w:rPr>
                <w:rFonts w:ascii="宋体" w:hAnsi="宋体"/>
                <w:color w:val="000000" w:themeColor="text1"/>
                <w:kern w:val="0"/>
                <w:szCs w:val="21"/>
                <w:highlight w:val="none"/>
                <w14:textFill>
                  <w14:solidFill>
                    <w14:schemeClr w14:val="tx1"/>
                  </w14:solidFill>
                </w14:textFill>
              </w:rPr>
            </w:pPr>
          </w:p>
        </w:tc>
      </w:tr>
      <w:tr w14:paraId="56BB723C">
        <w:tblPrEx>
          <w:tblCellMar>
            <w:top w:w="0" w:type="dxa"/>
            <w:left w:w="108" w:type="dxa"/>
            <w:bottom w:w="0" w:type="dxa"/>
            <w:right w:w="108" w:type="dxa"/>
          </w:tblCellMar>
        </w:tblPrEx>
        <w:trPr>
          <w:trHeight w:val="702" w:hRule="atLeast"/>
          <w:jc w:val="center"/>
        </w:trPr>
        <w:tc>
          <w:tcPr>
            <w:tcW w:w="537" w:type="pct"/>
            <w:tcBorders>
              <w:top w:val="nil"/>
              <w:left w:val="single" w:color="auto" w:sz="4" w:space="0"/>
              <w:bottom w:val="single" w:color="auto" w:sz="4" w:space="0"/>
              <w:right w:val="single" w:color="auto" w:sz="4" w:space="0"/>
            </w:tcBorders>
            <w:vAlign w:val="center"/>
          </w:tcPr>
          <w:p w14:paraId="328424F2">
            <w:pPr>
              <w:spacing w:line="360" w:lineRule="auto"/>
              <w:jc w:val="center"/>
              <w:rPr>
                <w:rFonts w:ascii="宋体" w:hAnsi="宋体"/>
                <w:color w:val="000000" w:themeColor="text1"/>
                <w:kern w:val="0"/>
                <w:szCs w:val="21"/>
                <w:highlight w:val="none"/>
                <w14:textFill>
                  <w14:solidFill>
                    <w14:schemeClr w14:val="tx1"/>
                  </w14:solidFill>
                </w14:textFill>
              </w:rPr>
            </w:pPr>
          </w:p>
          <w:p w14:paraId="4DF4881F">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43650537">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225C4484">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nil"/>
              <w:left w:val="nil"/>
              <w:bottom w:val="single" w:color="auto" w:sz="4" w:space="0"/>
              <w:right w:val="single" w:color="auto" w:sz="4" w:space="0"/>
            </w:tcBorders>
            <w:vAlign w:val="center"/>
          </w:tcPr>
          <w:p w14:paraId="7724C1B4">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nil"/>
              <w:left w:val="nil"/>
              <w:bottom w:val="single" w:color="auto" w:sz="4" w:space="0"/>
              <w:right w:val="single" w:color="auto" w:sz="4" w:space="0"/>
            </w:tcBorders>
            <w:vAlign w:val="center"/>
          </w:tcPr>
          <w:p w14:paraId="40BF26A7">
            <w:pPr>
              <w:spacing w:line="360" w:lineRule="auto"/>
              <w:jc w:val="right"/>
              <w:rPr>
                <w:rFonts w:ascii="宋体" w:hAnsi="宋体"/>
                <w:color w:val="000000" w:themeColor="text1"/>
                <w:kern w:val="0"/>
                <w:szCs w:val="21"/>
                <w:highlight w:val="none"/>
                <w14:textFill>
                  <w14:solidFill>
                    <w14:schemeClr w14:val="tx1"/>
                  </w14:solidFill>
                </w14:textFill>
              </w:rPr>
            </w:pPr>
          </w:p>
        </w:tc>
      </w:tr>
      <w:tr w14:paraId="3B59231B">
        <w:tblPrEx>
          <w:tblCellMar>
            <w:top w:w="0" w:type="dxa"/>
            <w:left w:w="108" w:type="dxa"/>
            <w:bottom w:w="0" w:type="dxa"/>
            <w:right w:w="108" w:type="dxa"/>
          </w:tblCellMar>
        </w:tblPrEx>
        <w:trPr>
          <w:trHeight w:val="702" w:hRule="atLeast"/>
          <w:jc w:val="center"/>
        </w:trPr>
        <w:tc>
          <w:tcPr>
            <w:tcW w:w="537" w:type="pct"/>
            <w:tcBorders>
              <w:top w:val="nil"/>
              <w:left w:val="single" w:color="auto" w:sz="4" w:space="0"/>
              <w:bottom w:val="single" w:color="auto" w:sz="4" w:space="0"/>
              <w:right w:val="single" w:color="auto" w:sz="4" w:space="0"/>
            </w:tcBorders>
            <w:vAlign w:val="center"/>
          </w:tcPr>
          <w:p w14:paraId="45305B96">
            <w:pPr>
              <w:spacing w:line="360" w:lineRule="auto"/>
              <w:jc w:val="center"/>
              <w:rPr>
                <w:rFonts w:ascii="宋体" w:hAnsi="宋体"/>
                <w:color w:val="000000" w:themeColor="text1"/>
                <w:kern w:val="0"/>
                <w:szCs w:val="21"/>
                <w:highlight w:val="none"/>
                <w14:textFill>
                  <w14:solidFill>
                    <w14:schemeClr w14:val="tx1"/>
                  </w14:solidFill>
                </w14:textFill>
              </w:rPr>
            </w:pPr>
          </w:p>
          <w:p w14:paraId="223E955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28F731F3">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08D52B56">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nil"/>
              <w:left w:val="nil"/>
              <w:bottom w:val="single" w:color="auto" w:sz="4" w:space="0"/>
              <w:right w:val="single" w:color="auto" w:sz="4" w:space="0"/>
            </w:tcBorders>
            <w:vAlign w:val="center"/>
          </w:tcPr>
          <w:p w14:paraId="4636A7C5">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nil"/>
              <w:left w:val="nil"/>
              <w:bottom w:val="single" w:color="auto" w:sz="4" w:space="0"/>
              <w:right w:val="single" w:color="auto" w:sz="4" w:space="0"/>
            </w:tcBorders>
            <w:vAlign w:val="center"/>
          </w:tcPr>
          <w:p w14:paraId="4EC53015">
            <w:pPr>
              <w:spacing w:line="360" w:lineRule="auto"/>
              <w:jc w:val="right"/>
              <w:rPr>
                <w:rFonts w:ascii="宋体" w:hAnsi="宋体"/>
                <w:color w:val="000000" w:themeColor="text1"/>
                <w:kern w:val="0"/>
                <w:szCs w:val="21"/>
                <w:highlight w:val="none"/>
                <w14:textFill>
                  <w14:solidFill>
                    <w14:schemeClr w14:val="tx1"/>
                  </w14:solidFill>
                </w14:textFill>
              </w:rPr>
            </w:pPr>
          </w:p>
        </w:tc>
      </w:tr>
      <w:tr w14:paraId="154D6746">
        <w:tblPrEx>
          <w:tblCellMar>
            <w:top w:w="0" w:type="dxa"/>
            <w:left w:w="108" w:type="dxa"/>
            <w:bottom w:w="0" w:type="dxa"/>
            <w:right w:w="108" w:type="dxa"/>
          </w:tblCellMar>
        </w:tblPrEx>
        <w:trPr>
          <w:trHeight w:val="702" w:hRule="atLeast"/>
          <w:jc w:val="center"/>
        </w:trPr>
        <w:tc>
          <w:tcPr>
            <w:tcW w:w="537" w:type="pct"/>
            <w:tcBorders>
              <w:top w:val="nil"/>
              <w:left w:val="single" w:color="auto" w:sz="4" w:space="0"/>
              <w:bottom w:val="single" w:color="auto" w:sz="4" w:space="0"/>
              <w:right w:val="single" w:color="auto" w:sz="4" w:space="0"/>
            </w:tcBorders>
            <w:vAlign w:val="center"/>
          </w:tcPr>
          <w:p w14:paraId="481E6221">
            <w:pPr>
              <w:spacing w:line="360" w:lineRule="auto"/>
              <w:jc w:val="center"/>
              <w:rPr>
                <w:rFonts w:ascii="宋体" w:hAnsi="宋体"/>
                <w:color w:val="000000" w:themeColor="text1"/>
                <w:kern w:val="0"/>
                <w:szCs w:val="21"/>
                <w:highlight w:val="none"/>
                <w14:textFill>
                  <w14:solidFill>
                    <w14:schemeClr w14:val="tx1"/>
                  </w14:solidFill>
                </w14:textFill>
              </w:rPr>
            </w:pPr>
          </w:p>
          <w:p w14:paraId="7C4157A2">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40CC7645">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4796435C">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nil"/>
              <w:left w:val="nil"/>
              <w:bottom w:val="single" w:color="auto" w:sz="4" w:space="0"/>
              <w:right w:val="single" w:color="auto" w:sz="4" w:space="0"/>
            </w:tcBorders>
            <w:vAlign w:val="center"/>
          </w:tcPr>
          <w:p w14:paraId="325A8FED">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nil"/>
              <w:left w:val="nil"/>
              <w:bottom w:val="single" w:color="auto" w:sz="4" w:space="0"/>
              <w:right w:val="single" w:color="auto" w:sz="4" w:space="0"/>
            </w:tcBorders>
            <w:vAlign w:val="center"/>
          </w:tcPr>
          <w:p w14:paraId="3CE3CE76">
            <w:pPr>
              <w:spacing w:line="360" w:lineRule="auto"/>
              <w:jc w:val="right"/>
              <w:rPr>
                <w:rFonts w:ascii="宋体" w:hAnsi="宋体"/>
                <w:color w:val="000000" w:themeColor="text1"/>
                <w:kern w:val="0"/>
                <w:szCs w:val="21"/>
                <w:highlight w:val="none"/>
                <w14:textFill>
                  <w14:solidFill>
                    <w14:schemeClr w14:val="tx1"/>
                  </w14:solidFill>
                </w14:textFill>
              </w:rPr>
            </w:pPr>
          </w:p>
        </w:tc>
      </w:tr>
      <w:tr w14:paraId="176832EA">
        <w:tblPrEx>
          <w:tblCellMar>
            <w:top w:w="0" w:type="dxa"/>
            <w:left w:w="108" w:type="dxa"/>
            <w:bottom w:w="0" w:type="dxa"/>
            <w:right w:w="108" w:type="dxa"/>
          </w:tblCellMar>
        </w:tblPrEx>
        <w:trPr>
          <w:trHeight w:val="702" w:hRule="atLeast"/>
          <w:jc w:val="center"/>
        </w:trPr>
        <w:tc>
          <w:tcPr>
            <w:tcW w:w="537" w:type="pct"/>
            <w:tcBorders>
              <w:top w:val="nil"/>
              <w:left w:val="single" w:color="auto" w:sz="4" w:space="0"/>
              <w:bottom w:val="single" w:color="auto" w:sz="4" w:space="0"/>
              <w:right w:val="single" w:color="auto" w:sz="4" w:space="0"/>
            </w:tcBorders>
            <w:vAlign w:val="center"/>
          </w:tcPr>
          <w:p w14:paraId="6640B71B">
            <w:pPr>
              <w:spacing w:line="360" w:lineRule="auto"/>
              <w:jc w:val="center"/>
              <w:rPr>
                <w:rFonts w:ascii="宋体" w:hAnsi="宋体"/>
                <w:color w:val="000000" w:themeColor="text1"/>
                <w:kern w:val="0"/>
                <w:szCs w:val="21"/>
                <w:highlight w:val="none"/>
                <w14:textFill>
                  <w14:solidFill>
                    <w14:schemeClr w14:val="tx1"/>
                  </w14:solidFill>
                </w14:textFill>
              </w:rPr>
            </w:pPr>
          </w:p>
          <w:p w14:paraId="7954C500">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28FA34A1">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50C11A67">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nil"/>
              <w:left w:val="nil"/>
              <w:bottom w:val="single" w:color="auto" w:sz="4" w:space="0"/>
              <w:right w:val="single" w:color="auto" w:sz="4" w:space="0"/>
            </w:tcBorders>
            <w:vAlign w:val="center"/>
          </w:tcPr>
          <w:p w14:paraId="2D361629">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nil"/>
              <w:left w:val="nil"/>
              <w:bottom w:val="single" w:color="auto" w:sz="4" w:space="0"/>
              <w:right w:val="single" w:color="auto" w:sz="4" w:space="0"/>
            </w:tcBorders>
            <w:vAlign w:val="center"/>
          </w:tcPr>
          <w:p w14:paraId="09CFB1EE">
            <w:pPr>
              <w:spacing w:line="360" w:lineRule="auto"/>
              <w:jc w:val="right"/>
              <w:rPr>
                <w:rFonts w:ascii="宋体" w:hAnsi="宋体"/>
                <w:color w:val="000000" w:themeColor="text1"/>
                <w:kern w:val="0"/>
                <w:szCs w:val="21"/>
                <w:highlight w:val="none"/>
                <w14:textFill>
                  <w14:solidFill>
                    <w14:schemeClr w14:val="tx1"/>
                  </w14:solidFill>
                </w14:textFill>
              </w:rPr>
            </w:pPr>
          </w:p>
        </w:tc>
      </w:tr>
      <w:tr w14:paraId="5F4C46CE">
        <w:tblPrEx>
          <w:tblCellMar>
            <w:top w:w="0" w:type="dxa"/>
            <w:left w:w="108" w:type="dxa"/>
            <w:bottom w:w="0" w:type="dxa"/>
            <w:right w:w="108" w:type="dxa"/>
          </w:tblCellMar>
        </w:tblPrEx>
        <w:trPr>
          <w:trHeight w:val="702" w:hRule="atLeast"/>
          <w:jc w:val="center"/>
        </w:trPr>
        <w:tc>
          <w:tcPr>
            <w:tcW w:w="537" w:type="pct"/>
            <w:tcBorders>
              <w:top w:val="nil"/>
              <w:left w:val="single" w:color="auto" w:sz="4" w:space="0"/>
              <w:bottom w:val="single" w:color="auto" w:sz="4" w:space="0"/>
              <w:right w:val="single" w:color="auto" w:sz="4" w:space="0"/>
            </w:tcBorders>
            <w:vAlign w:val="center"/>
          </w:tcPr>
          <w:p w14:paraId="4E7ED437">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02503D38">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6B7C56E8">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nil"/>
              <w:left w:val="nil"/>
              <w:bottom w:val="single" w:color="auto" w:sz="4" w:space="0"/>
              <w:right w:val="single" w:color="auto" w:sz="4" w:space="0"/>
            </w:tcBorders>
            <w:vAlign w:val="center"/>
          </w:tcPr>
          <w:p w14:paraId="1C573574">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nil"/>
              <w:left w:val="nil"/>
              <w:bottom w:val="single" w:color="auto" w:sz="4" w:space="0"/>
              <w:right w:val="single" w:color="auto" w:sz="4" w:space="0"/>
            </w:tcBorders>
            <w:vAlign w:val="center"/>
          </w:tcPr>
          <w:p w14:paraId="1C32E72C">
            <w:pPr>
              <w:spacing w:line="360" w:lineRule="auto"/>
              <w:jc w:val="right"/>
              <w:rPr>
                <w:rFonts w:ascii="宋体" w:hAnsi="宋体"/>
                <w:color w:val="000000" w:themeColor="text1"/>
                <w:kern w:val="0"/>
                <w:szCs w:val="21"/>
                <w:highlight w:val="none"/>
                <w14:textFill>
                  <w14:solidFill>
                    <w14:schemeClr w14:val="tx1"/>
                  </w14:solidFill>
                </w14:textFill>
              </w:rPr>
            </w:pPr>
          </w:p>
        </w:tc>
      </w:tr>
      <w:tr w14:paraId="71EEC31E">
        <w:tblPrEx>
          <w:tblCellMar>
            <w:top w:w="0" w:type="dxa"/>
            <w:left w:w="108" w:type="dxa"/>
            <w:bottom w:w="0" w:type="dxa"/>
            <w:right w:w="108" w:type="dxa"/>
          </w:tblCellMar>
        </w:tblPrEx>
        <w:trPr>
          <w:trHeight w:val="702" w:hRule="atLeast"/>
          <w:jc w:val="center"/>
        </w:trPr>
        <w:tc>
          <w:tcPr>
            <w:tcW w:w="537" w:type="pct"/>
            <w:tcBorders>
              <w:top w:val="nil"/>
              <w:left w:val="single" w:color="auto" w:sz="4" w:space="0"/>
              <w:bottom w:val="single" w:color="auto" w:sz="4" w:space="0"/>
              <w:right w:val="single" w:color="auto" w:sz="4" w:space="0"/>
            </w:tcBorders>
            <w:vAlign w:val="center"/>
          </w:tcPr>
          <w:p w14:paraId="699913D6">
            <w:pPr>
              <w:spacing w:line="360" w:lineRule="auto"/>
              <w:jc w:val="center"/>
              <w:rPr>
                <w:rFonts w:ascii="宋体" w:hAnsi="宋体"/>
                <w:color w:val="000000" w:themeColor="text1"/>
                <w:kern w:val="0"/>
                <w:szCs w:val="21"/>
                <w:highlight w:val="none"/>
                <w14:textFill>
                  <w14:solidFill>
                    <w14:schemeClr w14:val="tx1"/>
                  </w14:solidFill>
                </w14:textFill>
              </w:rPr>
            </w:pPr>
          </w:p>
          <w:p w14:paraId="2D04D24A">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426" w:type="pct"/>
            <w:tcBorders>
              <w:top w:val="single" w:color="auto" w:sz="4" w:space="0"/>
              <w:left w:val="nil"/>
              <w:bottom w:val="single" w:color="auto" w:sz="4" w:space="0"/>
              <w:right w:val="single" w:color="auto" w:sz="4" w:space="0"/>
            </w:tcBorders>
            <w:vAlign w:val="center"/>
          </w:tcPr>
          <w:p w14:paraId="6967757B">
            <w:pPr>
              <w:spacing w:line="360" w:lineRule="auto"/>
              <w:jc w:val="center"/>
              <w:rPr>
                <w:rFonts w:ascii="宋体" w:hAnsi="宋体"/>
                <w:color w:val="000000" w:themeColor="text1"/>
                <w:kern w:val="0"/>
                <w:szCs w:val="21"/>
                <w:highlight w:val="none"/>
                <w14:textFill>
                  <w14:solidFill>
                    <w14:schemeClr w14:val="tx1"/>
                  </w14:solidFill>
                </w14:textFill>
              </w:rPr>
            </w:pPr>
          </w:p>
        </w:tc>
        <w:tc>
          <w:tcPr>
            <w:tcW w:w="669" w:type="pct"/>
            <w:tcBorders>
              <w:top w:val="single" w:color="auto" w:sz="4" w:space="0"/>
              <w:left w:val="nil"/>
              <w:bottom w:val="single" w:color="auto" w:sz="4" w:space="0"/>
              <w:right w:val="single" w:color="auto" w:sz="4" w:space="0"/>
            </w:tcBorders>
            <w:vAlign w:val="center"/>
          </w:tcPr>
          <w:p w14:paraId="0DFAE0EB">
            <w:pPr>
              <w:spacing w:line="360" w:lineRule="auto"/>
              <w:jc w:val="center"/>
              <w:rPr>
                <w:rFonts w:ascii="宋体" w:hAnsi="宋体"/>
                <w:color w:val="000000" w:themeColor="text1"/>
                <w:kern w:val="0"/>
                <w:szCs w:val="21"/>
                <w:highlight w:val="none"/>
                <w14:textFill>
                  <w14:solidFill>
                    <w14:schemeClr w14:val="tx1"/>
                  </w14:solidFill>
                </w14:textFill>
              </w:rPr>
            </w:pPr>
          </w:p>
        </w:tc>
        <w:tc>
          <w:tcPr>
            <w:tcW w:w="1251" w:type="pct"/>
            <w:tcBorders>
              <w:top w:val="nil"/>
              <w:left w:val="nil"/>
              <w:bottom w:val="single" w:color="auto" w:sz="4" w:space="0"/>
              <w:right w:val="single" w:color="auto" w:sz="4" w:space="0"/>
            </w:tcBorders>
            <w:vAlign w:val="center"/>
          </w:tcPr>
          <w:p w14:paraId="04EDFDD1">
            <w:pPr>
              <w:spacing w:line="360" w:lineRule="auto"/>
              <w:jc w:val="right"/>
              <w:rPr>
                <w:rFonts w:ascii="宋体" w:hAnsi="宋体"/>
                <w:color w:val="000000" w:themeColor="text1"/>
                <w:kern w:val="0"/>
                <w:szCs w:val="21"/>
                <w:highlight w:val="none"/>
                <w14:textFill>
                  <w14:solidFill>
                    <w14:schemeClr w14:val="tx1"/>
                  </w14:solidFill>
                </w14:textFill>
              </w:rPr>
            </w:pPr>
          </w:p>
        </w:tc>
        <w:tc>
          <w:tcPr>
            <w:tcW w:w="1117" w:type="pct"/>
            <w:tcBorders>
              <w:top w:val="nil"/>
              <w:left w:val="nil"/>
              <w:bottom w:val="single" w:color="auto" w:sz="4" w:space="0"/>
              <w:right w:val="single" w:color="auto" w:sz="4" w:space="0"/>
            </w:tcBorders>
            <w:vAlign w:val="center"/>
          </w:tcPr>
          <w:p w14:paraId="6DA8F706">
            <w:pPr>
              <w:spacing w:line="360" w:lineRule="auto"/>
              <w:jc w:val="right"/>
              <w:rPr>
                <w:rFonts w:ascii="宋体" w:hAnsi="宋体"/>
                <w:color w:val="000000" w:themeColor="text1"/>
                <w:kern w:val="0"/>
                <w:szCs w:val="21"/>
                <w:highlight w:val="none"/>
                <w14:textFill>
                  <w14:solidFill>
                    <w14:schemeClr w14:val="tx1"/>
                  </w14:solidFill>
                </w14:textFill>
              </w:rPr>
            </w:pPr>
          </w:p>
        </w:tc>
      </w:tr>
      <w:tr w14:paraId="5AB626DA">
        <w:tblPrEx>
          <w:tblCellMar>
            <w:top w:w="0" w:type="dxa"/>
            <w:left w:w="108" w:type="dxa"/>
            <w:bottom w:w="0" w:type="dxa"/>
            <w:right w:w="108" w:type="dxa"/>
          </w:tblCellMar>
        </w:tblPrEx>
        <w:trPr>
          <w:trHeight w:val="702" w:hRule="atLeast"/>
          <w:jc w:val="center"/>
        </w:trPr>
        <w:tc>
          <w:tcPr>
            <w:tcW w:w="1963" w:type="pct"/>
            <w:gridSpan w:val="2"/>
            <w:tcBorders>
              <w:top w:val="nil"/>
              <w:left w:val="single" w:color="auto" w:sz="4" w:space="0"/>
              <w:bottom w:val="single" w:color="auto" w:sz="4" w:space="0"/>
              <w:right w:val="single" w:color="auto" w:sz="4" w:space="0"/>
            </w:tcBorders>
            <w:vAlign w:val="center"/>
          </w:tcPr>
          <w:p w14:paraId="73414C54">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合计报价</w:t>
            </w:r>
          </w:p>
        </w:tc>
        <w:tc>
          <w:tcPr>
            <w:tcW w:w="3037" w:type="pct"/>
            <w:gridSpan w:val="3"/>
            <w:tcBorders>
              <w:top w:val="single" w:color="auto" w:sz="4" w:space="0"/>
              <w:left w:val="nil"/>
              <w:bottom w:val="single" w:color="auto" w:sz="4" w:space="0"/>
              <w:right w:val="single" w:color="auto" w:sz="4" w:space="0"/>
            </w:tcBorders>
            <w:vAlign w:val="center"/>
          </w:tcPr>
          <w:p w14:paraId="57DAEF8D">
            <w:pPr>
              <w:spacing w:line="400" w:lineRule="exact"/>
              <w:contextualSpacing/>
              <w:rPr>
                <w:rFonts w:ascii="宋体" w:hAnsi="宋体"/>
                <w:color w:val="000000" w:themeColor="text1"/>
                <w:spacing w:val="-4"/>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大</w:t>
            </w:r>
            <w:r>
              <w:rPr>
                <w:rFonts w:hint="eastAsia" w:ascii="宋体" w:hAnsi="宋体"/>
                <w:color w:val="000000" w:themeColor="text1"/>
                <w:spacing w:val="-4"/>
                <w:szCs w:val="20"/>
                <w:highlight w:val="none"/>
                <w14:textFill>
                  <w14:solidFill>
                    <w14:schemeClr w14:val="tx1"/>
                  </w14:solidFill>
                </w14:textFill>
              </w:rPr>
              <w:t>写：</w:t>
            </w:r>
          </w:p>
          <w:p w14:paraId="62ED149B">
            <w:pPr>
              <w:spacing w:line="360" w:lineRule="auto"/>
              <w:ind w:right="404"/>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pacing w:val="-4"/>
                <w:szCs w:val="20"/>
                <w:highlight w:val="none"/>
                <w14:textFill>
                  <w14:solidFill>
                    <w14:schemeClr w14:val="tx1"/>
                  </w14:solidFill>
                </w14:textFill>
              </w:rPr>
              <w:t>小写：</w:t>
            </w:r>
          </w:p>
        </w:tc>
      </w:tr>
    </w:tbl>
    <w:p w14:paraId="75B8CA6F">
      <w:pPr>
        <w:pStyle w:val="185"/>
        <w:spacing w:before="0" w:beforeAutospacing="0" w:after="0" w:afterAutospacing="0" w:line="440" w:lineRule="exact"/>
        <w:jc w:val="both"/>
        <w:rPr>
          <w:rFonts w:ascii="宋体" w:hAnsi="宋体" w:cs="宋体"/>
          <w:color w:val="000000" w:themeColor="text1"/>
          <w:highlight w:val="none"/>
          <w14:textFill>
            <w14:solidFill>
              <w14:schemeClr w14:val="tx1"/>
            </w14:solidFill>
          </w14:textFill>
        </w:rPr>
      </w:pPr>
    </w:p>
    <w:p w14:paraId="2CEDCA67">
      <w:pPr>
        <w:pStyle w:val="185"/>
        <w:spacing w:before="0" w:beforeAutospacing="0" w:after="0" w:afterAutospacing="0" w:line="440" w:lineRule="exact"/>
        <w:jc w:val="both"/>
        <w:rPr>
          <w:rFonts w:ascii="宋体" w:hAnsi="宋体" w:cs="宋体"/>
          <w:color w:val="000000" w:themeColor="text1"/>
          <w:highlight w:val="none"/>
          <w14:textFill>
            <w14:solidFill>
              <w14:schemeClr w14:val="tx1"/>
            </w14:solidFill>
          </w14:textFill>
        </w:rPr>
      </w:pPr>
    </w:p>
    <w:p w14:paraId="64E95796">
      <w:pPr>
        <w:pStyle w:val="185"/>
        <w:spacing w:before="0" w:beforeAutospacing="0" w:after="0" w:afterAutospacing="0" w:line="44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投标人名称（盖章）：                          </w:t>
      </w:r>
    </w:p>
    <w:p w14:paraId="0FB14264">
      <w:pPr>
        <w:pStyle w:val="185"/>
        <w:spacing w:before="0" w:beforeAutospacing="0" w:after="0" w:afterAutospacing="0" w:line="44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法定代表人或授权代表（签字）：             </w:t>
      </w:r>
    </w:p>
    <w:p w14:paraId="14FF8020">
      <w:pPr>
        <w:pStyle w:val="185"/>
        <w:spacing w:before="0" w:beforeAutospacing="0" w:after="0" w:afterAutospacing="0" w:line="44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14:paraId="6359F02F">
      <w:pPr>
        <w:pStyle w:val="44"/>
        <w:widowControl w:val="0"/>
        <w:snapToGrid w:val="0"/>
        <w:spacing w:before="120" w:beforeAutospacing="0" w:after="120" w:afterAutospacing="0" w:line="360" w:lineRule="auto"/>
        <w:jc w:val="center"/>
        <w:rPr>
          <w:color w:val="000000" w:themeColor="text1"/>
          <w:kern w:val="2"/>
          <w:sz w:val="21"/>
          <w:szCs w:val="21"/>
          <w:highlight w:val="none"/>
          <w14:textFill>
            <w14:solidFill>
              <w14:schemeClr w14:val="tx1"/>
            </w14:solidFill>
          </w14:textFill>
        </w:rPr>
      </w:pPr>
      <w:r>
        <w:rPr>
          <w:rFonts w:cs="宋体"/>
          <w:b/>
          <w:color w:val="000000" w:themeColor="text1"/>
          <w:kern w:val="2"/>
          <w:sz w:val="21"/>
          <w:szCs w:val="21"/>
          <w:highlight w:val="none"/>
          <w14:textFill>
            <w14:solidFill>
              <w14:schemeClr w14:val="tx1"/>
            </w14:solidFill>
          </w14:textFill>
        </w:rPr>
        <w:br w:type="page"/>
      </w:r>
      <w:r>
        <w:rPr>
          <w:rFonts w:cs="宋体"/>
          <w:b/>
          <w:color w:val="000000" w:themeColor="text1"/>
          <w:kern w:val="2"/>
          <w:sz w:val="21"/>
          <w:szCs w:val="21"/>
          <w:highlight w:val="none"/>
          <w14:textFill>
            <w14:solidFill>
              <w14:schemeClr w14:val="tx1"/>
            </w14:solidFill>
          </w14:textFill>
        </w:rPr>
        <w:t>1-</w:t>
      </w:r>
      <w:r>
        <w:rPr>
          <w:rFonts w:hint="eastAsia" w:cs="宋体"/>
          <w:b/>
          <w:color w:val="000000" w:themeColor="text1"/>
          <w:kern w:val="2"/>
          <w:sz w:val="21"/>
          <w:szCs w:val="21"/>
          <w:highlight w:val="none"/>
          <w:lang w:val="en-US" w:eastAsia="zh-CN"/>
          <w14:textFill>
            <w14:solidFill>
              <w14:schemeClr w14:val="tx1"/>
            </w14:solidFill>
          </w14:textFill>
        </w:rPr>
        <w:t>7</w:t>
      </w:r>
      <w:r>
        <w:rPr>
          <w:rFonts w:cs="宋体"/>
          <w:b/>
          <w:color w:val="000000" w:themeColor="text1"/>
          <w:kern w:val="2"/>
          <w:sz w:val="21"/>
          <w:szCs w:val="21"/>
          <w:highlight w:val="none"/>
          <w14:textFill>
            <w14:solidFill>
              <w14:schemeClr w14:val="tx1"/>
            </w14:solidFill>
          </w14:textFill>
        </w:rPr>
        <w:t>展项内容报价表</w:t>
      </w:r>
      <w:r>
        <w:rPr>
          <w:rFonts w:cs="宋体"/>
          <w:color w:val="000000" w:themeColor="text1"/>
          <w:kern w:val="2"/>
          <w:sz w:val="21"/>
          <w:szCs w:val="21"/>
          <w:highlight w:val="none"/>
          <w14:textFill>
            <w14:solidFill>
              <w14:schemeClr w14:val="tx1"/>
            </w14:solidFill>
          </w14:textFill>
        </w:rPr>
        <w:t xml:space="preserve">  </w:t>
      </w:r>
    </w:p>
    <w:tbl>
      <w:tblPr>
        <w:tblStyle w:val="47"/>
        <w:tblpPr w:leftFromText="180" w:rightFromText="180" w:vertAnchor="text" w:horzAnchor="page" w:tblpX="1343" w:tblpY="440"/>
        <w:tblOverlap w:val="never"/>
        <w:tblW w:w="0" w:type="auto"/>
        <w:tblInd w:w="0" w:type="dxa"/>
        <w:tblLayout w:type="fixed"/>
        <w:tblCellMar>
          <w:top w:w="0" w:type="dxa"/>
          <w:left w:w="0" w:type="dxa"/>
          <w:bottom w:w="0" w:type="dxa"/>
          <w:right w:w="0" w:type="dxa"/>
        </w:tblCellMar>
      </w:tblPr>
      <w:tblGrid>
        <w:gridCol w:w="503"/>
        <w:gridCol w:w="1013"/>
        <w:gridCol w:w="930"/>
        <w:gridCol w:w="615"/>
        <w:gridCol w:w="1020"/>
        <w:gridCol w:w="480"/>
        <w:gridCol w:w="645"/>
        <w:gridCol w:w="660"/>
        <w:gridCol w:w="660"/>
        <w:gridCol w:w="780"/>
        <w:gridCol w:w="709"/>
        <w:gridCol w:w="491"/>
        <w:gridCol w:w="434"/>
      </w:tblGrid>
      <w:tr w14:paraId="79AFBE9F">
        <w:tblPrEx>
          <w:tblCellMar>
            <w:top w:w="0" w:type="dxa"/>
            <w:left w:w="0" w:type="dxa"/>
            <w:bottom w:w="0" w:type="dxa"/>
            <w:right w:w="0" w:type="dxa"/>
          </w:tblCellMar>
        </w:tblPrEx>
        <w:trPr>
          <w:trHeight w:val="398" w:hRule="atLeast"/>
        </w:trPr>
        <w:tc>
          <w:tcPr>
            <w:tcW w:w="503" w:type="dxa"/>
            <w:vMerge w:val="restart"/>
            <w:tcBorders>
              <w:top w:val="outset" w:color="auto" w:sz="6" w:space="0"/>
              <w:left w:val="outset" w:color="auto" w:sz="6" w:space="0"/>
              <w:bottom w:val="outset" w:color="auto" w:sz="6" w:space="0"/>
              <w:right w:val="outset" w:color="auto" w:sz="6" w:space="0"/>
            </w:tcBorders>
            <w:vAlign w:val="center"/>
          </w:tcPr>
          <w:p w14:paraId="54E8132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p w14:paraId="5D63BEEC">
            <w:pPr>
              <w:spacing w:line="360" w:lineRule="auto"/>
              <w:jc w:val="center"/>
              <w:rPr>
                <w:rFonts w:ascii="宋体" w:hAnsi="宋体"/>
                <w:color w:val="000000" w:themeColor="text1"/>
                <w:szCs w:val="21"/>
                <w:highlight w:val="none"/>
                <w14:textFill>
                  <w14:solidFill>
                    <w14:schemeClr w14:val="tx1"/>
                  </w14:solidFill>
                </w14:textFill>
              </w:rPr>
            </w:pPr>
          </w:p>
        </w:tc>
        <w:tc>
          <w:tcPr>
            <w:tcW w:w="1013" w:type="dxa"/>
            <w:vMerge w:val="restart"/>
            <w:tcBorders>
              <w:top w:val="outset" w:color="auto" w:sz="6" w:space="0"/>
              <w:left w:val="single" w:color="0100FE" w:sz="0" w:space="0"/>
              <w:bottom w:val="outset" w:color="auto" w:sz="6" w:space="0"/>
              <w:right w:val="single" w:color="auto" w:sz="4" w:space="0"/>
            </w:tcBorders>
            <w:vAlign w:val="center"/>
          </w:tcPr>
          <w:p w14:paraId="1A89239E">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展项名称</w:t>
            </w:r>
          </w:p>
        </w:tc>
        <w:tc>
          <w:tcPr>
            <w:tcW w:w="930" w:type="dxa"/>
            <w:vMerge w:val="restart"/>
            <w:tcBorders>
              <w:top w:val="outset" w:color="auto" w:sz="6" w:space="0"/>
              <w:left w:val="single" w:color="0100FE" w:sz="0" w:space="0"/>
              <w:bottom w:val="outset" w:color="auto" w:sz="6" w:space="0"/>
              <w:right w:val="outset" w:color="auto" w:sz="6" w:space="0"/>
            </w:tcBorders>
            <w:vAlign w:val="center"/>
          </w:tcPr>
          <w:p w14:paraId="79BB13FB">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特征描述</w:t>
            </w:r>
          </w:p>
        </w:tc>
        <w:tc>
          <w:tcPr>
            <w:tcW w:w="615" w:type="dxa"/>
            <w:vMerge w:val="restart"/>
            <w:tcBorders>
              <w:top w:val="outset" w:color="auto" w:sz="6" w:space="0"/>
              <w:left w:val="single" w:color="0100FE" w:sz="0" w:space="0"/>
              <w:bottom w:val="outset" w:color="auto" w:sz="6" w:space="0"/>
              <w:right w:val="outset" w:color="auto" w:sz="6" w:space="0"/>
            </w:tcBorders>
            <w:vAlign w:val="center"/>
          </w:tcPr>
          <w:p w14:paraId="0C3466F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020" w:type="dxa"/>
            <w:vMerge w:val="restart"/>
            <w:tcBorders>
              <w:top w:val="outset" w:color="auto" w:sz="6" w:space="0"/>
              <w:left w:val="single" w:color="0100FE" w:sz="0" w:space="0"/>
              <w:bottom w:val="outset" w:color="auto" w:sz="6" w:space="0"/>
              <w:right w:val="outset" w:color="auto" w:sz="6" w:space="0"/>
            </w:tcBorders>
            <w:vAlign w:val="center"/>
          </w:tcPr>
          <w:p w14:paraId="432CE3B9">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综合单价</w:t>
            </w:r>
          </w:p>
          <w:p w14:paraId="2F730C8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成活价</w:t>
            </w:r>
            <w:r>
              <w:rPr>
                <w:rFonts w:hint="eastAsia" w:ascii="宋体" w:hAnsi="宋体" w:cs="宋体"/>
                <w:color w:val="000000" w:themeColor="text1"/>
                <w:szCs w:val="21"/>
                <w:highlight w:val="none"/>
                <w14:textFill>
                  <w14:solidFill>
                    <w14:schemeClr w14:val="tx1"/>
                  </w14:solidFill>
                </w14:textFill>
              </w:rPr>
              <w:t>）</w:t>
            </w:r>
          </w:p>
        </w:tc>
        <w:tc>
          <w:tcPr>
            <w:tcW w:w="480" w:type="dxa"/>
            <w:vMerge w:val="restart"/>
            <w:tcBorders>
              <w:top w:val="outset" w:color="auto" w:sz="6" w:space="0"/>
              <w:left w:val="single" w:color="0100FE" w:sz="0" w:space="0"/>
              <w:bottom w:val="outset" w:color="auto" w:sz="6" w:space="0"/>
              <w:right w:val="outset" w:color="auto" w:sz="6" w:space="0"/>
            </w:tcBorders>
            <w:vAlign w:val="center"/>
          </w:tcPr>
          <w:p w14:paraId="40E5426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合价</w:t>
            </w:r>
          </w:p>
        </w:tc>
        <w:tc>
          <w:tcPr>
            <w:tcW w:w="4379" w:type="dxa"/>
            <w:gridSpan w:val="7"/>
            <w:tcBorders>
              <w:top w:val="outset" w:color="auto" w:sz="6" w:space="0"/>
              <w:left w:val="single" w:color="0100FE" w:sz="0" w:space="0"/>
              <w:bottom w:val="outset" w:color="auto" w:sz="6" w:space="0"/>
              <w:right w:val="outset" w:color="auto" w:sz="6" w:space="0"/>
            </w:tcBorders>
            <w:vAlign w:val="center"/>
          </w:tcPr>
          <w:p w14:paraId="41DB3726">
            <w:pPr>
              <w:spacing w:before="100" w:beforeAutospacing="1" w:after="100" w:afterAutospacing="1"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综合单价组成（元）</w:t>
            </w:r>
          </w:p>
        </w:tc>
      </w:tr>
      <w:tr w14:paraId="45D0A793">
        <w:tblPrEx>
          <w:tblCellMar>
            <w:top w:w="0" w:type="dxa"/>
            <w:left w:w="0" w:type="dxa"/>
            <w:bottom w:w="0" w:type="dxa"/>
            <w:right w:w="0" w:type="dxa"/>
          </w:tblCellMar>
        </w:tblPrEx>
        <w:trPr>
          <w:trHeight w:val="386" w:hRule="atLeast"/>
        </w:trPr>
        <w:tc>
          <w:tcPr>
            <w:tcW w:w="503" w:type="dxa"/>
            <w:vMerge w:val="continue"/>
            <w:tcBorders>
              <w:top w:val="outset" w:color="auto" w:sz="6" w:space="0"/>
              <w:left w:val="outset" w:color="auto" w:sz="6" w:space="0"/>
              <w:bottom w:val="outset" w:color="auto" w:sz="6" w:space="0"/>
              <w:right w:val="outset" w:color="auto" w:sz="6" w:space="0"/>
            </w:tcBorders>
            <w:vAlign w:val="center"/>
          </w:tcPr>
          <w:p w14:paraId="72C73902">
            <w:pPr>
              <w:jc w:val="center"/>
              <w:rPr>
                <w:rFonts w:ascii="宋体" w:hAnsi="宋体"/>
                <w:color w:val="000000" w:themeColor="text1"/>
                <w:sz w:val="20"/>
                <w:szCs w:val="20"/>
                <w:highlight w:val="none"/>
                <w14:textFill>
                  <w14:solidFill>
                    <w14:schemeClr w14:val="tx1"/>
                  </w14:solidFill>
                </w14:textFill>
              </w:rPr>
            </w:pPr>
          </w:p>
        </w:tc>
        <w:tc>
          <w:tcPr>
            <w:tcW w:w="1013" w:type="dxa"/>
            <w:vMerge w:val="continue"/>
            <w:tcBorders>
              <w:top w:val="outset" w:color="auto" w:sz="6" w:space="0"/>
              <w:left w:val="single" w:color="0100FE" w:sz="0" w:space="0"/>
              <w:bottom w:val="outset" w:color="auto" w:sz="6" w:space="0"/>
              <w:right w:val="single" w:color="auto" w:sz="4" w:space="0"/>
            </w:tcBorders>
            <w:vAlign w:val="center"/>
          </w:tcPr>
          <w:p w14:paraId="3364254C">
            <w:pPr>
              <w:jc w:val="center"/>
              <w:rPr>
                <w:rFonts w:ascii="宋体" w:hAnsi="宋体"/>
                <w:color w:val="000000" w:themeColor="text1"/>
                <w:sz w:val="20"/>
                <w:szCs w:val="20"/>
                <w:highlight w:val="none"/>
                <w14:textFill>
                  <w14:solidFill>
                    <w14:schemeClr w14:val="tx1"/>
                  </w14:solidFill>
                </w14:textFill>
              </w:rPr>
            </w:pPr>
          </w:p>
        </w:tc>
        <w:tc>
          <w:tcPr>
            <w:tcW w:w="930" w:type="dxa"/>
            <w:vMerge w:val="continue"/>
            <w:tcBorders>
              <w:top w:val="outset" w:color="auto" w:sz="6" w:space="0"/>
              <w:left w:val="single" w:color="0100FE" w:sz="0" w:space="0"/>
              <w:bottom w:val="outset" w:color="auto" w:sz="6" w:space="0"/>
              <w:right w:val="outset" w:color="auto" w:sz="6" w:space="0"/>
            </w:tcBorders>
            <w:vAlign w:val="center"/>
          </w:tcPr>
          <w:p w14:paraId="1414C2C0">
            <w:pPr>
              <w:jc w:val="center"/>
              <w:rPr>
                <w:rFonts w:ascii="宋体" w:hAnsi="宋体"/>
                <w:color w:val="000000" w:themeColor="text1"/>
                <w:sz w:val="20"/>
                <w:szCs w:val="20"/>
                <w:highlight w:val="none"/>
                <w14:textFill>
                  <w14:solidFill>
                    <w14:schemeClr w14:val="tx1"/>
                  </w14:solidFill>
                </w14:textFill>
              </w:rPr>
            </w:pPr>
          </w:p>
        </w:tc>
        <w:tc>
          <w:tcPr>
            <w:tcW w:w="615" w:type="dxa"/>
            <w:vMerge w:val="continue"/>
            <w:tcBorders>
              <w:top w:val="outset" w:color="auto" w:sz="6" w:space="0"/>
              <w:left w:val="single" w:color="0100FE" w:sz="0" w:space="0"/>
              <w:bottom w:val="outset" w:color="auto" w:sz="6" w:space="0"/>
              <w:right w:val="outset" w:color="auto" w:sz="6" w:space="0"/>
            </w:tcBorders>
            <w:vAlign w:val="center"/>
          </w:tcPr>
          <w:p w14:paraId="6A15E1E7">
            <w:pPr>
              <w:jc w:val="center"/>
              <w:rPr>
                <w:rFonts w:ascii="宋体" w:hAnsi="宋体"/>
                <w:color w:val="000000" w:themeColor="text1"/>
                <w:sz w:val="20"/>
                <w:szCs w:val="20"/>
                <w:highlight w:val="none"/>
                <w14:textFill>
                  <w14:solidFill>
                    <w14:schemeClr w14:val="tx1"/>
                  </w14:solidFill>
                </w14:textFill>
              </w:rPr>
            </w:pPr>
          </w:p>
        </w:tc>
        <w:tc>
          <w:tcPr>
            <w:tcW w:w="1020" w:type="dxa"/>
            <w:vMerge w:val="continue"/>
            <w:tcBorders>
              <w:top w:val="outset" w:color="auto" w:sz="6" w:space="0"/>
              <w:left w:val="single" w:color="0100FE" w:sz="0" w:space="0"/>
              <w:bottom w:val="outset" w:color="auto" w:sz="6" w:space="0"/>
              <w:right w:val="outset" w:color="auto" w:sz="6" w:space="0"/>
            </w:tcBorders>
            <w:vAlign w:val="center"/>
          </w:tcPr>
          <w:p w14:paraId="2EF5DFC0">
            <w:pPr>
              <w:jc w:val="center"/>
              <w:rPr>
                <w:rFonts w:ascii="宋体" w:hAnsi="宋体"/>
                <w:color w:val="000000" w:themeColor="text1"/>
                <w:sz w:val="20"/>
                <w:szCs w:val="20"/>
                <w:highlight w:val="none"/>
                <w14:textFill>
                  <w14:solidFill>
                    <w14:schemeClr w14:val="tx1"/>
                  </w14:solidFill>
                </w14:textFill>
              </w:rPr>
            </w:pPr>
          </w:p>
        </w:tc>
        <w:tc>
          <w:tcPr>
            <w:tcW w:w="480" w:type="dxa"/>
            <w:vMerge w:val="continue"/>
            <w:tcBorders>
              <w:top w:val="outset" w:color="auto" w:sz="6" w:space="0"/>
              <w:left w:val="single" w:color="0100FE" w:sz="0" w:space="0"/>
              <w:bottom w:val="outset" w:color="auto" w:sz="6" w:space="0"/>
              <w:right w:val="outset" w:color="auto" w:sz="6" w:space="0"/>
            </w:tcBorders>
            <w:vAlign w:val="center"/>
          </w:tcPr>
          <w:p w14:paraId="5ED63428">
            <w:pPr>
              <w:jc w:val="center"/>
              <w:rPr>
                <w:rFonts w:ascii="宋体" w:hAnsi="宋体"/>
                <w:color w:val="000000" w:themeColor="text1"/>
                <w:sz w:val="20"/>
                <w:szCs w:val="20"/>
                <w:highlight w:val="none"/>
                <w14:textFill>
                  <w14:solidFill>
                    <w14:schemeClr w14:val="tx1"/>
                  </w14:solidFill>
                </w14:textFill>
              </w:rPr>
            </w:pPr>
          </w:p>
        </w:tc>
        <w:tc>
          <w:tcPr>
            <w:tcW w:w="645" w:type="dxa"/>
            <w:tcBorders>
              <w:top w:val="outset" w:color="auto" w:sz="6" w:space="0"/>
              <w:left w:val="single" w:color="0100FE" w:sz="0" w:space="0"/>
              <w:bottom w:val="outset" w:color="auto" w:sz="6" w:space="0"/>
              <w:right w:val="outset" w:color="auto" w:sz="6" w:space="0"/>
            </w:tcBorders>
            <w:vAlign w:val="center"/>
          </w:tcPr>
          <w:p w14:paraId="0BE91E08">
            <w:pPr>
              <w:spacing w:before="100" w:beforeAutospacing="1" w:after="100" w:afterAutospacing="1" w:line="360" w:lineRule="auto"/>
              <w:ind w:left="-118" w:leftChars="-56" w:right="-63" w:rightChars="-30"/>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pacing w:val="-12"/>
                <w:szCs w:val="21"/>
                <w:highlight w:val="none"/>
                <w14:textFill>
                  <w14:solidFill>
                    <w14:schemeClr w14:val="tx1"/>
                  </w14:solidFill>
                </w14:textFill>
              </w:rPr>
              <w:t>人工费</w:t>
            </w:r>
          </w:p>
        </w:tc>
        <w:tc>
          <w:tcPr>
            <w:tcW w:w="660" w:type="dxa"/>
            <w:tcBorders>
              <w:top w:val="outset" w:color="auto" w:sz="6" w:space="0"/>
              <w:left w:val="single" w:color="auto" w:sz="4" w:space="0"/>
              <w:bottom w:val="outset" w:color="auto" w:sz="6" w:space="0"/>
              <w:right w:val="outset" w:color="auto" w:sz="6" w:space="0"/>
            </w:tcBorders>
            <w:vAlign w:val="center"/>
          </w:tcPr>
          <w:p w14:paraId="1C11990E">
            <w:pPr>
              <w:spacing w:before="100" w:beforeAutospacing="1" w:after="100" w:afterAutospacing="1" w:line="360" w:lineRule="auto"/>
              <w:ind w:left="-118" w:leftChars="-56" w:right="-63" w:rightChars="-30"/>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pacing w:val="-12"/>
                <w:szCs w:val="21"/>
                <w:highlight w:val="none"/>
                <w14:textFill>
                  <w14:solidFill>
                    <w14:schemeClr w14:val="tx1"/>
                  </w14:solidFill>
                </w14:textFill>
              </w:rPr>
              <w:t>材料费</w:t>
            </w:r>
          </w:p>
        </w:tc>
        <w:tc>
          <w:tcPr>
            <w:tcW w:w="660" w:type="dxa"/>
            <w:tcBorders>
              <w:top w:val="outset" w:color="auto" w:sz="6" w:space="0"/>
              <w:left w:val="single" w:color="auto" w:sz="4" w:space="0"/>
              <w:bottom w:val="outset" w:color="auto" w:sz="6" w:space="0"/>
              <w:right w:val="outset" w:color="auto" w:sz="6" w:space="0"/>
            </w:tcBorders>
            <w:vAlign w:val="center"/>
          </w:tcPr>
          <w:p w14:paraId="7EF24A11">
            <w:pPr>
              <w:spacing w:before="100" w:beforeAutospacing="1" w:after="100" w:afterAutospacing="1" w:line="360" w:lineRule="auto"/>
              <w:ind w:left="-118" w:leftChars="-56" w:right="-63" w:rightChars="-30"/>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pacing w:val="-12"/>
                <w:szCs w:val="21"/>
                <w:highlight w:val="none"/>
                <w14:textFill>
                  <w14:solidFill>
                    <w14:schemeClr w14:val="tx1"/>
                  </w14:solidFill>
                </w14:textFill>
              </w:rPr>
              <w:t>机械费</w:t>
            </w:r>
          </w:p>
        </w:tc>
        <w:tc>
          <w:tcPr>
            <w:tcW w:w="780" w:type="dxa"/>
            <w:tcBorders>
              <w:top w:val="outset" w:color="auto" w:sz="6" w:space="0"/>
              <w:left w:val="single" w:color="auto" w:sz="4" w:space="0"/>
              <w:bottom w:val="outset" w:color="auto" w:sz="6" w:space="0"/>
              <w:right w:val="outset" w:color="auto" w:sz="6" w:space="0"/>
            </w:tcBorders>
            <w:vAlign w:val="center"/>
          </w:tcPr>
          <w:p w14:paraId="2CBA4F39">
            <w:pPr>
              <w:spacing w:before="100" w:beforeAutospacing="1" w:after="100" w:afterAutospacing="1" w:line="360" w:lineRule="auto"/>
              <w:ind w:left="-118" w:leftChars="-56" w:right="-63" w:rightChars="-30"/>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pacing w:val="-12"/>
                <w:szCs w:val="21"/>
                <w:highlight w:val="none"/>
                <w14:textFill>
                  <w14:solidFill>
                    <w14:schemeClr w14:val="tx1"/>
                  </w14:solidFill>
                </w14:textFill>
              </w:rPr>
              <w:t>计费基础</w:t>
            </w:r>
          </w:p>
        </w:tc>
        <w:tc>
          <w:tcPr>
            <w:tcW w:w="709" w:type="dxa"/>
            <w:tcBorders>
              <w:top w:val="outset" w:color="auto" w:sz="6" w:space="0"/>
              <w:left w:val="single" w:color="auto" w:sz="4" w:space="0"/>
              <w:bottom w:val="outset" w:color="auto" w:sz="6" w:space="0"/>
              <w:right w:val="single" w:color="auto" w:sz="4" w:space="0"/>
            </w:tcBorders>
            <w:vAlign w:val="center"/>
          </w:tcPr>
          <w:p w14:paraId="62945350">
            <w:pPr>
              <w:spacing w:before="100" w:beforeAutospacing="1" w:after="100" w:afterAutospacing="1" w:line="360" w:lineRule="auto"/>
              <w:ind w:left="-118" w:leftChars="-56" w:right="-63" w:rightChars="-30"/>
              <w:jc w:val="center"/>
              <w:rPr>
                <w:rFonts w:ascii="宋体" w:hAnsi="宋体" w:cs="宋体"/>
                <w:color w:val="000000" w:themeColor="text1"/>
                <w:spacing w:val="-12"/>
                <w:szCs w:val="21"/>
                <w:highlight w:val="none"/>
                <w14:textFill>
                  <w14:solidFill>
                    <w14:schemeClr w14:val="tx1"/>
                  </w14:solidFill>
                </w14:textFill>
              </w:rPr>
            </w:pPr>
            <w:r>
              <w:rPr>
                <w:rFonts w:hint="eastAsia" w:ascii="宋体" w:hAnsi="宋体" w:cs="宋体"/>
                <w:color w:val="000000" w:themeColor="text1"/>
                <w:spacing w:val="-12"/>
                <w:szCs w:val="21"/>
                <w:highlight w:val="none"/>
                <w14:textFill>
                  <w14:solidFill>
                    <w14:schemeClr w14:val="tx1"/>
                  </w14:solidFill>
                </w14:textFill>
              </w:rPr>
              <w:t>管理费</w:t>
            </w:r>
          </w:p>
        </w:tc>
        <w:tc>
          <w:tcPr>
            <w:tcW w:w="491" w:type="dxa"/>
            <w:tcBorders>
              <w:top w:val="outset" w:color="auto" w:sz="6" w:space="0"/>
              <w:left w:val="single" w:color="0100FE" w:sz="0" w:space="0"/>
              <w:bottom w:val="outset" w:color="auto" w:sz="6" w:space="0"/>
              <w:right w:val="single" w:color="auto" w:sz="4" w:space="0"/>
            </w:tcBorders>
            <w:vAlign w:val="center"/>
          </w:tcPr>
          <w:p w14:paraId="568E24DF">
            <w:pPr>
              <w:spacing w:before="100" w:beforeAutospacing="1" w:after="100" w:afterAutospacing="1" w:line="360" w:lineRule="auto"/>
              <w:ind w:left="-118" w:leftChars="-56" w:right="-63" w:rightChars="-30"/>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pacing w:val="-12"/>
                <w:szCs w:val="21"/>
                <w:highlight w:val="none"/>
                <w14:textFill>
                  <w14:solidFill>
                    <w14:schemeClr w14:val="tx1"/>
                  </w14:solidFill>
                </w14:textFill>
              </w:rPr>
              <w:t>利润</w:t>
            </w:r>
          </w:p>
        </w:tc>
        <w:tc>
          <w:tcPr>
            <w:tcW w:w="434" w:type="dxa"/>
            <w:tcBorders>
              <w:top w:val="outset" w:color="auto" w:sz="6" w:space="0"/>
              <w:left w:val="single" w:color="0100FE" w:sz="0" w:space="0"/>
              <w:bottom w:val="outset" w:color="auto" w:sz="6" w:space="0"/>
              <w:right w:val="outset" w:color="auto" w:sz="6" w:space="0"/>
            </w:tcBorders>
            <w:vAlign w:val="center"/>
          </w:tcPr>
          <w:p w14:paraId="10D6875E">
            <w:pPr>
              <w:spacing w:before="100" w:beforeAutospacing="1" w:after="100" w:afterAutospacing="1" w:line="360" w:lineRule="auto"/>
              <w:ind w:left="-118" w:leftChars="-56" w:right="-63" w:rightChars="-30"/>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pacing w:val="-12"/>
                <w:szCs w:val="21"/>
                <w:highlight w:val="none"/>
                <w14:textFill>
                  <w14:solidFill>
                    <w14:schemeClr w14:val="tx1"/>
                  </w14:solidFill>
                </w14:textFill>
              </w:rPr>
              <w:t>其他</w:t>
            </w:r>
          </w:p>
        </w:tc>
      </w:tr>
      <w:tr w14:paraId="5E62A790">
        <w:tblPrEx>
          <w:tblCellMar>
            <w:top w:w="0" w:type="dxa"/>
            <w:left w:w="0" w:type="dxa"/>
            <w:bottom w:w="0" w:type="dxa"/>
            <w:right w:w="0" w:type="dxa"/>
          </w:tblCellMar>
        </w:tblPrEx>
        <w:trPr>
          <w:trHeight w:val="423" w:hRule="atLeast"/>
        </w:trPr>
        <w:tc>
          <w:tcPr>
            <w:tcW w:w="503" w:type="dxa"/>
            <w:tcBorders>
              <w:top w:val="outset" w:color="auto" w:sz="6" w:space="0"/>
              <w:left w:val="outset" w:color="auto" w:sz="6" w:space="0"/>
              <w:bottom w:val="outset" w:color="auto" w:sz="6" w:space="0"/>
              <w:right w:val="outset" w:color="auto" w:sz="6" w:space="0"/>
            </w:tcBorders>
            <w:vAlign w:val="center"/>
          </w:tcPr>
          <w:p w14:paraId="1C579157">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013" w:type="dxa"/>
            <w:tcBorders>
              <w:top w:val="outset" w:color="auto" w:sz="6" w:space="0"/>
              <w:left w:val="single" w:color="0100FE" w:sz="0" w:space="0"/>
              <w:bottom w:val="outset" w:color="auto" w:sz="6" w:space="0"/>
              <w:right w:val="single" w:color="auto" w:sz="4" w:space="0"/>
            </w:tcBorders>
            <w:vAlign w:val="center"/>
          </w:tcPr>
          <w:p w14:paraId="566CA3AD">
            <w:pPr>
              <w:spacing w:line="360" w:lineRule="auto"/>
              <w:jc w:val="center"/>
              <w:rPr>
                <w:rFonts w:ascii="宋体" w:hAnsi="宋体"/>
                <w:color w:val="000000" w:themeColor="text1"/>
                <w:szCs w:val="21"/>
                <w:highlight w:val="none"/>
                <w14:textFill>
                  <w14:solidFill>
                    <w14:schemeClr w14:val="tx1"/>
                  </w14:solidFill>
                </w14:textFill>
              </w:rPr>
            </w:pPr>
          </w:p>
        </w:tc>
        <w:tc>
          <w:tcPr>
            <w:tcW w:w="930" w:type="dxa"/>
            <w:tcBorders>
              <w:top w:val="outset" w:color="auto" w:sz="6" w:space="0"/>
              <w:left w:val="single" w:color="0100FE" w:sz="0" w:space="0"/>
              <w:bottom w:val="outset" w:color="auto" w:sz="6" w:space="0"/>
              <w:right w:val="outset" w:color="auto" w:sz="6" w:space="0"/>
            </w:tcBorders>
            <w:vAlign w:val="center"/>
          </w:tcPr>
          <w:p w14:paraId="3D7DB2CA">
            <w:pPr>
              <w:spacing w:line="360" w:lineRule="auto"/>
              <w:jc w:val="center"/>
              <w:rPr>
                <w:rFonts w:ascii="宋体" w:hAnsi="宋体"/>
                <w:color w:val="000000" w:themeColor="text1"/>
                <w:szCs w:val="21"/>
                <w:highlight w:val="none"/>
                <w14:textFill>
                  <w14:solidFill>
                    <w14:schemeClr w14:val="tx1"/>
                  </w14:solidFill>
                </w14:textFill>
              </w:rPr>
            </w:pPr>
          </w:p>
        </w:tc>
        <w:tc>
          <w:tcPr>
            <w:tcW w:w="615" w:type="dxa"/>
            <w:tcBorders>
              <w:top w:val="outset" w:color="auto" w:sz="6" w:space="0"/>
              <w:left w:val="single" w:color="0100FE" w:sz="0" w:space="0"/>
              <w:bottom w:val="outset" w:color="auto" w:sz="6" w:space="0"/>
              <w:right w:val="outset" w:color="auto" w:sz="6" w:space="0"/>
            </w:tcBorders>
            <w:vAlign w:val="center"/>
          </w:tcPr>
          <w:p w14:paraId="25620482">
            <w:pPr>
              <w:spacing w:line="360" w:lineRule="auto"/>
              <w:jc w:val="center"/>
              <w:rPr>
                <w:rFonts w:ascii="宋体" w:hAnsi="宋体"/>
                <w:color w:val="000000" w:themeColor="text1"/>
                <w:szCs w:val="21"/>
                <w:highlight w:val="none"/>
                <w14:textFill>
                  <w14:solidFill>
                    <w14:schemeClr w14:val="tx1"/>
                  </w14:solidFill>
                </w14:textFill>
              </w:rPr>
            </w:pPr>
          </w:p>
        </w:tc>
        <w:tc>
          <w:tcPr>
            <w:tcW w:w="1020" w:type="dxa"/>
            <w:tcBorders>
              <w:top w:val="outset" w:color="auto" w:sz="6" w:space="0"/>
              <w:left w:val="single" w:color="0100FE" w:sz="0" w:space="0"/>
              <w:bottom w:val="outset" w:color="auto" w:sz="6" w:space="0"/>
              <w:right w:val="outset" w:color="auto" w:sz="6" w:space="0"/>
            </w:tcBorders>
            <w:vAlign w:val="center"/>
          </w:tcPr>
          <w:p w14:paraId="05DF4349">
            <w:pPr>
              <w:spacing w:line="360" w:lineRule="auto"/>
              <w:jc w:val="center"/>
              <w:rPr>
                <w:rFonts w:ascii="宋体" w:hAnsi="宋体"/>
                <w:color w:val="000000" w:themeColor="text1"/>
                <w:szCs w:val="21"/>
                <w:highlight w:val="none"/>
                <w14:textFill>
                  <w14:solidFill>
                    <w14:schemeClr w14:val="tx1"/>
                  </w14:solidFill>
                </w14:textFill>
              </w:rPr>
            </w:pPr>
          </w:p>
        </w:tc>
        <w:tc>
          <w:tcPr>
            <w:tcW w:w="480" w:type="dxa"/>
            <w:tcBorders>
              <w:top w:val="outset" w:color="auto" w:sz="6" w:space="0"/>
              <w:left w:val="single" w:color="0100FE" w:sz="0" w:space="0"/>
              <w:bottom w:val="outset" w:color="auto" w:sz="6" w:space="0"/>
              <w:right w:val="outset" w:color="auto" w:sz="6" w:space="0"/>
            </w:tcBorders>
            <w:vAlign w:val="center"/>
          </w:tcPr>
          <w:p w14:paraId="0954A229">
            <w:pPr>
              <w:spacing w:line="360" w:lineRule="auto"/>
              <w:jc w:val="center"/>
              <w:rPr>
                <w:rFonts w:ascii="宋体" w:hAnsi="宋体"/>
                <w:color w:val="000000" w:themeColor="text1"/>
                <w:szCs w:val="21"/>
                <w:highlight w:val="none"/>
                <w14:textFill>
                  <w14:solidFill>
                    <w14:schemeClr w14:val="tx1"/>
                  </w14:solidFill>
                </w14:textFill>
              </w:rPr>
            </w:pPr>
          </w:p>
        </w:tc>
        <w:tc>
          <w:tcPr>
            <w:tcW w:w="645" w:type="dxa"/>
            <w:tcBorders>
              <w:top w:val="outset" w:color="auto" w:sz="6" w:space="0"/>
              <w:left w:val="single" w:color="0100FE" w:sz="0" w:space="0"/>
              <w:bottom w:val="outset" w:color="auto" w:sz="6" w:space="0"/>
              <w:right w:val="single" w:color="auto" w:sz="4" w:space="0"/>
            </w:tcBorders>
            <w:vAlign w:val="center"/>
          </w:tcPr>
          <w:p w14:paraId="26F466E4">
            <w:pPr>
              <w:spacing w:line="360" w:lineRule="auto"/>
              <w:jc w:val="center"/>
              <w:rPr>
                <w:rFonts w:ascii="宋体" w:hAnsi="宋体"/>
                <w:color w:val="000000" w:themeColor="text1"/>
                <w:szCs w:val="21"/>
                <w:highlight w:val="none"/>
                <w14:textFill>
                  <w14:solidFill>
                    <w14:schemeClr w14:val="tx1"/>
                  </w14:solidFill>
                </w14:textFill>
              </w:rPr>
            </w:pPr>
          </w:p>
        </w:tc>
        <w:tc>
          <w:tcPr>
            <w:tcW w:w="660" w:type="dxa"/>
            <w:tcBorders>
              <w:top w:val="outset" w:color="auto" w:sz="6" w:space="0"/>
              <w:left w:val="single" w:color="0100FE" w:sz="0" w:space="0"/>
              <w:bottom w:val="outset" w:color="auto" w:sz="6" w:space="0"/>
              <w:right w:val="single" w:color="auto" w:sz="4" w:space="0"/>
            </w:tcBorders>
            <w:vAlign w:val="center"/>
          </w:tcPr>
          <w:p w14:paraId="68A30793">
            <w:pPr>
              <w:spacing w:line="360" w:lineRule="auto"/>
              <w:jc w:val="center"/>
              <w:rPr>
                <w:rFonts w:ascii="宋体" w:hAnsi="宋体"/>
                <w:color w:val="000000" w:themeColor="text1"/>
                <w:szCs w:val="21"/>
                <w:highlight w:val="none"/>
                <w14:textFill>
                  <w14:solidFill>
                    <w14:schemeClr w14:val="tx1"/>
                  </w14:solidFill>
                </w14:textFill>
              </w:rPr>
            </w:pPr>
          </w:p>
        </w:tc>
        <w:tc>
          <w:tcPr>
            <w:tcW w:w="660" w:type="dxa"/>
            <w:tcBorders>
              <w:top w:val="outset" w:color="auto" w:sz="6" w:space="0"/>
              <w:left w:val="single" w:color="0100FE" w:sz="0" w:space="0"/>
              <w:bottom w:val="outset" w:color="auto" w:sz="6" w:space="0"/>
              <w:right w:val="single" w:color="auto" w:sz="4" w:space="0"/>
            </w:tcBorders>
            <w:vAlign w:val="center"/>
          </w:tcPr>
          <w:p w14:paraId="2C64FFF9">
            <w:pPr>
              <w:spacing w:line="360" w:lineRule="auto"/>
              <w:jc w:val="center"/>
              <w:rPr>
                <w:rFonts w:ascii="宋体" w:hAnsi="宋体"/>
                <w:color w:val="000000" w:themeColor="text1"/>
                <w:szCs w:val="21"/>
                <w:highlight w:val="none"/>
                <w14:textFill>
                  <w14:solidFill>
                    <w14:schemeClr w14:val="tx1"/>
                  </w14:solidFill>
                </w14:textFill>
              </w:rPr>
            </w:pPr>
          </w:p>
        </w:tc>
        <w:tc>
          <w:tcPr>
            <w:tcW w:w="780" w:type="dxa"/>
            <w:tcBorders>
              <w:top w:val="outset" w:color="auto" w:sz="6" w:space="0"/>
              <w:left w:val="single" w:color="0100FE" w:sz="0" w:space="0"/>
              <w:bottom w:val="outset" w:color="auto" w:sz="6" w:space="0"/>
              <w:right w:val="single" w:color="auto" w:sz="4" w:space="0"/>
            </w:tcBorders>
            <w:vAlign w:val="center"/>
          </w:tcPr>
          <w:p w14:paraId="77669B09">
            <w:pPr>
              <w:spacing w:line="360" w:lineRule="auto"/>
              <w:jc w:val="center"/>
              <w:rPr>
                <w:rFonts w:ascii="宋体" w:hAnsi="宋体"/>
                <w:color w:val="000000" w:themeColor="text1"/>
                <w:szCs w:val="21"/>
                <w:highlight w:val="none"/>
                <w14:textFill>
                  <w14:solidFill>
                    <w14:schemeClr w14:val="tx1"/>
                  </w14:solidFill>
                </w14:textFill>
              </w:rPr>
            </w:pPr>
          </w:p>
        </w:tc>
        <w:tc>
          <w:tcPr>
            <w:tcW w:w="709" w:type="dxa"/>
            <w:tcBorders>
              <w:top w:val="outset" w:color="auto" w:sz="6" w:space="0"/>
              <w:left w:val="single" w:color="0100FE" w:sz="0" w:space="0"/>
              <w:bottom w:val="outset" w:color="auto" w:sz="6" w:space="0"/>
              <w:right w:val="single" w:color="auto" w:sz="4" w:space="0"/>
            </w:tcBorders>
            <w:vAlign w:val="center"/>
          </w:tcPr>
          <w:p w14:paraId="63A12A98">
            <w:pPr>
              <w:spacing w:line="360" w:lineRule="auto"/>
              <w:jc w:val="center"/>
              <w:rPr>
                <w:rFonts w:ascii="宋体" w:hAnsi="宋体"/>
                <w:color w:val="000000" w:themeColor="text1"/>
                <w:szCs w:val="21"/>
                <w:highlight w:val="none"/>
                <w14:textFill>
                  <w14:solidFill>
                    <w14:schemeClr w14:val="tx1"/>
                  </w14:solidFill>
                </w14:textFill>
              </w:rPr>
            </w:pPr>
          </w:p>
        </w:tc>
        <w:tc>
          <w:tcPr>
            <w:tcW w:w="491" w:type="dxa"/>
            <w:tcBorders>
              <w:top w:val="outset" w:color="auto" w:sz="6" w:space="0"/>
              <w:left w:val="single" w:color="0100FE" w:sz="0" w:space="0"/>
              <w:bottom w:val="outset" w:color="auto" w:sz="6" w:space="0"/>
              <w:right w:val="single" w:color="auto" w:sz="4" w:space="0"/>
            </w:tcBorders>
            <w:vAlign w:val="center"/>
          </w:tcPr>
          <w:p w14:paraId="00B8E8CF">
            <w:pPr>
              <w:spacing w:line="360" w:lineRule="auto"/>
              <w:jc w:val="center"/>
              <w:rPr>
                <w:rFonts w:ascii="宋体" w:hAnsi="宋体"/>
                <w:color w:val="000000" w:themeColor="text1"/>
                <w:szCs w:val="21"/>
                <w:highlight w:val="none"/>
                <w14:textFill>
                  <w14:solidFill>
                    <w14:schemeClr w14:val="tx1"/>
                  </w14:solidFill>
                </w14:textFill>
              </w:rPr>
            </w:pPr>
          </w:p>
        </w:tc>
        <w:tc>
          <w:tcPr>
            <w:tcW w:w="434" w:type="dxa"/>
            <w:tcBorders>
              <w:top w:val="outset" w:color="auto" w:sz="6" w:space="0"/>
              <w:left w:val="single" w:color="0100FE" w:sz="0" w:space="0"/>
              <w:bottom w:val="outset" w:color="auto" w:sz="6" w:space="0"/>
              <w:right w:val="outset" w:color="auto" w:sz="6" w:space="0"/>
            </w:tcBorders>
            <w:vAlign w:val="center"/>
          </w:tcPr>
          <w:p w14:paraId="0679AECF">
            <w:pPr>
              <w:spacing w:line="360" w:lineRule="auto"/>
              <w:jc w:val="center"/>
              <w:rPr>
                <w:rFonts w:ascii="宋体" w:hAnsi="宋体"/>
                <w:color w:val="000000" w:themeColor="text1"/>
                <w:szCs w:val="21"/>
                <w:highlight w:val="none"/>
                <w14:textFill>
                  <w14:solidFill>
                    <w14:schemeClr w14:val="tx1"/>
                  </w14:solidFill>
                </w14:textFill>
              </w:rPr>
            </w:pPr>
          </w:p>
        </w:tc>
      </w:tr>
      <w:tr w14:paraId="603F6EE8">
        <w:tblPrEx>
          <w:tblCellMar>
            <w:top w:w="0" w:type="dxa"/>
            <w:left w:w="0" w:type="dxa"/>
            <w:bottom w:w="0" w:type="dxa"/>
            <w:right w:w="0" w:type="dxa"/>
          </w:tblCellMar>
        </w:tblPrEx>
        <w:trPr>
          <w:trHeight w:val="444" w:hRule="atLeast"/>
        </w:trPr>
        <w:tc>
          <w:tcPr>
            <w:tcW w:w="503" w:type="dxa"/>
            <w:tcBorders>
              <w:top w:val="outset" w:color="auto" w:sz="6" w:space="0"/>
              <w:left w:val="outset" w:color="auto" w:sz="6" w:space="0"/>
              <w:bottom w:val="outset" w:color="auto" w:sz="6" w:space="0"/>
              <w:right w:val="outset" w:color="auto" w:sz="6" w:space="0"/>
            </w:tcBorders>
            <w:vAlign w:val="center"/>
          </w:tcPr>
          <w:p w14:paraId="143B763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013" w:type="dxa"/>
            <w:tcBorders>
              <w:top w:val="outset" w:color="auto" w:sz="6" w:space="0"/>
              <w:left w:val="single" w:color="0100FE" w:sz="0" w:space="0"/>
              <w:bottom w:val="outset" w:color="auto" w:sz="6" w:space="0"/>
              <w:right w:val="single" w:color="auto" w:sz="4" w:space="0"/>
            </w:tcBorders>
            <w:vAlign w:val="center"/>
          </w:tcPr>
          <w:p w14:paraId="3C29056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930" w:type="dxa"/>
            <w:tcBorders>
              <w:top w:val="outset" w:color="auto" w:sz="6" w:space="0"/>
              <w:left w:val="single" w:color="0100FE" w:sz="0" w:space="0"/>
              <w:bottom w:val="outset" w:color="auto" w:sz="6" w:space="0"/>
              <w:right w:val="outset" w:color="auto" w:sz="6" w:space="0"/>
            </w:tcBorders>
            <w:vAlign w:val="center"/>
          </w:tcPr>
          <w:p w14:paraId="4D0897FD">
            <w:pPr>
              <w:spacing w:line="360" w:lineRule="auto"/>
              <w:jc w:val="center"/>
              <w:rPr>
                <w:rFonts w:ascii="宋体" w:hAnsi="宋体"/>
                <w:color w:val="000000" w:themeColor="text1"/>
                <w:szCs w:val="21"/>
                <w:highlight w:val="none"/>
                <w14:textFill>
                  <w14:solidFill>
                    <w14:schemeClr w14:val="tx1"/>
                  </w14:solidFill>
                </w14:textFill>
              </w:rPr>
            </w:pPr>
          </w:p>
        </w:tc>
        <w:tc>
          <w:tcPr>
            <w:tcW w:w="615" w:type="dxa"/>
            <w:tcBorders>
              <w:top w:val="outset" w:color="auto" w:sz="6" w:space="0"/>
              <w:left w:val="single" w:color="0100FE" w:sz="0" w:space="0"/>
              <w:bottom w:val="outset" w:color="auto" w:sz="6" w:space="0"/>
              <w:right w:val="outset" w:color="auto" w:sz="6" w:space="0"/>
            </w:tcBorders>
            <w:vAlign w:val="center"/>
          </w:tcPr>
          <w:p w14:paraId="24666F86">
            <w:pPr>
              <w:spacing w:line="360" w:lineRule="auto"/>
              <w:jc w:val="center"/>
              <w:rPr>
                <w:rFonts w:ascii="宋体" w:hAnsi="宋体"/>
                <w:color w:val="000000" w:themeColor="text1"/>
                <w:szCs w:val="21"/>
                <w:highlight w:val="none"/>
                <w14:textFill>
                  <w14:solidFill>
                    <w14:schemeClr w14:val="tx1"/>
                  </w14:solidFill>
                </w14:textFill>
              </w:rPr>
            </w:pPr>
          </w:p>
        </w:tc>
        <w:tc>
          <w:tcPr>
            <w:tcW w:w="1020" w:type="dxa"/>
            <w:tcBorders>
              <w:top w:val="outset" w:color="auto" w:sz="6" w:space="0"/>
              <w:left w:val="single" w:color="0100FE" w:sz="0" w:space="0"/>
              <w:bottom w:val="outset" w:color="auto" w:sz="6" w:space="0"/>
              <w:right w:val="outset" w:color="auto" w:sz="6" w:space="0"/>
            </w:tcBorders>
            <w:vAlign w:val="center"/>
          </w:tcPr>
          <w:p w14:paraId="78C0AFF6">
            <w:pPr>
              <w:spacing w:line="360" w:lineRule="auto"/>
              <w:jc w:val="center"/>
              <w:rPr>
                <w:rFonts w:ascii="宋体" w:hAnsi="宋体"/>
                <w:color w:val="000000" w:themeColor="text1"/>
                <w:szCs w:val="21"/>
                <w:highlight w:val="none"/>
                <w14:textFill>
                  <w14:solidFill>
                    <w14:schemeClr w14:val="tx1"/>
                  </w14:solidFill>
                </w14:textFill>
              </w:rPr>
            </w:pPr>
          </w:p>
        </w:tc>
        <w:tc>
          <w:tcPr>
            <w:tcW w:w="480" w:type="dxa"/>
            <w:tcBorders>
              <w:top w:val="outset" w:color="auto" w:sz="6" w:space="0"/>
              <w:left w:val="single" w:color="0100FE" w:sz="0" w:space="0"/>
              <w:bottom w:val="outset" w:color="auto" w:sz="6" w:space="0"/>
              <w:right w:val="outset" w:color="auto" w:sz="6" w:space="0"/>
            </w:tcBorders>
            <w:vAlign w:val="center"/>
          </w:tcPr>
          <w:p w14:paraId="6920569E">
            <w:pPr>
              <w:spacing w:line="360" w:lineRule="auto"/>
              <w:jc w:val="center"/>
              <w:rPr>
                <w:rFonts w:ascii="宋体" w:hAnsi="宋体"/>
                <w:color w:val="000000" w:themeColor="text1"/>
                <w:szCs w:val="21"/>
                <w:highlight w:val="none"/>
                <w14:textFill>
                  <w14:solidFill>
                    <w14:schemeClr w14:val="tx1"/>
                  </w14:solidFill>
                </w14:textFill>
              </w:rPr>
            </w:pPr>
          </w:p>
        </w:tc>
        <w:tc>
          <w:tcPr>
            <w:tcW w:w="645" w:type="dxa"/>
            <w:tcBorders>
              <w:top w:val="outset" w:color="auto" w:sz="6" w:space="0"/>
              <w:left w:val="single" w:color="0100FE" w:sz="0" w:space="0"/>
              <w:bottom w:val="outset" w:color="auto" w:sz="6" w:space="0"/>
              <w:right w:val="single" w:color="auto" w:sz="4" w:space="0"/>
            </w:tcBorders>
            <w:vAlign w:val="center"/>
          </w:tcPr>
          <w:p w14:paraId="148E9AE0">
            <w:pPr>
              <w:spacing w:line="360" w:lineRule="auto"/>
              <w:jc w:val="center"/>
              <w:rPr>
                <w:rFonts w:ascii="宋体" w:hAnsi="宋体"/>
                <w:color w:val="000000" w:themeColor="text1"/>
                <w:szCs w:val="21"/>
                <w:highlight w:val="none"/>
                <w14:textFill>
                  <w14:solidFill>
                    <w14:schemeClr w14:val="tx1"/>
                  </w14:solidFill>
                </w14:textFill>
              </w:rPr>
            </w:pPr>
          </w:p>
        </w:tc>
        <w:tc>
          <w:tcPr>
            <w:tcW w:w="660" w:type="dxa"/>
            <w:tcBorders>
              <w:top w:val="outset" w:color="auto" w:sz="6" w:space="0"/>
              <w:left w:val="single" w:color="0100FE" w:sz="0" w:space="0"/>
              <w:bottom w:val="outset" w:color="auto" w:sz="6" w:space="0"/>
              <w:right w:val="single" w:color="auto" w:sz="4" w:space="0"/>
            </w:tcBorders>
            <w:vAlign w:val="center"/>
          </w:tcPr>
          <w:p w14:paraId="7E8EC4D0">
            <w:pPr>
              <w:spacing w:line="360" w:lineRule="auto"/>
              <w:jc w:val="center"/>
              <w:rPr>
                <w:rFonts w:ascii="宋体" w:hAnsi="宋体"/>
                <w:color w:val="000000" w:themeColor="text1"/>
                <w:szCs w:val="21"/>
                <w:highlight w:val="none"/>
                <w14:textFill>
                  <w14:solidFill>
                    <w14:schemeClr w14:val="tx1"/>
                  </w14:solidFill>
                </w14:textFill>
              </w:rPr>
            </w:pPr>
          </w:p>
        </w:tc>
        <w:tc>
          <w:tcPr>
            <w:tcW w:w="660" w:type="dxa"/>
            <w:tcBorders>
              <w:top w:val="outset" w:color="auto" w:sz="6" w:space="0"/>
              <w:left w:val="single" w:color="0100FE" w:sz="0" w:space="0"/>
              <w:bottom w:val="outset" w:color="auto" w:sz="6" w:space="0"/>
              <w:right w:val="single" w:color="auto" w:sz="4" w:space="0"/>
            </w:tcBorders>
            <w:vAlign w:val="center"/>
          </w:tcPr>
          <w:p w14:paraId="1A97E37F">
            <w:pPr>
              <w:spacing w:line="360" w:lineRule="auto"/>
              <w:jc w:val="center"/>
              <w:rPr>
                <w:rFonts w:ascii="宋体" w:hAnsi="宋体"/>
                <w:color w:val="000000" w:themeColor="text1"/>
                <w:szCs w:val="21"/>
                <w:highlight w:val="none"/>
                <w14:textFill>
                  <w14:solidFill>
                    <w14:schemeClr w14:val="tx1"/>
                  </w14:solidFill>
                </w14:textFill>
              </w:rPr>
            </w:pPr>
          </w:p>
        </w:tc>
        <w:tc>
          <w:tcPr>
            <w:tcW w:w="780" w:type="dxa"/>
            <w:tcBorders>
              <w:top w:val="outset" w:color="auto" w:sz="6" w:space="0"/>
              <w:left w:val="single" w:color="0100FE" w:sz="0" w:space="0"/>
              <w:bottom w:val="outset" w:color="auto" w:sz="6" w:space="0"/>
              <w:right w:val="single" w:color="auto" w:sz="4" w:space="0"/>
            </w:tcBorders>
            <w:vAlign w:val="center"/>
          </w:tcPr>
          <w:p w14:paraId="04212717">
            <w:pPr>
              <w:spacing w:line="360" w:lineRule="auto"/>
              <w:jc w:val="center"/>
              <w:rPr>
                <w:rFonts w:ascii="宋体" w:hAnsi="宋体"/>
                <w:color w:val="000000" w:themeColor="text1"/>
                <w:szCs w:val="21"/>
                <w:highlight w:val="none"/>
                <w14:textFill>
                  <w14:solidFill>
                    <w14:schemeClr w14:val="tx1"/>
                  </w14:solidFill>
                </w14:textFill>
              </w:rPr>
            </w:pPr>
          </w:p>
        </w:tc>
        <w:tc>
          <w:tcPr>
            <w:tcW w:w="709" w:type="dxa"/>
            <w:tcBorders>
              <w:top w:val="outset" w:color="auto" w:sz="6" w:space="0"/>
              <w:left w:val="single" w:color="0100FE" w:sz="0" w:space="0"/>
              <w:bottom w:val="outset" w:color="auto" w:sz="6" w:space="0"/>
              <w:right w:val="single" w:color="auto" w:sz="4" w:space="0"/>
            </w:tcBorders>
            <w:vAlign w:val="center"/>
          </w:tcPr>
          <w:p w14:paraId="49A65B8F">
            <w:pPr>
              <w:spacing w:line="360" w:lineRule="auto"/>
              <w:jc w:val="center"/>
              <w:rPr>
                <w:rFonts w:ascii="宋体" w:hAnsi="宋体"/>
                <w:color w:val="000000" w:themeColor="text1"/>
                <w:szCs w:val="21"/>
                <w:highlight w:val="none"/>
                <w14:textFill>
                  <w14:solidFill>
                    <w14:schemeClr w14:val="tx1"/>
                  </w14:solidFill>
                </w14:textFill>
              </w:rPr>
            </w:pPr>
          </w:p>
        </w:tc>
        <w:tc>
          <w:tcPr>
            <w:tcW w:w="491" w:type="dxa"/>
            <w:tcBorders>
              <w:top w:val="outset" w:color="auto" w:sz="6" w:space="0"/>
              <w:left w:val="single" w:color="0100FE" w:sz="0" w:space="0"/>
              <w:bottom w:val="outset" w:color="auto" w:sz="6" w:space="0"/>
              <w:right w:val="single" w:color="auto" w:sz="4" w:space="0"/>
            </w:tcBorders>
            <w:vAlign w:val="center"/>
          </w:tcPr>
          <w:p w14:paraId="64A25FCF">
            <w:pPr>
              <w:spacing w:line="360" w:lineRule="auto"/>
              <w:jc w:val="center"/>
              <w:rPr>
                <w:rFonts w:ascii="宋体" w:hAnsi="宋体"/>
                <w:color w:val="000000" w:themeColor="text1"/>
                <w:szCs w:val="21"/>
                <w:highlight w:val="none"/>
                <w14:textFill>
                  <w14:solidFill>
                    <w14:schemeClr w14:val="tx1"/>
                  </w14:solidFill>
                </w14:textFill>
              </w:rPr>
            </w:pPr>
          </w:p>
        </w:tc>
        <w:tc>
          <w:tcPr>
            <w:tcW w:w="434" w:type="dxa"/>
            <w:tcBorders>
              <w:top w:val="outset" w:color="auto" w:sz="6" w:space="0"/>
              <w:left w:val="single" w:color="0100FE" w:sz="0" w:space="0"/>
              <w:bottom w:val="outset" w:color="auto" w:sz="6" w:space="0"/>
              <w:right w:val="outset" w:color="auto" w:sz="6" w:space="0"/>
            </w:tcBorders>
            <w:vAlign w:val="center"/>
          </w:tcPr>
          <w:p w14:paraId="564D93AF">
            <w:pPr>
              <w:spacing w:line="360" w:lineRule="auto"/>
              <w:jc w:val="center"/>
              <w:rPr>
                <w:rFonts w:ascii="宋体" w:hAnsi="宋体"/>
                <w:color w:val="000000" w:themeColor="text1"/>
                <w:szCs w:val="21"/>
                <w:highlight w:val="none"/>
                <w14:textFill>
                  <w14:solidFill>
                    <w14:schemeClr w14:val="tx1"/>
                  </w14:solidFill>
                </w14:textFill>
              </w:rPr>
            </w:pPr>
          </w:p>
        </w:tc>
      </w:tr>
      <w:tr w14:paraId="5B530CC9">
        <w:tblPrEx>
          <w:tblCellMar>
            <w:top w:w="0" w:type="dxa"/>
            <w:left w:w="0" w:type="dxa"/>
            <w:bottom w:w="0" w:type="dxa"/>
            <w:right w:w="0" w:type="dxa"/>
          </w:tblCellMar>
        </w:tblPrEx>
        <w:trPr>
          <w:trHeight w:val="444" w:hRule="atLeast"/>
        </w:trPr>
        <w:tc>
          <w:tcPr>
            <w:tcW w:w="4081" w:type="dxa"/>
            <w:gridSpan w:val="5"/>
            <w:tcBorders>
              <w:top w:val="outset" w:color="auto" w:sz="6" w:space="0"/>
              <w:left w:val="outset" w:color="auto" w:sz="6" w:space="0"/>
              <w:bottom w:val="outset" w:color="auto" w:sz="6" w:space="0"/>
              <w:right w:val="outset" w:color="auto" w:sz="6" w:space="0"/>
            </w:tcBorders>
            <w:vAlign w:val="center"/>
          </w:tcPr>
          <w:p w14:paraId="5BE70D2F">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合计报价</w:t>
            </w:r>
          </w:p>
        </w:tc>
        <w:tc>
          <w:tcPr>
            <w:tcW w:w="4859" w:type="dxa"/>
            <w:gridSpan w:val="8"/>
            <w:tcBorders>
              <w:top w:val="outset" w:color="auto" w:sz="6" w:space="0"/>
              <w:left w:val="single" w:color="0100FE" w:sz="0" w:space="0"/>
              <w:bottom w:val="outset" w:color="auto" w:sz="6" w:space="0"/>
              <w:right w:val="outset" w:color="auto" w:sz="6" w:space="0"/>
            </w:tcBorders>
            <w:vAlign w:val="center"/>
          </w:tcPr>
          <w:p w14:paraId="3E03D192">
            <w:pPr>
              <w:spacing w:line="400" w:lineRule="exact"/>
              <w:contextualSpacing/>
              <w:rPr>
                <w:rFonts w:ascii="宋体" w:hAnsi="宋体"/>
                <w:color w:val="000000" w:themeColor="text1"/>
                <w:spacing w:val="-4"/>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大</w:t>
            </w:r>
            <w:r>
              <w:rPr>
                <w:rFonts w:hint="eastAsia" w:ascii="宋体" w:hAnsi="宋体"/>
                <w:color w:val="000000" w:themeColor="text1"/>
                <w:spacing w:val="-4"/>
                <w:szCs w:val="20"/>
                <w:highlight w:val="none"/>
                <w14:textFill>
                  <w14:solidFill>
                    <w14:schemeClr w14:val="tx1"/>
                  </w14:solidFill>
                </w14:textFill>
              </w:rPr>
              <w:t>写：</w:t>
            </w:r>
          </w:p>
          <w:p w14:paraId="4AED7142">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pacing w:val="-4"/>
                <w:szCs w:val="20"/>
                <w:highlight w:val="none"/>
                <w14:textFill>
                  <w14:solidFill>
                    <w14:schemeClr w14:val="tx1"/>
                  </w14:solidFill>
                </w14:textFill>
              </w:rPr>
              <w:t>小写：</w:t>
            </w:r>
          </w:p>
        </w:tc>
      </w:tr>
    </w:tbl>
    <w:p w14:paraId="75D54B79">
      <w:pPr>
        <w:spacing w:line="360" w:lineRule="auto"/>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10BB1995">
      <w:pPr>
        <w:pStyle w:val="185"/>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投标人名称（盖章）：                          </w:t>
      </w:r>
    </w:p>
    <w:p w14:paraId="39805601">
      <w:pPr>
        <w:pStyle w:val="185"/>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法定代表人或授权代表（签字）：             </w:t>
      </w:r>
    </w:p>
    <w:p w14:paraId="4E12A78C">
      <w:pPr>
        <w:pStyle w:val="185"/>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14:paraId="1C2B4634">
      <w:pPr>
        <w:pStyle w:val="2"/>
        <w:rPr>
          <w:color w:val="000000" w:themeColor="text1"/>
          <w:highlight w:val="none"/>
          <w14:textFill>
            <w14:solidFill>
              <w14:schemeClr w14:val="tx1"/>
            </w14:solidFill>
          </w14:textFill>
        </w:rPr>
      </w:pPr>
    </w:p>
    <w:p w14:paraId="27064DE0">
      <w:pPr>
        <w:widowControl/>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14:paraId="783BEC15">
      <w:pPr>
        <w:widowControl/>
        <w:spacing w:line="440" w:lineRule="exact"/>
        <w:jc w:val="left"/>
        <w:outlineLvl w:val="1"/>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格式十</w:t>
      </w:r>
      <w:r>
        <w:rPr>
          <w:rFonts w:hint="eastAsia" w:ascii="宋体" w:hAnsi="宋体" w:cs="宋体"/>
          <w:b/>
          <w:color w:val="000000" w:themeColor="text1"/>
          <w:szCs w:val="21"/>
          <w:highlight w:val="none"/>
          <w:lang w:eastAsia="zh-CN"/>
          <w14:textFill>
            <w14:solidFill>
              <w14:schemeClr w14:val="tx1"/>
            </w14:solidFill>
          </w14:textFill>
        </w:rPr>
        <w:t>二</w:t>
      </w:r>
      <w:r>
        <w:rPr>
          <w:rFonts w:hint="eastAsia" w:ascii="宋体" w:hAnsi="宋体" w:cs="宋体"/>
          <w:b/>
          <w:color w:val="000000" w:themeColor="text1"/>
          <w:szCs w:val="21"/>
          <w:highlight w:val="none"/>
          <w14:textFill>
            <w14:solidFill>
              <w14:schemeClr w14:val="tx1"/>
            </w14:solidFill>
          </w14:textFill>
        </w:rPr>
        <w:t>：</w:t>
      </w:r>
    </w:p>
    <w:p w14:paraId="77864733">
      <w:pPr>
        <w:pStyle w:val="21"/>
        <w:spacing w:line="360" w:lineRule="auto"/>
        <w:ind w:firstLine="0"/>
        <w:contextualSpacing/>
        <w:jc w:val="center"/>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中小企业声明函</w:t>
      </w:r>
    </w:p>
    <w:p w14:paraId="0240EE58">
      <w:pPr>
        <w:widowControl/>
        <w:spacing w:line="440" w:lineRule="exact"/>
        <w:ind w:firstLine="420" w:firstLineChars="200"/>
        <w:contextualSpacing/>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kern w:val="0"/>
          <w:szCs w:val="21"/>
          <w:highlight w:val="none"/>
          <w:u w:val="single"/>
          <w:lang w:eastAsia="zh-CN"/>
          <w14:textFill>
            <w14:solidFill>
              <w14:schemeClr w14:val="tx1"/>
            </w14:solidFill>
          </w14:textFill>
        </w:rPr>
        <w:t>大碶街道消防安全宣教体验馆项目</w:t>
      </w:r>
      <w:r>
        <w:rPr>
          <w:rFonts w:hint="eastAsia" w:ascii="宋体" w:hAnsi="宋体" w:cs="宋体"/>
          <w:color w:val="000000" w:themeColor="text1"/>
          <w:kern w:val="0"/>
          <w:szCs w:val="21"/>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051E9D01">
      <w:pPr>
        <w:widowControl/>
        <w:spacing w:line="440" w:lineRule="exact"/>
        <w:ind w:firstLine="420" w:firstLineChars="200"/>
        <w:contextualSpacing/>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u w:val="single"/>
          <w:lang w:eastAsia="zh-CN"/>
          <w14:textFill>
            <w14:solidFill>
              <w14:schemeClr w14:val="tx1"/>
            </w14:solidFill>
          </w14:textFill>
        </w:rPr>
        <w:t>大碶街道消防安全宣教体验馆布展</w:t>
      </w:r>
      <w:r>
        <w:rPr>
          <w:rFonts w:hint="eastAsia" w:ascii="宋体" w:hAnsi="宋体" w:cs="宋体"/>
          <w:color w:val="000000" w:themeColor="text1"/>
          <w:kern w:val="0"/>
          <w:szCs w:val="21"/>
          <w:highlight w:val="none"/>
          <w:u w:val="singl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（标的名称）属于</w:t>
      </w:r>
      <w:r>
        <w:rPr>
          <w:rFonts w:hint="eastAsia" w:ascii="宋体" w:hAnsi="宋体" w:cs="宋体"/>
          <w:color w:val="000000" w:themeColor="text1"/>
          <w:kern w:val="0"/>
          <w:szCs w:val="21"/>
          <w:highlight w:val="none"/>
          <w:u w:val="single"/>
          <w:lang w:eastAsia="zh-CN"/>
          <w14:textFill>
            <w14:solidFill>
              <w14:schemeClr w14:val="tx1"/>
            </w14:solidFill>
          </w14:textFill>
        </w:rPr>
        <w:t>其他未列明</w:t>
      </w:r>
      <w:r>
        <w:rPr>
          <w:rFonts w:hint="eastAsia" w:ascii="宋体" w:hAnsi="宋体" w:cs="宋体"/>
          <w:color w:val="000000" w:themeColor="text1"/>
          <w:kern w:val="0"/>
          <w:szCs w:val="21"/>
          <w:highlight w:val="none"/>
          <w14:textFill>
            <w14:solidFill>
              <w14:schemeClr w14:val="tx1"/>
            </w14:solidFill>
          </w14:textFill>
        </w:rPr>
        <w:t>行业；承接企业为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，从业人员</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人，营业收入为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万元，资产总额为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万元，属于     （中型企业、小型企业、微型企业）；</w:t>
      </w:r>
    </w:p>
    <w:p w14:paraId="77D2CD8C">
      <w:pPr>
        <w:widowControl/>
        <w:spacing w:line="440" w:lineRule="exact"/>
        <w:ind w:firstLine="420" w:firstLineChars="200"/>
        <w:contextualSpacing/>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以上企业，不属于大企业的分支机构，不存在控股股东为大企业的情绪，也不存在与大企业的负责人为同一人的情形。</w:t>
      </w:r>
    </w:p>
    <w:p w14:paraId="62EBB6B5">
      <w:pPr>
        <w:widowControl/>
        <w:spacing w:line="440" w:lineRule="exact"/>
        <w:ind w:firstLine="420" w:firstLineChars="200"/>
        <w:contextualSpacing/>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本企业对上述声明内容的真实性负责。如有虚假，将依法承担相应责任。</w:t>
      </w:r>
    </w:p>
    <w:p w14:paraId="55D7537A">
      <w:pPr>
        <w:widowControl/>
        <w:spacing w:line="440" w:lineRule="exact"/>
        <w:ind w:firstLine="420" w:firstLineChars="200"/>
        <w:contextualSpacing/>
        <w:jc w:val="left"/>
        <w:rPr>
          <w:rFonts w:ascii="宋体" w:hAnsi="宋体" w:cs="宋体"/>
          <w:color w:val="000000" w:themeColor="text1"/>
          <w:kern w:val="0"/>
          <w:szCs w:val="21"/>
          <w:highlight w:val="none"/>
          <w14:textFill>
            <w14:solidFill>
              <w14:schemeClr w14:val="tx1"/>
            </w14:solidFill>
          </w14:textFill>
        </w:rPr>
      </w:pPr>
    </w:p>
    <w:p w14:paraId="2E8B736E">
      <w:pPr>
        <w:widowControl/>
        <w:spacing w:line="440" w:lineRule="exact"/>
        <w:ind w:firstLine="420" w:firstLineChars="200"/>
        <w:contextualSpacing/>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企业名称（盖章）：</w:t>
      </w:r>
    </w:p>
    <w:p w14:paraId="2C7C97B8">
      <w:pPr>
        <w:widowControl/>
        <w:spacing w:line="440" w:lineRule="exact"/>
        <w:ind w:firstLine="420" w:firstLineChars="200"/>
        <w:contextualSpacing/>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日期：</w:t>
      </w:r>
    </w:p>
    <w:p w14:paraId="5B7A005A">
      <w:pPr>
        <w:pStyle w:val="19"/>
        <w:rPr>
          <w:color w:val="000000" w:themeColor="text1"/>
          <w:highlight w:val="none"/>
          <w14:textFill>
            <w14:solidFill>
              <w14:schemeClr w14:val="tx1"/>
            </w14:solidFill>
          </w14:textFill>
        </w:rPr>
      </w:pPr>
    </w:p>
    <w:p w14:paraId="1045D7AF">
      <w:pPr>
        <w:spacing w:line="440" w:lineRule="exact"/>
        <w:jc w:val="center"/>
        <w:outlineLvl w:val="1"/>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注：从业人员、营业收入、资产总额填报上一年度数据，无上一年度数据的新成立企业可不填报。</w:t>
      </w:r>
    </w:p>
    <w:bookmarkEnd w:id="64"/>
    <w:p w14:paraId="0225B344">
      <w:pPr>
        <w:pStyle w:val="44"/>
        <w:shd w:val="clear" w:color="auto" w:fill="FFFFFF"/>
        <w:spacing w:before="0" w:beforeAutospacing="0" w:after="120" w:afterAutospacing="0" w:line="440" w:lineRule="exact"/>
        <w:contextualSpacing/>
        <w:rPr>
          <w:rFonts w:ascii="宋体" w:hAnsi="宋体" w:cs="宋体"/>
          <w:b/>
          <w:color w:val="000000" w:themeColor="text1"/>
          <w:sz w:val="21"/>
          <w:szCs w:val="21"/>
          <w:highlight w:val="none"/>
          <w:shd w:val="clear" w:color="auto" w:fill="FFFFFF"/>
          <w14:textFill>
            <w14:solidFill>
              <w14:schemeClr w14:val="tx1"/>
            </w14:solidFill>
          </w14:textFill>
        </w:rPr>
      </w:pPr>
      <w:r>
        <w:rPr>
          <w:rFonts w:hint="eastAsia" w:ascii="宋体" w:hAnsi="宋体" w:cs="宋体"/>
          <w:b/>
          <w:color w:val="000000" w:themeColor="text1"/>
          <w:sz w:val="21"/>
          <w:szCs w:val="21"/>
          <w:highlight w:val="none"/>
          <w:shd w:val="clear" w:color="auto" w:fill="FFFFFF"/>
          <w14:textFill>
            <w14:solidFill>
              <w14:schemeClr w14:val="tx1"/>
            </w14:solidFill>
          </w14:textFill>
        </w:rPr>
        <w:t>风险提示：</w:t>
      </w:r>
    </w:p>
    <w:p w14:paraId="150FB8E8">
      <w:pPr>
        <w:pStyle w:val="44"/>
        <w:shd w:val="clear" w:color="auto" w:fill="FFFFFF"/>
        <w:spacing w:before="0" w:beforeAutospacing="0" w:after="120" w:afterAutospacing="0" w:line="440" w:lineRule="exact"/>
        <w:ind w:firstLine="420"/>
        <w:contextualSpacing/>
        <w:jc w:val="both"/>
        <w:rPr>
          <w:rFonts w:ascii="宋体" w:hAnsi="宋体" w:cs="宋体"/>
          <w:b/>
          <w:color w:val="000000" w:themeColor="text1"/>
          <w:sz w:val="21"/>
          <w:szCs w:val="21"/>
          <w:highlight w:val="none"/>
          <w:shd w:val="clear" w:color="auto" w:fill="FFFFFF"/>
          <w14:textFill>
            <w14:solidFill>
              <w14:schemeClr w14:val="tx1"/>
            </w14:solidFill>
          </w14:textFill>
        </w:rPr>
      </w:pPr>
      <w:r>
        <w:rPr>
          <w:rFonts w:hint="eastAsia" w:ascii="宋体" w:hAnsi="宋体" w:cs="宋体"/>
          <w:b/>
          <w:color w:val="000000" w:themeColor="text1"/>
          <w:sz w:val="21"/>
          <w:szCs w:val="21"/>
          <w:highlight w:val="none"/>
          <w:shd w:val="clear" w:color="auto" w:fill="FFFFFF"/>
          <w14:textFill>
            <w14:solidFill>
              <w14:schemeClr w14:val="tx1"/>
            </w14:solidFill>
          </w14:textFill>
        </w:rPr>
        <w:t>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14:paraId="6F9C2FC1">
      <w:pPr>
        <w:pStyle w:val="19"/>
        <w:rPr>
          <w:color w:val="000000" w:themeColor="text1"/>
          <w:highlight w:val="none"/>
          <w14:textFill>
            <w14:solidFill>
              <w14:schemeClr w14:val="tx1"/>
            </w14:solidFill>
          </w14:textFill>
        </w:rPr>
      </w:pPr>
    </w:p>
    <w:p w14:paraId="1242B8B2">
      <w:pPr>
        <w:tabs>
          <w:tab w:val="left" w:pos="606"/>
        </w:tabs>
        <w:spacing w:line="440" w:lineRule="exact"/>
        <w:rPr>
          <w:rFonts w:ascii="宋体" w:hAnsi="宋体" w:cs="宋体"/>
          <w:color w:val="000000" w:themeColor="text1"/>
          <w:kern w:val="0"/>
          <w:szCs w:val="21"/>
          <w:highlight w:val="none"/>
          <w14:textFill>
            <w14:solidFill>
              <w14:schemeClr w14:val="tx1"/>
            </w14:solidFill>
          </w14:textFill>
        </w:rPr>
      </w:pPr>
    </w:p>
    <w:p w14:paraId="4D7E685A">
      <w:pPr>
        <w:widowControl/>
        <w:spacing w:line="440" w:lineRule="exact"/>
        <w:outlineLvl w:val="1"/>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格式十</w:t>
      </w:r>
      <w:r>
        <w:rPr>
          <w:rFonts w:hint="eastAsia" w:ascii="宋体" w:hAnsi="宋体" w:cs="宋体"/>
          <w:b/>
          <w:color w:val="000000" w:themeColor="text1"/>
          <w:szCs w:val="21"/>
          <w:highlight w:val="none"/>
          <w:lang w:eastAsia="zh-CN"/>
          <w14:textFill>
            <w14:solidFill>
              <w14:schemeClr w14:val="tx1"/>
            </w14:solidFill>
          </w14:textFill>
        </w:rPr>
        <w:t>三</w:t>
      </w:r>
      <w:r>
        <w:rPr>
          <w:rFonts w:hint="eastAsia" w:ascii="宋体" w:hAnsi="宋体" w:cs="宋体"/>
          <w:b/>
          <w:color w:val="000000" w:themeColor="text1"/>
          <w:szCs w:val="21"/>
          <w:highlight w:val="none"/>
          <w14:textFill>
            <w14:solidFill>
              <w14:schemeClr w14:val="tx1"/>
            </w14:solidFill>
          </w14:textFill>
        </w:rPr>
        <w:t>：</w:t>
      </w:r>
    </w:p>
    <w:p w14:paraId="580D75AC">
      <w:pPr>
        <w:pStyle w:val="21"/>
        <w:widowControl/>
        <w:spacing w:line="440" w:lineRule="exact"/>
        <w:ind w:firstLine="0"/>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残疾人福利性单位声明函</w:t>
      </w:r>
    </w:p>
    <w:p w14:paraId="04BF578D">
      <w:pPr>
        <w:widowControl/>
        <w:spacing w:line="440" w:lineRule="exact"/>
        <w:jc w:val="left"/>
        <w:rPr>
          <w:rFonts w:ascii="宋体" w:hAnsi="宋体" w:cs="宋体"/>
          <w:color w:val="000000" w:themeColor="text1"/>
          <w:kern w:val="0"/>
          <w:szCs w:val="21"/>
          <w:highlight w:val="none"/>
          <w14:textFill>
            <w14:solidFill>
              <w14:schemeClr w14:val="tx1"/>
            </w14:solidFill>
          </w14:textFill>
        </w:rPr>
      </w:pPr>
    </w:p>
    <w:p w14:paraId="5A904A77">
      <w:pPr>
        <w:widowControl/>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1.本单位郑重声明，根据《财政部 民政部 中国残疾人联合会关于促进残疾人就业政府采购政策的通知》（财库〔2017〕141号）的规定，本单位</w:t>
      </w:r>
      <w:r>
        <w:rPr>
          <w:rFonts w:hint="eastAsia" w:ascii="宋体" w:hAnsi="宋体" w:cs="宋体"/>
          <w:color w:val="000000" w:themeColor="text1"/>
          <w:szCs w:val="21"/>
          <w:highlight w:val="none"/>
          <w14:textFill>
            <w14:solidFill>
              <w14:schemeClr w14:val="tx1"/>
            </w14:solidFill>
          </w14:textFill>
        </w:rPr>
        <w:t>_____（填写：</w:t>
      </w:r>
      <w:r>
        <w:rPr>
          <w:rFonts w:hint="eastAsia" w:ascii="宋体" w:hAnsi="宋体" w:cs="宋体"/>
          <w:color w:val="000000" w:themeColor="text1"/>
          <w:kern w:val="0"/>
          <w:szCs w:val="21"/>
          <w:highlight w:val="none"/>
          <w14:textFill>
            <w14:solidFill>
              <w14:schemeClr w14:val="tx1"/>
            </w14:solidFill>
          </w14:textFill>
        </w:rPr>
        <w:t>符合或者不符合</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条件的残疾人福利性单位，且本单位参加</w:t>
      </w:r>
      <w:r>
        <w:rPr>
          <w:rFonts w:hint="eastAsia" w:ascii="宋体" w:hAnsi="宋体" w:cs="宋体"/>
          <w:color w:val="000000" w:themeColor="text1"/>
          <w:szCs w:val="21"/>
          <w:highlight w:val="none"/>
          <w14:textFill>
            <w14:solidFill>
              <w14:schemeClr w14:val="tx1"/>
            </w14:solidFill>
          </w14:textFill>
        </w:rPr>
        <w:t>_____</w:t>
      </w:r>
      <w:r>
        <w:rPr>
          <w:rFonts w:hint="eastAsia" w:ascii="宋体" w:hAnsi="宋体" w:cs="宋体"/>
          <w:color w:val="000000" w:themeColor="text1"/>
          <w:kern w:val="0"/>
          <w:szCs w:val="21"/>
          <w:highlight w:val="none"/>
          <w14:textFill>
            <w14:solidFill>
              <w14:schemeClr w14:val="tx1"/>
            </w14:solidFill>
          </w14:textFill>
        </w:rPr>
        <w:t>单位的</w:t>
      </w:r>
      <w:r>
        <w:rPr>
          <w:rFonts w:hint="eastAsia" w:ascii="宋体" w:hAnsi="宋体" w:cs="宋体"/>
          <w:color w:val="000000" w:themeColor="text1"/>
          <w:szCs w:val="21"/>
          <w:highlight w:val="none"/>
          <w14:textFill>
            <w14:solidFill>
              <w14:schemeClr w14:val="tx1"/>
            </w14:solidFill>
          </w14:textFill>
        </w:rPr>
        <w:t>_____</w:t>
      </w:r>
      <w:r>
        <w:rPr>
          <w:rFonts w:hint="eastAsia" w:ascii="宋体" w:hAnsi="宋体" w:cs="宋体"/>
          <w:color w:val="000000" w:themeColor="text1"/>
          <w:kern w:val="0"/>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1A115A9">
      <w:pPr>
        <w:widowControl/>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2.本单位对上述声明的真实性负责。如有虚假，将依法承担相应责任。</w:t>
      </w:r>
    </w:p>
    <w:p w14:paraId="0CBD7433">
      <w:pPr>
        <w:widowControl/>
        <w:spacing w:line="440" w:lineRule="exact"/>
        <w:jc w:val="left"/>
        <w:rPr>
          <w:rFonts w:ascii="宋体" w:hAnsi="宋体" w:cs="宋体"/>
          <w:color w:val="000000" w:themeColor="text1"/>
          <w:kern w:val="0"/>
          <w:szCs w:val="21"/>
          <w:highlight w:val="none"/>
          <w14:textFill>
            <w14:solidFill>
              <w14:schemeClr w14:val="tx1"/>
            </w14:solidFill>
          </w14:textFill>
        </w:rPr>
      </w:pPr>
    </w:p>
    <w:p w14:paraId="1CA1A9B8">
      <w:pPr>
        <w:widowControl/>
        <w:tabs>
          <w:tab w:val="left" w:pos="4860"/>
        </w:tabs>
        <w:spacing w:line="440" w:lineRule="exact"/>
        <w:ind w:right="1560" w:firstLine="420" w:firstLineChars="200"/>
        <w:jc w:val="center"/>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 xml:space="preserve">企业名称（盖章）： </w:t>
      </w:r>
    </w:p>
    <w:p w14:paraId="2B7A424E">
      <w:pPr>
        <w:spacing w:line="4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 xml:space="preserve">                                        日  期：</w:t>
      </w:r>
    </w:p>
    <w:p w14:paraId="475D42A8">
      <w:pPr>
        <w:spacing w:line="440" w:lineRule="exact"/>
        <w:rPr>
          <w:rFonts w:ascii="宋体" w:hAnsi="宋体" w:cs="宋体"/>
          <w:color w:val="000000" w:themeColor="text1"/>
          <w:spacing w:val="6"/>
          <w:szCs w:val="21"/>
          <w:highlight w:val="none"/>
          <w14:textFill>
            <w14:solidFill>
              <w14:schemeClr w14:val="tx1"/>
            </w14:solidFill>
          </w14:textFill>
        </w:rPr>
      </w:pPr>
    </w:p>
    <w:p w14:paraId="2AE1606F">
      <w:pPr>
        <w:spacing w:line="44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供应商如为非残疾人福利性单位的，可不提供本声明函。</w:t>
      </w:r>
    </w:p>
    <w:p w14:paraId="2C337B6D">
      <w:pPr>
        <w:widowControl/>
        <w:adjustRightInd w:val="0"/>
        <w:snapToGrid w:val="0"/>
        <w:spacing w:line="440" w:lineRule="exact"/>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注：</w:t>
      </w:r>
    </w:p>
    <w:p w14:paraId="3E6CBA29">
      <w:pPr>
        <w:widowControl/>
        <w:adjustRightInd w:val="0"/>
        <w:snapToGrid w:val="0"/>
        <w:spacing w:line="440" w:lineRule="exact"/>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1、如供应商为非残疾人福利性单位的可不提供本声明函。</w:t>
      </w:r>
    </w:p>
    <w:p w14:paraId="705DA6D3">
      <w:pPr>
        <w:widowControl/>
        <w:adjustRightInd w:val="0"/>
        <w:snapToGrid w:val="0"/>
        <w:spacing w:line="440" w:lineRule="exact"/>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2、享受政府采购支持政策的残疾人福利性单位应当同时满足以下条件：</w:t>
      </w:r>
    </w:p>
    <w:p w14:paraId="7FB29CC4">
      <w:pPr>
        <w:widowControl/>
        <w:adjustRightInd w:val="0"/>
        <w:snapToGrid w:val="0"/>
        <w:spacing w:line="440" w:lineRule="exact"/>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（一）安置的残疾人占本单位在职职工人数的比例不低于25%（含25%），并且安置的残疾人人数不少于10人（含10人）；</w:t>
      </w:r>
    </w:p>
    <w:p w14:paraId="23FF8898">
      <w:pPr>
        <w:widowControl/>
        <w:adjustRightInd w:val="0"/>
        <w:snapToGrid w:val="0"/>
        <w:spacing w:line="440" w:lineRule="exact"/>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（二）依法与安置的每位残疾人签订了一年以上（含一年）的劳动合同或服务协议；</w:t>
      </w:r>
    </w:p>
    <w:p w14:paraId="765EE892">
      <w:pPr>
        <w:widowControl/>
        <w:adjustRightInd w:val="0"/>
        <w:snapToGrid w:val="0"/>
        <w:spacing w:line="440" w:lineRule="exact"/>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（三）为安置的每位残疾人按月足额缴纳了基本养老保险、基本医疗保险、失业保险、工伤保险和生育保险等社会保险费；</w:t>
      </w:r>
    </w:p>
    <w:p w14:paraId="09FB4B87">
      <w:pPr>
        <w:widowControl/>
        <w:adjustRightInd w:val="0"/>
        <w:snapToGrid w:val="0"/>
        <w:spacing w:line="440" w:lineRule="exact"/>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12ECE600">
      <w:pPr>
        <w:widowControl/>
        <w:adjustRightInd w:val="0"/>
        <w:snapToGrid w:val="0"/>
        <w:spacing w:line="440" w:lineRule="exact"/>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644032B5">
      <w:pPr>
        <w:tabs>
          <w:tab w:val="left" w:pos="606"/>
        </w:tabs>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C59E6D4">
      <w:pPr>
        <w:spacing w:line="44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格式十</w:t>
      </w:r>
      <w:r>
        <w:rPr>
          <w:rFonts w:hint="eastAsia" w:ascii="宋体" w:hAnsi="宋体" w:cs="宋体"/>
          <w:b/>
          <w:color w:val="000000" w:themeColor="text1"/>
          <w:szCs w:val="21"/>
          <w:highlight w:val="none"/>
          <w:lang w:eastAsia="zh-CN"/>
          <w14:textFill>
            <w14:solidFill>
              <w14:schemeClr w14:val="tx1"/>
            </w14:solidFill>
          </w14:textFill>
        </w:rPr>
        <w:t>四</w:t>
      </w:r>
      <w:r>
        <w:rPr>
          <w:rFonts w:hint="eastAsia" w:ascii="宋体" w:hAnsi="宋体" w:cs="宋体"/>
          <w:b/>
          <w:color w:val="000000" w:themeColor="text1"/>
          <w:szCs w:val="21"/>
          <w:highlight w:val="none"/>
          <w14:textFill>
            <w14:solidFill>
              <w14:schemeClr w14:val="tx1"/>
            </w14:solidFill>
          </w14:textFill>
        </w:rPr>
        <w:t>：</w:t>
      </w:r>
    </w:p>
    <w:p w14:paraId="374C6A0F">
      <w:pPr>
        <w:spacing w:line="440" w:lineRule="exact"/>
        <w:jc w:val="center"/>
        <w:rPr>
          <w:rFonts w:ascii="宋体" w:hAnsi="宋体" w:cs="宋体"/>
          <w:b/>
          <w:color w:val="000000" w:themeColor="text1"/>
          <w:spacing w:val="6"/>
          <w:szCs w:val="21"/>
          <w:highlight w:val="none"/>
          <w14:textFill>
            <w14:solidFill>
              <w14:schemeClr w14:val="tx1"/>
            </w14:solidFill>
          </w14:textFill>
        </w:rPr>
      </w:pPr>
      <w:r>
        <w:rPr>
          <w:rFonts w:hint="eastAsia" w:ascii="宋体" w:hAnsi="宋体" w:cs="宋体"/>
          <w:b/>
          <w:color w:val="000000" w:themeColor="text1"/>
          <w:spacing w:val="6"/>
          <w:szCs w:val="21"/>
          <w:highlight w:val="none"/>
          <w14:textFill>
            <w14:solidFill>
              <w14:schemeClr w14:val="tx1"/>
            </w14:solidFill>
          </w14:textFill>
        </w:rPr>
        <w:t>政府采购统计基础信息表</w:t>
      </w:r>
    </w:p>
    <w:p w14:paraId="480E22C4">
      <w:pPr>
        <w:spacing w:line="440" w:lineRule="exact"/>
        <w:jc w:val="center"/>
        <w:rPr>
          <w:rFonts w:ascii="宋体" w:hAnsi="宋体" w:cs="宋体"/>
          <w:b/>
          <w:color w:val="000000" w:themeColor="text1"/>
          <w:spacing w:val="6"/>
          <w:szCs w:val="21"/>
          <w:highlight w:val="none"/>
          <w14:textFill>
            <w14:solidFill>
              <w14:schemeClr w14:val="tx1"/>
            </w14:solidFill>
          </w14:textFill>
        </w:rPr>
      </w:pPr>
    </w:p>
    <w:tbl>
      <w:tblPr>
        <w:tblStyle w:val="47"/>
        <w:tblW w:w="832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217"/>
      </w:tblGrid>
      <w:tr w14:paraId="7A954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14:paraId="5836AFEF">
            <w:pPr>
              <w:spacing w:line="4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采购人及采购项目名称</w:t>
            </w:r>
          </w:p>
        </w:tc>
        <w:tc>
          <w:tcPr>
            <w:tcW w:w="4217" w:type="dxa"/>
            <w:vAlign w:val="center"/>
          </w:tcPr>
          <w:p w14:paraId="532635FD">
            <w:pPr>
              <w:spacing w:line="440" w:lineRule="exact"/>
              <w:ind w:firstLine="444" w:firstLineChars="200"/>
              <w:jc w:val="center"/>
              <w:rPr>
                <w:rFonts w:ascii="宋体" w:hAnsi="宋体" w:cs="宋体"/>
                <w:color w:val="000000" w:themeColor="text1"/>
                <w:spacing w:val="6"/>
                <w:szCs w:val="21"/>
                <w:highlight w:val="none"/>
                <w14:textFill>
                  <w14:solidFill>
                    <w14:schemeClr w14:val="tx1"/>
                  </w14:solidFill>
                </w14:textFill>
              </w:rPr>
            </w:pPr>
          </w:p>
        </w:tc>
      </w:tr>
      <w:tr w14:paraId="76EC2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14:paraId="34CC6EF5">
            <w:pPr>
              <w:spacing w:line="4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投（中）标单位名称</w:t>
            </w:r>
          </w:p>
        </w:tc>
        <w:tc>
          <w:tcPr>
            <w:tcW w:w="4217" w:type="dxa"/>
            <w:vAlign w:val="center"/>
          </w:tcPr>
          <w:p w14:paraId="5F90CE5E">
            <w:pPr>
              <w:spacing w:line="440" w:lineRule="exact"/>
              <w:ind w:firstLine="444" w:firstLineChars="200"/>
              <w:jc w:val="center"/>
              <w:rPr>
                <w:rFonts w:ascii="宋体" w:hAnsi="宋体" w:cs="宋体"/>
                <w:color w:val="000000" w:themeColor="text1"/>
                <w:spacing w:val="6"/>
                <w:szCs w:val="21"/>
                <w:highlight w:val="none"/>
                <w14:textFill>
                  <w14:solidFill>
                    <w14:schemeClr w14:val="tx1"/>
                  </w14:solidFill>
                </w14:textFill>
              </w:rPr>
            </w:pPr>
          </w:p>
        </w:tc>
      </w:tr>
      <w:tr w14:paraId="0C783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14:paraId="54C90858">
            <w:pPr>
              <w:spacing w:line="4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是否国内企业</w:t>
            </w:r>
          </w:p>
        </w:tc>
        <w:tc>
          <w:tcPr>
            <w:tcW w:w="4217" w:type="dxa"/>
            <w:vAlign w:val="center"/>
          </w:tcPr>
          <w:p w14:paraId="66CFC7D9">
            <w:pPr>
              <w:spacing w:line="440" w:lineRule="exact"/>
              <w:ind w:firstLine="444" w:firstLineChars="200"/>
              <w:jc w:val="center"/>
              <w:rPr>
                <w:rFonts w:ascii="宋体" w:hAnsi="宋体" w:cs="宋体"/>
                <w:color w:val="000000" w:themeColor="text1"/>
                <w:spacing w:val="6"/>
                <w:szCs w:val="21"/>
                <w:highlight w:val="none"/>
                <w14:textFill>
                  <w14:solidFill>
                    <w14:schemeClr w14:val="tx1"/>
                  </w14:solidFill>
                </w14:textFill>
              </w:rPr>
            </w:pPr>
          </w:p>
        </w:tc>
      </w:tr>
      <w:tr w14:paraId="2385F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14:paraId="57D36C01">
            <w:pPr>
              <w:spacing w:line="4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是否宁波企业</w:t>
            </w:r>
          </w:p>
        </w:tc>
        <w:tc>
          <w:tcPr>
            <w:tcW w:w="4217" w:type="dxa"/>
            <w:vAlign w:val="center"/>
          </w:tcPr>
          <w:p w14:paraId="5CA60C36">
            <w:pPr>
              <w:spacing w:line="440" w:lineRule="exact"/>
              <w:ind w:firstLine="444" w:firstLineChars="200"/>
              <w:jc w:val="center"/>
              <w:rPr>
                <w:rFonts w:ascii="宋体" w:hAnsi="宋体" w:cs="宋体"/>
                <w:color w:val="000000" w:themeColor="text1"/>
                <w:spacing w:val="6"/>
                <w:szCs w:val="21"/>
                <w:highlight w:val="none"/>
                <w14:textFill>
                  <w14:solidFill>
                    <w14:schemeClr w14:val="tx1"/>
                  </w14:solidFill>
                </w14:textFill>
              </w:rPr>
            </w:pPr>
          </w:p>
        </w:tc>
      </w:tr>
      <w:tr w14:paraId="1389D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14:paraId="79F741C3">
            <w:pPr>
              <w:spacing w:line="4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企业划分标准类型（大型、中型、小型、微型）</w:t>
            </w:r>
          </w:p>
        </w:tc>
        <w:tc>
          <w:tcPr>
            <w:tcW w:w="4217" w:type="dxa"/>
            <w:vAlign w:val="center"/>
          </w:tcPr>
          <w:p w14:paraId="24289B98">
            <w:pPr>
              <w:spacing w:line="440" w:lineRule="exact"/>
              <w:ind w:firstLine="444" w:firstLineChars="200"/>
              <w:jc w:val="center"/>
              <w:rPr>
                <w:rFonts w:ascii="宋体" w:hAnsi="宋体" w:cs="宋体"/>
                <w:color w:val="000000" w:themeColor="text1"/>
                <w:spacing w:val="6"/>
                <w:szCs w:val="21"/>
                <w:highlight w:val="none"/>
                <w14:textFill>
                  <w14:solidFill>
                    <w14:schemeClr w14:val="tx1"/>
                  </w14:solidFill>
                </w14:textFill>
              </w:rPr>
            </w:pPr>
          </w:p>
        </w:tc>
      </w:tr>
      <w:tr w14:paraId="49867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14:paraId="2102E6AC">
            <w:pPr>
              <w:spacing w:line="4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提供的货物是否本企业制造</w:t>
            </w:r>
          </w:p>
        </w:tc>
        <w:tc>
          <w:tcPr>
            <w:tcW w:w="4217" w:type="dxa"/>
            <w:vAlign w:val="center"/>
          </w:tcPr>
          <w:p w14:paraId="4E776047">
            <w:pPr>
              <w:spacing w:line="440" w:lineRule="exact"/>
              <w:ind w:firstLine="444" w:firstLineChars="200"/>
              <w:jc w:val="center"/>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w:t>
            </w:r>
          </w:p>
        </w:tc>
      </w:tr>
      <w:tr w14:paraId="1CFE1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14:paraId="2E557D94">
            <w:pPr>
              <w:spacing w:line="4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货物原产地是否是中国境内</w:t>
            </w:r>
          </w:p>
        </w:tc>
        <w:tc>
          <w:tcPr>
            <w:tcW w:w="4217" w:type="dxa"/>
            <w:vAlign w:val="center"/>
          </w:tcPr>
          <w:p w14:paraId="4E5FFE11">
            <w:pPr>
              <w:spacing w:line="440" w:lineRule="exact"/>
              <w:ind w:firstLine="444" w:firstLineChars="200"/>
              <w:jc w:val="center"/>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w:t>
            </w:r>
          </w:p>
        </w:tc>
      </w:tr>
      <w:tr w14:paraId="10E29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14:paraId="723E5221">
            <w:pPr>
              <w:spacing w:line="4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货物原产地是否是宁波</w:t>
            </w:r>
          </w:p>
        </w:tc>
        <w:tc>
          <w:tcPr>
            <w:tcW w:w="4217" w:type="dxa"/>
            <w:vAlign w:val="center"/>
          </w:tcPr>
          <w:p w14:paraId="7BB9CD3C">
            <w:pPr>
              <w:spacing w:line="440" w:lineRule="exact"/>
              <w:ind w:firstLine="444" w:firstLineChars="200"/>
              <w:jc w:val="center"/>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w:t>
            </w:r>
          </w:p>
        </w:tc>
      </w:tr>
      <w:tr w14:paraId="6B991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14:paraId="027BEB4D">
            <w:pPr>
              <w:spacing w:line="4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是节能清单产品</w:t>
            </w:r>
          </w:p>
        </w:tc>
        <w:tc>
          <w:tcPr>
            <w:tcW w:w="4217" w:type="dxa"/>
            <w:vAlign w:val="center"/>
          </w:tcPr>
          <w:p w14:paraId="72EA26B0">
            <w:pPr>
              <w:spacing w:line="440" w:lineRule="exact"/>
              <w:ind w:firstLine="444" w:firstLineChars="200"/>
              <w:jc w:val="center"/>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w:t>
            </w:r>
          </w:p>
        </w:tc>
      </w:tr>
      <w:tr w14:paraId="71AF4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14:paraId="4F6D3FF3">
            <w:pPr>
              <w:spacing w:line="4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提供的货物是否是环境标志清单产品</w:t>
            </w:r>
          </w:p>
        </w:tc>
        <w:tc>
          <w:tcPr>
            <w:tcW w:w="4217" w:type="dxa"/>
            <w:vAlign w:val="center"/>
          </w:tcPr>
          <w:p w14:paraId="4A46BA09">
            <w:pPr>
              <w:spacing w:line="440" w:lineRule="exact"/>
              <w:ind w:firstLine="444" w:firstLineChars="200"/>
              <w:jc w:val="center"/>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w:t>
            </w:r>
          </w:p>
        </w:tc>
      </w:tr>
      <w:tr w14:paraId="6B948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14:paraId="251C987C">
            <w:pPr>
              <w:spacing w:line="4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承担的工程或服务是否本企业提供</w:t>
            </w:r>
          </w:p>
        </w:tc>
        <w:tc>
          <w:tcPr>
            <w:tcW w:w="4217" w:type="dxa"/>
            <w:vAlign w:val="center"/>
          </w:tcPr>
          <w:p w14:paraId="09669434">
            <w:pPr>
              <w:spacing w:line="440" w:lineRule="exact"/>
              <w:ind w:firstLine="444" w:firstLineChars="200"/>
              <w:jc w:val="center"/>
              <w:rPr>
                <w:rFonts w:ascii="宋体" w:hAnsi="宋体" w:cs="宋体"/>
                <w:color w:val="000000" w:themeColor="text1"/>
                <w:spacing w:val="6"/>
                <w:szCs w:val="21"/>
                <w:highlight w:val="none"/>
                <w14:textFill>
                  <w14:solidFill>
                    <w14:schemeClr w14:val="tx1"/>
                  </w14:solidFill>
                </w14:textFill>
              </w:rPr>
            </w:pPr>
          </w:p>
        </w:tc>
      </w:tr>
      <w:tr w14:paraId="72D99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14:paraId="3488C79D">
            <w:pPr>
              <w:spacing w:line="4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本项目预算</w:t>
            </w:r>
          </w:p>
        </w:tc>
        <w:tc>
          <w:tcPr>
            <w:tcW w:w="4217" w:type="dxa"/>
            <w:vAlign w:val="center"/>
          </w:tcPr>
          <w:p w14:paraId="2B88DC8E">
            <w:pPr>
              <w:spacing w:line="440" w:lineRule="exact"/>
              <w:ind w:firstLine="444" w:firstLineChars="200"/>
              <w:jc w:val="center"/>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w:t>
            </w:r>
          </w:p>
        </w:tc>
      </w:tr>
      <w:tr w14:paraId="247F3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11" w:type="dxa"/>
            <w:vAlign w:val="center"/>
          </w:tcPr>
          <w:p w14:paraId="211984F5">
            <w:pPr>
              <w:spacing w:line="44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本项目是否专门面向中小企业采购</w:t>
            </w:r>
          </w:p>
        </w:tc>
        <w:tc>
          <w:tcPr>
            <w:tcW w:w="4217" w:type="dxa"/>
            <w:vAlign w:val="center"/>
          </w:tcPr>
          <w:p w14:paraId="61F43987">
            <w:pPr>
              <w:spacing w:line="440" w:lineRule="exact"/>
              <w:ind w:firstLine="444" w:firstLineChars="200"/>
              <w:jc w:val="center"/>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是</w:t>
            </w:r>
          </w:p>
        </w:tc>
      </w:tr>
    </w:tbl>
    <w:p w14:paraId="248D6038">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注：请各供应商务必填写此表作为投标文件的组成部分。</w:t>
      </w:r>
    </w:p>
    <w:p w14:paraId="1FAD5386">
      <w:pPr>
        <w:tabs>
          <w:tab w:val="left" w:pos="606"/>
        </w:tabs>
        <w:spacing w:line="440" w:lineRule="exact"/>
        <w:rPr>
          <w:rFonts w:ascii="宋体" w:hAnsi="宋体" w:cs="宋体"/>
          <w:bCs/>
          <w:color w:val="000000" w:themeColor="text1"/>
          <w:szCs w:val="21"/>
          <w:highlight w:val="none"/>
          <w14:textFill>
            <w14:solidFill>
              <w14:schemeClr w14:val="tx1"/>
            </w14:solidFill>
          </w14:textFill>
        </w:rPr>
      </w:pPr>
    </w:p>
    <w:p w14:paraId="3B6BE55F">
      <w:pPr>
        <w:tabs>
          <w:tab w:val="left" w:pos="606"/>
        </w:tabs>
        <w:spacing w:line="440" w:lineRule="exact"/>
        <w:rPr>
          <w:rFonts w:ascii="宋体" w:hAnsi="宋体" w:cs="宋体"/>
          <w:bCs/>
          <w:color w:val="000000" w:themeColor="text1"/>
          <w:szCs w:val="21"/>
          <w:highlight w:val="none"/>
          <w14:textFill>
            <w14:solidFill>
              <w14:schemeClr w14:val="tx1"/>
            </w14:solidFill>
          </w14:textFill>
        </w:rPr>
      </w:pPr>
    </w:p>
    <w:p w14:paraId="15471C7C">
      <w:pPr>
        <w:spacing w:line="440" w:lineRule="exact"/>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供应商名称（盖章）：</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7494825B">
      <w:pPr>
        <w:tabs>
          <w:tab w:val="left" w:pos="606"/>
        </w:tabs>
        <w:spacing w:line="44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日  期：</w:t>
      </w:r>
    </w:p>
    <w:p w14:paraId="60C2A546">
      <w:pPr>
        <w:pStyle w:val="19"/>
        <w:ind w:firstLine="0"/>
        <w:rPr>
          <w:color w:val="000000" w:themeColor="text1"/>
          <w:highlight w:val="none"/>
          <w14:textFill>
            <w14:solidFill>
              <w14:schemeClr w14:val="tx1"/>
            </w14:solidFill>
          </w14:textFill>
        </w:rPr>
      </w:pPr>
    </w:p>
    <w:bookmarkEnd w:id="62"/>
    <w:sectPr>
      <w:pgSz w:w="11906" w:h="16838"/>
      <w:pgMar w:top="1985" w:right="1531" w:bottom="1588" w:left="1644" w:header="851" w:footer="992"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ヒラギノ角ゴ Pro W3">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汉鼎简细圆">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阿里巴巴普惠体 R">
    <w:altName w:val="宋体"/>
    <w:panose1 w:val="00000000000000000000"/>
    <w:charset w:val="86"/>
    <w:family w:val="roman"/>
    <w:pitch w:val="default"/>
    <w:sig w:usb0="00000000" w:usb1="00000000" w:usb2="0000001E" w:usb3="00000000" w:csb0="0004009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1D957">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FA6AA">
    <w:pPr>
      <w:pStyle w:val="33"/>
      <w:framePr w:wrap="around" w:vAnchor="text" w:hAnchor="margin" w:xAlign="center" w:y="1"/>
      <w:rPr>
        <w:rStyle w:val="51"/>
      </w:rPr>
    </w:pPr>
    <w:r>
      <w:fldChar w:fldCharType="begin"/>
    </w:r>
    <w:r>
      <w:rPr>
        <w:rStyle w:val="51"/>
      </w:rPr>
      <w:instrText xml:space="preserve">PAGE  </w:instrText>
    </w:r>
    <w:r>
      <w:fldChar w:fldCharType="separate"/>
    </w:r>
    <w:r>
      <w:rPr>
        <w:rStyle w:val="51"/>
      </w:rPr>
      <w:t>1</w:t>
    </w:r>
    <w:r>
      <w:fldChar w:fldCharType="end"/>
    </w:r>
  </w:p>
  <w:p w14:paraId="7875E043">
    <w:pPr>
      <w:pStyle w:val="3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E12D4">
    <w:pPr>
      <w:pStyle w:val="3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8B4B">
    <w:pPr>
      <w:pStyle w:val="3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8FF2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7E340">
    <w:pPr>
      <w:pStyle w:val="3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D745E74">
                          <w:pPr>
                            <w:pStyle w:val="33"/>
                          </w:pPr>
                          <w:r>
                            <w:fldChar w:fldCharType="begin"/>
                          </w:r>
                          <w:r>
                            <w:instrText xml:space="preserve"> PAGE  \* MERGEFORMAT </w:instrText>
                          </w:r>
                          <w:r>
                            <w:fldChar w:fldCharType="separate"/>
                          </w:r>
                          <w:r>
                            <w:t>4</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2D745E74">
                    <w:pPr>
                      <w:pStyle w:val="33"/>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EBD8">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6C7B8FB">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66C7B8FB">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0DFBF">
    <w:pPr>
      <w:pStyle w:val="33"/>
      <w:ind w:right="360" w:firstLine="36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099" name="410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1F419C98">
                          <w:pPr>
                            <w:pStyle w:val="33"/>
                            <w:rPr>
                              <w:rStyle w:val="51"/>
                            </w:rPr>
                          </w:pPr>
                          <w:r>
                            <w:fldChar w:fldCharType="begin"/>
                          </w:r>
                          <w:r>
                            <w:rPr>
                              <w:rStyle w:val="51"/>
                            </w:rPr>
                            <w:instrText xml:space="preserve">PAGE  </w:instrText>
                          </w:r>
                          <w:r>
                            <w:fldChar w:fldCharType="separate"/>
                          </w:r>
                          <w:r>
                            <w:rPr>
                              <w:rStyle w:val="51"/>
                            </w:rPr>
                            <w:t>31</w:t>
                          </w:r>
                          <w:r>
                            <w:fldChar w:fldCharType="end"/>
                          </w:r>
                        </w:p>
                      </w:txbxContent>
                    </wps:txbx>
                    <wps:bodyPr wrap="none" lIns="0" tIns="0" rIns="0" bIns="0" upright="1">
                      <a:spAutoFit/>
                    </wps:bodyPr>
                  </wps:wsp>
                </a:graphicData>
              </a:graphic>
            </wp:anchor>
          </w:drawing>
        </mc:Choice>
        <mc:Fallback>
          <w:pict>
            <v:rect id="4101" o:spid="_x0000_s1026" o:spt="1"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0v9LC0AAA&#10;AAMBAAAPAAAAAAAAAAEAIAAAACIAAABkcnMvZG93bnJldi54bWxQSwECFAAUAAAACACHTuJA2k6r&#10;r7QBAAB+AwAADgAAAAAAAAABACAAAAAfAQAAZHJzL2Uyb0RvYy54bWxQSwUGAAAAAAYABgBZAQAA&#10;RQUAAAAA&#10;">
              <v:fill on="f" focussize="0,0"/>
              <v:stroke on="f"/>
              <v:imagedata o:title=""/>
              <o:lock v:ext="edit" aspectratio="f"/>
              <v:textbox inset="0mm,0mm,0mm,0mm" style="mso-fit-shape-to-text:t;">
                <w:txbxContent>
                  <w:p w14:paraId="1F419C98">
                    <w:pPr>
                      <w:pStyle w:val="33"/>
                      <w:rPr>
                        <w:rStyle w:val="51"/>
                      </w:rPr>
                    </w:pPr>
                    <w:r>
                      <w:fldChar w:fldCharType="begin"/>
                    </w:r>
                    <w:r>
                      <w:rPr>
                        <w:rStyle w:val="51"/>
                      </w:rPr>
                      <w:instrText xml:space="preserve">PAGE  </w:instrText>
                    </w:r>
                    <w:r>
                      <w:fldChar w:fldCharType="separate"/>
                    </w:r>
                    <w:r>
                      <w:rPr>
                        <w:rStyle w:val="51"/>
                      </w:rPr>
                      <w:t>31</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602B">
    <w:pPr>
      <w:pStyle w:val="33"/>
      <w:framePr w:wrap="around" w:vAnchor="text" w:hAnchor="margin" w:xAlign="center" w:y="1"/>
      <w:rPr>
        <w:rStyle w:val="51"/>
      </w:rPr>
    </w:pPr>
    <w:r>
      <w:fldChar w:fldCharType="begin"/>
    </w:r>
    <w:r>
      <w:rPr>
        <w:rStyle w:val="51"/>
      </w:rPr>
      <w:instrText xml:space="preserve">PAGE  </w:instrText>
    </w:r>
    <w:r>
      <w:fldChar w:fldCharType="separate"/>
    </w:r>
    <w:r>
      <w:rPr>
        <w:rStyle w:val="51"/>
      </w:rPr>
      <w:t>3</w:t>
    </w:r>
    <w:r>
      <w:fldChar w:fldCharType="end"/>
    </w:r>
  </w:p>
  <w:p w14:paraId="7D37E57A">
    <w:pPr>
      <w:pStyle w:val="3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4757F">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5F6">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FE27B">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1C5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0CA81"/>
    <w:multiLevelType w:val="singleLevel"/>
    <w:tmpl w:val="9CC0CA81"/>
    <w:lvl w:ilvl="0" w:tentative="0">
      <w:start w:val="2"/>
      <w:numFmt w:val="decimal"/>
      <w:lvlText w:val="%1."/>
      <w:lvlJc w:val="left"/>
      <w:pPr>
        <w:tabs>
          <w:tab w:val="left" w:pos="312"/>
        </w:tabs>
      </w:pPr>
    </w:lvl>
  </w:abstractNum>
  <w:abstractNum w:abstractNumId="1">
    <w:nsid w:val="CBA4FF7C"/>
    <w:multiLevelType w:val="singleLevel"/>
    <w:tmpl w:val="CBA4FF7C"/>
    <w:lvl w:ilvl="0" w:tentative="0">
      <w:start w:val="5"/>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pStyle w:val="1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2"/>
      <w:suff w:val="nothing"/>
      <w:lvlText w:val="%1.%2　"/>
      <w:lvlJc w:val="left"/>
      <w:rPr>
        <w:rFonts w:hint="eastAsia" w:ascii="黑体" w:hAnsi="Times New Roman" w:eastAsia="黑体" w:cs="Times New Roman"/>
        <w:b w:val="0"/>
        <w:bCs w:val="0"/>
        <w:i w:val="0"/>
        <w:iCs w:val="0"/>
        <w:caps w:val="0"/>
        <w:outline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123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pPr>
        <w:ind w:left="0" w:firstLine="0"/>
      </w:pPr>
    </w:lvl>
  </w:abstractNum>
  <w:abstractNum w:abstractNumId="6">
    <w:nsid w:val="00000007"/>
    <w:multiLevelType w:val="singleLevel"/>
    <w:tmpl w:val="00000007"/>
    <w:lvl w:ilvl="0" w:tentative="0">
      <w:start w:val="1"/>
      <w:numFmt w:val="decimal"/>
      <w:pStyle w:val="22"/>
      <w:lvlText w:val="%1."/>
      <w:lvlJc w:val="left"/>
      <w:pPr>
        <w:tabs>
          <w:tab w:val="left" w:pos="1200"/>
        </w:tabs>
        <w:ind w:left="1200" w:hanging="360"/>
      </w:pPr>
    </w:lvl>
  </w:abstractNum>
  <w:abstractNum w:abstractNumId="7">
    <w:nsid w:val="00000008"/>
    <w:multiLevelType w:val="singleLevel"/>
    <w:tmpl w:val="00000008"/>
    <w:lvl w:ilvl="0" w:tentative="0">
      <w:start w:val="1"/>
      <w:numFmt w:val="decimal"/>
      <w:suff w:val="nothing"/>
      <w:lvlText w:val="（%1）"/>
      <w:lvlJc w:val="left"/>
      <w:rPr>
        <w:rFonts w:hint="default"/>
        <w:b w:val="0"/>
        <w:bCs w:val="0"/>
      </w:rPr>
    </w:lvl>
  </w:abstractNum>
  <w:abstractNum w:abstractNumId="8">
    <w:nsid w:val="00000009"/>
    <w:multiLevelType w:val="singleLevel"/>
    <w:tmpl w:val="00000009"/>
    <w:lvl w:ilvl="0" w:tentative="0">
      <w:start w:val="3"/>
      <w:numFmt w:val="decimal"/>
      <w:suff w:val="nothing"/>
      <w:lvlText w:val="%1."/>
      <w:lvlJc w:val="left"/>
    </w:lvl>
  </w:abstractNum>
  <w:abstractNum w:abstractNumId="9">
    <w:nsid w:val="0000000E"/>
    <w:multiLevelType w:val="singleLevel"/>
    <w:tmpl w:val="0000000E"/>
    <w:lvl w:ilvl="0" w:tentative="0">
      <w:start w:val="1"/>
      <w:numFmt w:val="decimal"/>
      <w:suff w:val="nothing"/>
      <w:lvlText w:val="（%1）"/>
      <w:lvlJc w:val="left"/>
      <w:pPr>
        <w:ind w:left="0" w:firstLine="400"/>
      </w:pPr>
      <w:rPr>
        <w:rFonts w:hint="default"/>
      </w:rPr>
    </w:lvl>
  </w:abstractNum>
  <w:abstractNum w:abstractNumId="10">
    <w:nsid w:val="2E246FDD"/>
    <w:multiLevelType w:val="singleLevel"/>
    <w:tmpl w:val="2E246FDD"/>
    <w:lvl w:ilvl="0" w:tentative="0">
      <w:start w:val="8"/>
      <w:numFmt w:val="chineseCounting"/>
      <w:suff w:val="nothing"/>
      <w:lvlText w:val="%1、"/>
      <w:lvlJc w:val="left"/>
      <w:rPr>
        <w:rFonts w:hint="eastAsia"/>
      </w:rPr>
    </w:lvl>
  </w:abstractNum>
  <w:num w:numId="1">
    <w:abstractNumId w:val="6"/>
  </w:num>
  <w:num w:numId="2">
    <w:abstractNumId w:val="2"/>
  </w:num>
  <w:num w:numId="3">
    <w:abstractNumId w:val="0"/>
  </w:num>
  <w:num w:numId="4">
    <w:abstractNumId w:val="9"/>
  </w:num>
  <w:num w:numId="5">
    <w:abstractNumId w:val="4"/>
  </w:num>
  <w:num w:numId="6">
    <w:abstractNumId w:val="7"/>
  </w:num>
  <w:num w:numId="7">
    <w:abstractNumId w:val="5"/>
    <w:lvlOverride w:ilvl="0">
      <w:startOverride w:val="1"/>
    </w:lvlOverride>
  </w:num>
  <w:num w:numId="8">
    <w:abstractNumId w:val="3"/>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TRmOWU2ZTUyMmVkNWQxNGI0NDBjYzZjZjNlMDkifQ=="/>
    <w:docVar w:name="RevisionRecordList" w:val="&lt;?xml version=&quot;1.0&quot; encoding=&quot;utf-8&quot;?&gt;&lt;dataItemList xmlns=&quot;http://www.e-bidding.org&quot; /&gt;"/>
  </w:docVars>
  <w:rsids>
    <w:rsidRoot w:val="00DF2C02"/>
    <w:rsid w:val="001A6C37"/>
    <w:rsid w:val="002653D8"/>
    <w:rsid w:val="00281ECC"/>
    <w:rsid w:val="00361A7C"/>
    <w:rsid w:val="003D1A87"/>
    <w:rsid w:val="003E31B5"/>
    <w:rsid w:val="00457434"/>
    <w:rsid w:val="00593A1F"/>
    <w:rsid w:val="006318C3"/>
    <w:rsid w:val="007010D1"/>
    <w:rsid w:val="00920B2F"/>
    <w:rsid w:val="009B4C23"/>
    <w:rsid w:val="00CD196C"/>
    <w:rsid w:val="00CF3065"/>
    <w:rsid w:val="00D444AF"/>
    <w:rsid w:val="00DF2C02"/>
    <w:rsid w:val="00F73793"/>
    <w:rsid w:val="04722CEB"/>
    <w:rsid w:val="04A91FFF"/>
    <w:rsid w:val="050C3B6C"/>
    <w:rsid w:val="07A93100"/>
    <w:rsid w:val="07E35D35"/>
    <w:rsid w:val="080C4C42"/>
    <w:rsid w:val="0A4622A4"/>
    <w:rsid w:val="0B0528C3"/>
    <w:rsid w:val="0DD501EA"/>
    <w:rsid w:val="0EED068E"/>
    <w:rsid w:val="1137024E"/>
    <w:rsid w:val="13A27726"/>
    <w:rsid w:val="142676D5"/>
    <w:rsid w:val="14B44CE1"/>
    <w:rsid w:val="16640C79"/>
    <w:rsid w:val="19A745D2"/>
    <w:rsid w:val="19EB69A5"/>
    <w:rsid w:val="1B39154A"/>
    <w:rsid w:val="1D194148"/>
    <w:rsid w:val="1E836937"/>
    <w:rsid w:val="20915604"/>
    <w:rsid w:val="222A6698"/>
    <w:rsid w:val="22D54998"/>
    <w:rsid w:val="23D00CBF"/>
    <w:rsid w:val="24880542"/>
    <w:rsid w:val="24C93A4B"/>
    <w:rsid w:val="27BF1DBB"/>
    <w:rsid w:val="2A5155A0"/>
    <w:rsid w:val="2E96604C"/>
    <w:rsid w:val="2F861367"/>
    <w:rsid w:val="326C6D20"/>
    <w:rsid w:val="3297404E"/>
    <w:rsid w:val="336234CC"/>
    <w:rsid w:val="337D4380"/>
    <w:rsid w:val="34FF38FF"/>
    <w:rsid w:val="35DA294A"/>
    <w:rsid w:val="38CF1793"/>
    <w:rsid w:val="38DA122C"/>
    <w:rsid w:val="397D3689"/>
    <w:rsid w:val="3A4A388B"/>
    <w:rsid w:val="3A7A7238"/>
    <w:rsid w:val="3B932863"/>
    <w:rsid w:val="3BF770DE"/>
    <w:rsid w:val="3C0F6586"/>
    <w:rsid w:val="3C2E26D9"/>
    <w:rsid w:val="3C836BED"/>
    <w:rsid w:val="3CC73C28"/>
    <w:rsid w:val="3CD243CE"/>
    <w:rsid w:val="3E3174D6"/>
    <w:rsid w:val="407C2246"/>
    <w:rsid w:val="41016060"/>
    <w:rsid w:val="430855FE"/>
    <w:rsid w:val="465810C1"/>
    <w:rsid w:val="470B26ED"/>
    <w:rsid w:val="47B5605A"/>
    <w:rsid w:val="49672BCB"/>
    <w:rsid w:val="49B51A7F"/>
    <w:rsid w:val="4AFC0F9C"/>
    <w:rsid w:val="4C5F7AAF"/>
    <w:rsid w:val="4E106C14"/>
    <w:rsid w:val="4EC969CC"/>
    <w:rsid w:val="4F51386A"/>
    <w:rsid w:val="4F597A60"/>
    <w:rsid w:val="4FC94E2D"/>
    <w:rsid w:val="52505342"/>
    <w:rsid w:val="53210238"/>
    <w:rsid w:val="538A27BB"/>
    <w:rsid w:val="575D6537"/>
    <w:rsid w:val="5C6C0FCA"/>
    <w:rsid w:val="5E1A0BFF"/>
    <w:rsid w:val="5EDE6EBE"/>
    <w:rsid w:val="5F41268E"/>
    <w:rsid w:val="61AE5F74"/>
    <w:rsid w:val="62CF09F4"/>
    <w:rsid w:val="63142341"/>
    <w:rsid w:val="63C21BEE"/>
    <w:rsid w:val="6424218B"/>
    <w:rsid w:val="65316F7B"/>
    <w:rsid w:val="65A870F0"/>
    <w:rsid w:val="65D8322D"/>
    <w:rsid w:val="65FA2E85"/>
    <w:rsid w:val="664525A7"/>
    <w:rsid w:val="66AD3E5F"/>
    <w:rsid w:val="66BB693E"/>
    <w:rsid w:val="6B8150F5"/>
    <w:rsid w:val="6BB107A8"/>
    <w:rsid w:val="6BB62208"/>
    <w:rsid w:val="6DAD43BF"/>
    <w:rsid w:val="6E1C426F"/>
    <w:rsid w:val="6EA14880"/>
    <w:rsid w:val="6F0B6421"/>
    <w:rsid w:val="6F3854A7"/>
    <w:rsid w:val="7028696A"/>
    <w:rsid w:val="70FA11F5"/>
    <w:rsid w:val="711F1C19"/>
    <w:rsid w:val="714316B1"/>
    <w:rsid w:val="718442C4"/>
    <w:rsid w:val="71A62F51"/>
    <w:rsid w:val="72281B3A"/>
    <w:rsid w:val="75121D63"/>
    <w:rsid w:val="7662195D"/>
    <w:rsid w:val="76B73655"/>
    <w:rsid w:val="783333E0"/>
    <w:rsid w:val="78581EFE"/>
    <w:rsid w:val="785E10A0"/>
    <w:rsid w:val="7B15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autoRedefine/>
    <w:qFormat/>
    <w:uiPriority w:val="9"/>
    <w:pPr>
      <w:keepNext/>
      <w:keepLines/>
      <w:spacing w:before="340" w:after="330" w:line="576" w:lineRule="auto"/>
      <w:jc w:val="center"/>
      <w:outlineLvl w:val="0"/>
    </w:pPr>
    <w:rPr>
      <w:b/>
      <w:bCs/>
      <w:kern w:val="44"/>
      <w:sz w:val="30"/>
      <w:szCs w:val="44"/>
    </w:rPr>
  </w:style>
  <w:style w:type="paragraph" w:styleId="3">
    <w:name w:val="heading 2"/>
    <w:basedOn w:val="2"/>
    <w:next w:val="4"/>
    <w:link w:val="61"/>
    <w:autoRedefine/>
    <w:unhideWhenUsed/>
    <w:qFormat/>
    <w:uiPriority w:val="9"/>
    <w:pPr>
      <w:spacing w:before="260" w:after="260" w:line="413" w:lineRule="auto"/>
      <w:outlineLvl w:val="1"/>
    </w:pPr>
    <w:rPr>
      <w:rFonts w:ascii="Arial" w:hAnsi="Arial" w:eastAsia="黑体"/>
      <w:sz w:val="32"/>
      <w:szCs w:val="32"/>
    </w:rPr>
  </w:style>
  <w:style w:type="paragraph" w:styleId="5">
    <w:name w:val="heading 3"/>
    <w:basedOn w:val="1"/>
    <w:next w:val="1"/>
    <w:link w:val="62"/>
    <w:autoRedefine/>
    <w:semiHidden/>
    <w:unhideWhenUsed/>
    <w:qFormat/>
    <w:uiPriority w:val="9"/>
    <w:pPr>
      <w:keepNext/>
      <w:keepLines/>
      <w:spacing w:before="260" w:after="260" w:line="416" w:lineRule="auto"/>
      <w:jc w:val="center"/>
      <w:outlineLvl w:val="2"/>
    </w:pPr>
    <w:rPr>
      <w:rFonts w:ascii="Calibri" w:hAnsi="Calibri"/>
      <w:b/>
      <w:bCs/>
      <w:sz w:val="28"/>
      <w:szCs w:val="32"/>
    </w:rPr>
  </w:style>
  <w:style w:type="paragraph" w:styleId="6">
    <w:name w:val="heading 4"/>
    <w:basedOn w:val="1"/>
    <w:next w:val="1"/>
    <w:link w:val="63"/>
    <w:autoRedefine/>
    <w:semiHidden/>
    <w:unhideWhenUsed/>
    <w:qFormat/>
    <w:uiPriority w:val="9"/>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64"/>
    <w:autoRedefine/>
    <w:semiHidden/>
    <w:unhideWhenUsed/>
    <w:qFormat/>
    <w:uiPriority w:val="9"/>
    <w:pPr>
      <w:keepNext/>
      <w:keepLines/>
      <w:tabs>
        <w:tab w:val="left" w:pos="1800"/>
      </w:tabs>
      <w:spacing w:before="280" w:after="290" w:line="376" w:lineRule="auto"/>
      <w:ind w:left="1800" w:hanging="1800"/>
      <w:outlineLvl w:val="4"/>
    </w:pPr>
    <w:rPr>
      <w:b/>
      <w:bCs/>
      <w:sz w:val="28"/>
      <w:szCs w:val="28"/>
    </w:rPr>
  </w:style>
  <w:style w:type="paragraph" w:styleId="8">
    <w:name w:val="heading 6"/>
    <w:basedOn w:val="1"/>
    <w:next w:val="1"/>
    <w:link w:val="65"/>
    <w:autoRedefine/>
    <w:semiHidden/>
    <w:unhideWhenUsed/>
    <w:qFormat/>
    <w:uiPriority w:val="9"/>
    <w:pPr>
      <w:keepNext/>
      <w:keepLines/>
      <w:adjustRightInd w:val="0"/>
      <w:spacing w:before="240" w:after="64" w:line="320" w:lineRule="auto"/>
      <w:textAlignment w:val="baseline"/>
      <w:outlineLvl w:val="5"/>
    </w:pPr>
    <w:rPr>
      <w:rFonts w:ascii="Arial" w:hAnsi="Arial" w:eastAsia="黑体"/>
      <w:b/>
      <w:szCs w:val="20"/>
    </w:rPr>
  </w:style>
  <w:style w:type="paragraph" w:styleId="9">
    <w:name w:val="heading 7"/>
    <w:basedOn w:val="1"/>
    <w:next w:val="1"/>
    <w:link w:val="66"/>
    <w:autoRedefine/>
    <w:qFormat/>
    <w:uiPriority w:val="0"/>
    <w:pPr>
      <w:keepNext/>
      <w:keepLines/>
      <w:adjustRightInd w:val="0"/>
      <w:spacing w:before="240" w:after="64" w:line="320" w:lineRule="auto"/>
      <w:textAlignment w:val="baseline"/>
      <w:outlineLvl w:val="6"/>
    </w:pPr>
    <w:rPr>
      <w:b/>
      <w:szCs w:val="20"/>
    </w:rPr>
  </w:style>
  <w:style w:type="paragraph" w:styleId="10">
    <w:name w:val="heading 8"/>
    <w:basedOn w:val="1"/>
    <w:next w:val="1"/>
    <w:link w:val="67"/>
    <w:autoRedefine/>
    <w:qFormat/>
    <w:uiPriority w:val="0"/>
    <w:pPr>
      <w:keepNext/>
      <w:keepLines/>
      <w:adjustRightInd w:val="0"/>
      <w:spacing w:before="240" w:after="64" w:line="320" w:lineRule="auto"/>
      <w:textAlignment w:val="baseline"/>
      <w:outlineLvl w:val="7"/>
    </w:pPr>
    <w:rPr>
      <w:rFonts w:ascii="Arial" w:hAnsi="Arial" w:eastAsia="黑体"/>
      <w:szCs w:val="20"/>
    </w:rPr>
  </w:style>
  <w:style w:type="paragraph" w:styleId="11">
    <w:name w:val="heading 9"/>
    <w:basedOn w:val="1"/>
    <w:next w:val="1"/>
    <w:link w:val="68"/>
    <w:autoRedefine/>
    <w:qFormat/>
    <w:uiPriority w:val="0"/>
    <w:pPr>
      <w:keepNext/>
      <w:keepLines/>
      <w:adjustRightInd w:val="0"/>
      <w:spacing w:before="240" w:after="64" w:line="320" w:lineRule="auto"/>
      <w:textAlignment w:val="baseline"/>
      <w:outlineLvl w:val="8"/>
    </w:pPr>
    <w:rPr>
      <w:rFonts w:ascii="Arial" w:hAnsi="Arial" w:eastAsia="黑体"/>
      <w:szCs w:val="20"/>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rPr>
      <w:szCs w:val="20"/>
    </w:rPr>
  </w:style>
  <w:style w:type="paragraph" w:styleId="12">
    <w:name w:val="toc 7"/>
    <w:basedOn w:val="1"/>
    <w:next w:val="1"/>
    <w:autoRedefine/>
    <w:qFormat/>
    <w:uiPriority w:val="0"/>
    <w:pPr>
      <w:ind w:left="1260"/>
      <w:jc w:val="left"/>
    </w:pPr>
    <w:rPr>
      <w:rFonts w:ascii="Calibri" w:hAnsi="Calibri" w:cs="Calibri"/>
      <w:sz w:val="18"/>
      <w:szCs w:val="18"/>
    </w:rPr>
  </w:style>
  <w:style w:type="paragraph" w:styleId="13">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69"/>
    <w:autoRedefine/>
    <w:qFormat/>
    <w:uiPriority w:val="0"/>
    <w:pPr>
      <w:shd w:val="clear" w:color="auto" w:fill="000080"/>
    </w:pPr>
  </w:style>
  <w:style w:type="paragraph" w:styleId="16">
    <w:name w:val="annotation text"/>
    <w:basedOn w:val="1"/>
    <w:link w:val="70"/>
    <w:autoRedefine/>
    <w:qFormat/>
    <w:uiPriority w:val="0"/>
    <w:pPr>
      <w:jc w:val="left"/>
    </w:pPr>
    <w:rPr>
      <w:szCs w:val="20"/>
    </w:rPr>
  </w:style>
  <w:style w:type="paragraph" w:styleId="17">
    <w:name w:val="Body Text 3"/>
    <w:basedOn w:val="1"/>
    <w:link w:val="71"/>
    <w:autoRedefine/>
    <w:qFormat/>
    <w:uiPriority w:val="0"/>
    <w:pPr>
      <w:snapToGrid w:val="0"/>
      <w:spacing w:before="50" w:after="50"/>
    </w:pPr>
    <w:rPr>
      <w:rFonts w:hAnsi="宋体" w:eastAsia="仿宋_GB2312"/>
      <w:b/>
      <w:bCs/>
      <w:sz w:val="24"/>
      <w:szCs w:val="20"/>
    </w:rPr>
  </w:style>
  <w:style w:type="paragraph" w:styleId="18">
    <w:name w:val="Body Text"/>
    <w:basedOn w:val="1"/>
    <w:next w:val="19"/>
    <w:link w:val="59"/>
    <w:autoRedefine/>
    <w:qFormat/>
    <w:uiPriority w:val="0"/>
    <w:pPr>
      <w:spacing w:after="120"/>
    </w:pPr>
    <w:rPr>
      <w:sz w:val="28"/>
    </w:rPr>
  </w:style>
  <w:style w:type="paragraph" w:styleId="19">
    <w:name w:val="Body Text First Indent"/>
    <w:basedOn w:val="18"/>
    <w:next w:val="20"/>
    <w:autoRedefine/>
    <w:qFormat/>
    <w:uiPriority w:val="0"/>
    <w:pPr>
      <w:ind w:firstLine="420"/>
    </w:pPr>
  </w:style>
  <w:style w:type="paragraph" w:styleId="20">
    <w:name w:val="toc 6"/>
    <w:basedOn w:val="1"/>
    <w:next w:val="1"/>
    <w:autoRedefine/>
    <w:qFormat/>
    <w:uiPriority w:val="0"/>
    <w:pPr>
      <w:ind w:left="1050"/>
      <w:jc w:val="left"/>
    </w:pPr>
    <w:rPr>
      <w:rFonts w:ascii="Calibri" w:hAnsi="Calibri" w:cs="Calibri"/>
      <w:sz w:val="18"/>
      <w:szCs w:val="18"/>
    </w:rPr>
  </w:style>
  <w:style w:type="paragraph" w:styleId="21">
    <w:name w:val="Body Text Indent"/>
    <w:basedOn w:val="1"/>
    <w:next w:val="1"/>
    <w:link w:val="72"/>
    <w:autoRedefine/>
    <w:qFormat/>
    <w:uiPriority w:val="0"/>
    <w:pPr>
      <w:spacing w:line="200" w:lineRule="exact"/>
      <w:ind w:firstLine="301"/>
    </w:pPr>
    <w:rPr>
      <w:rFonts w:ascii="宋体" w:hAnsi="Courier New"/>
      <w:spacing w:val="-4"/>
      <w:sz w:val="18"/>
      <w:szCs w:val="20"/>
    </w:rPr>
  </w:style>
  <w:style w:type="paragraph" w:styleId="22">
    <w:name w:val="List Number 3"/>
    <w:basedOn w:val="1"/>
    <w:autoRedefine/>
    <w:qFormat/>
    <w:uiPriority w:val="0"/>
    <w:pPr>
      <w:numPr>
        <w:ilvl w:val="0"/>
        <w:numId w:val="1"/>
      </w:numPr>
    </w:pPr>
  </w:style>
  <w:style w:type="paragraph" w:styleId="23">
    <w:name w:val="List 2"/>
    <w:basedOn w:val="1"/>
    <w:autoRedefine/>
    <w:qFormat/>
    <w:uiPriority w:val="0"/>
    <w:pPr>
      <w:ind w:left="100" w:leftChars="200" w:hanging="200" w:hangingChars="200"/>
    </w:pPr>
    <w:rPr>
      <w:sz w:val="28"/>
    </w:rPr>
  </w:style>
  <w:style w:type="paragraph" w:styleId="24">
    <w:name w:val="Block Text"/>
    <w:basedOn w:val="1"/>
    <w:autoRedefine/>
    <w:qFormat/>
    <w:uiPriority w:val="0"/>
    <w:pPr>
      <w:adjustRightInd w:val="0"/>
      <w:spacing w:line="300" w:lineRule="auto"/>
      <w:ind w:left="958" w:right="-120" w:rightChars="-120"/>
    </w:pPr>
    <w:rPr>
      <w:sz w:val="28"/>
    </w:rPr>
  </w:style>
  <w:style w:type="paragraph" w:styleId="25">
    <w:name w:val="toc 5"/>
    <w:basedOn w:val="1"/>
    <w:next w:val="1"/>
    <w:autoRedefine/>
    <w:qFormat/>
    <w:uiPriority w:val="0"/>
    <w:pPr>
      <w:ind w:left="840"/>
      <w:jc w:val="left"/>
    </w:pPr>
    <w:rPr>
      <w:rFonts w:ascii="Calibri" w:hAnsi="Calibri" w:cs="Calibri"/>
      <w:sz w:val="18"/>
      <w:szCs w:val="18"/>
    </w:rPr>
  </w:style>
  <w:style w:type="paragraph" w:styleId="26">
    <w:name w:val="toc 3"/>
    <w:basedOn w:val="1"/>
    <w:next w:val="1"/>
    <w:autoRedefine/>
    <w:qFormat/>
    <w:uiPriority w:val="39"/>
    <w:pPr>
      <w:ind w:left="840" w:leftChars="400"/>
    </w:pPr>
  </w:style>
  <w:style w:type="paragraph" w:styleId="27">
    <w:name w:val="Plain Text"/>
    <w:basedOn w:val="1"/>
    <w:next w:val="1"/>
    <w:link w:val="73"/>
    <w:autoRedefine/>
    <w:qFormat/>
    <w:uiPriority w:val="0"/>
    <w:pPr>
      <w:spacing w:beforeLines="50" w:afterLines="50" w:line="400" w:lineRule="exact"/>
    </w:pPr>
    <w:rPr>
      <w:rFonts w:ascii="宋体" w:hAnsi="Courier New"/>
      <w:sz w:val="24"/>
    </w:rPr>
  </w:style>
  <w:style w:type="paragraph" w:styleId="28">
    <w:name w:val="toc 8"/>
    <w:basedOn w:val="1"/>
    <w:next w:val="1"/>
    <w:autoRedefine/>
    <w:qFormat/>
    <w:uiPriority w:val="0"/>
    <w:pPr>
      <w:ind w:left="1470"/>
      <w:jc w:val="left"/>
    </w:pPr>
    <w:rPr>
      <w:rFonts w:ascii="Calibri" w:hAnsi="Calibri" w:cs="Calibri"/>
      <w:sz w:val="18"/>
      <w:szCs w:val="18"/>
    </w:rPr>
  </w:style>
  <w:style w:type="paragraph" w:styleId="29">
    <w:name w:val="Date"/>
    <w:basedOn w:val="1"/>
    <w:next w:val="1"/>
    <w:link w:val="74"/>
    <w:autoRedefine/>
    <w:qFormat/>
    <w:uiPriority w:val="0"/>
    <w:pPr>
      <w:ind w:left="2500" w:leftChars="2500"/>
    </w:pPr>
    <w:rPr>
      <w:rFonts w:eastAsia="楷体_GB2312"/>
      <w:sz w:val="32"/>
      <w:szCs w:val="20"/>
    </w:rPr>
  </w:style>
  <w:style w:type="paragraph" w:styleId="30">
    <w:name w:val="Body Text Indent 2"/>
    <w:basedOn w:val="1"/>
    <w:link w:val="75"/>
    <w:autoRedefine/>
    <w:qFormat/>
    <w:uiPriority w:val="0"/>
    <w:pPr>
      <w:snapToGrid w:val="0"/>
      <w:ind w:firstLine="542" w:firstLineChars="225"/>
    </w:pPr>
    <w:rPr>
      <w:rFonts w:ascii="仿宋_GB2312" w:hAnsi="宋体"/>
      <w:b/>
      <w:bCs/>
      <w:color w:val="000000"/>
      <w:sz w:val="24"/>
    </w:rPr>
  </w:style>
  <w:style w:type="paragraph" w:styleId="31">
    <w:name w:val="endnote text"/>
    <w:basedOn w:val="1"/>
    <w:link w:val="76"/>
    <w:autoRedefine/>
    <w:qFormat/>
    <w:uiPriority w:val="0"/>
    <w:pPr>
      <w:snapToGrid w:val="0"/>
      <w:jc w:val="left"/>
    </w:pPr>
  </w:style>
  <w:style w:type="paragraph" w:styleId="32">
    <w:name w:val="Balloon Text"/>
    <w:basedOn w:val="1"/>
    <w:link w:val="77"/>
    <w:autoRedefine/>
    <w:qFormat/>
    <w:uiPriority w:val="0"/>
    <w:rPr>
      <w:sz w:val="18"/>
      <w:szCs w:val="18"/>
    </w:rPr>
  </w:style>
  <w:style w:type="paragraph" w:styleId="33">
    <w:name w:val="footer"/>
    <w:basedOn w:val="1"/>
    <w:link w:val="78"/>
    <w:autoRedefine/>
    <w:qFormat/>
    <w:uiPriority w:val="0"/>
    <w:pPr>
      <w:tabs>
        <w:tab w:val="center" w:pos="4153"/>
        <w:tab w:val="right" w:pos="8306"/>
      </w:tabs>
      <w:snapToGrid w:val="0"/>
      <w:jc w:val="left"/>
    </w:pPr>
    <w:rPr>
      <w:rFonts w:eastAsia="黑体"/>
      <w:snapToGrid w:val="0"/>
      <w:kern w:val="0"/>
      <w:sz w:val="18"/>
      <w:szCs w:val="18"/>
    </w:rPr>
  </w:style>
  <w:style w:type="paragraph" w:styleId="34">
    <w:name w:val="header"/>
    <w:basedOn w:val="1"/>
    <w:link w:val="79"/>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5">
    <w:name w:val="toc 1"/>
    <w:basedOn w:val="1"/>
    <w:next w:val="1"/>
    <w:autoRedefine/>
    <w:qFormat/>
    <w:uiPriority w:val="39"/>
    <w:pPr>
      <w:spacing w:before="600" w:after="600"/>
    </w:pPr>
    <w:rPr>
      <w:b/>
      <w:bCs/>
      <w:sz w:val="32"/>
    </w:rPr>
  </w:style>
  <w:style w:type="paragraph" w:styleId="36">
    <w:name w:val="toc 4"/>
    <w:basedOn w:val="1"/>
    <w:next w:val="1"/>
    <w:autoRedefine/>
    <w:qFormat/>
    <w:uiPriority w:val="0"/>
    <w:pPr>
      <w:ind w:left="630"/>
      <w:jc w:val="left"/>
    </w:pPr>
    <w:rPr>
      <w:rFonts w:ascii="Calibri" w:hAnsi="Calibri" w:cs="Calibri"/>
      <w:sz w:val="18"/>
      <w:szCs w:val="18"/>
    </w:rPr>
  </w:style>
  <w:style w:type="paragraph" w:styleId="37">
    <w:name w:val="Subtitle"/>
    <w:basedOn w:val="1"/>
    <w:next w:val="1"/>
    <w:link w:val="80"/>
    <w:autoRedefine/>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autoRedefine/>
    <w:qFormat/>
    <w:uiPriority w:val="0"/>
    <w:pPr>
      <w:ind w:left="200" w:hanging="200" w:hangingChars="200"/>
    </w:pPr>
    <w:rPr>
      <w:sz w:val="28"/>
    </w:rPr>
  </w:style>
  <w:style w:type="paragraph" w:styleId="39">
    <w:name w:val="footnote text"/>
    <w:basedOn w:val="1"/>
    <w:link w:val="81"/>
    <w:autoRedefine/>
    <w:qFormat/>
    <w:uiPriority w:val="0"/>
    <w:pPr>
      <w:snapToGrid w:val="0"/>
      <w:jc w:val="left"/>
    </w:pPr>
    <w:rPr>
      <w:sz w:val="18"/>
      <w:szCs w:val="18"/>
    </w:rPr>
  </w:style>
  <w:style w:type="paragraph" w:styleId="40">
    <w:name w:val="Body Text Indent 3"/>
    <w:basedOn w:val="1"/>
    <w:link w:val="82"/>
    <w:autoRedefine/>
    <w:qFormat/>
    <w:uiPriority w:val="0"/>
    <w:pPr>
      <w:snapToGrid w:val="0"/>
      <w:ind w:firstLine="480" w:firstLineChars="200"/>
      <w:jc w:val="left"/>
    </w:pPr>
    <w:rPr>
      <w:rFonts w:ascii="仿宋_GB2312" w:hAnsi="宋体" w:eastAsia="仿宋_GB2312"/>
      <w:color w:val="000000"/>
      <w:sz w:val="24"/>
    </w:rPr>
  </w:style>
  <w:style w:type="paragraph" w:styleId="41">
    <w:name w:val="toc 2"/>
    <w:basedOn w:val="1"/>
    <w:next w:val="1"/>
    <w:autoRedefine/>
    <w:qFormat/>
    <w:uiPriority w:val="39"/>
    <w:pPr>
      <w:ind w:left="420" w:leftChars="200"/>
    </w:pPr>
  </w:style>
  <w:style w:type="paragraph" w:styleId="42">
    <w:name w:val="toc 9"/>
    <w:basedOn w:val="1"/>
    <w:next w:val="1"/>
    <w:autoRedefine/>
    <w:qFormat/>
    <w:uiPriority w:val="0"/>
    <w:pPr>
      <w:ind w:left="1680"/>
      <w:jc w:val="left"/>
    </w:pPr>
    <w:rPr>
      <w:rFonts w:ascii="Calibri" w:hAnsi="Calibri" w:cs="Calibri"/>
      <w:sz w:val="18"/>
      <w:szCs w:val="18"/>
    </w:rPr>
  </w:style>
  <w:style w:type="paragraph" w:styleId="43">
    <w:name w:val="Body Text 2"/>
    <w:basedOn w:val="1"/>
    <w:link w:val="83"/>
    <w:autoRedefine/>
    <w:qFormat/>
    <w:uiPriority w:val="0"/>
    <w:pPr>
      <w:widowControl/>
      <w:snapToGrid w:val="0"/>
      <w:spacing w:before="50" w:afterLines="50" w:line="400" w:lineRule="exact"/>
      <w:jc w:val="left"/>
    </w:pPr>
    <w:rPr>
      <w:rFonts w:ascii="宋体" w:hAnsi="宋体"/>
      <w:color w:val="000000"/>
      <w:sz w:val="24"/>
    </w:rPr>
  </w:style>
  <w:style w:type="paragraph" w:styleId="44">
    <w:name w:val="Normal (Web)"/>
    <w:basedOn w:val="1"/>
    <w:link w:val="173"/>
    <w:autoRedefine/>
    <w:qFormat/>
    <w:uiPriority w:val="0"/>
    <w:pPr>
      <w:widowControl/>
      <w:spacing w:before="100" w:beforeAutospacing="1" w:after="100" w:afterAutospacing="1"/>
      <w:jc w:val="left"/>
    </w:pPr>
    <w:rPr>
      <w:kern w:val="0"/>
      <w:sz w:val="24"/>
    </w:rPr>
  </w:style>
  <w:style w:type="paragraph" w:styleId="45">
    <w:name w:val="annotation subject"/>
    <w:basedOn w:val="16"/>
    <w:next w:val="16"/>
    <w:link w:val="84"/>
    <w:autoRedefine/>
    <w:qFormat/>
    <w:uiPriority w:val="0"/>
    <w:rPr>
      <w:b/>
      <w:bCs/>
      <w:szCs w:val="24"/>
    </w:rPr>
  </w:style>
  <w:style w:type="paragraph" w:styleId="46">
    <w:name w:val="Body Text First Indent 2"/>
    <w:basedOn w:val="21"/>
    <w:next w:val="1"/>
    <w:autoRedefine/>
    <w:qFormat/>
    <w:uiPriority w:val="0"/>
    <w:pPr>
      <w:ind w:firstLine="420" w:firstLineChars="200"/>
    </w:pPr>
    <w:rPr>
      <w:rFonts w:ascii="Times New Roman" w:hAnsi="Times New Roman"/>
    </w:rPr>
  </w:style>
  <w:style w:type="table" w:styleId="48">
    <w:name w:val="Table Grid"/>
    <w:basedOn w:val="4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autoRedefine/>
    <w:qFormat/>
    <w:uiPriority w:val="0"/>
    <w:rPr>
      <w:rFonts w:ascii="Times New Roman" w:hAnsi="Times New Roman" w:eastAsia="宋体" w:cs="Times New Roman"/>
      <w:b/>
      <w:bCs/>
    </w:rPr>
  </w:style>
  <w:style w:type="character" w:styleId="51">
    <w:name w:val="page number"/>
    <w:autoRedefine/>
    <w:qFormat/>
    <w:uiPriority w:val="0"/>
    <w:rPr>
      <w:rFonts w:ascii="Times New Roman" w:hAnsi="Times New Roman" w:eastAsia="宋体" w:cs="Times New Roman"/>
    </w:rPr>
  </w:style>
  <w:style w:type="character" w:styleId="52">
    <w:name w:val="FollowedHyperlink"/>
    <w:autoRedefine/>
    <w:qFormat/>
    <w:uiPriority w:val="0"/>
    <w:rPr>
      <w:rFonts w:ascii="Times New Roman" w:hAnsi="Times New Roman" w:eastAsia="宋体" w:cs="Times New Roman"/>
      <w:color w:val="004102"/>
      <w:u w:val="none"/>
    </w:rPr>
  </w:style>
  <w:style w:type="character" w:styleId="53">
    <w:name w:val="Hyperlink"/>
    <w:autoRedefine/>
    <w:qFormat/>
    <w:uiPriority w:val="99"/>
    <w:rPr>
      <w:rFonts w:ascii="Times New Roman" w:hAnsi="Times New Roman" w:eastAsia="宋体" w:cs="Times New Roman"/>
      <w:color w:val="004102"/>
      <w:u w:val="none"/>
    </w:rPr>
  </w:style>
  <w:style w:type="character" w:styleId="54">
    <w:name w:val="annotation reference"/>
    <w:basedOn w:val="49"/>
    <w:autoRedefine/>
    <w:qFormat/>
    <w:uiPriority w:val="0"/>
    <w:rPr>
      <w:rFonts w:ascii="Times New Roman" w:hAnsi="Times New Roman" w:eastAsia="宋体" w:cs="Times New Roman"/>
      <w:sz w:val="21"/>
      <w:szCs w:val="21"/>
    </w:rPr>
  </w:style>
  <w:style w:type="paragraph" w:customStyle="1" w:styleId="55">
    <w:name w:val="表格文字"/>
    <w:basedOn w:val="1"/>
    <w:next w:val="18"/>
    <w:autoRedefine/>
    <w:qFormat/>
    <w:uiPriority w:val="0"/>
    <w:pPr>
      <w:jc w:val="left"/>
    </w:pPr>
    <w:rPr>
      <w:szCs w:val="22"/>
    </w:rPr>
  </w:style>
  <w:style w:type="paragraph" w:customStyle="1" w:styleId="56">
    <w:name w:val="_Style 3"/>
    <w:basedOn w:val="1"/>
    <w:autoRedefine/>
    <w:qFormat/>
    <w:uiPriority w:val="0"/>
    <w:pPr>
      <w:ind w:firstLine="420" w:firstLineChars="200"/>
    </w:pPr>
    <w:rPr>
      <w:rFonts w:eastAsia="仿宋_GB2312"/>
      <w:sz w:val="28"/>
    </w:rPr>
  </w:style>
  <w:style w:type="paragraph" w:customStyle="1" w:styleId="57">
    <w:name w:val="列出段落1"/>
    <w:basedOn w:val="1"/>
    <w:autoRedefine/>
    <w:qFormat/>
    <w:uiPriority w:val="0"/>
    <w:pPr>
      <w:ind w:firstLine="420" w:firstLineChars="200"/>
    </w:pPr>
    <w:rPr>
      <w:rFonts w:ascii="Calibri" w:hAnsi="Calibri" w:cs="Calibri"/>
    </w:rPr>
  </w:style>
  <w:style w:type="paragraph" w:customStyle="1" w:styleId="58">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正文文本 字符"/>
    <w:link w:val="18"/>
    <w:autoRedefine/>
    <w:qFormat/>
    <w:uiPriority w:val="0"/>
    <w:rPr>
      <w:rFonts w:ascii="Times New Roman" w:hAnsi="Times New Roman" w:eastAsia="宋体" w:cs="Times New Roman"/>
      <w:kern w:val="2"/>
      <w:sz w:val="28"/>
      <w:szCs w:val="24"/>
    </w:rPr>
  </w:style>
  <w:style w:type="character" w:customStyle="1" w:styleId="60">
    <w:name w:val="标题 1 字符"/>
    <w:link w:val="2"/>
    <w:autoRedefine/>
    <w:qFormat/>
    <w:uiPriority w:val="0"/>
    <w:rPr>
      <w:rFonts w:ascii="Times New Roman" w:hAnsi="Times New Roman" w:eastAsia="宋体" w:cs="Times New Roman"/>
      <w:b/>
      <w:bCs/>
      <w:kern w:val="44"/>
      <w:sz w:val="30"/>
      <w:szCs w:val="44"/>
    </w:rPr>
  </w:style>
  <w:style w:type="character" w:customStyle="1" w:styleId="61">
    <w:name w:val="标题 2 字符"/>
    <w:link w:val="3"/>
    <w:autoRedefine/>
    <w:qFormat/>
    <w:uiPriority w:val="0"/>
    <w:rPr>
      <w:rFonts w:ascii="Arial" w:hAnsi="Arial" w:eastAsia="黑体" w:cs="Times New Roman"/>
      <w:b/>
      <w:bCs/>
      <w:kern w:val="2"/>
      <w:sz w:val="32"/>
      <w:szCs w:val="32"/>
    </w:rPr>
  </w:style>
  <w:style w:type="character" w:customStyle="1" w:styleId="62">
    <w:name w:val="标题 3 字符"/>
    <w:link w:val="5"/>
    <w:autoRedefine/>
    <w:qFormat/>
    <w:uiPriority w:val="0"/>
    <w:rPr>
      <w:rFonts w:ascii="Calibri" w:hAnsi="Calibri" w:eastAsia="宋体" w:cs="Times New Roman"/>
      <w:b/>
      <w:bCs/>
      <w:kern w:val="2"/>
      <w:sz w:val="28"/>
      <w:szCs w:val="32"/>
    </w:rPr>
  </w:style>
  <w:style w:type="character" w:customStyle="1" w:styleId="63">
    <w:name w:val="标题 4 字符"/>
    <w:link w:val="6"/>
    <w:autoRedefine/>
    <w:qFormat/>
    <w:uiPriority w:val="0"/>
    <w:rPr>
      <w:rFonts w:ascii="Arial" w:hAnsi="Arial" w:eastAsia="黑体" w:cs="Times New Roman"/>
      <w:b/>
      <w:bCs/>
      <w:kern w:val="2"/>
      <w:sz w:val="28"/>
      <w:szCs w:val="28"/>
    </w:rPr>
  </w:style>
  <w:style w:type="character" w:customStyle="1" w:styleId="64">
    <w:name w:val="标题 5 字符"/>
    <w:link w:val="7"/>
    <w:autoRedefine/>
    <w:qFormat/>
    <w:uiPriority w:val="0"/>
    <w:rPr>
      <w:rFonts w:ascii="Times New Roman" w:hAnsi="Times New Roman" w:eastAsia="宋体" w:cs="Times New Roman"/>
      <w:b/>
      <w:bCs/>
      <w:kern w:val="2"/>
      <w:sz w:val="28"/>
      <w:szCs w:val="28"/>
    </w:rPr>
  </w:style>
  <w:style w:type="character" w:customStyle="1" w:styleId="65">
    <w:name w:val="标题 6 字符"/>
    <w:link w:val="8"/>
    <w:autoRedefine/>
    <w:qFormat/>
    <w:uiPriority w:val="0"/>
    <w:rPr>
      <w:rFonts w:ascii="Arial" w:hAnsi="Arial" w:eastAsia="黑体" w:cs="Times New Roman"/>
      <w:b/>
      <w:kern w:val="2"/>
      <w:sz w:val="21"/>
    </w:rPr>
  </w:style>
  <w:style w:type="character" w:customStyle="1" w:styleId="66">
    <w:name w:val="标题 7 字符"/>
    <w:link w:val="9"/>
    <w:autoRedefine/>
    <w:qFormat/>
    <w:uiPriority w:val="0"/>
    <w:rPr>
      <w:rFonts w:ascii="Times New Roman" w:hAnsi="Times New Roman" w:eastAsia="宋体" w:cs="Times New Roman"/>
      <w:b/>
      <w:kern w:val="2"/>
      <w:sz w:val="21"/>
    </w:rPr>
  </w:style>
  <w:style w:type="character" w:customStyle="1" w:styleId="67">
    <w:name w:val="标题 8 字符"/>
    <w:link w:val="10"/>
    <w:autoRedefine/>
    <w:qFormat/>
    <w:uiPriority w:val="0"/>
    <w:rPr>
      <w:rFonts w:ascii="Arial" w:hAnsi="Arial" w:eastAsia="黑体" w:cs="Times New Roman"/>
      <w:kern w:val="2"/>
      <w:sz w:val="21"/>
    </w:rPr>
  </w:style>
  <w:style w:type="character" w:customStyle="1" w:styleId="68">
    <w:name w:val="标题 9 字符"/>
    <w:link w:val="11"/>
    <w:autoRedefine/>
    <w:qFormat/>
    <w:uiPriority w:val="0"/>
    <w:rPr>
      <w:rFonts w:ascii="Arial" w:hAnsi="Arial" w:eastAsia="黑体" w:cs="Times New Roman"/>
      <w:kern w:val="2"/>
      <w:sz w:val="21"/>
    </w:rPr>
  </w:style>
  <w:style w:type="character" w:customStyle="1" w:styleId="69">
    <w:name w:val="文档结构图 字符"/>
    <w:link w:val="15"/>
    <w:autoRedefine/>
    <w:qFormat/>
    <w:uiPriority w:val="0"/>
    <w:rPr>
      <w:rFonts w:ascii="Times New Roman" w:hAnsi="Times New Roman" w:eastAsia="宋体" w:cs="Times New Roman"/>
      <w:kern w:val="2"/>
      <w:sz w:val="21"/>
      <w:szCs w:val="24"/>
      <w:shd w:val="clear" w:color="auto" w:fill="000080"/>
    </w:rPr>
  </w:style>
  <w:style w:type="character" w:customStyle="1" w:styleId="70">
    <w:name w:val="批注文字 字符"/>
    <w:link w:val="16"/>
    <w:qFormat/>
    <w:uiPriority w:val="0"/>
    <w:rPr>
      <w:rFonts w:ascii="Times New Roman" w:hAnsi="Times New Roman" w:eastAsia="宋体" w:cs="Times New Roman"/>
      <w:kern w:val="2"/>
      <w:sz w:val="21"/>
    </w:rPr>
  </w:style>
  <w:style w:type="character" w:customStyle="1" w:styleId="71">
    <w:name w:val="正文文本 3 字符"/>
    <w:link w:val="17"/>
    <w:autoRedefine/>
    <w:qFormat/>
    <w:uiPriority w:val="0"/>
    <w:rPr>
      <w:rFonts w:ascii="Times New Roman" w:hAnsi="宋体" w:eastAsia="仿宋_GB2312" w:cs="Times New Roman"/>
      <w:b/>
      <w:bCs/>
      <w:kern w:val="2"/>
      <w:sz w:val="24"/>
    </w:rPr>
  </w:style>
  <w:style w:type="character" w:customStyle="1" w:styleId="72">
    <w:name w:val="正文文本缩进 字符"/>
    <w:link w:val="21"/>
    <w:autoRedefine/>
    <w:qFormat/>
    <w:uiPriority w:val="0"/>
    <w:rPr>
      <w:rFonts w:ascii="宋体" w:hAnsi="Courier New" w:eastAsia="宋体" w:cs="Times New Roman"/>
      <w:spacing w:val="-4"/>
      <w:kern w:val="2"/>
      <w:sz w:val="18"/>
    </w:rPr>
  </w:style>
  <w:style w:type="character" w:customStyle="1" w:styleId="73">
    <w:name w:val="纯文本 字符1"/>
    <w:link w:val="27"/>
    <w:autoRedefine/>
    <w:qFormat/>
    <w:uiPriority w:val="0"/>
    <w:rPr>
      <w:rFonts w:ascii="宋体" w:hAnsi="Courier New" w:eastAsia="宋体" w:cs="Times New Roman"/>
      <w:kern w:val="2"/>
      <w:sz w:val="24"/>
      <w:szCs w:val="24"/>
      <w:lang w:val="en-US" w:eastAsia="zh-CN" w:bidi="ar-SA"/>
    </w:rPr>
  </w:style>
  <w:style w:type="character" w:customStyle="1" w:styleId="74">
    <w:name w:val="日期 字符"/>
    <w:link w:val="29"/>
    <w:autoRedefine/>
    <w:qFormat/>
    <w:uiPriority w:val="0"/>
    <w:rPr>
      <w:rFonts w:ascii="Times New Roman" w:hAnsi="Times New Roman" w:eastAsia="楷体_GB2312" w:cs="Times New Roman"/>
      <w:kern w:val="2"/>
      <w:sz w:val="32"/>
    </w:rPr>
  </w:style>
  <w:style w:type="character" w:customStyle="1" w:styleId="75">
    <w:name w:val="正文文本缩进 2 字符"/>
    <w:link w:val="30"/>
    <w:autoRedefine/>
    <w:qFormat/>
    <w:uiPriority w:val="0"/>
    <w:rPr>
      <w:rFonts w:ascii="仿宋_GB2312" w:hAnsi="宋体" w:eastAsia="宋体" w:cs="Arial"/>
      <w:b/>
      <w:bCs/>
      <w:color w:val="000000"/>
      <w:kern w:val="2"/>
      <w:sz w:val="24"/>
      <w:szCs w:val="24"/>
    </w:rPr>
  </w:style>
  <w:style w:type="character" w:customStyle="1" w:styleId="76">
    <w:name w:val="尾注文本 字符"/>
    <w:link w:val="31"/>
    <w:autoRedefine/>
    <w:qFormat/>
    <w:uiPriority w:val="0"/>
    <w:rPr>
      <w:rFonts w:ascii="Times New Roman" w:hAnsi="Times New Roman" w:eastAsia="宋体" w:cs="Times New Roman"/>
      <w:kern w:val="2"/>
      <w:sz w:val="21"/>
      <w:szCs w:val="24"/>
    </w:rPr>
  </w:style>
  <w:style w:type="character" w:customStyle="1" w:styleId="77">
    <w:name w:val="批注框文本 字符"/>
    <w:link w:val="32"/>
    <w:autoRedefine/>
    <w:qFormat/>
    <w:uiPriority w:val="0"/>
    <w:rPr>
      <w:rFonts w:ascii="Times New Roman" w:hAnsi="Times New Roman" w:eastAsia="宋体" w:cs="Times New Roman"/>
      <w:kern w:val="2"/>
      <w:sz w:val="18"/>
      <w:szCs w:val="18"/>
    </w:rPr>
  </w:style>
  <w:style w:type="character" w:customStyle="1" w:styleId="78">
    <w:name w:val="页脚 字符1"/>
    <w:link w:val="33"/>
    <w:autoRedefine/>
    <w:qFormat/>
    <w:uiPriority w:val="0"/>
    <w:rPr>
      <w:rFonts w:ascii="Times New Roman" w:hAnsi="Times New Roman" w:eastAsia="黑体" w:cs="Times New Roman"/>
      <w:snapToGrid w:val="0"/>
      <w:sz w:val="18"/>
      <w:szCs w:val="18"/>
      <w:lang w:val="en-US" w:eastAsia="zh-CN" w:bidi="ar-SA"/>
    </w:rPr>
  </w:style>
  <w:style w:type="character" w:customStyle="1" w:styleId="79">
    <w:name w:val="页眉 字符"/>
    <w:link w:val="34"/>
    <w:autoRedefine/>
    <w:qFormat/>
    <w:uiPriority w:val="0"/>
    <w:rPr>
      <w:rFonts w:ascii="Times New Roman" w:hAnsi="Times New Roman" w:eastAsia="仿宋_GB2312" w:cs="Times New Roman"/>
      <w:kern w:val="2"/>
      <w:sz w:val="18"/>
    </w:rPr>
  </w:style>
  <w:style w:type="character" w:customStyle="1" w:styleId="80">
    <w:name w:val="副标题 字符"/>
    <w:link w:val="37"/>
    <w:autoRedefine/>
    <w:qFormat/>
    <w:uiPriority w:val="0"/>
    <w:rPr>
      <w:rFonts w:ascii="Cambria" w:hAnsi="Cambria" w:eastAsia="宋体" w:cs="Times New Roman"/>
      <w:b/>
      <w:bCs/>
      <w:kern w:val="28"/>
      <w:sz w:val="32"/>
      <w:szCs w:val="32"/>
    </w:rPr>
  </w:style>
  <w:style w:type="character" w:customStyle="1" w:styleId="81">
    <w:name w:val="脚注文本 字符"/>
    <w:link w:val="39"/>
    <w:autoRedefine/>
    <w:qFormat/>
    <w:uiPriority w:val="0"/>
    <w:rPr>
      <w:rFonts w:ascii="Times New Roman" w:hAnsi="Times New Roman" w:eastAsia="宋体" w:cs="Times New Roman"/>
      <w:kern w:val="2"/>
      <w:sz w:val="18"/>
      <w:szCs w:val="18"/>
    </w:rPr>
  </w:style>
  <w:style w:type="character" w:customStyle="1" w:styleId="82">
    <w:name w:val="正文文本缩进 3 字符"/>
    <w:link w:val="40"/>
    <w:autoRedefine/>
    <w:qFormat/>
    <w:uiPriority w:val="0"/>
    <w:rPr>
      <w:rFonts w:ascii="仿宋_GB2312" w:hAnsi="宋体" w:eastAsia="仿宋_GB2312" w:cs="Times New Roman"/>
      <w:color w:val="000000"/>
      <w:kern w:val="2"/>
      <w:sz w:val="24"/>
      <w:szCs w:val="24"/>
    </w:rPr>
  </w:style>
  <w:style w:type="character" w:customStyle="1" w:styleId="83">
    <w:name w:val="正文文本 2 字符"/>
    <w:link w:val="43"/>
    <w:autoRedefine/>
    <w:qFormat/>
    <w:uiPriority w:val="0"/>
    <w:rPr>
      <w:rFonts w:ascii="宋体" w:hAnsi="宋体" w:eastAsia="宋体" w:cs="Times New Roman"/>
      <w:color w:val="000000"/>
      <w:kern w:val="2"/>
      <w:sz w:val="24"/>
      <w:szCs w:val="24"/>
    </w:rPr>
  </w:style>
  <w:style w:type="character" w:customStyle="1" w:styleId="84">
    <w:name w:val="批注主题 字符"/>
    <w:link w:val="45"/>
    <w:autoRedefine/>
    <w:qFormat/>
    <w:uiPriority w:val="0"/>
    <w:rPr>
      <w:rFonts w:ascii="Times New Roman" w:hAnsi="Times New Roman" w:eastAsia="宋体" w:cs="Times New Roman"/>
      <w:b/>
      <w:bCs/>
      <w:kern w:val="2"/>
      <w:sz w:val="21"/>
      <w:szCs w:val="24"/>
    </w:rPr>
  </w:style>
  <w:style w:type="character" w:customStyle="1" w:styleId="85">
    <w:name w:val="font111"/>
    <w:autoRedefine/>
    <w:qFormat/>
    <w:uiPriority w:val="0"/>
    <w:rPr>
      <w:rFonts w:hint="default" w:ascii="Times New Roman" w:hAnsi="Times New Roman" w:eastAsia="宋体" w:cs="Times New Roman"/>
      <w:color w:val="000000"/>
      <w:sz w:val="21"/>
      <w:szCs w:val="21"/>
      <w:u w:val="none"/>
    </w:rPr>
  </w:style>
  <w:style w:type="character" w:customStyle="1" w:styleId="86">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87">
    <w:name w:val="副标题 Char1"/>
    <w:autoRedefine/>
    <w:qFormat/>
    <w:uiPriority w:val="0"/>
    <w:rPr>
      <w:rFonts w:ascii="Calibri Light" w:hAnsi="Calibri Light" w:eastAsia="宋体" w:cs="Times New Roman"/>
      <w:b/>
      <w:bCs/>
      <w:kern w:val="28"/>
      <w:sz w:val="32"/>
      <w:szCs w:val="32"/>
    </w:rPr>
  </w:style>
  <w:style w:type="character" w:customStyle="1" w:styleId="88">
    <w:name w:val="m_461"/>
    <w:autoRedefine/>
    <w:qFormat/>
    <w:uiPriority w:val="0"/>
    <w:rPr>
      <w:rFonts w:ascii="Times New Roman" w:hAnsi="Times New Roman" w:eastAsia="宋体" w:cs="Times New Roman"/>
    </w:rPr>
  </w:style>
  <w:style w:type="character" w:customStyle="1" w:styleId="89">
    <w:name w:val="font11"/>
    <w:autoRedefine/>
    <w:qFormat/>
    <w:uiPriority w:val="0"/>
    <w:rPr>
      <w:rFonts w:hint="default" w:ascii="Times New Roman" w:hAnsi="Times New Roman" w:eastAsia="宋体" w:cs="Times New Roman"/>
      <w:color w:val="000000"/>
      <w:sz w:val="20"/>
      <w:szCs w:val="20"/>
      <w:u w:val="none"/>
    </w:rPr>
  </w:style>
  <w:style w:type="character" w:customStyle="1" w:styleId="90">
    <w:name w:val="font51"/>
    <w:autoRedefine/>
    <w:qFormat/>
    <w:uiPriority w:val="0"/>
    <w:rPr>
      <w:rFonts w:hint="default" w:ascii="Times New Roman" w:hAnsi="Times New Roman" w:eastAsia="宋体" w:cs="Times New Roman"/>
      <w:color w:val="000000"/>
      <w:sz w:val="18"/>
      <w:szCs w:val="18"/>
      <w:u w:val="none"/>
    </w:rPr>
  </w:style>
  <w:style w:type="character" w:customStyle="1" w:styleId="91">
    <w:name w:val="c_title1"/>
    <w:autoRedefine/>
    <w:qFormat/>
    <w:uiPriority w:val="0"/>
    <w:rPr>
      <w:rFonts w:hint="eastAsia" w:ascii="黑体" w:hAnsi="Times New Roman" w:eastAsia="黑体" w:cs="Times New Roman"/>
      <w:color w:val="03005C"/>
      <w:sz w:val="30"/>
      <w:szCs w:val="30"/>
      <w:u w:val="none"/>
    </w:rPr>
  </w:style>
  <w:style w:type="character" w:customStyle="1" w:styleId="92">
    <w:name w:val="font81"/>
    <w:autoRedefine/>
    <w:qFormat/>
    <w:uiPriority w:val="0"/>
    <w:rPr>
      <w:rFonts w:hint="eastAsia" w:ascii="宋体" w:hAnsi="宋体" w:eastAsia="宋体" w:cs="宋体"/>
      <w:color w:val="99CC00"/>
      <w:sz w:val="21"/>
      <w:szCs w:val="21"/>
      <w:u w:val="none"/>
    </w:rPr>
  </w:style>
  <w:style w:type="character" w:customStyle="1" w:styleId="93">
    <w:name w:val="font14zd"/>
    <w:autoRedefine/>
    <w:qFormat/>
    <w:uiPriority w:val="0"/>
    <w:rPr>
      <w:rFonts w:ascii="Times New Roman" w:hAnsi="Times New Roman" w:eastAsia="宋体" w:cs="Times New Roman"/>
    </w:rPr>
  </w:style>
  <w:style w:type="character" w:customStyle="1" w:styleId="94">
    <w:name w:val="font41"/>
    <w:basedOn w:val="49"/>
    <w:autoRedefine/>
    <w:qFormat/>
    <w:uiPriority w:val="0"/>
    <w:rPr>
      <w:rFonts w:hint="eastAsia" w:ascii="宋体" w:hAnsi="宋体" w:eastAsia="宋体" w:cs="宋体"/>
      <w:color w:val="000000"/>
      <w:sz w:val="20"/>
      <w:szCs w:val="20"/>
      <w:u w:val="none"/>
    </w:rPr>
  </w:style>
  <w:style w:type="character" w:customStyle="1" w:styleId="95">
    <w:name w:val="font101"/>
    <w:autoRedefine/>
    <w:qFormat/>
    <w:uiPriority w:val="0"/>
    <w:rPr>
      <w:rFonts w:hint="default" w:ascii="Calibri" w:hAnsi="Calibri" w:eastAsia="宋体" w:cs="Calibri"/>
      <w:color w:val="000000"/>
      <w:sz w:val="21"/>
      <w:szCs w:val="21"/>
      <w:u w:val="none"/>
    </w:rPr>
  </w:style>
  <w:style w:type="character" w:customStyle="1" w:styleId="96">
    <w:name w:val="font21"/>
    <w:autoRedefine/>
    <w:qFormat/>
    <w:uiPriority w:val="0"/>
    <w:rPr>
      <w:rFonts w:hint="default" w:ascii="Times New Roman" w:hAnsi="Times New Roman" w:eastAsia="宋体" w:cs="Times New Roman"/>
      <w:color w:val="000000"/>
      <w:sz w:val="18"/>
      <w:szCs w:val="18"/>
      <w:u w:val="none"/>
    </w:rPr>
  </w:style>
  <w:style w:type="character" w:customStyle="1" w:styleId="97">
    <w:name w:val="样式 标题 1合同标题卷标题H1h1Level 1 Topic HeadingH11H12H111H13H1... Char"/>
    <w:autoRedefine/>
    <w:qFormat/>
    <w:uiPriority w:val="0"/>
    <w:rPr>
      <w:rFonts w:ascii="宋体" w:hAnsi="宋体" w:eastAsia="宋体" w:cs="Times New Roman"/>
      <w:b/>
      <w:bCs/>
      <w:kern w:val="44"/>
      <w:sz w:val="24"/>
      <w:szCs w:val="44"/>
      <w:lang w:val="en-US" w:eastAsia="zh-CN" w:bidi="ar-SA"/>
    </w:rPr>
  </w:style>
  <w:style w:type="character" w:customStyle="1" w:styleId="98">
    <w:name w:val="tx_news9"/>
    <w:autoRedefine/>
    <w:qFormat/>
    <w:uiPriority w:val="0"/>
    <w:rPr>
      <w:rFonts w:ascii="Times New Roman" w:hAnsi="Times New Roman" w:eastAsia="宋体" w:cs="Times New Roman"/>
    </w:rPr>
  </w:style>
  <w:style w:type="character" w:customStyle="1" w:styleId="99">
    <w:name w:val="m_01"/>
    <w:autoRedefine/>
    <w:qFormat/>
    <w:uiPriority w:val="0"/>
    <w:rPr>
      <w:rFonts w:ascii="Times New Roman" w:hAnsi="Times New Roman" w:eastAsia="宋体" w:cs="Times New Roman"/>
    </w:rPr>
  </w:style>
  <w:style w:type="character" w:customStyle="1" w:styleId="100">
    <w:name w:val="纯文本 字符"/>
    <w:autoRedefine/>
    <w:qFormat/>
    <w:uiPriority w:val="0"/>
    <w:rPr>
      <w:rFonts w:ascii="宋体" w:hAnsi="Courier New" w:eastAsia="宋体"/>
      <w:kern w:val="2"/>
      <w:sz w:val="24"/>
      <w:szCs w:val="24"/>
      <w:lang w:val="en-US" w:eastAsia="zh-CN" w:bidi="ar-SA"/>
    </w:rPr>
  </w:style>
  <w:style w:type="character" w:customStyle="1" w:styleId="101">
    <w:name w:val="font121"/>
    <w:autoRedefine/>
    <w:qFormat/>
    <w:uiPriority w:val="0"/>
    <w:rPr>
      <w:rFonts w:hint="eastAsia" w:ascii="宋体" w:hAnsi="宋体" w:eastAsia="宋体" w:cs="宋体"/>
      <w:color w:val="FF0000"/>
      <w:sz w:val="21"/>
      <w:szCs w:val="21"/>
      <w:u w:val="none"/>
    </w:rPr>
  </w:style>
  <w:style w:type="character" w:customStyle="1" w:styleId="102">
    <w:name w:val="批注文字 Char1"/>
    <w:autoRedefine/>
    <w:qFormat/>
    <w:uiPriority w:val="0"/>
    <w:rPr>
      <w:rFonts w:ascii="Times New Roman" w:hAnsi="Times New Roman" w:eastAsia="宋体" w:cs="Times New Roman"/>
      <w:szCs w:val="24"/>
    </w:rPr>
  </w:style>
  <w:style w:type="character" w:customStyle="1" w:styleId="103">
    <w:name w:val="font61"/>
    <w:autoRedefine/>
    <w:qFormat/>
    <w:uiPriority w:val="0"/>
    <w:rPr>
      <w:rFonts w:hint="eastAsia" w:ascii="宋体" w:hAnsi="宋体" w:eastAsia="宋体" w:cs="宋体"/>
      <w:color w:val="000000"/>
      <w:sz w:val="18"/>
      <w:szCs w:val="18"/>
      <w:u w:val="none"/>
    </w:rPr>
  </w:style>
  <w:style w:type="character" w:customStyle="1" w:styleId="104">
    <w:name w:val="font91"/>
    <w:autoRedefine/>
    <w:qFormat/>
    <w:uiPriority w:val="0"/>
    <w:rPr>
      <w:rFonts w:hint="default" w:ascii="Times New Roman" w:hAnsi="Times New Roman" w:eastAsia="宋体" w:cs="Times New Roman"/>
      <w:color w:val="99CC00"/>
      <w:sz w:val="21"/>
      <w:szCs w:val="21"/>
      <w:u w:val="none"/>
    </w:rPr>
  </w:style>
  <w:style w:type="character" w:customStyle="1" w:styleId="105">
    <w:name w:val="m_391"/>
    <w:autoRedefine/>
    <w:qFormat/>
    <w:uiPriority w:val="0"/>
    <w:rPr>
      <w:rFonts w:ascii="Times New Roman" w:hAnsi="Times New Roman" w:eastAsia="宋体" w:cs="Times New Roman"/>
    </w:rPr>
  </w:style>
  <w:style w:type="character" w:customStyle="1" w:styleId="106">
    <w:name w:val="font112"/>
    <w:autoRedefine/>
    <w:qFormat/>
    <w:uiPriority w:val="0"/>
    <w:rPr>
      <w:rFonts w:hint="eastAsia" w:ascii="宋体" w:hAnsi="宋体" w:eastAsia="宋体" w:cs="宋体"/>
      <w:color w:val="000000"/>
      <w:sz w:val="18"/>
      <w:szCs w:val="18"/>
      <w:u w:val="none"/>
    </w:rPr>
  </w:style>
  <w:style w:type="character" w:customStyle="1" w:styleId="107">
    <w:name w:val="font31"/>
    <w:autoRedefine/>
    <w:qFormat/>
    <w:uiPriority w:val="0"/>
    <w:rPr>
      <w:rFonts w:hint="eastAsia" w:ascii="宋体" w:hAnsi="宋体" w:eastAsia="宋体" w:cs="宋体"/>
      <w:color w:val="000000"/>
      <w:sz w:val="18"/>
      <w:szCs w:val="18"/>
      <w:u w:val="none"/>
    </w:rPr>
  </w:style>
  <w:style w:type="character" w:customStyle="1" w:styleId="108">
    <w:name w:val="font01"/>
    <w:autoRedefine/>
    <w:qFormat/>
    <w:uiPriority w:val="0"/>
    <w:rPr>
      <w:rFonts w:hint="default" w:ascii="Calibri" w:hAnsi="Calibri" w:eastAsia="宋体" w:cs="Calibri"/>
      <w:color w:val="000000"/>
      <w:sz w:val="18"/>
      <w:szCs w:val="18"/>
      <w:u w:val="none"/>
    </w:rPr>
  </w:style>
  <w:style w:type="character" w:customStyle="1" w:styleId="109">
    <w:name w:val="maintxt11"/>
    <w:autoRedefine/>
    <w:qFormat/>
    <w:uiPriority w:val="0"/>
    <w:rPr>
      <w:rFonts w:hint="default" w:ascii="Arial" w:hAnsi="Arial" w:eastAsia="宋体" w:cs="Arial"/>
      <w:color w:val="000000"/>
      <w:sz w:val="18"/>
      <w:szCs w:val="18"/>
    </w:rPr>
  </w:style>
  <w:style w:type="character" w:customStyle="1" w:styleId="110">
    <w:name w:val="纯文本 Char1"/>
    <w:autoRedefine/>
    <w:qFormat/>
    <w:uiPriority w:val="0"/>
    <w:rPr>
      <w:rFonts w:ascii="宋体" w:hAnsi="Courier New" w:eastAsia="宋体" w:cs="Times New Roman"/>
      <w:kern w:val="2"/>
      <w:sz w:val="24"/>
      <w:szCs w:val="24"/>
    </w:rPr>
  </w:style>
  <w:style w:type="character" w:customStyle="1" w:styleId="111">
    <w:name w:val="m_171"/>
    <w:autoRedefine/>
    <w:qFormat/>
    <w:uiPriority w:val="0"/>
    <w:rPr>
      <w:rFonts w:ascii="Times New Roman" w:hAnsi="Times New Roman" w:eastAsia="宋体" w:cs="Times New Roman"/>
    </w:rPr>
  </w:style>
  <w:style w:type="character" w:customStyle="1" w:styleId="112">
    <w:name w:val="页码1"/>
    <w:autoRedefine/>
    <w:qFormat/>
    <w:uiPriority w:val="0"/>
    <w:rPr>
      <w:rFonts w:ascii="Times New Roman" w:hAnsi="Times New Roman" w:eastAsia="宋体" w:cs="Times New Roman"/>
    </w:rPr>
  </w:style>
  <w:style w:type="character" w:customStyle="1" w:styleId="113">
    <w:name w:val="页脚 字符"/>
    <w:autoRedefine/>
    <w:qFormat/>
    <w:uiPriority w:val="0"/>
    <w:rPr>
      <w:rFonts w:ascii="Times New Roman" w:hAnsi="Times New Roman" w:eastAsia="宋体" w:cs="Times New Roman"/>
    </w:rPr>
  </w:style>
  <w:style w:type="character" w:customStyle="1" w:styleId="114">
    <w:name w:val="m_51"/>
    <w:autoRedefine/>
    <w:qFormat/>
    <w:uiPriority w:val="0"/>
    <w:rPr>
      <w:rFonts w:ascii="Times New Roman" w:hAnsi="Times New Roman" w:eastAsia="宋体" w:cs="Times New Roman"/>
    </w:rPr>
  </w:style>
  <w:style w:type="character" w:customStyle="1" w:styleId="115">
    <w:name w:val="m_491"/>
    <w:autoRedefine/>
    <w:qFormat/>
    <w:uiPriority w:val="0"/>
    <w:rPr>
      <w:rFonts w:ascii="Times New Roman" w:hAnsi="Times New Roman" w:eastAsia="宋体" w:cs="Times New Roman"/>
    </w:rPr>
  </w:style>
  <w:style w:type="paragraph" w:customStyle="1" w:styleId="11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7">
    <w:name w:val="xl72"/>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1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9">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120">
    <w:name w:val="自由格式 A"/>
    <w:autoRedefine/>
    <w:qFormat/>
    <w:uiPriority w:val="0"/>
    <w:rPr>
      <w:rFonts w:ascii="Helvetica" w:hAnsi="Helvetica" w:eastAsia="ヒラギノ角ゴ Pro W3" w:cs="Times New Roman"/>
      <w:color w:val="000000"/>
      <w:sz w:val="24"/>
      <w:lang w:val="en-US" w:eastAsia="zh-CN" w:bidi="ar-SA"/>
    </w:rPr>
  </w:style>
  <w:style w:type="paragraph" w:customStyle="1" w:styleId="121">
    <w:name w:val="二级条标题"/>
    <w:basedOn w:val="122"/>
    <w:next w:val="1"/>
    <w:autoRedefine/>
    <w:qFormat/>
    <w:uiPriority w:val="0"/>
    <w:pPr>
      <w:numPr>
        <w:ilvl w:val="2"/>
        <w:numId w:val="0"/>
      </w:numPr>
      <w:outlineLvl w:val="3"/>
    </w:pPr>
    <w:rPr>
      <w:rFonts w:ascii="Times New Roman" w:eastAsia="宋体"/>
    </w:rPr>
  </w:style>
  <w:style w:type="paragraph" w:customStyle="1" w:styleId="122">
    <w:name w:val="一级条标题"/>
    <w:next w:val="1"/>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123">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4">
    <w:name w:val="xl24"/>
    <w:basedOn w:val="1"/>
    <w:autoRedefine/>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2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6">
    <w:name w:val="Char Char Char Char Char Char"/>
    <w:basedOn w:val="1"/>
    <w:autoRedefine/>
    <w:qFormat/>
    <w:uiPriority w:val="0"/>
    <w:pPr>
      <w:ind w:firstLine="200" w:firstLineChars="200"/>
    </w:pPr>
    <w:rPr>
      <w:rFonts w:ascii="Tahoma" w:hAnsi="Tahoma"/>
      <w:sz w:val="24"/>
      <w:szCs w:val="20"/>
    </w:rPr>
  </w:style>
  <w:style w:type="paragraph" w:customStyle="1" w:styleId="127">
    <w:name w:val="Char1 Char Char Char"/>
    <w:basedOn w:val="1"/>
    <w:autoRedefine/>
    <w:qFormat/>
    <w:uiPriority w:val="0"/>
    <w:pPr>
      <w:tabs>
        <w:tab w:val="left" w:pos="840"/>
      </w:tabs>
      <w:ind w:left="840" w:hanging="420"/>
    </w:pPr>
    <w:rPr>
      <w:sz w:val="24"/>
    </w:rPr>
  </w:style>
  <w:style w:type="paragraph" w:customStyle="1" w:styleId="128">
    <w:name w:val="Char Char Char Char Char Char Char"/>
    <w:basedOn w:val="1"/>
    <w:autoRedefine/>
    <w:qFormat/>
    <w:uiPriority w:val="0"/>
    <w:rPr>
      <w:szCs w:val="20"/>
    </w:rPr>
  </w:style>
  <w:style w:type="paragraph" w:customStyle="1" w:styleId="129">
    <w:name w:val="纯文本1"/>
    <w:autoRedefine/>
    <w:qFormat/>
    <w:uiPriority w:val="0"/>
    <w:pPr>
      <w:spacing w:beforeLines="50" w:afterLines="50" w:line="400" w:lineRule="exact"/>
    </w:pPr>
    <w:rPr>
      <w:rFonts w:ascii="宋体" w:hAnsi="Courier New" w:eastAsia="宋体" w:cs="Times New Roman"/>
      <w:kern w:val="2"/>
      <w:sz w:val="24"/>
      <w:szCs w:val="24"/>
      <w:lang w:val="en-US" w:eastAsia="zh-CN" w:bidi="ar-SA"/>
    </w:rPr>
  </w:style>
  <w:style w:type="paragraph" w:customStyle="1" w:styleId="130">
    <w:name w:val="样式1"/>
    <w:basedOn w:val="6"/>
    <w:autoRedefine/>
    <w:qFormat/>
    <w:uiPriority w:val="0"/>
    <w:rPr>
      <w:rFonts w:ascii="Times New Roman" w:hAnsi="Times New Roman" w:eastAsia="宋体"/>
    </w:rPr>
  </w:style>
  <w:style w:type="paragraph" w:customStyle="1" w:styleId="131">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32">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3">
    <w:name w:val="默认段落字体 Para Char Char Char Char Char Char Char Char Char1 Char Char Char Char"/>
    <w:basedOn w:val="1"/>
    <w:autoRedefine/>
    <w:qFormat/>
    <w:uiPriority w:val="0"/>
    <w:rPr>
      <w:rFonts w:ascii="Tahoma" w:hAnsi="Tahoma"/>
      <w:sz w:val="24"/>
      <w:szCs w:val="20"/>
    </w:rPr>
  </w:style>
  <w:style w:type="paragraph" w:customStyle="1" w:styleId="134">
    <w:name w:val="Char"/>
    <w:basedOn w:val="1"/>
    <w:autoRedefine/>
    <w:qFormat/>
    <w:uiPriority w:val="0"/>
    <w:rPr>
      <w:rFonts w:ascii="仿宋_GB2312" w:eastAsia="仿宋_GB2312"/>
      <w:b/>
      <w:sz w:val="32"/>
      <w:szCs w:val="32"/>
    </w:rPr>
  </w:style>
  <w:style w:type="paragraph" w:customStyle="1" w:styleId="135">
    <w:name w:val="Char1"/>
    <w:basedOn w:val="1"/>
    <w:autoRedefine/>
    <w:qFormat/>
    <w:uiPriority w:val="0"/>
    <w:rPr>
      <w:rFonts w:ascii="Tahoma" w:hAnsi="Tahoma"/>
      <w:sz w:val="24"/>
      <w:szCs w:val="20"/>
    </w:rPr>
  </w:style>
  <w:style w:type="paragraph" w:customStyle="1" w:styleId="136">
    <w:name w:val="_Style 1"/>
    <w:basedOn w:val="1"/>
    <w:autoRedefine/>
    <w:qFormat/>
    <w:uiPriority w:val="0"/>
    <w:pPr>
      <w:ind w:firstLine="420" w:firstLineChars="200"/>
    </w:pPr>
    <w:rPr>
      <w:rFonts w:ascii="Calibri" w:hAnsi="Calibri"/>
      <w:szCs w:val="22"/>
    </w:rPr>
  </w:style>
  <w:style w:type="paragraph" w:customStyle="1" w:styleId="137">
    <w:name w:val="big"/>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38">
    <w:name w:val="Char11"/>
    <w:basedOn w:val="1"/>
    <w:autoRedefine/>
    <w:qFormat/>
    <w:uiPriority w:val="0"/>
    <w:rPr>
      <w:rFonts w:ascii="Tahoma" w:hAnsi="Tahoma"/>
      <w:sz w:val="24"/>
      <w:szCs w:val="20"/>
    </w:rPr>
  </w:style>
  <w:style w:type="paragraph" w:customStyle="1" w:styleId="139">
    <w:name w:val="地址内"/>
    <w:basedOn w:val="1"/>
    <w:autoRedefine/>
    <w:qFormat/>
    <w:uiPriority w:val="0"/>
    <w:rPr>
      <w:szCs w:val="20"/>
    </w:rPr>
  </w:style>
  <w:style w:type="paragraph" w:customStyle="1" w:styleId="140">
    <w:name w:val="此正文"/>
    <w:basedOn w:val="1"/>
    <w:autoRedefine/>
    <w:qFormat/>
    <w:uiPriority w:val="0"/>
    <w:pPr>
      <w:spacing w:line="360" w:lineRule="auto"/>
      <w:ind w:firstLine="200" w:firstLineChars="200"/>
    </w:pPr>
    <w:rPr>
      <w:sz w:val="24"/>
    </w:rPr>
  </w:style>
  <w:style w:type="paragraph" w:customStyle="1" w:styleId="14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2">
    <w:name w:val="二级无"/>
    <w:basedOn w:val="121"/>
    <w:autoRedefine/>
    <w:qFormat/>
    <w:uiPriority w:val="0"/>
    <w:rPr>
      <w:rFonts w:ascii="宋体"/>
    </w:rPr>
  </w:style>
  <w:style w:type="paragraph" w:customStyle="1" w:styleId="143">
    <w:name w:val="xl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4">
    <w:name w:val="Char Char Char Char Char Char Char Char Char Char Char Char1 Char"/>
    <w:basedOn w:val="15"/>
    <w:autoRedefine/>
    <w:qFormat/>
    <w:uiPriority w:val="0"/>
    <w:rPr>
      <w:rFonts w:ascii="Tahoma" w:hAnsi="Tahoma"/>
      <w:sz w:val="24"/>
    </w:rPr>
  </w:style>
  <w:style w:type="paragraph" w:customStyle="1" w:styleId="14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46">
    <w:name w:val="Char21"/>
    <w:basedOn w:val="1"/>
    <w:autoRedefine/>
    <w:qFormat/>
    <w:uiPriority w:val="0"/>
    <w:pPr>
      <w:widowControl/>
      <w:spacing w:after="160" w:line="240" w:lineRule="exact"/>
      <w:jc w:val="left"/>
    </w:pPr>
    <w:rPr>
      <w:szCs w:val="20"/>
    </w:rPr>
  </w:style>
  <w:style w:type="paragraph" w:styleId="147">
    <w:name w:val="List Paragraph"/>
    <w:basedOn w:val="1"/>
    <w:autoRedefine/>
    <w:qFormat/>
    <w:uiPriority w:val="0"/>
    <w:pPr>
      <w:ind w:firstLine="420" w:firstLineChars="200"/>
    </w:pPr>
    <w:rPr>
      <w:rFonts w:ascii="Calibri" w:hAnsi="Calibri"/>
      <w:szCs w:val="22"/>
    </w:rPr>
  </w:style>
  <w:style w:type="paragraph" w:customStyle="1" w:styleId="14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xl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0">
    <w:name w:val="_Style 9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列出段落11"/>
    <w:basedOn w:val="1"/>
    <w:autoRedefine/>
    <w:qFormat/>
    <w:uiPriority w:val="0"/>
    <w:pPr>
      <w:ind w:firstLine="420" w:firstLineChars="200"/>
    </w:pPr>
    <w:rPr>
      <w:rFonts w:ascii="Calibri" w:hAnsi="Calibri"/>
      <w:szCs w:val="22"/>
    </w:rPr>
  </w:style>
  <w:style w:type="paragraph" w:customStyle="1" w:styleId="152">
    <w:name w:val="xl6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3">
    <w:name w:val="样式 标题 3 +"/>
    <w:basedOn w:val="5"/>
    <w:autoRedefine/>
    <w:qFormat/>
    <w:uiPriority w:val="0"/>
    <w:rPr>
      <w:rFonts w:ascii="Times New Roman" w:hAnsi="Times New Roman"/>
      <w:kern w:val="0"/>
    </w:rPr>
  </w:style>
  <w:style w:type="paragraph" w:customStyle="1" w:styleId="154">
    <w:name w:val="样式 标题 3 +1"/>
    <w:basedOn w:val="5"/>
    <w:autoRedefine/>
    <w:qFormat/>
    <w:uiPriority w:val="0"/>
    <w:rPr>
      <w:rFonts w:ascii="Times New Roman" w:hAnsi="Times New Roman"/>
      <w:kern w:val="0"/>
    </w:rPr>
  </w:style>
  <w:style w:type="paragraph" w:customStyle="1" w:styleId="15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6">
    <w:name w:val="xl4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157">
    <w:name w:val="xl7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58">
    <w:name w:val="样式 标题 1 + 两端对齐"/>
    <w:basedOn w:val="3"/>
    <w:next w:val="3"/>
    <w:autoRedefine/>
    <w:qFormat/>
    <w:uiPriority w:val="0"/>
    <w:pPr>
      <w:autoSpaceDE w:val="0"/>
      <w:autoSpaceDN w:val="0"/>
      <w:adjustRightInd w:val="0"/>
      <w:spacing w:before="340" w:after="330" w:line="240" w:lineRule="auto"/>
    </w:pPr>
    <w:rPr>
      <w:rFonts w:ascii="汉鼎简细圆" w:hAnsi="Times New Roman" w:eastAsia="宋体" w:cs="宋体"/>
      <w:sz w:val="28"/>
      <w:szCs w:val="20"/>
    </w:rPr>
  </w:style>
  <w:style w:type="paragraph" w:customStyle="1" w:styleId="159">
    <w:name w:val="章标题"/>
    <w:next w:val="1"/>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60">
    <w:name w:val="正文段"/>
    <w:basedOn w:val="1"/>
    <w:autoRedefine/>
    <w:qFormat/>
    <w:uiPriority w:val="0"/>
    <w:pPr>
      <w:widowControl/>
      <w:snapToGrid w:val="0"/>
      <w:spacing w:afterLines="50"/>
      <w:ind w:firstLine="200" w:firstLineChars="200"/>
    </w:pPr>
    <w:rPr>
      <w:kern w:val="0"/>
      <w:sz w:val="24"/>
      <w:szCs w:val="20"/>
    </w:rPr>
  </w:style>
  <w:style w:type="paragraph" w:customStyle="1" w:styleId="161">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62">
    <w:name w:val="证文"/>
    <w:basedOn w:val="1"/>
    <w:autoRedefine/>
    <w:qFormat/>
    <w:uiPriority w:val="0"/>
    <w:pPr>
      <w:spacing w:line="360" w:lineRule="auto"/>
    </w:pPr>
    <w:rPr>
      <w:sz w:val="24"/>
      <w:szCs w:val="20"/>
    </w:rPr>
  </w:style>
  <w:style w:type="paragraph" w:customStyle="1" w:styleId="163">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4">
    <w:name w:val="xl66"/>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65">
    <w:name w:val="Char2"/>
    <w:basedOn w:val="1"/>
    <w:autoRedefine/>
    <w:qFormat/>
    <w:uiPriority w:val="0"/>
    <w:rPr>
      <w:rFonts w:ascii="仿宋_GB2312" w:eastAsia="仿宋_GB2312"/>
      <w:b/>
      <w:sz w:val="32"/>
      <w:szCs w:val="32"/>
    </w:rPr>
  </w:style>
  <w:style w:type="paragraph" w:customStyle="1" w:styleId="166">
    <w:name w:val="普通(网站)1"/>
    <w:basedOn w:val="1"/>
    <w:autoRedefine/>
    <w:qFormat/>
    <w:uiPriority w:val="0"/>
    <w:pPr>
      <w:widowControl/>
      <w:spacing w:before="100" w:beforeAutospacing="1" w:after="100" w:afterAutospacing="1"/>
      <w:jc w:val="left"/>
    </w:pPr>
    <w:rPr>
      <w:rFonts w:ascii="宋体" w:hAnsi="宋体"/>
      <w:kern w:val="0"/>
      <w:sz w:val="24"/>
    </w:rPr>
  </w:style>
  <w:style w:type="table" w:customStyle="1" w:styleId="167">
    <w:name w:val="Table Normal"/>
    <w:autoRedefine/>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68">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69">
    <w:name w:val="UserStyle_68"/>
    <w:basedOn w:val="1"/>
    <w:autoRedefine/>
    <w:qFormat/>
    <w:uiPriority w:val="0"/>
    <w:pPr>
      <w:snapToGrid w:val="0"/>
      <w:spacing w:after="156"/>
      <w:ind w:firstLine="200" w:firstLineChars="200"/>
    </w:pPr>
    <w:rPr>
      <w:kern w:val="0"/>
      <w:sz w:val="24"/>
      <w:szCs w:val="20"/>
    </w:rPr>
  </w:style>
  <w:style w:type="character" w:customStyle="1" w:styleId="170">
    <w:name w:val="NormalCharacter"/>
    <w:autoRedefine/>
    <w:qFormat/>
    <w:uiPriority w:val="0"/>
    <w:rPr>
      <w:rFonts w:ascii="Times New Roman" w:hAnsi="Times New Roman" w:eastAsia="宋体" w:cs="Times New Roman"/>
    </w:rPr>
  </w:style>
  <w:style w:type="paragraph" w:customStyle="1" w:styleId="171">
    <w:name w:val="表格CXH"/>
    <w:basedOn w:val="1"/>
    <w:autoRedefine/>
    <w:qFormat/>
    <w:uiPriority w:val="0"/>
    <w:pPr>
      <w:widowControl/>
      <w:snapToGrid w:val="0"/>
      <w:spacing w:line="276" w:lineRule="auto"/>
    </w:pPr>
    <w:rPr>
      <w:rFonts w:ascii="等线" w:hAnsi="等线" w:eastAsia="阿里巴巴普惠体 R"/>
      <w:sz w:val="24"/>
    </w:rPr>
  </w:style>
  <w:style w:type="paragraph" w:customStyle="1" w:styleId="172">
    <w:name w:val="修订2"/>
    <w:autoRedefine/>
    <w:qFormat/>
    <w:uiPriority w:val="99"/>
    <w:rPr>
      <w:rFonts w:ascii="Times New Roman" w:hAnsi="Times New Roman" w:eastAsia="宋体" w:cs="Times New Roman"/>
      <w:kern w:val="2"/>
      <w:sz w:val="21"/>
      <w:szCs w:val="24"/>
      <w:lang w:val="en-US" w:eastAsia="zh-CN" w:bidi="ar-SA"/>
    </w:rPr>
  </w:style>
  <w:style w:type="character" w:customStyle="1" w:styleId="173">
    <w:name w:val="普通(网站) 字符"/>
    <w:link w:val="44"/>
    <w:autoRedefine/>
    <w:qFormat/>
    <w:uiPriority w:val="0"/>
    <w:rPr>
      <w:sz w:val="24"/>
      <w:szCs w:val="24"/>
    </w:rPr>
  </w:style>
  <w:style w:type="paragraph" w:customStyle="1" w:styleId="174">
    <w:name w:val="0- 正文"/>
    <w:basedOn w:val="1"/>
    <w:autoRedefine/>
    <w:qFormat/>
    <w:uiPriority w:val="0"/>
    <w:pPr>
      <w:widowControl/>
      <w:spacing w:line="360" w:lineRule="auto"/>
      <w:ind w:firstLine="482"/>
      <w:jc w:val="left"/>
    </w:pPr>
    <w:rPr>
      <w:sz w:val="24"/>
    </w:rPr>
  </w:style>
  <w:style w:type="paragraph" w:customStyle="1" w:styleId="175">
    <w:name w:val="0-3级标题"/>
    <w:basedOn w:val="5"/>
    <w:autoRedefine/>
    <w:qFormat/>
    <w:uiPriority w:val="0"/>
    <w:pPr>
      <w:widowControl/>
      <w:tabs>
        <w:tab w:val="left" w:pos="709"/>
      </w:tabs>
      <w:spacing w:before="0" w:after="0" w:line="360" w:lineRule="auto"/>
      <w:jc w:val="left"/>
    </w:pPr>
    <w:rPr>
      <w:kern w:val="0"/>
      <w:sz w:val="24"/>
      <w:szCs w:val="24"/>
    </w:rPr>
  </w:style>
  <w:style w:type="paragraph" w:customStyle="1" w:styleId="176">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77">
    <w:name w:val="纯文本2"/>
    <w:autoRedefine/>
    <w:qFormat/>
    <w:uiPriority w:val="0"/>
    <w:pPr>
      <w:spacing w:before="156" w:beforeLines="50" w:after="156" w:afterLines="50" w:line="400" w:lineRule="exact"/>
    </w:pPr>
    <w:rPr>
      <w:rFonts w:ascii="宋体" w:hAnsi="Courier New" w:eastAsia="宋体" w:cs="Times New Roman"/>
      <w:kern w:val="2"/>
      <w:sz w:val="24"/>
      <w:szCs w:val="24"/>
      <w:lang w:val="en-US" w:eastAsia="zh-CN" w:bidi="ar-SA"/>
    </w:rPr>
  </w:style>
  <w:style w:type="paragraph" w:customStyle="1" w:styleId="178">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79">
    <w:name w:val="表格小字"/>
    <w:basedOn w:val="1"/>
    <w:autoRedefine/>
    <w:qFormat/>
    <w:uiPriority w:val="0"/>
    <w:pPr>
      <w:ind w:left="-63" w:leftChars="-30" w:right="-63" w:rightChars="-30"/>
      <w:jc w:val="left"/>
    </w:pPr>
    <w:rPr>
      <w:sz w:val="18"/>
      <w:szCs w:val="18"/>
    </w:rPr>
  </w:style>
  <w:style w:type="paragraph" w:customStyle="1" w:styleId="180">
    <w:name w:val="Revision_e1dda75c-a079-4171-a65d-c14815c386f0"/>
    <w:autoRedefine/>
    <w:qFormat/>
    <w:uiPriority w:val="99"/>
    <w:rPr>
      <w:rFonts w:ascii="Times New Roman" w:hAnsi="Times New Roman" w:eastAsia="宋体" w:cs="Times New Roman"/>
      <w:kern w:val="2"/>
      <w:sz w:val="21"/>
      <w:szCs w:val="24"/>
      <w:lang w:val="en-US" w:eastAsia="zh-CN" w:bidi="ar-SA"/>
    </w:rPr>
  </w:style>
  <w:style w:type="paragraph" w:customStyle="1" w:styleId="181">
    <w:name w:val="WPSOffice手动目录 1"/>
    <w:autoRedefine/>
    <w:qFormat/>
    <w:uiPriority w:val="0"/>
    <w:rPr>
      <w:rFonts w:ascii="Times New Roman" w:hAnsi="Times New Roman" w:eastAsia="宋体" w:cs="Times New Roman"/>
      <w:lang w:val="en-US" w:eastAsia="zh-CN" w:bidi="ar-SA"/>
    </w:rPr>
  </w:style>
  <w:style w:type="character" w:customStyle="1" w:styleId="182">
    <w:name w:val="font71"/>
    <w:basedOn w:val="49"/>
    <w:autoRedefine/>
    <w:qFormat/>
    <w:uiPriority w:val="0"/>
    <w:rPr>
      <w:rFonts w:hint="eastAsia" w:ascii="宋体" w:hAnsi="宋体" w:eastAsia="宋体" w:cs="宋体"/>
      <w:color w:val="333333"/>
      <w:sz w:val="21"/>
      <w:szCs w:val="21"/>
      <w:u w:val="none"/>
    </w:rPr>
  </w:style>
  <w:style w:type="character" w:customStyle="1" w:styleId="183">
    <w:name w:val="font131"/>
    <w:basedOn w:val="49"/>
    <w:autoRedefine/>
    <w:qFormat/>
    <w:uiPriority w:val="0"/>
    <w:rPr>
      <w:rFonts w:hint="eastAsia" w:ascii="宋体" w:hAnsi="宋体" w:eastAsia="宋体" w:cs="宋体"/>
      <w:color w:val="000000"/>
      <w:sz w:val="21"/>
      <w:szCs w:val="21"/>
      <w:u w:val="none"/>
    </w:rPr>
  </w:style>
  <w:style w:type="paragraph" w:customStyle="1" w:styleId="184">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85">
    <w:name w:val="case3"/>
    <w:basedOn w:val="1"/>
    <w:autoRedefine/>
    <w:qFormat/>
    <w:uiPriority w:val="0"/>
    <w:pPr>
      <w:spacing w:before="100" w:beforeAutospacing="1" w:after="100" w:afterAutospacing="1" w:line="390" w:lineRule="atLeast"/>
      <w:jc w:val="left"/>
    </w:pPr>
    <w:rPr>
      <w:color w:val="000000"/>
      <w:kern w:val="0"/>
      <w:szCs w:val="21"/>
    </w:rPr>
  </w:style>
  <w:style w:type="character" w:customStyle="1" w:styleId="186">
    <w:name w:val="15"/>
    <w:autoRedefine/>
    <w:qFormat/>
    <w:uiPriority w:val="0"/>
    <w:rPr>
      <w:rFonts w:hint="default"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customXml" Target="../customXml/item34.xml"/><Relationship Id="rId50" Type="http://schemas.openxmlformats.org/officeDocument/2006/relationships/customXml" Target="../customXml/item33.xml"/><Relationship Id="rId5" Type="http://schemas.openxmlformats.org/officeDocument/2006/relationships/footer" Target="footer1.xml"/><Relationship Id="rId49" Type="http://schemas.openxmlformats.org/officeDocument/2006/relationships/customXml" Target="../customXml/item32.xml"/><Relationship Id="rId48" Type="http://schemas.openxmlformats.org/officeDocument/2006/relationships/customXml" Target="../customXml/item31.xml"/><Relationship Id="rId47" Type="http://schemas.openxmlformats.org/officeDocument/2006/relationships/customXml" Target="../customXml/item30.xml"/><Relationship Id="rId46" Type="http://schemas.openxmlformats.org/officeDocument/2006/relationships/customXml" Target="../customXml/item29.xml"/><Relationship Id="rId45" Type="http://schemas.openxmlformats.org/officeDocument/2006/relationships/customXml" Target="../customXml/item28.xml"/><Relationship Id="rId44" Type="http://schemas.openxmlformats.org/officeDocument/2006/relationships/customXml" Target="../customXml/item27.xml"/><Relationship Id="rId43" Type="http://schemas.openxmlformats.org/officeDocument/2006/relationships/customXml" Target="../customXml/item26.xml"/><Relationship Id="rId42" Type="http://schemas.openxmlformats.org/officeDocument/2006/relationships/customXml" Target="../customXml/item25.xml"/><Relationship Id="rId41" Type="http://schemas.openxmlformats.org/officeDocument/2006/relationships/customXml" Target="../customXml/item24.xml"/><Relationship Id="rId40" Type="http://schemas.openxmlformats.org/officeDocument/2006/relationships/customXml" Target="../customXml/item23.xml"/><Relationship Id="rId4" Type="http://schemas.openxmlformats.org/officeDocument/2006/relationships/header" Target="header2.xml"/><Relationship Id="rId39" Type="http://schemas.openxmlformats.org/officeDocument/2006/relationships/customXml" Target="../customXml/item22.xml"/><Relationship Id="rId38" Type="http://schemas.openxmlformats.org/officeDocument/2006/relationships/customXml" Target="../customXml/item21.xml"/><Relationship Id="rId37" Type="http://schemas.openxmlformats.org/officeDocument/2006/relationships/customXml" Target="../customXml/item20.xml"/><Relationship Id="rId36" Type="http://schemas.openxmlformats.org/officeDocument/2006/relationships/customXml" Target="../customXml/item19.xml"/><Relationship Id="rId35" Type="http://schemas.openxmlformats.org/officeDocument/2006/relationships/customXml" Target="../customXml/item18.xml"/><Relationship Id="rId34" Type="http://schemas.openxmlformats.org/officeDocument/2006/relationships/customXml" Target="../customXml/item17.xml"/><Relationship Id="rId33" Type="http://schemas.openxmlformats.org/officeDocument/2006/relationships/customXml" Target="../customXml/item16.xml"/><Relationship Id="rId32" Type="http://schemas.openxmlformats.org/officeDocument/2006/relationships/customXml" Target="../customXml/item15.xml"/><Relationship Id="rId31" Type="http://schemas.openxmlformats.org/officeDocument/2006/relationships/customXml" Target="../customXml/item14.xml"/><Relationship Id="rId30" Type="http://schemas.openxmlformats.org/officeDocument/2006/relationships/customXml" Target="../customXml/item13.xml"/><Relationship Id="rId3" Type="http://schemas.openxmlformats.org/officeDocument/2006/relationships/header" Target="header1.xml"/><Relationship Id="rId29" Type="http://schemas.openxmlformats.org/officeDocument/2006/relationships/customXml" Target="../customXml/item12.xml"/><Relationship Id="rId28" Type="http://schemas.openxmlformats.org/officeDocument/2006/relationships/customXml" Target="../customXml/item11.xml"/><Relationship Id="rId27" Type="http://schemas.openxmlformats.org/officeDocument/2006/relationships/customXml" Target="../customXml/item10.xml"/><Relationship Id="rId26" Type="http://schemas.openxmlformats.org/officeDocument/2006/relationships/customXml" Target="../customXml/item9.xml"/><Relationship Id="rId25" Type="http://schemas.openxmlformats.org/officeDocument/2006/relationships/customXml" Target="../customXml/item8.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82F8F2D-718A-4985-A87E-5D11C3AF1282}">
  <ds:schemaRefs/>
</ds:datastoreItem>
</file>

<file path=customXml/itemProps11.xml><?xml version="1.0" encoding="utf-8"?>
<ds:datastoreItem xmlns:ds="http://schemas.openxmlformats.org/officeDocument/2006/customXml" ds:itemID="{36C1F4C6-41B8-477B-A6E0-74298E79E008}">
  <ds:schemaRefs/>
</ds:datastoreItem>
</file>

<file path=customXml/itemProps12.xml><?xml version="1.0" encoding="utf-8"?>
<ds:datastoreItem xmlns:ds="http://schemas.openxmlformats.org/officeDocument/2006/customXml" ds:itemID="{8F22A99D-5B98-41A6-86AC-C000F9DC25C5}">
  <ds:schemaRefs/>
</ds:datastoreItem>
</file>

<file path=customXml/itemProps13.xml><?xml version="1.0" encoding="utf-8"?>
<ds:datastoreItem xmlns:ds="http://schemas.openxmlformats.org/officeDocument/2006/customXml" ds:itemID="{BD191F73-FCDA-49A8-93EB-740B17997DD3}">
  <ds:schemaRefs/>
</ds:datastoreItem>
</file>

<file path=customXml/itemProps14.xml><?xml version="1.0" encoding="utf-8"?>
<ds:datastoreItem xmlns:ds="http://schemas.openxmlformats.org/officeDocument/2006/customXml" ds:itemID="{95CAF776-225B-459A-89AD-38746C8DE2A4}">
  <ds:schemaRefs/>
</ds:datastoreItem>
</file>

<file path=customXml/itemProps15.xml><?xml version="1.0" encoding="utf-8"?>
<ds:datastoreItem xmlns:ds="http://schemas.openxmlformats.org/officeDocument/2006/customXml" ds:itemID="{C732E70A-05B1-42B3-9319-C72E7B64782D}">
  <ds:schemaRefs/>
</ds:datastoreItem>
</file>

<file path=customXml/itemProps16.xml><?xml version="1.0" encoding="utf-8"?>
<ds:datastoreItem xmlns:ds="http://schemas.openxmlformats.org/officeDocument/2006/customXml" ds:itemID="{38C1F9D4-39D2-4825-B510-F9E4247821D9}">
  <ds:schemaRefs/>
</ds:datastoreItem>
</file>

<file path=customXml/itemProps17.xml><?xml version="1.0" encoding="utf-8"?>
<ds:datastoreItem xmlns:ds="http://schemas.openxmlformats.org/officeDocument/2006/customXml" ds:itemID="{48686F08-DD80-495D-9073-2EEF751EABC4}">
  <ds:schemaRefs/>
</ds:datastoreItem>
</file>

<file path=customXml/itemProps18.xml><?xml version="1.0" encoding="utf-8"?>
<ds:datastoreItem xmlns:ds="http://schemas.openxmlformats.org/officeDocument/2006/customXml" ds:itemID="{C770ADF0-52CF-4EB6-8FF4-3E1CC8F52B3D}">
  <ds:schemaRefs/>
</ds:datastoreItem>
</file>

<file path=customXml/itemProps19.xml><?xml version="1.0" encoding="utf-8"?>
<ds:datastoreItem xmlns:ds="http://schemas.openxmlformats.org/officeDocument/2006/customXml" ds:itemID="{3188AD0D-8D23-4F63-AA9D-37586997704B}">
  <ds:schemaRefs/>
</ds:datastoreItem>
</file>

<file path=customXml/itemProps2.xml><?xml version="1.0" encoding="utf-8"?>
<ds:datastoreItem xmlns:ds="http://schemas.openxmlformats.org/officeDocument/2006/customXml" ds:itemID="{B481F905-ED6C-4795-A1E5-A6A4BABDA13A}">
  <ds:schemaRefs/>
</ds:datastoreItem>
</file>

<file path=customXml/itemProps20.xml><?xml version="1.0" encoding="utf-8"?>
<ds:datastoreItem xmlns:ds="http://schemas.openxmlformats.org/officeDocument/2006/customXml" ds:itemID="{C2456961-F86F-4762-8096-A83552F49230}">
  <ds:schemaRefs/>
</ds:datastoreItem>
</file>

<file path=customXml/itemProps21.xml><?xml version="1.0" encoding="utf-8"?>
<ds:datastoreItem xmlns:ds="http://schemas.openxmlformats.org/officeDocument/2006/customXml" ds:itemID="{E682E535-24CE-450C-BCBF-2157D3FB5F8E}">
  <ds:schemaRefs/>
</ds:datastoreItem>
</file>

<file path=customXml/itemProps22.xml><?xml version="1.0" encoding="utf-8"?>
<ds:datastoreItem xmlns:ds="http://schemas.openxmlformats.org/officeDocument/2006/customXml" ds:itemID="{0C910DA8-35F4-4DE9-B2D8-1C8C9F9AC474}">
  <ds:schemaRefs/>
</ds:datastoreItem>
</file>

<file path=customXml/itemProps23.xml><?xml version="1.0" encoding="utf-8"?>
<ds:datastoreItem xmlns:ds="http://schemas.openxmlformats.org/officeDocument/2006/customXml" ds:itemID="{E41BFE26-9390-4AFB-BD20-D72CB3D54268}">
  <ds:schemaRefs/>
</ds:datastoreItem>
</file>

<file path=customXml/itemProps24.xml><?xml version="1.0" encoding="utf-8"?>
<ds:datastoreItem xmlns:ds="http://schemas.openxmlformats.org/officeDocument/2006/customXml" ds:itemID="{D99E67CB-660D-432E-98DF-7F1846471AA9}">
  <ds:schemaRefs/>
</ds:datastoreItem>
</file>

<file path=customXml/itemProps25.xml><?xml version="1.0" encoding="utf-8"?>
<ds:datastoreItem xmlns:ds="http://schemas.openxmlformats.org/officeDocument/2006/customXml" ds:itemID="{5DBDC331-33DE-4CDF-BD0F-3BE30F1A3A52}">
  <ds:schemaRefs/>
</ds:datastoreItem>
</file>

<file path=customXml/itemProps26.xml><?xml version="1.0" encoding="utf-8"?>
<ds:datastoreItem xmlns:ds="http://schemas.openxmlformats.org/officeDocument/2006/customXml" ds:itemID="{056FBDF9-C7D6-4FDC-A39A-3DA0CF955EE5}">
  <ds:schemaRefs/>
</ds:datastoreItem>
</file>

<file path=customXml/itemProps27.xml><?xml version="1.0" encoding="utf-8"?>
<ds:datastoreItem xmlns:ds="http://schemas.openxmlformats.org/officeDocument/2006/customXml" ds:itemID="{E7DD17D0-934F-431F-9546-9F3D92877242}">
  <ds:schemaRefs/>
</ds:datastoreItem>
</file>

<file path=customXml/itemProps28.xml><?xml version="1.0" encoding="utf-8"?>
<ds:datastoreItem xmlns:ds="http://schemas.openxmlformats.org/officeDocument/2006/customXml" ds:itemID="{192505F8-5D9A-4B9F-80B6-BD265C298BA4}">
  <ds:schemaRefs/>
</ds:datastoreItem>
</file>

<file path=customXml/itemProps29.xml><?xml version="1.0" encoding="utf-8"?>
<ds:datastoreItem xmlns:ds="http://schemas.openxmlformats.org/officeDocument/2006/customXml" ds:itemID="{9E29A66D-D5DE-4229-B882-5B6E6A621D8C}">
  <ds:schemaRefs/>
</ds:datastoreItem>
</file>

<file path=customXml/itemProps3.xml><?xml version="1.0" encoding="utf-8"?>
<ds:datastoreItem xmlns:ds="http://schemas.openxmlformats.org/officeDocument/2006/customXml" ds:itemID="{399734C7-6AFE-4EF0-9686-87C598CEA924}">
  <ds:schemaRefs/>
</ds:datastoreItem>
</file>

<file path=customXml/itemProps30.xml><?xml version="1.0" encoding="utf-8"?>
<ds:datastoreItem xmlns:ds="http://schemas.openxmlformats.org/officeDocument/2006/customXml" ds:itemID="{A642779F-7EBF-45B4-99C3-7ADD6DE4EFFF}">
  <ds:schemaRefs/>
</ds:datastoreItem>
</file>

<file path=customXml/itemProps31.xml><?xml version="1.0" encoding="utf-8"?>
<ds:datastoreItem xmlns:ds="http://schemas.openxmlformats.org/officeDocument/2006/customXml" ds:itemID="{A8BE1AA2-8B18-4A94-B24D-B12DB621F4E1}">
  <ds:schemaRefs/>
</ds:datastoreItem>
</file>

<file path=customXml/itemProps32.xml><?xml version="1.0" encoding="utf-8"?>
<ds:datastoreItem xmlns:ds="http://schemas.openxmlformats.org/officeDocument/2006/customXml" ds:itemID="{B0C3F733-7B55-4D3C-A095-34027A8CA6D7}">
  <ds:schemaRefs/>
</ds:datastoreItem>
</file>

<file path=customXml/itemProps33.xml><?xml version="1.0" encoding="utf-8"?>
<ds:datastoreItem xmlns:ds="http://schemas.openxmlformats.org/officeDocument/2006/customXml" ds:itemID="{8833DBA3-F51D-4658-96BB-0A780AF116DF}">
  <ds:schemaRefs/>
</ds:datastoreItem>
</file>

<file path=customXml/itemProps34.xml><?xml version="1.0" encoding="utf-8"?>
<ds:datastoreItem xmlns:ds="http://schemas.openxmlformats.org/officeDocument/2006/customXml" ds:itemID="{04A1EAEA-DA45-48D6-8FCF-3F916AC6E066}">
  <ds:schemaRefs/>
</ds:datastoreItem>
</file>

<file path=customXml/itemProps4.xml><?xml version="1.0" encoding="utf-8"?>
<ds:datastoreItem xmlns:ds="http://schemas.openxmlformats.org/officeDocument/2006/customXml" ds:itemID="{0611CBEC-354F-421A-A478-D5D20ED4650B}">
  <ds:schemaRefs/>
</ds:datastoreItem>
</file>

<file path=customXml/itemProps5.xml><?xml version="1.0" encoding="utf-8"?>
<ds:datastoreItem xmlns:ds="http://schemas.openxmlformats.org/officeDocument/2006/customXml" ds:itemID="{2905EA1B-5532-4AFC-8983-8CF318BE8F0A}">
  <ds:schemaRefs/>
</ds:datastoreItem>
</file>

<file path=customXml/itemProps6.xml><?xml version="1.0" encoding="utf-8"?>
<ds:datastoreItem xmlns:ds="http://schemas.openxmlformats.org/officeDocument/2006/customXml" ds:itemID="{6F443E28-5D65-42ED-8965-83733822DB7F}">
  <ds:schemaRefs/>
</ds:datastoreItem>
</file>

<file path=customXml/itemProps7.xml><?xml version="1.0" encoding="utf-8"?>
<ds:datastoreItem xmlns:ds="http://schemas.openxmlformats.org/officeDocument/2006/customXml" ds:itemID="{7358118D-9258-4668-84CB-F1B60E5746A5}">
  <ds:schemaRefs/>
</ds:datastoreItem>
</file>

<file path=customXml/itemProps8.xml><?xml version="1.0" encoding="utf-8"?>
<ds:datastoreItem xmlns:ds="http://schemas.openxmlformats.org/officeDocument/2006/customXml" ds:itemID="{3C2E9B2D-5624-48A7-9264-6ECAAA1E11AD}">
  <ds:schemaRefs/>
</ds:datastoreItem>
</file>

<file path=customXml/itemProps9.xml><?xml version="1.0" encoding="utf-8"?>
<ds:datastoreItem xmlns:ds="http://schemas.openxmlformats.org/officeDocument/2006/customXml" ds:itemID="{CC97A5E1-1245-458A-A29C-9DF5291510A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39009</Words>
  <Characters>40457</Characters>
  <Lines>971</Lines>
  <Paragraphs>1039</Paragraphs>
  <TotalTime>13</TotalTime>
  <ScaleCrop>false</ScaleCrop>
  <LinksUpToDate>false</LinksUpToDate>
  <CharactersWithSpaces>42604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2023-03-22T00:11:00Z</dcterms:created>
  <dc:creator>黄旭明</dc:creator>
  <cp:lastModifiedBy>PhaNtom</cp:lastModifiedBy>
  <cp:lastPrinted>2024-04-18T04:12:00Z</cp:lastPrinted>
  <dcterms:modified xsi:type="dcterms:W3CDTF">2024-07-30T09:23:42Z</dcterms:modified>
  <dc:title>镇海新城幼儿园钢琴采购项目</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D21DE44D12F0454596828ABB8D30C373_13</vt:lpwstr>
  </property>
</Properties>
</file>