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rPr>
          <w:rFonts w:ascii="宋体" w:hAnsi="宋体"/>
          <w:b/>
          <w:sz w:val="52"/>
          <w:szCs w:val="52"/>
        </w:rPr>
      </w:pPr>
    </w:p>
    <w:p>
      <w:pPr>
        <w:spacing w:before="156" w:beforeLines="50"/>
        <w:jc w:val="center"/>
        <w:rPr>
          <w:rFonts w:ascii="宋体" w:hAnsi="宋体"/>
          <w:b/>
          <w:sz w:val="48"/>
          <w:szCs w:val="48"/>
        </w:rPr>
      </w:pPr>
      <w:r>
        <w:rPr>
          <w:rFonts w:hint="eastAsia" w:ascii="宋体" w:hAnsi="宋体"/>
          <w:b/>
          <w:sz w:val="48"/>
          <w:szCs w:val="48"/>
        </w:rPr>
        <w:t>宁波市镇海应行久外语实验学校暑期疗休养项目</w:t>
      </w:r>
    </w:p>
    <w:p>
      <w:pPr>
        <w:pStyle w:val="2"/>
      </w:pPr>
    </w:p>
    <w:p>
      <w:pPr>
        <w:spacing w:before="156" w:beforeLines="50"/>
        <w:jc w:val="center"/>
        <w:rPr>
          <w:rFonts w:ascii="宋体" w:hAnsi="宋体"/>
          <w:b/>
          <w:sz w:val="52"/>
          <w:szCs w:val="52"/>
        </w:rPr>
      </w:pPr>
      <w:r>
        <w:rPr>
          <w:rFonts w:ascii="宋体" w:hAnsi="宋体"/>
          <w:b/>
          <w:sz w:val="52"/>
          <w:szCs w:val="52"/>
        </w:rPr>
        <w:t>竞争性磋商采购文件</w:t>
      </w:r>
    </w:p>
    <w:p>
      <w:pPr>
        <w:snapToGrid w:val="0"/>
        <w:spacing w:before="156" w:beforeLines="50" w:line="360" w:lineRule="auto"/>
        <w:rPr>
          <w:rFonts w:ascii="宋体" w:hAnsi="宋体"/>
          <w:sz w:val="30"/>
          <w:szCs w:val="72"/>
        </w:rPr>
      </w:pPr>
    </w:p>
    <w:p>
      <w:pPr>
        <w:snapToGrid w:val="0"/>
        <w:spacing w:before="156" w:beforeLines="50" w:line="360" w:lineRule="auto"/>
        <w:rPr>
          <w:rFonts w:ascii="宋体" w:hAnsi="宋体"/>
          <w:sz w:val="30"/>
          <w:szCs w:val="72"/>
        </w:rPr>
      </w:pPr>
    </w:p>
    <w:p>
      <w:pPr>
        <w:snapToGrid w:val="0"/>
        <w:spacing w:before="156" w:beforeLines="50" w:line="360" w:lineRule="auto"/>
        <w:rPr>
          <w:rFonts w:ascii="宋体" w:hAnsi="宋体"/>
          <w:sz w:val="30"/>
          <w:szCs w:val="72"/>
        </w:rPr>
      </w:pPr>
    </w:p>
    <w:p>
      <w:pPr>
        <w:pStyle w:val="25"/>
        <w:snapToGrid w:val="0"/>
        <w:spacing w:before="156" w:after="156" w:line="360" w:lineRule="auto"/>
        <w:rPr>
          <w:rFonts w:hAnsi="宋体"/>
          <w:b/>
          <w:bCs/>
          <w:sz w:val="30"/>
          <w:szCs w:val="30"/>
        </w:rPr>
      </w:pPr>
      <w:r>
        <w:rPr>
          <w:rFonts w:hAnsi="宋体"/>
          <w:b/>
          <w:bCs/>
          <w:sz w:val="30"/>
          <w:szCs w:val="30"/>
        </w:rPr>
        <w:t>项目编号：</w:t>
      </w:r>
      <w:r>
        <w:rPr>
          <w:rFonts w:hint="eastAsia" w:hAnsi="宋体"/>
          <w:b/>
          <w:bCs/>
          <w:sz w:val="30"/>
          <w:szCs w:val="30"/>
        </w:rPr>
        <w:t>SZJS2024041G</w:t>
      </w:r>
    </w:p>
    <w:p>
      <w:pPr>
        <w:pStyle w:val="25"/>
        <w:snapToGrid w:val="0"/>
        <w:spacing w:before="156" w:after="156" w:line="360" w:lineRule="auto"/>
        <w:rPr>
          <w:rFonts w:hAnsi="宋体"/>
          <w:b/>
          <w:bCs/>
          <w:sz w:val="30"/>
          <w:szCs w:val="30"/>
        </w:rPr>
      </w:pPr>
      <w:r>
        <w:rPr>
          <w:rFonts w:hAnsi="宋体"/>
          <w:b/>
          <w:bCs/>
          <w:sz w:val="30"/>
          <w:szCs w:val="30"/>
        </w:rPr>
        <w:t>项目名称：</w:t>
      </w:r>
      <w:r>
        <w:rPr>
          <w:rFonts w:hint="eastAsia" w:hAnsi="宋体"/>
          <w:b/>
          <w:bCs/>
          <w:sz w:val="30"/>
          <w:szCs w:val="30"/>
        </w:rPr>
        <w:t>宁波市镇海应行久外语实验学校暑期疗休养项目</w:t>
      </w:r>
    </w:p>
    <w:p>
      <w:pPr>
        <w:pStyle w:val="25"/>
        <w:snapToGrid w:val="0"/>
        <w:spacing w:before="156" w:after="156" w:line="360" w:lineRule="auto"/>
        <w:rPr>
          <w:rFonts w:hAnsi="宋体"/>
          <w:b/>
          <w:bCs/>
          <w:sz w:val="30"/>
          <w:szCs w:val="30"/>
        </w:rPr>
      </w:pPr>
      <w:r>
        <w:rPr>
          <w:rFonts w:hAnsi="宋体"/>
          <w:b/>
          <w:bCs/>
          <w:sz w:val="30"/>
          <w:szCs w:val="30"/>
        </w:rPr>
        <w:t>采 购 人：</w:t>
      </w:r>
      <w:r>
        <w:rPr>
          <w:rFonts w:hint="eastAsia" w:hAnsi="宋体"/>
          <w:b/>
          <w:bCs/>
          <w:sz w:val="30"/>
          <w:szCs w:val="30"/>
        </w:rPr>
        <w:t>宁波市镇海应行久外语实验学校</w:t>
      </w:r>
    </w:p>
    <w:p>
      <w:pPr>
        <w:pStyle w:val="25"/>
        <w:snapToGrid w:val="0"/>
        <w:spacing w:before="156" w:after="156" w:line="360" w:lineRule="auto"/>
        <w:rPr>
          <w:rFonts w:hAnsi="宋体"/>
          <w:b/>
          <w:bCs/>
          <w:sz w:val="30"/>
          <w:szCs w:val="30"/>
        </w:rPr>
      </w:pPr>
      <w:r>
        <w:rPr>
          <w:rFonts w:hint="eastAsia" w:hAnsi="宋体"/>
          <w:b/>
          <w:bCs/>
          <w:sz w:val="30"/>
          <w:szCs w:val="30"/>
        </w:rPr>
        <w:t>采购代理机构</w:t>
      </w:r>
      <w:r>
        <w:rPr>
          <w:rFonts w:hAnsi="宋体"/>
          <w:b/>
          <w:bCs/>
          <w:sz w:val="30"/>
          <w:szCs w:val="30"/>
        </w:rPr>
        <w:t>：宁波市斯正建设工程咨询有限公司</w:t>
      </w:r>
    </w:p>
    <w:p>
      <w:pPr>
        <w:pStyle w:val="25"/>
        <w:snapToGrid w:val="0"/>
        <w:spacing w:before="156" w:after="156" w:line="360" w:lineRule="auto"/>
        <w:rPr>
          <w:rFonts w:hAnsi="宋体"/>
          <w:b/>
          <w:bCs/>
          <w:w w:val="95"/>
          <w:sz w:val="30"/>
          <w:szCs w:val="30"/>
        </w:rPr>
      </w:pPr>
    </w:p>
    <w:p>
      <w:pPr>
        <w:pStyle w:val="25"/>
        <w:snapToGrid w:val="0"/>
        <w:spacing w:before="156" w:after="156" w:line="360" w:lineRule="auto"/>
        <w:rPr>
          <w:rFonts w:hAnsi="宋体"/>
          <w:b/>
          <w:bCs/>
          <w:w w:val="95"/>
          <w:sz w:val="30"/>
          <w:szCs w:val="30"/>
        </w:rPr>
      </w:pPr>
    </w:p>
    <w:p>
      <w:pPr>
        <w:pStyle w:val="25"/>
        <w:snapToGrid w:val="0"/>
        <w:spacing w:before="156" w:after="156" w:line="360" w:lineRule="auto"/>
        <w:rPr>
          <w:rFonts w:hAnsi="宋体"/>
          <w:b/>
          <w:bCs/>
          <w:w w:val="95"/>
          <w:sz w:val="30"/>
          <w:szCs w:val="30"/>
        </w:rPr>
      </w:pPr>
    </w:p>
    <w:p>
      <w:pPr>
        <w:snapToGrid w:val="0"/>
        <w:spacing w:line="360" w:lineRule="auto"/>
        <w:jc w:val="center"/>
        <w:rPr>
          <w:rFonts w:ascii="宋体" w:hAnsi="宋体"/>
          <w:b/>
          <w:sz w:val="36"/>
          <w:szCs w:val="36"/>
          <w:lang w:val="zh-CN"/>
        </w:rPr>
      </w:pPr>
      <w:r>
        <w:rPr>
          <w:rFonts w:hint="eastAsia" w:ascii="宋体" w:hAnsi="宋体"/>
          <w:b/>
          <w:bCs/>
          <w:w w:val="95"/>
          <w:sz w:val="30"/>
          <w:szCs w:val="30"/>
        </w:rPr>
        <w:t>2024年06</w:t>
      </w:r>
      <w:r>
        <w:rPr>
          <w:rFonts w:ascii="宋体" w:hAnsi="宋体"/>
          <w:b/>
          <w:bCs/>
          <w:w w:val="95"/>
          <w:sz w:val="30"/>
          <w:szCs w:val="30"/>
        </w:rPr>
        <w:t>月</w:t>
      </w:r>
    </w:p>
    <w:p>
      <w:pPr>
        <w:jc w:val="left"/>
        <w:rPr>
          <w:rFonts w:ascii="宋体" w:hAnsi="宋体"/>
          <w:b/>
          <w:sz w:val="36"/>
          <w:szCs w:val="36"/>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610" w:header="851" w:footer="992" w:gutter="0"/>
          <w:pgNumType w:start="1"/>
          <w:cols w:space="720" w:num="1"/>
          <w:titlePg/>
          <w:docGrid w:type="lines" w:linePitch="312" w:charSpace="0"/>
        </w:sectPr>
      </w:pPr>
    </w:p>
    <w:p>
      <w:pPr>
        <w:spacing w:before="312" w:beforeLines="100" w:after="312" w:afterLines="100" w:line="440" w:lineRule="exact"/>
        <w:jc w:val="center"/>
        <w:rPr>
          <w:rFonts w:ascii="宋体" w:hAnsi="宋体" w:cs="宋体"/>
          <w:b/>
          <w:sz w:val="32"/>
          <w:szCs w:val="32"/>
        </w:rPr>
      </w:pPr>
      <w:r>
        <w:rPr>
          <w:rFonts w:hint="eastAsia" w:ascii="宋体" w:hAnsi="宋体" w:cs="宋体"/>
          <w:b/>
          <w:sz w:val="32"/>
          <w:szCs w:val="32"/>
          <w:lang w:val="zh-CN"/>
        </w:rPr>
        <w:t>目  录</w:t>
      </w:r>
    </w:p>
    <w:p>
      <w:pPr>
        <w:pStyle w:val="33"/>
        <w:tabs>
          <w:tab w:val="right" w:leader="dot" w:pos="8846"/>
        </w:tabs>
        <w:spacing w:before="312" w:beforeLines="100" w:after="312" w:afterLines="100" w:line="480" w:lineRule="auto"/>
        <w:rPr>
          <w:rFonts w:ascii="宋体" w:hAnsi="宋体" w:cs="宋体"/>
          <w:b w:val="0"/>
          <w:szCs w:val="32"/>
        </w:rPr>
      </w:pPr>
      <w:r>
        <w:rPr>
          <w:rFonts w:hint="eastAsia" w:ascii="宋体" w:hAnsi="宋体" w:cs="宋体"/>
          <w:b w:val="0"/>
          <w:szCs w:val="32"/>
        </w:rPr>
        <w:fldChar w:fldCharType="begin"/>
      </w:r>
      <w:r>
        <w:rPr>
          <w:rFonts w:hint="eastAsia" w:ascii="宋体" w:hAnsi="宋体" w:cs="宋体"/>
          <w:b w:val="0"/>
          <w:szCs w:val="32"/>
        </w:rPr>
        <w:instrText xml:space="preserve"> TOC \o "1-3" \h \z \u </w:instrText>
      </w:r>
      <w:r>
        <w:rPr>
          <w:rFonts w:hint="eastAsia" w:ascii="宋体" w:hAnsi="宋体" w:cs="宋体"/>
          <w:b w:val="0"/>
          <w:szCs w:val="32"/>
        </w:rPr>
        <w:fldChar w:fldCharType="separate"/>
      </w:r>
      <w:r>
        <w:fldChar w:fldCharType="begin"/>
      </w:r>
      <w:r>
        <w:instrText xml:space="preserve"> HYPERLINK \l "_Toc522013502" </w:instrText>
      </w:r>
      <w:r>
        <w:fldChar w:fldCharType="separate"/>
      </w:r>
      <w:r>
        <w:rPr>
          <w:rStyle w:val="53"/>
          <w:rFonts w:hint="eastAsia" w:ascii="宋体" w:hAnsi="宋体" w:cs="宋体"/>
          <w:color w:val="auto"/>
          <w:szCs w:val="32"/>
        </w:rPr>
        <w:t>第一章  竞争性磋商公告</w:t>
      </w:r>
      <w:r>
        <w:rPr>
          <w:rFonts w:hint="eastAsia" w:ascii="宋体" w:hAnsi="宋体" w:cs="宋体"/>
          <w:szCs w:val="32"/>
        </w:rPr>
        <w:tab/>
      </w:r>
      <w:r>
        <w:rPr>
          <w:rFonts w:hint="eastAsia" w:ascii="宋体" w:hAnsi="宋体" w:cs="宋体"/>
          <w:szCs w:val="32"/>
        </w:rPr>
        <w:fldChar w:fldCharType="begin"/>
      </w:r>
      <w:r>
        <w:rPr>
          <w:rFonts w:hint="eastAsia" w:ascii="宋体" w:hAnsi="宋体" w:cs="宋体"/>
          <w:szCs w:val="32"/>
        </w:rPr>
        <w:instrText xml:space="preserve"> PAGEREF _Toc522013502 \h </w:instrText>
      </w:r>
      <w:r>
        <w:rPr>
          <w:rFonts w:hint="eastAsia" w:ascii="宋体" w:hAnsi="宋体" w:cs="宋体"/>
          <w:szCs w:val="32"/>
        </w:rPr>
        <w:fldChar w:fldCharType="separate"/>
      </w:r>
      <w:r>
        <w:rPr>
          <w:rFonts w:ascii="宋体" w:hAnsi="宋体" w:cs="宋体"/>
          <w:szCs w:val="32"/>
        </w:rPr>
        <w:t>1</w:t>
      </w:r>
      <w:r>
        <w:rPr>
          <w:rFonts w:hint="eastAsia" w:ascii="宋体" w:hAnsi="宋体" w:cs="宋体"/>
          <w:szCs w:val="32"/>
        </w:rPr>
        <w:fldChar w:fldCharType="end"/>
      </w:r>
      <w:r>
        <w:rPr>
          <w:rFonts w:hint="eastAsia" w:ascii="宋体" w:hAnsi="宋体" w:cs="宋体"/>
          <w:szCs w:val="32"/>
        </w:rPr>
        <w:fldChar w:fldCharType="end"/>
      </w:r>
    </w:p>
    <w:p>
      <w:pPr>
        <w:pStyle w:val="33"/>
        <w:tabs>
          <w:tab w:val="right" w:leader="dot" w:pos="8846"/>
        </w:tabs>
        <w:spacing w:before="312" w:beforeLines="100" w:after="312" w:afterLines="100" w:line="480" w:lineRule="auto"/>
        <w:rPr>
          <w:rFonts w:ascii="宋体" w:hAnsi="宋体" w:cs="宋体"/>
          <w:b w:val="0"/>
          <w:szCs w:val="32"/>
        </w:rPr>
      </w:pPr>
      <w:r>
        <w:fldChar w:fldCharType="begin"/>
      </w:r>
      <w:r>
        <w:instrText xml:space="preserve"> HYPERLINK \l "_Toc522013503" </w:instrText>
      </w:r>
      <w:r>
        <w:fldChar w:fldCharType="separate"/>
      </w:r>
      <w:r>
        <w:rPr>
          <w:rStyle w:val="53"/>
          <w:rFonts w:hint="eastAsia" w:ascii="宋体" w:hAnsi="宋体" w:cs="宋体"/>
          <w:color w:val="auto"/>
          <w:szCs w:val="32"/>
        </w:rPr>
        <w:t>第二章  采购需求</w:t>
      </w:r>
      <w:r>
        <w:rPr>
          <w:rFonts w:hint="eastAsia" w:ascii="宋体" w:hAnsi="宋体" w:cs="宋体"/>
          <w:szCs w:val="32"/>
        </w:rPr>
        <w:tab/>
      </w:r>
      <w:r>
        <w:rPr>
          <w:rFonts w:hint="eastAsia" w:ascii="宋体" w:hAnsi="宋体" w:cs="宋体"/>
          <w:szCs w:val="32"/>
        </w:rPr>
        <w:fldChar w:fldCharType="begin"/>
      </w:r>
      <w:r>
        <w:rPr>
          <w:rFonts w:hint="eastAsia" w:ascii="宋体" w:hAnsi="宋体" w:cs="宋体"/>
          <w:szCs w:val="32"/>
        </w:rPr>
        <w:instrText xml:space="preserve"> PAGEREF _Toc522013503 \h </w:instrText>
      </w:r>
      <w:r>
        <w:rPr>
          <w:rFonts w:hint="eastAsia" w:ascii="宋体" w:hAnsi="宋体" w:cs="宋体"/>
          <w:szCs w:val="32"/>
        </w:rPr>
        <w:fldChar w:fldCharType="separate"/>
      </w:r>
      <w:r>
        <w:rPr>
          <w:rFonts w:ascii="宋体" w:hAnsi="宋体" w:cs="宋体"/>
          <w:szCs w:val="32"/>
        </w:rPr>
        <w:t>6</w:t>
      </w:r>
      <w:r>
        <w:rPr>
          <w:rFonts w:hint="eastAsia" w:ascii="宋体" w:hAnsi="宋体" w:cs="宋体"/>
          <w:szCs w:val="32"/>
        </w:rPr>
        <w:fldChar w:fldCharType="end"/>
      </w:r>
      <w:r>
        <w:rPr>
          <w:rFonts w:hint="eastAsia" w:ascii="宋体" w:hAnsi="宋体" w:cs="宋体"/>
          <w:szCs w:val="32"/>
        </w:rPr>
        <w:fldChar w:fldCharType="end"/>
      </w:r>
    </w:p>
    <w:p>
      <w:pPr>
        <w:pStyle w:val="33"/>
        <w:tabs>
          <w:tab w:val="right" w:leader="dot" w:pos="8846"/>
        </w:tabs>
        <w:spacing w:before="312" w:beforeLines="100" w:after="312" w:afterLines="100" w:line="480" w:lineRule="auto"/>
        <w:rPr>
          <w:rFonts w:ascii="宋体" w:hAnsi="宋体" w:cs="宋体"/>
          <w:b w:val="0"/>
          <w:szCs w:val="32"/>
        </w:rPr>
      </w:pPr>
      <w:r>
        <w:fldChar w:fldCharType="begin"/>
      </w:r>
      <w:r>
        <w:instrText xml:space="preserve"> HYPERLINK \l "_Toc522013504" </w:instrText>
      </w:r>
      <w:r>
        <w:fldChar w:fldCharType="separate"/>
      </w:r>
      <w:r>
        <w:rPr>
          <w:rStyle w:val="53"/>
          <w:rFonts w:hint="eastAsia" w:ascii="宋体" w:hAnsi="宋体" w:cs="宋体"/>
          <w:color w:val="auto"/>
          <w:szCs w:val="32"/>
        </w:rPr>
        <w:t>第三章  供应商须知</w:t>
      </w:r>
      <w:r>
        <w:rPr>
          <w:rFonts w:hint="eastAsia" w:ascii="宋体" w:hAnsi="宋体" w:cs="宋体"/>
          <w:szCs w:val="32"/>
        </w:rPr>
        <w:tab/>
      </w:r>
      <w:r>
        <w:rPr>
          <w:rFonts w:hint="eastAsia" w:ascii="宋体" w:hAnsi="宋体" w:cs="宋体"/>
          <w:szCs w:val="32"/>
        </w:rPr>
        <w:fldChar w:fldCharType="begin"/>
      </w:r>
      <w:r>
        <w:rPr>
          <w:rFonts w:hint="eastAsia" w:ascii="宋体" w:hAnsi="宋体" w:cs="宋体"/>
          <w:szCs w:val="32"/>
        </w:rPr>
        <w:instrText xml:space="preserve"> PAGEREF _Toc522013504 \h </w:instrText>
      </w:r>
      <w:r>
        <w:rPr>
          <w:rFonts w:hint="eastAsia" w:ascii="宋体" w:hAnsi="宋体" w:cs="宋体"/>
          <w:szCs w:val="32"/>
        </w:rPr>
        <w:fldChar w:fldCharType="separate"/>
      </w:r>
      <w:r>
        <w:rPr>
          <w:rFonts w:ascii="宋体" w:hAnsi="宋体" w:cs="宋体"/>
          <w:szCs w:val="32"/>
        </w:rPr>
        <w:t>9</w:t>
      </w:r>
      <w:r>
        <w:rPr>
          <w:rFonts w:hint="eastAsia" w:ascii="宋体" w:hAnsi="宋体" w:cs="宋体"/>
          <w:szCs w:val="32"/>
        </w:rPr>
        <w:fldChar w:fldCharType="end"/>
      </w:r>
      <w:r>
        <w:rPr>
          <w:rFonts w:hint="eastAsia" w:ascii="宋体" w:hAnsi="宋体" w:cs="宋体"/>
          <w:szCs w:val="32"/>
        </w:rPr>
        <w:fldChar w:fldCharType="end"/>
      </w:r>
    </w:p>
    <w:p>
      <w:pPr>
        <w:pStyle w:val="33"/>
        <w:tabs>
          <w:tab w:val="right" w:leader="dot" w:pos="8846"/>
        </w:tabs>
        <w:spacing w:before="312" w:beforeLines="100" w:after="312" w:afterLines="100" w:line="480" w:lineRule="auto"/>
        <w:rPr>
          <w:rFonts w:ascii="宋体" w:hAnsi="宋体" w:cs="宋体"/>
          <w:b w:val="0"/>
          <w:szCs w:val="32"/>
        </w:rPr>
      </w:pPr>
      <w:r>
        <w:fldChar w:fldCharType="begin"/>
      </w:r>
      <w:r>
        <w:instrText xml:space="preserve"> HYPERLINK \l "_Toc522013505" </w:instrText>
      </w:r>
      <w:r>
        <w:fldChar w:fldCharType="separate"/>
      </w:r>
      <w:r>
        <w:rPr>
          <w:rStyle w:val="53"/>
          <w:rFonts w:hint="eastAsia" w:ascii="宋体" w:hAnsi="宋体" w:cs="宋体"/>
          <w:color w:val="auto"/>
          <w:szCs w:val="32"/>
        </w:rPr>
        <w:t>第四章  评审办法及评分标准</w:t>
      </w:r>
      <w:r>
        <w:rPr>
          <w:rFonts w:hint="eastAsia" w:ascii="宋体" w:hAnsi="宋体" w:cs="宋体"/>
          <w:szCs w:val="32"/>
        </w:rPr>
        <w:tab/>
      </w:r>
      <w:r>
        <w:rPr>
          <w:rFonts w:hint="eastAsia" w:ascii="宋体" w:hAnsi="宋体" w:cs="宋体"/>
          <w:szCs w:val="32"/>
        </w:rPr>
        <w:fldChar w:fldCharType="begin"/>
      </w:r>
      <w:r>
        <w:rPr>
          <w:rFonts w:hint="eastAsia" w:ascii="宋体" w:hAnsi="宋体" w:cs="宋体"/>
          <w:szCs w:val="32"/>
        </w:rPr>
        <w:instrText xml:space="preserve"> PAGEREF _Toc522013505 \h </w:instrText>
      </w:r>
      <w:r>
        <w:rPr>
          <w:rFonts w:hint="eastAsia" w:ascii="宋体" w:hAnsi="宋体" w:cs="宋体"/>
          <w:szCs w:val="32"/>
        </w:rPr>
        <w:fldChar w:fldCharType="separate"/>
      </w:r>
      <w:r>
        <w:rPr>
          <w:rFonts w:ascii="宋体" w:hAnsi="宋体" w:cs="宋体"/>
          <w:szCs w:val="32"/>
        </w:rPr>
        <w:t>23</w:t>
      </w:r>
      <w:r>
        <w:rPr>
          <w:rFonts w:hint="eastAsia" w:ascii="宋体" w:hAnsi="宋体" w:cs="宋体"/>
          <w:szCs w:val="32"/>
        </w:rPr>
        <w:fldChar w:fldCharType="end"/>
      </w:r>
      <w:r>
        <w:rPr>
          <w:rFonts w:hint="eastAsia" w:ascii="宋体" w:hAnsi="宋体" w:cs="宋体"/>
          <w:szCs w:val="32"/>
        </w:rPr>
        <w:fldChar w:fldCharType="end"/>
      </w:r>
    </w:p>
    <w:p>
      <w:pPr>
        <w:pStyle w:val="33"/>
        <w:tabs>
          <w:tab w:val="right" w:leader="dot" w:pos="8846"/>
        </w:tabs>
        <w:spacing w:before="312" w:beforeLines="100" w:after="312" w:afterLines="100" w:line="480" w:lineRule="auto"/>
        <w:rPr>
          <w:rFonts w:ascii="宋体" w:hAnsi="宋体" w:cs="宋体"/>
          <w:b w:val="0"/>
          <w:szCs w:val="32"/>
        </w:rPr>
      </w:pPr>
      <w:r>
        <w:fldChar w:fldCharType="begin"/>
      </w:r>
      <w:r>
        <w:instrText xml:space="preserve"> HYPERLINK \l "_Toc522013506" </w:instrText>
      </w:r>
      <w:r>
        <w:fldChar w:fldCharType="separate"/>
      </w:r>
      <w:r>
        <w:rPr>
          <w:rStyle w:val="53"/>
          <w:rFonts w:hint="eastAsia" w:ascii="宋体" w:hAnsi="宋体" w:cs="宋体"/>
          <w:color w:val="auto"/>
          <w:szCs w:val="32"/>
        </w:rPr>
        <w:t>第五章  采购合同</w:t>
      </w:r>
      <w:r>
        <w:rPr>
          <w:rFonts w:hint="eastAsia" w:ascii="宋体" w:hAnsi="宋体" w:cs="宋体"/>
          <w:szCs w:val="32"/>
        </w:rPr>
        <w:tab/>
      </w:r>
      <w:r>
        <w:rPr>
          <w:rFonts w:hint="eastAsia" w:ascii="宋体" w:hAnsi="宋体" w:cs="宋体"/>
          <w:szCs w:val="32"/>
        </w:rPr>
        <w:fldChar w:fldCharType="begin"/>
      </w:r>
      <w:r>
        <w:rPr>
          <w:rFonts w:hint="eastAsia" w:ascii="宋体" w:hAnsi="宋体" w:cs="宋体"/>
          <w:szCs w:val="32"/>
        </w:rPr>
        <w:instrText xml:space="preserve"> PAGEREF _Toc522013506 \h </w:instrText>
      </w:r>
      <w:r>
        <w:rPr>
          <w:rFonts w:hint="eastAsia" w:ascii="宋体" w:hAnsi="宋体" w:cs="宋体"/>
          <w:szCs w:val="32"/>
        </w:rPr>
        <w:fldChar w:fldCharType="separate"/>
      </w:r>
      <w:r>
        <w:rPr>
          <w:rFonts w:ascii="宋体" w:hAnsi="宋体" w:cs="宋体"/>
          <w:szCs w:val="32"/>
        </w:rPr>
        <w:t>26</w:t>
      </w:r>
      <w:r>
        <w:rPr>
          <w:rFonts w:hint="eastAsia" w:ascii="宋体" w:hAnsi="宋体" w:cs="宋体"/>
          <w:szCs w:val="32"/>
        </w:rPr>
        <w:fldChar w:fldCharType="end"/>
      </w:r>
      <w:r>
        <w:rPr>
          <w:rFonts w:hint="eastAsia" w:ascii="宋体" w:hAnsi="宋体" w:cs="宋体"/>
          <w:szCs w:val="32"/>
        </w:rPr>
        <w:fldChar w:fldCharType="end"/>
      </w:r>
    </w:p>
    <w:p>
      <w:pPr>
        <w:pStyle w:val="33"/>
        <w:tabs>
          <w:tab w:val="right" w:leader="dot" w:pos="8846"/>
        </w:tabs>
        <w:spacing w:before="312" w:beforeLines="100" w:after="312" w:afterLines="100" w:line="480" w:lineRule="auto"/>
        <w:rPr>
          <w:rFonts w:ascii="宋体" w:hAnsi="宋体" w:cs="宋体"/>
          <w:b w:val="0"/>
          <w:szCs w:val="32"/>
        </w:rPr>
      </w:pPr>
      <w:r>
        <w:fldChar w:fldCharType="begin"/>
      </w:r>
      <w:r>
        <w:instrText xml:space="preserve"> HYPERLINK \l "_Toc522013507" </w:instrText>
      </w:r>
      <w:r>
        <w:fldChar w:fldCharType="separate"/>
      </w:r>
      <w:r>
        <w:rPr>
          <w:rStyle w:val="53"/>
          <w:rFonts w:hint="eastAsia" w:ascii="宋体" w:hAnsi="宋体" w:cs="宋体"/>
          <w:color w:val="auto"/>
          <w:szCs w:val="32"/>
        </w:rPr>
        <w:t>第六章  响应文</w:t>
      </w:r>
      <w:bookmarkStart w:id="0" w:name="_Hlt522800177"/>
      <w:bookmarkStart w:id="1" w:name="_Hlt522800178"/>
      <w:r>
        <w:rPr>
          <w:rStyle w:val="53"/>
          <w:rFonts w:hint="eastAsia" w:ascii="宋体" w:hAnsi="宋体" w:cs="宋体"/>
          <w:color w:val="auto"/>
          <w:szCs w:val="32"/>
        </w:rPr>
        <w:t>件</w:t>
      </w:r>
      <w:bookmarkEnd w:id="0"/>
      <w:bookmarkEnd w:id="1"/>
      <w:r>
        <w:rPr>
          <w:rStyle w:val="53"/>
          <w:rFonts w:hint="eastAsia" w:ascii="宋体" w:hAnsi="宋体" w:cs="宋体"/>
          <w:color w:val="auto"/>
          <w:szCs w:val="32"/>
        </w:rPr>
        <w:t>格式</w:t>
      </w:r>
      <w:r>
        <w:rPr>
          <w:rFonts w:hint="eastAsia" w:ascii="宋体" w:hAnsi="宋体" w:cs="宋体"/>
          <w:szCs w:val="32"/>
        </w:rPr>
        <w:tab/>
      </w:r>
      <w:r>
        <w:rPr>
          <w:rFonts w:hint="eastAsia" w:ascii="宋体" w:hAnsi="宋体" w:cs="宋体"/>
          <w:szCs w:val="32"/>
        </w:rPr>
        <w:fldChar w:fldCharType="begin"/>
      </w:r>
      <w:r>
        <w:rPr>
          <w:rFonts w:hint="eastAsia" w:ascii="宋体" w:hAnsi="宋体" w:cs="宋体"/>
          <w:szCs w:val="32"/>
        </w:rPr>
        <w:instrText xml:space="preserve"> PAGEREF _Toc522013507 \h </w:instrText>
      </w:r>
      <w:r>
        <w:rPr>
          <w:rFonts w:hint="eastAsia" w:ascii="宋体" w:hAnsi="宋体" w:cs="宋体"/>
          <w:szCs w:val="32"/>
        </w:rPr>
        <w:fldChar w:fldCharType="separate"/>
      </w:r>
      <w:r>
        <w:rPr>
          <w:rFonts w:ascii="宋体" w:hAnsi="宋体" w:cs="宋体"/>
          <w:szCs w:val="32"/>
        </w:rPr>
        <w:t>31</w:t>
      </w:r>
      <w:r>
        <w:rPr>
          <w:rFonts w:hint="eastAsia" w:ascii="宋体" w:hAnsi="宋体" w:cs="宋体"/>
          <w:szCs w:val="32"/>
        </w:rPr>
        <w:fldChar w:fldCharType="end"/>
      </w:r>
      <w:r>
        <w:rPr>
          <w:rFonts w:hint="eastAsia" w:ascii="宋体" w:hAnsi="宋体" w:cs="宋体"/>
          <w:szCs w:val="32"/>
        </w:rPr>
        <w:fldChar w:fldCharType="end"/>
      </w:r>
    </w:p>
    <w:p>
      <w:pPr>
        <w:spacing w:before="312" w:beforeLines="100" w:after="312" w:afterLines="100" w:line="480" w:lineRule="auto"/>
        <w:rPr>
          <w:rFonts w:ascii="宋体" w:hAnsi="宋体"/>
          <w:b/>
          <w:sz w:val="30"/>
          <w:szCs w:val="30"/>
        </w:rPr>
      </w:pPr>
      <w:r>
        <w:rPr>
          <w:rFonts w:hint="eastAsia" w:ascii="宋体" w:hAnsi="宋体" w:cs="宋体"/>
          <w:sz w:val="32"/>
          <w:szCs w:val="32"/>
        </w:rPr>
        <w:fldChar w:fldCharType="end"/>
      </w:r>
      <w:r>
        <w:rPr>
          <w:rFonts w:ascii="宋体" w:hAnsi="宋体"/>
          <w:sz w:val="30"/>
          <w:szCs w:val="30"/>
        </w:rPr>
        <w:fldChar w:fldCharType="begin"/>
      </w:r>
      <w:r>
        <w:rPr>
          <w:rFonts w:ascii="宋体" w:hAnsi="宋体"/>
          <w:sz w:val="30"/>
          <w:szCs w:val="30"/>
        </w:rPr>
        <w:instrText xml:space="preserve"> TOC \o "1-3" \h \z \u </w:instrText>
      </w:r>
      <w:r>
        <w:rPr>
          <w:rFonts w:ascii="宋体" w:hAnsi="宋体"/>
          <w:sz w:val="30"/>
          <w:szCs w:val="30"/>
        </w:rPr>
        <w:fldChar w:fldCharType="separate"/>
      </w:r>
    </w:p>
    <w:p>
      <w:pPr>
        <w:pStyle w:val="25"/>
        <w:spacing w:before="156" w:after="156" w:line="360" w:lineRule="auto"/>
        <w:jc w:val="center"/>
        <w:rPr>
          <w:rFonts w:hAnsi="宋体"/>
          <w:b/>
          <w:sz w:val="30"/>
          <w:szCs w:val="30"/>
        </w:rPr>
      </w:pPr>
      <w:r>
        <w:rPr>
          <w:rFonts w:hAnsi="宋体"/>
          <w:b/>
          <w:sz w:val="30"/>
          <w:szCs w:val="30"/>
        </w:rPr>
        <w:fldChar w:fldCharType="end"/>
      </w:r>
    </w:p>
    <w:p>
      <w:pPr>
        <w:spacing w:line="360" w:lineRule="exact"/>
        <w:jc w:val="center"/>
        <w:rPr>
          <w:rFonts w:ascii="宋体" w:hAnsi="宋体"/>
          <w:b/>
          <w:sz w:val="30"/>
          <w:szCs w:val="30"/>
        </w:rPr>
        <w:sectPr>
          <w:footerReference r:id="rId10" w:type="first"/>
          <w:footerReference r:id="rId9" w:type="default"/>
          <w:pgSz w:w="11906" w:h="16838"/>
          <w:pgMar w:top="1440" w:right="1440" w:bottom="1440" w:left="1610" w:header="851" w:footer="992" w:gutter="0"/>
          <w:pgNumType w:start="1"/>
          <w:cols w:space="720" w:num="1"/>
          <w:titlePg/>
          <w:docGrid w:type="lines" w:linePitch="312" w:charSpace="0"/>
        </w:sectPr>
      </w:pPr>
    </w:p>
    <w:p>
      <w:pPr>
        <w:pStyle w:val="4"/>
        <w:spacing w:before="156" w:beforeLines="50" w:after="156" w:afterLines="50" w:line="440" w:lineRule="exact"/>
        <w:rPr>
          <w:rFonts w:ascii="宋体" w:hAnsi="宋体"/>
          <w:sz w:val="28"/>
          <w:szCs w:val="28"/>
        </w:rPr>
      </w:pPr>
      <w:bookmarkStart w:id="2" w:name="_Toc522013502"/>
      <w:r>
        <w:rPr>
          <w:rFonts w:ascii="宋体" w:hAnsi="宋体"/>
          <w:sz w:val="28"/>
          <w:szCs w:val="28"/>
        </w:rPr>
        <w:t xml:space="preserve">第一章  </w:t>
      </w:r>
      <w:bookmarkEnd w:id="2"/>
      <w:r>
        <w:rPr>
          <w:rFonts w:hint="eastAsia" w:ascii="宋体" w:hAnsi="宋体"/>
          <w:sz w:val="28"/>
          <w:szCs w:val="28"/>
        </w:rPr>
        <w:t>竞争性磋商公告</w:t>
      </w:r>
    </w:p>
    <w:tbl>
      <w:tblPr>
        <w:tblStyle w:val="46"/>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tcPr>
          <w:p>
            <w:pPr>
              <w:pStyle w:val="83"/>
              <w:widowControl w:val="0"/>
              <w:snapToGrid/>
              <w:spacing w:afterLines="0" w:line="440" w:lineRule="exact"/>
              <w:ind w:firstLine="420"/>
              <w:jc w:val="left"/>
              <w:rPr>
                <w:rFonts w:ascii="宋体" w:hAnsi="宋体" w:cs="宋体"/>
                <w:sz w:val="21"/>
                <w:szCs w:val="21"/>
              </w:rPr>
            </w:pPr>
            <w:r>
              <w:rPr>
                <w:rFonts w:hint="eastAsia" w:ascii="宋体" w:hAnsi="宋体" w:cs="宋体"/>
                <w:sz w:val="21"/>
                <w:szCs w:val="21"/>
              </w:rPr>
              <w:t>项目概况：</w:t>
            </w:r>
          </w:p>
          <w:p>
            <w:pPr>
              <w:pStyle w:val="83"/>
              <w:widowControl w:val="0"/>
              <w:snapToGrid/>
              <w:spacing w:afterLines="0" w:line="440" w:lineRule="exact"/>
              <w:ind w:firstLine="420"/>
              <w:jc w:val="left"/>
              <w:rPr>
                <w:rFonts w:ascii="宋体" w:hAnsi="宋体" w:cs="宋体"/>
                <w:sz w:val="21"/>
                <w:szCs w:val="21"/>
              </w:rPr>
            </w:pPr>
            <w:r>
              <w:rPr>
                <w:rFonts w:hint="eastAsia" w:ascii="宋体" w:hAnsi="宋体" w:cs="宋体"/>
                <w:sz w:val="21"/>
                <w:szCs w:val="21"/>
                <w:u w:val="single"/>
              </w:rPr>
              <w:t>宁波市镇海应行久外语实验学校暑期疗休养项目</w:t>
            </w:r>
            <w:r>
              <w:rPr>
                <w:rFonts w:hint="eastAsia" w:ascii="宋体" w:hAnsi="宋体" w:cs="宋体"/>
                <w:sz w:val="21"/>
                <w:szCs w:val="21"/>
              </w:rPr>
              <w:t>的潜在供应商应在</w:t>
            </w:r>
            <w:r>
              <w:rPr>
                <w:rFonts w:hint="eastAsia" w:ascii="宋体" w:hAnsi="宋体" w:cs="宋体"/>
                <w:sz w:val="21"/>
                <w:szCs w:val="21"/>
                <w:u w:val="single"/>
              </w:rPr>
              <w:t>“浙江政府采购云平台”</w:t>
            </w:r>
            <w:r>
              <w:rPr>
                <w:rFonts w:hint="eastAsia" w:ascii="宋体" w:hAnsi="宋体" w:cs="宋体"/>
                <w:sz w:val="21"/>
                <w:szCs w:val="21"/>
              </w:rPr>
              <w:t>（</w:t>
            </w:r>
            <w:r>
              <w:fldChar w:fldCharType="begin"/>
            </w:r>
            <w:r>
              <w:instrText xml:space="preserve"> HYPERLINK "http://www.zcygov.cn/）获取（下载）采购文件，并于2024年" </w:instrText>
            </w:r>
            <w:r>
              <w:fldChar w:fldCharType="separate"/>
            </w:r>
            <w:r>
              <w:rPr>
                <w:rStyle w:val="53"/>
                <w:rFonts w:hint="eastAsia" w:ascii="宋体" w:hAnsi="宋体" w:cs="宋体"/>
                <w:sz w:val="21"/>
                <w:szCs w:val="21"/>
              </w:rPr>
              <w:t>http://www.zcygov.cn/）获取（下载）采购文件，并于2024年</w:t>
            </w:r>
            <w:r>
              <w:rPr>
                <w:rStyle w:val="53"/>
                <w:rFonts w:hint="eastAsia" w:ascii="宋体" w:hAnsi="宋体" w:cs="宋体"/>
                <w:sz w:val="21"/>
                <w:szCs w:val="21"/>
              </w:rPr>
              <w:fldChar w:fldCharType="end"/>
            </w:r>
            <w:r>
              <w:rPr>
                <w:rFonts w:hint="eastAsia" w:ascii="宋体" w:hAnsi="宋体" w:cs="宋体"/>
                <w:sz w:val="21"/>
                <w:szCs w:val="21"/>
                <w:lang w:val="en-US" w:eastAsia="zh-CN"/>
              </w:rPr>
              <w:t>6</w:t>
            </w:r>
            <w:r>
              <w:rPr>
                <w:rFonts w:hint="eastAsia" w:ascii="宋体" w:hAnsi="宋体" w:cs="宋体"/>
                <w:bCs/>
                <w:sz w:val="21"/>
                <w:szCs w:val="21"/>
              </w:rPr>
              <w:t>月</w:t>
            </w:r>
            <w:r>
              <w:rPr>
                <w:rFonts w:hint="eastAsia" w:ascii="宋体" w:hAnsi="宋体" w:cs="宋体"/>
                <w:bCs/>
                <w:sz w:val="21"/>
                <w:szCs w:val="21"/>
                <w:lang w:val="en-US" w:eastAsia="zh-CN"/>
              </w:rPr>
              <w:t>19</w:t>
            </w:r>
            <w:r>
              <w:rPr>
                <w:rFonts w:hint="eastAsia" w:ascii="宋体" w:hAnsi="宋体" w:cs="宋体"/>
                <w:bCs/>
                <w:sz w:val="21"/>
                <w:szCs w:val="21"/>
              </w:rPr>
              <w:t>日</w:t>
            </w:r>
            <w:r>
              <w:rPr>
                <w:rFonts w:hint="eastAsia" w:ascii="宋体" w:hAnsi="宋体" w:cs="宋体"/>
                <w:bCs/>
                <w:sz w:val="21"/>
                <w:szCs w:val="21"/>
                <w:lang w:val="en-US" w:eastAsia="zh-CN"/>
              </w:rPr>
              <w:t>9</w:t>
            </w:r>
            <w:r>
              <w:rPr>
                <w:rFonts w:hint="eastAsia" w:ascii="宋体" w:hAnsi="宋体" w:cs="宋体"/>
                <w:bCs/>
                <w:sz w:val="21"/>
                <w:szCs w:val="21"/>
              </w:rPr>
              <w:t>：</w:t>
            </w:r>
            <w:r>
              <w:rPr>
                <w:rFonts w:hint="eastAsia" w:ascii="宋体" w:hAnsi="宋体" w:cs="宋体"/>
                <w:bCs/>
                <w:sz w:val="21"/>
                <w:szCs w:val="21"/>
                <w:lang w:val="en-US" w:eastAsia="zh-CN"/>
              </w:rPr>
              <w:t>00</w:t>
            </w:r>
            <w:r>
              <w:rPr>
                <w:rFonts w:hint="eastAsia" w:ascii="宋体" w:hAnsi="宋体" w:cs="宋体"/>
                <w:bCs/>
                <w:sz w:val="21"/>
                <w:szCs w:val="21"/>
              </w:rPr>
              <w:t>（北京时间）前提交（上传）响应文件</w:t>
            </w:r>
            <w:r>
              <w:rPr>
                <w:rFonts w:hint="eastAsia" w:ascii="宋体" w:hAnsi="宋体" w:cs="宋体"/>
                <w:sz w:val="21"/>
                <w:szCs w:val="21"/>
              </w:rPr>
              <w:t>。</w:t>
            </w:r>
          </w:p>
        </w:tc>
      </w:tr>
    </w:tbl>
    <w:p>
      <w:pPr>
        <w:spacing w:line="440" w:lineRule="exact"/>
        <w:ind w:firstLine="422" w:firstLineChars="200"/>
        <w:contextualSpacing/>
        <w:rPr>
          <w:rFonts w:ascii="宋体" w:hAnsi="宋体" w:cs="宋体"/>
          <w:b/>
          <w:bCs/>
          <w:szCs w:val="21"/>
        </w:rPr>
      </w:pPr>
      <w:bookmarkStart w:id="3" w:name="_Toc28359079"/>
      <w:bookmarkStart w:id="4" w:name="_Toc28359002"/>
      <w:bookmarkStart w:id="5" w:name="_Toc35393621"/>
      <w:bookmarkStart w:id="6" w:name="_Toc35393790"/>
      <w:bookmarkStart w:id="7" w:name="_Hlk24379207"/>
      <w:r>
        <w:rPr>
          <w:rFonts w:hint="eastAsia" w:ascii="宋体" w:hAnsi="宋体" w:cs="宋体"/>
          <w:b/>
          <w:bCs/>
          <w:szCs w:val="21"/>
        </w:rPr>
        <w:t>一、项目基本情况</w:t>
      </w:r>
      <w:bookmarkEnd w:id="3"/>
      <w:bookmarkEnd w:id="4"/>
      <w:bookmarkEnd w:id="5"/>
      <w:bookmarkEnd w:id="6"/>
    </w:p>
    <w:p>
      <w:pPr>
        <w:spacing w:line="440" w:lineRule="exact"/>
        <w:ind w:firstLine="420" w:firstLineChars="200"/>
        <w:contextualSpacing/>
        <w:rPr>
          <w:rFonts w:ascii="宋体" w:hAnsi="宋体" w:cs="宋体"/>
          <w:szCs w:val="21"/>
        </w:rPr>
      </w:pPr>
      <w:r>
        <w:rPr>
          <w:rFonts w:hint="eastAsia" w:ascii="宋体" w:hAnsi="宋体" w:cs="宋体"/>
          <w:szCs w:val="21"/>
        </w:rPr>
        <w:t>项目编号：SZJS2024041G</w:t>
      </w:r>
    </w:p>
    <w:p>
      <w:pPr>
        <w:spacing w:line="440" w:lineRule="exact"/>
        <w:ind w:firstLine="420" w:firstLineChars="200"/>
        <w:contextualSpacing/>
        <w:rPr>
          <w:rFonts w:ascii="宋体" w:hAnsi="宋体" w:cs="宋体"/>
          <w:szCs w:val="21"/>
        </w:rPr>
      </w:pPr>
      <w:r>
        <w:rPr>
          <w:rFonts w:hint="eastAsia" w:ascii="宋体" w:hAnsi="宋体" w:cs="宋体"/>
          <w:szCs w:val="21"/>
        </w:rPr>
        <w:t>项目名称：宁波市镇海应行久外语实验学校暑期疗休养项目</w:t>
      </w:r>
    </w:p>
    <w:p>
      <w:pPr>
        <w:spacing w:line="440" w:lineRule="exact"/>
        <w:ind w:firstLine="420" w:firstLineChars="200"/>
        <w:contextualSpacing/>
        <w:rPr>
          <w:rFonts w:ascii="宋体" w:hAnsi="宋体" w:cs="宋体"/>
          <w:szCs w:val="21"/>
        </w:rPr>
      </w:pPr>
      <w:r>
        <w:rPr>
          <w:rFonts w:hint="eastAsia" w:ascii="宋体" w:hAnsi="宋体" w:cs="宋体"/>
          <w:szCs w:val="21"/>
        </w:rPr>
        <w:t>采购方式：竞争性磋商</w:t>
      </w:r>
    </w:p>
    <w:bookmarkEnd w:id="7"/>
    <w:p>
      <w:pPr>
        <w:spacing w:line="440" w:lineRule="exact"/>
        <w:ind w:firstLine="420" w:firstLineChars="200"/>
        <w:contextualSpacing/>
        <w:rPr>
          <w:rFonts w:ascii="宋体" w:hAnsi="宋体" w:cs="宋体"/>
          <w:szCs w:val="21"/>
        </w:rPr>
      </w:pPr>
      <w:r>
        <w:rPr>
          <w:rFonts w:hint="eastAsia" w:ascii="宋体" w:hAnsi="宋体" w:cs="宋体"/>
          <w:szCs w:val="21"/>
        </w:rPr>
        <w:t>预算金额（元）：33</w:t>
      </w:r>
      <w:r>
        <w:rPr>
          <w:rFonts w:hint="eastAsia" w:ascii="宋体" w:hAnsi="宋体" w:cs="宋体"/>
          <w:szCs w:val="21"/>
          <w:lang w:val="en-US" w:eastAsia="zh-CN"/>
        </w:rPr>
        <w:t>00</w:t>
      </w:r>
      <w:r>
        <w:rPr>
          <w:rFonts w:hint="eastAsia" w:ascii="宋体" w:hAnsi="宋体" w:cs="宋体"/>
          <w:szCs w:val="21"/>
        </w:rPr>
        <w:t>00.00</w:t>
      </w:r>
    </w:p>
    <w:p>
      <w:pPr>
        <w:spacing w:line="440" w:lineRule="exact"/>
        <w:ind w:firstLine="420" w:firstLineChars="200"/>
        <w:contextualSpacing/>
        <w:rPr>
          <w:rFonts w:ascii="宋体" w:hAnsi="宋体" w:cs="宋体"/>
          <w:szCs w:val="21"/>
        </w:rPr>
      </w:pPr>
      <w:r>
        <w:rPr>
          <w:rFonts w:hint="eastAsia" w:ascii="宋体" w:hAnsi="宋体" w:cs="宋体"/>
          <w:szCs w:val="21"/>
        </w:rPr>
        <w:t>最高限价：不超过5个工作日的疗休养线路综合单价最高限价为人民币3000元/人·线。</w:t>
      </w:r>
    </w:p>
    <w:p>
      <w:pPr>
        <w:spacing w:line="440" w:lineRule="exact"/>
        <w:ind w:firstLine="420" w:firstLineChars="200"/>
        <w:contextualSpacing/>
        <w:rPr>
          <w:rFonts w:ascii="宋体" w:hAnsi="宋体" w:cs="宋体"/>
          <w:szCs w:val="21"/>
        </w:rPr>
      </w:pPr>
      <w:r>
        <w:rPr>
          <w:rFonts w:hint="eastAsia" w:ascii="宋体" w:hAnsi="宋体" w:cs="宋体"/>
          <w:szCs w:val="21"/>
        </w:rPr>
        <w:t>采购需求：</w:t>
      </w:r>
    </w:p>
    <w:p>
      <w:pPr>
        <w:spacing w:line="440" w:lineRule="exact"/>
        <w:ind w:firstLine="420" w:firstLineChars="200"/>
        <w:contextualSpacing/>
        <w:rPr>
          <w:rFonts w:ascii="宋体" w:hAnsi="宋体" w:cs="宋体"/>
          <w:szCs w:val="21"/>
        </w:rPr>
      </w:pPr>
    </w:p>
    <w:p>
      <w:pPr>
        <w:spacing w:line="440" w:lineRule="exact"/>
        <w:ind w:firstLine="420" w:firstLineChars="200"/>
        <w:contextualSpacing/>
        <w:rPr>
          <w:rFonts w:ascii="宋体" w:hAnsi="宋体" w:cs="宋体"/>
          <w:szCs w:val="21"/>
        </w:rPr>
      </w:pPr>
      <w:r>
        <w:rPr>
          <w:rFonts w:hint="eastAsia" w:ascii="宋体" w:hAnsi="宋体" w:cs="宋体"/>
          <w:szCs w:val="21"/>
        </w:rPr>
        <w:t>标项一</w:t>
      </w:r>
    </w:p>
    <w:p>
      <w:pPr>
        <w:spacing w:line="440" w:lineRule="exact"/>
        <w:ind w:firstLine="420" w:firstLineChars="200"/>
        <w:contextualSpacing/>
        <w:rPr>
          <w:rFonts w:ascii="宋体" w:hAnsi="宋体" w:cs="宋体"/>
          <w:szCs w:val="21"/>
        </w:rPr>
      </w:pPr>
      <w:r>
        <w:rPr>
          <w:rFonts w:hint="eastAsia" w:ascii="宋体" w:hAnsi="宋体" w:cs="宋体"/>
          <w:szCs w:val="21"/>
        </w:rPr>
        <w:t>标项名称：教师暑假疗休养服务</w:t>
      </w:r>
    </w:p>
    <w:p>
      <w:pPr>
        <w:spacing w:line="440" w:lineRule="exact"/>
        <w:ind w:firstLine="420" w:firstLineChars="200"/>
        <w:contextualSpacing/>
        <w:rPr>
          <w:rFonts w:ascii="宋体" w:hAnsi="宋体" w:cs="宋体"/>
          <w:szCs w:val="21"/>
        </w:rPr>
      </w:pPr>
      <w:r>
        <w:rPr>
          <w:rFonts w:hint="eastAsia" w:ascii="宋体" w:hAnsi="宋体" w:cs="宋体"/>
          <w:szCs w:val="21"/>
        </w:rPr>
        <w:t>数量：不限</w:t>
      </w:r>
    </w:p>
    <w:p>
      <w:pPr>
        <w:spacing w:line="440" w:lineRule="exact"/>
        <w:ind w:firstLine="420" w:firstLineChars="200"/>
        <w:contextualSpacing/>
        <w:rPr>
          <w:rFonts w:ascii="宋体" w:hAnsi="宋体" w:cs="宋体"/>
          <w:szCs w:val="21"/>
        </w:rPr>
      </w:pPr>
      <w:r>
        <w:rPr>
          <w:rStyle w:val="119"/>
          <w:rFonts w:hint="eastAsia" w:ascii="宋体" w:hAnsi="宋体" w:cs="宋体"/>
          <w:kern w:val="0"/>
          <w:szCs w:val="21"/>
        </w:rPr>
        <w:t>预算金额（元）：180000.00</w:t>
      </w:r>
    </w:p>
    <w:p>
      <w:pPr>
        <w:spacing w:line="440" w:lineRule="exact"/>
        <w:ind w:firstLine="420" w:firstLineChars="200"/>
        <w:contextualSpacing/>
        <w:rPr>
          <w:rFonts w:ascii="宋体" w:hAnsi="宋体" w:cs="宋体"/>
          <w:szCs w:val="21"/>
        </w:rPr>
      </w:pPr>
      <w:r>
        <w:rPr>
          <w:rFonts w:hint="eastAsia" w:ascii="宋体" w:hAnsi="宋体" w:cs="宋体"/>
          <w:szCs w:val="21"/>
        </w:rPr>
        <w:t>简要规格描述：参加对象为宁波市镇海应行久外语实验学校职工，疗休养服务1年1次（不超过5个工作日），具体详见采购文件 第二章 采购需求。</w:t>
      </w:r>
    </w:p>
    <w:p>
      <w:pPr>
        <w:spacing w:line="440" w:lineRule="exact"/>
        <w:ind w:firstLine="420" w:firstLineChars="200"/>
        <w:contextualSpacing/>
        <w:rPr>
          <w:rFonts w:ascii="宋体" w:hAnsi="宋体" w:cs="宋体"/>
          <w:szCs w:val="21"/>
        </w:rPr>
      </w:pPr>
      <w:r>
        <w:rPr>
          <w:rFonts w:hint="eastAsia" w:ascii="宋体" w:hAnsi="宋体" w:cs="宋体"/>
          <w:szCs w:val="21"/>
        </w:rPr>
        <w:t>备注：/</w:t>
      </w:r>
    </w:p>
    <w:p>
      <w:pPr>
        <w:spacing w:line="440" w:lineRule="exact"/>
        <w:ind w:firstLine="420" w:firstLineChars="200"/>
        <w:contextualSpacing/>
        <w:rPr>
          <w:rFonts w:ascii="宋体" w:hAnsi="宋体" w:cs="宋体"/>
          <w:szCs w:val="21"/>
        </w:rPr>
      </w:pPr>
    </w:p>
    <w:p>
      <w:pPr>
        <w:spacing w:line="440" w:lineRule="exact"/>
        <w:ind w:firstLine="420" w:firstLineChars="200"/>
        <w:contextualSpacing/>
        <w:rPr>
          <w:rFonts w:ascii="宋体" w:hAnsi="宋体" w:cs="宋体"/>
          <w:szCs w:val="21"/>
        </w:rPr>
      </w:pPr>
      <w:r>
        <w:rPr>
          <w:rFonts w:hint="eastAsia" w:ascii="宋体" w:hAnsi="宋体" w:cs="宋体"/>
          <w:szCs w:val="21"/>
        </w:rPr>
        <w:t>标项二</w:t>
      </w:r>
    </w:p>
    <w:p>
      <w:pPr>
        <w:spacing w:line="440" w:lineRule="exact"/>
        <w:ind w:firstLine="420" w:firstLineChars="200"/>
        <w:contextualSpacing/>
        <w:rPr>
          <w:rFonts w:ascii="宋体" w:hAnsi="宋体" w:cs="宋体"/>
          <w:szCs w:val="21"/>
        </w:rPr>
      </w:pPr>
      <w:r>
        <w:rPr>
          <w:rFonts w:hint="eastAsia" w:ascii="宋体" w:hAnsi="宋体" w:cs="宋体"/>
          <w:szCs w:val="21"/>
        </w:rPr>
        <w:t>标项名称：教师暑假疗休养服务</w:t>
      </w:r>
    </w:p>
    <w:p>
      <w:pPr>
        <w:spacing w:line="440" w:lineRule="exact"/>
        <w:ind w:firstLine="420" w:firstLineChars="200"/>
        <w:contextualSpacing/>
        <w:rPr>
          <w:rFonts w:ascii="宋体" w:hAnsi="宋体" w:cs="宋体"/>
          <w:szCs w:val="21"/>
        </w:rPr>
      </w:pPr>
      <w:r>
        <w:rPr>
          <w:rFonts w:hint="eastAsia" w:ascii="宋体" w:hAnsi="宋体" w:cs="宋体"/>
          <w:szCs w:val="21"/>
        </w:rPr>
        <w:t>数量：不限</w:t>
      </w:r>
    </w:p>
    <w:p>
      <w:pPr>
        <w:spacing w:line="440" w:lineRule="exact"/>
        <w:ind w:firstLine="420" w:firstLineChars="200"/>
        <w:contextualSpacing/>
        <w:rPr>
          <w:rStyle w:val="119"/>
          <w:rFonts w:ascii="宋体" w:hAnsi="宋体" w:cs="宋体"/>
          <w:kern w:val="0"/>
          <w:szCs w:val="21"/>
        </w:rPr>
      </w:pPr>
      <w:r>
        <w:rPr>
          <w:rStyle w:val="119"/>
          <w:rFonts w:hint="eastAsia" w:ascii="宋体" w:hAnsi="宋体" w:cs="宋体"/>
          <w:kern w:val="0"/>
          <w:szCs w:val="21"/>
        </w:rPr>
        <w:t>预算金额（元）：15</w:t>
      </w:r>
      <w:r>
        <w:rPr>
          <w:rStyle w:val="119"/>
          <w:rFonts w:hint="eastAsia" w:ascii="宋体" w:hAnsi="宋体" w:cs="宋体"/>
          <w:kern w:val="0"/>
          <w:szCs w:val="21"/>
          <w:lang w:val="en-US" w:eastAsia="zh-CN"/>
        </w:rPr>
        <w:t>00</w:t>
      </w:r>
      <w:r>
        <w:rPr>
          <w:rStyle w:val="119"/>
          <w:rFonts w:hint="eastAsia" w:ascii="宋体" w:hAnsi="宋体" w:cs="宋体"/>
          <w:kern w:val="0"/>
          <w:szCs w:val="21"/>
        </w:rPr>
        <w:t>00.00</w:t>
      </w:r>
    </w:p>
    <w:p>
      <w:pPr>
        <w:spacing w:line="440" w:lineRule="exact"/>
        <w:ind w:firstLine="420" w:firstLineChars="200"/>
        <w:contextualSpacing/>
        <w:rPr>
          <w:rFonts w:ascii="宋体" w:hAnsi="宋体" w:cs="宋体"/>
          <w:szCs w:val="21"/>
        </w:rPr>
      </w:pPr>
      <w:r>
        <w:rPr>
          <w:rFonts w:hint="eastAsia" w:ascii="宋体" w:hAnsi="宋体" w:cs="宋体"/>
          <w:szCs w:val="21"/>
        </w:rPr>
        <w:t>简要规格描述：参加对象为宁波市镇海应行久外语实验学校职工，疗休养服务1年1次（不超过5个工作日），具体详见采购文件 第二章 采购需求。</w:t>
      </w:r>
    </w:p>
    <w:p>
      <w:pPr>
        <w:spacing w:line="440" w:lineRule="exact"/>
        <w:ind w:firstLine="420" w:firstLineChars="200"/>
        <w:contextualSpacing/>
        <w:rPr>
          <w:rFonts w:ascii="宋体" w:hAnsi="宋体" w:cs="宋体"/>
          <w:szCs w:val="21"/>
        </w:rPr>
      </w:pPr>
      <w:r>
        <w:rPr>
          <w:rFonts w:hint="eastAsia" w:ascii="宋体" w:hAnsi="宋体" w:cs="宋体"/>
          <w:szCs w:val="21"/>
        </w:rPr>
        <w:t>备注：/</w:t>
      </w:r>
    </w:p>
    <w:p>
      <w:pPr>
        <w:spacing w:line="440" w:lineRule="exact"/>
        <w:ind w:firstLine="420" w:firstLineChars="200"/>
        <w:contextualSpacing/>
        <w:rPr>
          <w:rFonts w:ascii="宋体" w:hAnsi="宋体" w:cs="宋体"/>
          <w:szCs w:val="21"/>
        </w:rPr>
      </w:pPr>
    </w:p>
    <w:p>
      <w:pPr>
        <w:spacing w:line="440" w:lineRule="exact"/>
        <w:ind w:firstLine="420" w:firstLineChars="200"/>
        <w:contextualSpacing/>
        <w:rPr>
          <w:rFonts w:ascii="宋体" w:hAnsi="宋体" w:cs="宋体"/>
          <w:szCs w:val="21"/>
          <w:u w:val="single"/>
        </w:rPr>
      </w:pPr>
      <w:r>
        <w:rPr>
          <w:rFonts w:hint="eastAsia" w:ascii="宋体" w:hAnsi="宋体" w:cs="宋体"/>
          <w:szCs w:val="21"/>
        </w:rPr>
        <w:t>合同履约期限：自合同签订之日起至完成该年度疗休养服务止。</w:t>
      </w:r>
    </w:p>
    <w:p>
      <w:pPr>
        <w:spacing w:line="440" w:lineRule="exact"/>
        <w:ind w:firstLine="420" w:firstLineChars="200"/>
        <w:contextualSpacing/>
        <w:rPr>
          <w:rFonts w:ascii="宋体" w:hAnsi="宋体" w:cs="宋体"/>
          <w:szCs w:val="21"/>
        </w:rPr>
      </w:pPr>
      <w:r>
        <w:rPr>
          <w:rFonts w:hint="eastAsia" w:ascii="宋体" w:hAnsi="宋体" w:cs="宋体"/>
          <w:szCs w:val="21"/>
        </w:rPr>
        <w:t>本项目（否）接受联合体参加磋商活动。</w:t>
      </w:r>
    </w:p>
    <w:p>
      <w:pPr>
        <w:spacing w:line="440" w:lineRule="exact"/>
        <w:ind w:firstLine="422" w:firstLineChars="200"/>
        <w:contextualSpacing/>
        <w:rPr>
          <w:rFonts w:ascii="宋体" w:hAnsi="宋体" w:cs="宋体"/>
          <w:b/>
          <w:bCs/>
          <w:szCs w:val="21"/>
        </w:rPr>
      </w:pPr>
      <w:bookmarkStart w:id="8" w:name="_Toc35393791"/>
      <w:bookmarkStart w:id="9" w:name="_Toc35393622"/>
      <w:bookmarkStart w:id="10" w:name="_Toc28359003"/>
      <w:bookmarkStart w:id="11" w:name="_Toc28359080"/>
      <w:r>
        <w:rPr>
          <w:rFonts w:hint="eastAsia" w:ascii="宋体" w:hAnsi="宋体" w:cs="宋体"/>
          <w:b/>
          <w:bCs/>
          <w:szCs w:val="21"/>
        </w:rPr>
        <w:t>二、申请人的资格要求</w:t>
      </w:r>
      <w:bookmarkEnd w:id="8"/>
      <w:bookmarkEnd w:id="9"/>
      <w:bookmarkEnd w:id="10"/>
      <w:bookmarkEnd w:id="11"/>
    </w:p>
    <w:p>
      <w:pPr>
        <w:pStyle w:val="120"/>
        <w:widowControl/>
        <w:spacing w:after="0" w:line="440" w:lineRule="exact"/>
        <w:ind w:firstLine="420"/>
        <w:rPr>
          <w:rStyle w:val="119"/>
          <w:rFonts w:ascii="宋体" w:hAnsi="宋体" w:cs="宋体"/>
          <w:sz w:val="21"/>
          <w:szCs w:val="21"/>
        </w:rPr>
      </w:pPr>
      <w:bookmarkStart w:id="12" w:name="_Toc35393623"/>
      <w:bookmarkStart w:id="13" w:name="_Toc28359004"/>
      <w:bookmarkStart w:id="14" w:name="_Toc28359081"/>
      <w:bookmarkStart w:id="15" w:name="_Toc35393792"/>
      <w:r>
        <w:rPr>
          <w:rStyle w:val="119"/>
          <w:rFonts w:hint="eastAsia" w:ascii="宋体" w:hAnsi="宋体" w:cs="宋体"/>
          <w:sz w:val="21"/>
          <w:szCs w:val="21"/>
        </w:rPr>
        <w:t>1.满足《中华人民共和国政府采购法》第二十二条规定；未被“信用中国”（www.creditchina.gov.cn)、中国政府采购网（www.ccgp.gov.cn）列入失信被执行人、重大税收违法失信主体、政府采购严重违法失信行为记录名单。</w:t>
      </w:r>
    </w:p>
    <w:p>
      <w:pPr>
        <w:pStyle w:val="120"/>
        <w:widowControl/>
        <w:spacing w:after="0" w:line="440" w:lineRule="exact"/>
        <w:ind w:firstLine="420"/>
        <w:rPr>
          <w:rStyle w:val="119"/>
          <w:rFonts w:ascii="宋体" w:hAnsi="宋体" w:cs="宋体"/>
          <w:sz w:val="21"/>
          <w:szCs w:val="21"/>
        </w:rPr>
      </w:pPr>
      <w:r>
        <w:rPr>
          <w:rStyle w:val="119"/>
          <w:rFonts w:hint="eastAsia" w:ascii="宋体" w:hAnsi="宋体" w:cs="宋体"/>
          <w:sz w:val="21"/>
          <w:szCs w:val="21"/>
        </w:rPr>
        <w:t>注：以采购代理机构于磋商当天在信用中国网站及中国政府采购网查询结果为准，如相关失信记录已失效，供应商需提供相关证明资料。若在磋商当天因不可抗力事件导致无法查询且一时无法恢复查询的，可在成交结果公示期间对成交候选人进行事后查询。成交候选人被列为失信被执行人、重大税收违法失信主体或政府采购严重违法失信行为记录名单的，采购人将取消其成交资格）。</w:t>
      </w:r>
    </w:p>
    <w:p>
      <w:pPr>
        <w:pStyle w:val="120"/>
        <w:widowControl/>
        <w:spacing w:after="0" w:line="440" w:lineRule="exact"/>
        <w:ind w:firstLine="420"/>
        <w:rPr>
          <w:rStyle w:val="119"/>
          <w:rFonts w:ascii="宋体" w:hAnsi="宋体" w:cs="宋体"/>
          <w:sz w:val="21"/>
          <w:szCs w:val="21"/>
        </w:rPr>
      </w:pPr>
      <w:r>
        <w:rPr>
          <w:rStyle w:val="119"/>
          <w:rFonts w:hint="eastAsia" w:ascii="宋体" w:hAnsi="宋体" w:cs="宋体"/>
          <w:sz w:val="21"/>
          <w:szCs w:val="21"/>
        </w:rPr>
        <w:t>2.落实政府采购政策需满足的资格要求：根据《政府采购促进中小企业发展管理办法》，本项目专门面向中小企业采购，供应商应当按照《政府采购促进中小企业发展管理办法》规定和《中小企业划型标准规定》（工信部联企业〔2011〕300号），如实填写并提交《中小企业声明函》（格式附后，本项目所属行业：其他未列明行业）。监狱企业、残疾人福利性单位视同小型、微型企业。</w:t>
      </w:r>
    </w:p>
    <w:p>
      <w:pPr>
        <w:pStyle w:val="120"/>
        <w:widowControl/>
        <w:spacing w:after="0" w:line="440" w:lineRule="exact"/>
        <w:ind w:firstLine="420"/>
        <w:rPr>
          <w:rStyle w:val="119"/>
          <w:rFonts w:ascii="宋体" w:hAnsi="宋体" w:cs="宋体"/>
          <w:sz w:val="21"/>
          <w:szCs w:val="21"/>
        </w:rPr>
      </w:pPr>
      <w:r>
        <w:rPr>
          <w:rStyle w:val="119"/>
          <w:rFonts w:hint="eastAsia" w:ascii="宋体" w:hAnsi="宋体" w:cs="宋体"/>
          <w:sz w:val="21"/>
          <w:szCs w:val="21"/>
        </w:rPr>
        <w:t>3.本项目的特定资格要求：</w:t>
      </w:r>
      <w:r>
        <w:rPr>
          <w:rFonts w:hint="eastAsia" w:ascii="宋体" w:hAnsi="宋体" w:cs="宋体"/>
          <w:sz w:val="21"/>
          <w:szCs w:val="21"/>
        </w:rPr>
        <w:t>供应商必须</w:t>
      </w:r>
      <w:r>
        <w:rPr>
          <w:rFonts w:hint="eastAsia" w:ascii="宋体" w:hAnsi="宋体" w:cs="宋体"/>
          <w:kern w:val="58"/>
          <w:sz w:val="21"/>
          <w:szCs w:val="21"/>
        </w:rPr>
        <w:t>具有有效的《旅行社业务经营许可证》，许可经营业务范围包含境内旅游业务；响应文件中提供有效期内的旅行社业务经营许可证证书复印件加盖公章。</w:t>
      </w:r>
    </w:p>
    <w:p>
      <w:pPr>
        <w:spacing w:line="440" w:lineRule="exact"/>
        <w:ind w:firstLine="422" w:firstLineChars="200"/>
        <w:contextualSpacing/>
        <w:rPr>
          <w:rFonts w:ascii="宋体" w:hAnsi="宋体" w:cs="宋体"/>
          <w:b/>
          <w:bCs/>
          <w:szCs w:val="21"/>
        </w:rPr>
      </w:pPr>
      <w:r>
        <w:rPr>
          <w:rFonts w:hint="eastAsia" w:ascii="宋体" w:hAnsi="宋体" w:cs="宋体"/>
          <w:b/>
          <w:bCs/>
          <w:szCs w:val="21"/>
        </w:rPr>
        <w:t>三、获取（下载）采购文件</w:t>
      </w:r>
      <w:bookmarkEnd w:id="12"/>
      <w:bookmarkEnd w:id="13"/>
      <w:bookmarkEnd w:id="14"/>
      <w:bookmarkEnd w:id="15"/>
    </w:p>
    <w:p>
      <w:pPr>
        <w:spacing w:line="440" w:lineRule="exact"/>
        <w:ind w:firstLine="420" w:firstLineChars="200"/>
        <w:contextualSpacing/>
        <w:rPr>
          <w:rFonts w:ascii="宋体" w:hAnsi="宋体" w:cs="宋体"/>
          <w:szCs w:val="21"/>
        </w:rPr>
      </w:pPr>
      <w:r>
        <w:rPr>
          <w:rFonts w:hint="eastAsia" w:ascii="宋体" w:hAnsi="宋体" w:cs="宋体"/>
          <w:szCs w:val="21"/>
        </w:rPr>
        <w:t>1.时间：2024年</w:t>
      </w:r>
      <w:r>
        <w:rPr>
          <w:rFonts w:hint="eastAsia" w:ascii="宋体" w:hAnsi="宋体" w:cs="宋体"/>
          <w:szCs w:val="21"/>
          <w:lang w:val="en-US" w:eastAsia="zh-CN"/>
        </w:rPr>
        <w:t>6</w:t>
      </w:r>
      <w:r>
        <w:rPr>
          <w:rFonts w:hint="eastAsia" w:ascii="宋体" w:hAnsi="宋体" w:cs="宋体"/>
          <w:bCs/>
          <w:szCs w:val="21"/>
        </w:rPr>
        <w:t>月</w:t>
      </w:r>
      <w:r>
        <w:rPr>
          <w:rFonts w:hint="eastAsia" w:ascii="宋体" w:hAnsi="宋体" w:cs="宋体"/>
          <w:bCs/>
          <w:szCs w:val="21"/>
          <w:lang w:val="en-US" w:eastAsia="zh-CN"/>
        </w:rPr>
        <w:t>7</w:t>
      </w:r>
      <w:r>
        <w:rPr>
          <w:rFonts w:hint="eastAsia" w:ascii="宋体" w:hAnsi="宋体" w:cs="宋体"/>
          <w:bCs/>
          <w:szCs w:val="21"/>
        </w:rPr>
        <w:t>日</w:t>
      </w:r>
      <w:r>
        <w:rPr>
          <w:rFonts w:hint="eastAsia" w:ascii="宋体" w:hAnsi="宋体" w:cs="宋体"/>
          <w:szCs w:val="21"/>
        </w:rPr>
        <w:t>至2024年</w:t>
      </w:r>
      <w:r>
        <w:rPr>
          <w:rFonts w:hint="eastAsia" w:ascii="宋体" w:hAnsi="宋体" w:cs="宋体"/>
          <w:szCs w:val="21"/>
          <w:lang w:val="en-US" w:eastAsia="zh-CN"/>
        </w:rPr>
        <w:t>6</w:t>
      </w:r>
      <w:r>
        <w:rPr>
          <w:rFonts w:hint="eastAsia" w:ascii="宋体" w:hAnsi="宋体" w:cs="宋体"/>
          <w:bCs/>
          <w:szCs w:val="21"/>
        </w:rPr>
        <w:t>月</w:t>
      </w:r>
      <w:r>
        <w:rPr>
          <w:rFonts w:hint="eastAsia" w:ascii="宋体" w:hAnsi="宋体" w:cs="宋体"/>
          <w:bCs/>
          <w:szCs w:val="21"/>
          <w:lang w:val="en-US" w:eastAsia="zh-CN"/>
        </w:rPr>
        <w:t>17</w:t>
      </w:r>
      <w:r>
        <w:rPr>
          <w:rFonts w:hint="eastAsia" w:ascii="宋体" w:hAnsi="宋体" w:cs="宋体"/>
          <w:bCs/>
          <w:szCs w:val="21"/>
        </w:rPr>
        <w:t>日</w:t>
      </w:r>
      <w:r>
        <w:rPr>
          <w:rFonts w:hint="eastAsia" w:ascii="宋体" w:hAnsi="宋体" w:cs="宋体"/>
          <w:szCs w:val="21"/>
        </w:rPr>
        <w:t>。</w:t>
      </w:r>
    </w:p>
    <w:p>
      <w:pPr>
        <w:spacing w:line="440" w:lineRule="exact"/>
        <w:ind w:firstLine="420" w:firstLineChars="200"/>
        <w:contextualSpacing/>
        <w:rPr>
          <w:rFonts w:ascii="宋体" w:hAnsi="宋体" w:cs="宋体"/>
          <w:szCs w:val="21"/>
          <w:u w:val="single"/>
        </w:rPr>
      </w:pPr>
      <w:r>
        <w:rPr>
          <w:rFonts w:hint="eastAsia" w:ascii="宋体" w:hAnsi="宋体" w:cs="宋体"/>
          <w:szCs w:val="21"/>
        </w:rPr>
        <w:t>2.地点（网址）：“浙江政府采购云平台”（http://www.zcygov.cn/）</w:t>
      </w:r>
    </w:p>
    <w:p>
      <w:pPr>
        <w:spacing w:line="440" w:lineRule="exact"/>
        <w:ind w:firstLine="420" w:firstLineChars="200"/>
        <w:contextualSpacing/>
        <w:rPr>
          <w:rFonts w:ascii="宋体" w:hAnsi="宋体" w:cs="宋体"/>
          <w:szCs w:val="21"/>
        </w:rPr>
      </w:pPr>
      <w:r>
        <w:rPr>
          <w:rFonts w:hint="eastAsia" w:ascii="宋体" w:hAnsi="宋体" w:cs="宋体"/>
          <w:szCs w:val="21"/>
        </w:rPr>
        <w:t>3.方式：</w:t>
      </w:r>
    </w:p>
    <w:p>
      <w:pPr>
        <w:spacing w:line="440" w:lineRule="exact"/>
        <w:ind w:firstLine="420" w:firstLineChars="200"/>
        <w:contextualSpacing/>
        <w:rPr>
          <w:rFonts w:ascii="宋体" w:hAnsi="宋体" w:cs="宋体"/>
          <w:szCs w:val="21"/>
        </w:rPr>
      </w:pPr>
      <w:r>
        <w:rPr>
          <w:rFonts w:hint="eastAsia" w:ascii="宋体" w:hAnsi="宋体" w:cs="宋体"/>
          <w:szCs w:val="21"/>
        </w:rPr>
        <w:t>（1）本项目采购文件实行“浙江政府采购云平台”在线获取，不提供采购文件纸质版。供应商获取采购文件前应先完成“浙江政府采购云平台”的账号注册；</w:t>
      </w:r>
    </w:p>
    <w:p>
      <w:pPr>
        <w:spacing w:line="440" w:lineRule="exact"/>
        <w:ind w:firstLine="420" w:firstLineChars="200"/>
        <w:contextualSpacing/>
        <w:rPr>
          <w:rFonts w:ascii="宋体" w:hAnsi="宋体" w:cs="宋体"/>
          <w:szCs w:val="21"/>
        </w:rPr>
      </w:pPr>
      <w:r>
        <w:rPr>
          <w:rFonts w:hint="eastAsia" w:ascii="宋体" w:hAnsi="宋体" w:cs="宋体"/>
          <w:szCs w:val="21"/>
        </w:rPr>
        <w:t>（2）潜在供应商登陆“浙江政府采购云平台”，在线申请获取采购文件（进入“项目采购”应用，在获取采购文件菜单中选择项目，申请获取采购文件；仅需浏览采购文件的供应商可点击“游客，浏览采购文件”直接下载采购文件浏览）；</w:t>
      </w:r>
    </w:p>
    <w:p>
      <w:pPr>
        <w:spacing w:line="440" w:lineRule="exact"/>
        <w:ind w:firstLine="420" w:firstLineChars="200"/>
        <w:contextualSpacing/>
        <w:rPr>
          <w:rFonts w:ascii="宋体" w:hAnsi="宋体" w:cs="宋体"/>
          <w:szCs w:val="21"/>
        </w:rPr>
      </w:pPr>
      <w:r>
        <w:rPr>
          <w:rFonts w:hint="eastAsia" w:ascii="宋体" w:hAnsi="宋体" w:cs="宋体"/>
          <w:szCs w:val="21"/>
        </w:rPr>
        <w:t>（3）采购公告附件内的采购文件仅供阅览使用，供应商只有在“浙江政府采购云平台”完成获取采购文件申请并下载了采购文件后才视作依法获取采购文件（法律法规所指的供应商获取采购文件时间以供应商完成获取采购文件申请后下载采购文件的时间为准）。</w:t>
      </w:r>
    </w:p>
    <w:p>
      <w:pPr>
        <w:spacing w:line="440" w:lineRule="exact"/>
        <w:ind w:firstLine="420" w:firstLineChars="200"/>
        <w:contextualSpacing/>
        <w:rPr>
          <w:rFonts w:ascii="宋体" w:hAnsi="宋体" w:cs="宋体"/>
          <w:szCs w:val="21"/>
          <w:u w:val="single"/>
        </w:rPr>
      </w:pPr>
      <w:r>
        <w:rPr>
          <w:rFonts w:hint="eastAsia" w:ascii="宋体" w:hAnsi="宋体" w:cs="宋体"/>
          <w:szCs w:val="21"/>
        </w:rPr>
        <w:t>注：请供应商按上述要求获取采购文件，未依法获取采购文件的供应商不得对本项目提起质疑；如未在“浙江政府采购云平台”系统内完成相关流程，引起的响应无效责任自负。</w:t>
      </w:r>
    </w:p>
    <w:p>
      <w:pPr>
        <w:spacing w:line="440" w:lineRule="exact"/>
        <w:ind w:firstLine="420" w:firstLineChars="200"/>
        <w:contextualSpacing/>
        <w:rPr>
          <w:rFonts w:ascii="宋体" w:hAnsi="宋体" w:cs="宋体"/>
          <w:szCs w:val="21"/>
        </w:rPr>
      </w:pPr>
      <w:r>
        <w:rPr>
          <w:rFonts w:hint="eastAsia" w:ascii="宋体" w:hAnsi="宋体" w:cs="宋体"/>
          <w:szCs w:val="21"/>
        </w:rPr>
        <w:t>4.售价（元）：0元。</w:t>
      </w:r>
    </w:p>
    <w:p>
      <w:pPr>
        <w:spacing w:line="440" w:lineRule="exact"/>
        <w:ind w:firstLine="422" w:firstLineChars="200"/>
        <w:contextualSpacing/>
        <w:rPr>
          <w:rFonts w:ascii="宋体" w:hAnsi="宋体" w:cs="宋体"/>
          <w:b/>
          <w:bCs/>
          <w:szCs w:val="21"/>
        </w:rPr>
      </w:pPr>
      <w:bookmarkStart w:id="16" w:name="_Toc28359082"/>
      <w:bookmarkStart w:id="17" w:name="_Toc35393793"/>
      <w:bookmarkStart w:id="18" w:name="_Toc28359005"/>
      <w:bookmarkStart w:id="19" w:name="_Toc35393624"/>
      <w:r>
        <w:rPr>
          <w:rFonts w:hint="eastAsia" w:ascii="宋体" w:hAnsi="宋体" w:cs="宋体"/>
          <w:b/>
          <w:bCs/>
          <w:szCs w:val="21"/>
        </w:rPr>
        <w:t>四、</w:t>
      </w:r>
      <w:bookmarkEnd w:id="16"/>
      <w:bookmarkEnd w:id="17"/>
      <w:bookmarkEnd w:id="18"/>
      <w:bookmarkEnd w:id="19"/>
      <w:r>
        <w:rPr>
          <w:rFonts w:hint="eastAsia" w:ascii="宋体" w:hAnsi="宋体" w:cs="宋体"/>
          <w:b/>
          <w:bCs/>
          <w:szCs w:val="21"/>
        </w:rPr>
        <w:t>响应文件提交（上传）</w:t>
      </w:r>
    </w:p>
    <w:p>
      <w:pPr>
        <w:spacing w:line="440" w:lineRule="exact"/>
        <w:ind w:firstLine="420" w:firstLineChars="200"/>
        <w:contextualSpacing/>
        <w:rPr>
          <w:rFonts w:ascii="宋体" w:hAnsi="宋体" w:cs="宋体"/>
          <w:szCs w:val="21"/>
        </w:rPr>
      </w:pPr>
      <w:r>
        <w:rPr>
          <w:rFonts w:hint="eastAsia" w:ascii="宋体" w:hAnsi="宋体" w:cs="宋体"/>
          <w:szCs w:val="21"/>
        </w:rPr>
        <w:t>截止时间：2024年</w:t>
      </w:r>
      <w:r>
        <w:rPr>
          <w:rFonts w:hint="eastAsia" w:ascii="宋体" w:hAnsi="宋体" w:cs="宋体"/>
          <w:szCs w:val="21"/>
          <w:lang w:val="en-US" w:eastAsia="zh-CN"/>
        </w:rPr>
        <w:t>6</w:t>
      </w:r>
      <w:r>
        <w:rPr>
          <w:rFonts w:hint="eastAsia" w:ascii="宋体" w:hAnsi="宋体" w:cs="宋体"/>
          <w:bCs/>
          <w:szCs w:val="21"/>
        </w:rPr>
        <w:t>月</w:t>
      </w:r>
      <w:r>
        <w:rPr>
          <w:rFonts w:hint="eastAsia" w:ascii="宋体" w:hAnsi="宋体" w:cs="宋体"/>
          <w:bCs/>
          <w:szCs w:val="21"/>
          <w:lang w:val="en-US" w:eastAsia="zh-CN"/>
        </w:rPr>
        <w:t>19</w:t>
      </w:r>
      <w:r>
        <w:rPr>
          <w:rFonts w:hint="eastAsia" w:ascii="宋体" w:hAnsi="宋体" w:cs="宋体"/>
          <w:bCs/>
          <w:szCs w:val="21"/>
        </w:rPr>
        <w:t>日</w:t>
      </w:r>
      <w:r>
        <w:rPr>
          <w:rFonts w:hint="eastAsia" w:ascii="宋体" w:hAnsi="宋体" w:cs="宋体"/>
          <w:bCs/>
          <w:szCs w:val="21"/>
          <w:lang w:val="en-US" w:eastAsia="zh-CN"/>
        </w:rPr>
        <w:t>9</w:t>
      </w:r>
      <w:r>
        <w:rPr>
          <w:rFonts w:hint="eastAsia" w:ascii="宋体" w:hAnsi="宋体" w:cs="宋体"/>
          <w:bCs/>
          <w:szCs w:val="21"/>
        </w:rPr>
        <w:t>：</w:t>
      </w:r>
      <w:r>
        <w:rPr>
          <w:rFonts w:hint="eastAsia" w:ascii="宋体" w:hAnsi="宋体" w:cs="宋体"/>
          <w:bCs/>
          <w:szCs w:val="21"/>
          <w:lang w:val="en-US" w:eastAsia="zh-CN"/>
        </w:rPr>
        <w:t>00</w:t>
      </w:r>
      <w:r>
        <w:rPr>
          <w:rFonts w:hint="eastAsia" w:ascii="宋体" w:hAnsi="宋体" w:cs="宋体"/>
          <w:szCs w:val="21"/>
        </w:rPr>
        <w:t>（北京时间）。</w:t>
      </w:r>
    </w:p>
    <w:p>
      <w:pPr>
        <w:spacing w:line="440" w:lineRule="exact"/>
        <w:ind w:firstLine="420" w:firstLineChars="200"/>
        <w:contextualSpacing/>
        <w:rPr>
          <w:rFonts w:ascii="宋体" w:hAnsi="宋体" w:cs="宋体"/>
          <w:szCs w:val="21"/>
        </w:rPr>
      </w:pPr>
      <w:r>
        <w:rPr>
          <w:rFonts w:hint="eastAsia" w:ascii="宋体" w:hAnsi="宋体" w:cs="宋体"/>
          <w:szCs w:val="21"/>
        </w:rPr>
        <w:t>地点（网址）：</w:t>
      </w:r>
      <w:r>
        <w:rPr>
          <w:rFonts w:hint="eastAsia" w:ascii="宋体" w:hAnsi="宋体" w:cs="宋体"/>
          <w:szCs w:val="21"/>
          <w:u w:val="single"/>
        </w:rPr>
        <w:t>宁波市镇海区公共资源交易中心（镇海区骆驼街道金华南路55-57号）招标厅</w:t>
      </w:r>
      <w:r>
        <w:rPr>
          <w:rFonts w:hint="eastAsia" w:ascii="宋体" w:hAnsi="宋体" w:cs="宋体"/>
          <w:szCs w:val="21"/>
          <w:u w:val="single"/>
          <w:lang w:val="en-US" w:eastAsia="zh-CN"/>
        </w:rPr>
        <w:t>三</w:t>
      </w:r>
      <w:r>
        <w:rPr>
          <w:rFonts w:hint="eastAsia" w:ascii="宋体" w:hAnsi="宋体" w:cs="宋体"/>
          <w:szCs w:val="21"/>
          <w:u w:val="single"/>
        </w:rPr>
        <w:t>，本项目通过“浙江政府采购云平台”实行在线制作并提交响应文件（电子响应）。</w:t>
      </w:r>
    </w:p>
    <w:p>
      <w:pPr>
        <w:spacing w:line="440" w:lineRule="exact"/>
        <w:ind w:firstLine="422" w:firstLineChars="200"/>
        <w:contextualSpacing/>
        <w:rPr>
          <w:rFonts w:ascii="宋体" w:hAnsi="宋体" w:cs="宋体"/>
          <w:b/>
          <w:bCs/>
          <w:szCs w:val="21"/>
        </w:rPr>
      </w:pPr>
      <w:r>
        <w:rPr>
          <w:rFonts w:hint="eastAsia" w:ascii="宋体" w:hAnsi="宋体" w:cs="宋体"/>
          <w:b/>
          <w:bCs/>
          <w:szCs w:val="21"/>
        </w:rPr>
        <w:t>五、响应文件开启 </w:t>
      </w:r>
    </w:p>
    <w:p>
      <w:pPr>
        <w:spacing w:line="440" w:lineRule="exact"/>
        <w:ind w:firstLine="420" w:firstLineChars="200"/>
        <w:contextualSpacing/>
        <w:rPr>
          <w:rFonts w:ascii="宋体" w:hAnsi="宋体" w:cs="宋体"/>
          <w:szCs w:val="21"/>
        </w:rPr>
      </w:pPr>
      <w:r>
        <w:rPr>
          <w:rFonts w:hint="eastAsia" w:ascii="宋体" w:hAnsi="宋体" w:cs="宋体"/>
          <w:szCs w:val="21"/>
        </w:rPr>
        <w:t>开启时间：2024年</w:t>
      </w:r>
      <w:r>
        <w:rPr>
          <w:rFonts w:hint="eastAsia" w:ascii="宋体" w:hAnsi="宋体" w:cs="宋体"/>
          <w:szCs w:val="21"/>
          <w:lang w:val="en-US" w:eastAsia="zh-CN"/>
        </w:rPr>
        <w:t>6</w:t>
      </w:r>
      <w:r>
        <w:rPr>
          <w:rFonts w:hint="eastAsia" w:ascii="宋体" w:hAnsi="宋体" w:cs="宋体"/>
          <w:bCs/>
          <w:szCs w:val="21"/>
        </w:rPr>
        <w:t>月</w:t>
      </w:r>
      <w:r>
        <w:rPr>
          <w:rFonts w:hint="eastAsia" w:ascii="宋体" w:hAnsi="宋体" w:cs="宋体"/>
          <w:bCs/>
          <w:szCs w:val="21"/>
          <w:lang w:val="en-US" w:eastAsia="zh-CN"/>
        </w:rPr>
        <w:t>19</w:t>
      </w:r>
      <w:r>
        <w:rPr>
          <w:rFonts w:hint="eastAsia" w:ascii="宋体" w:hAnsi="宋体" w:cs="宋体"/>
          <w:bCs/>
          <w:szCs w:val="21"/>
        </w:rPr>
        <w:t>日</w:t>
      </w:r>
      <w:r>
        <w:rPr>
          <w:rFonts w:hint="eastAsia" w:ascii="宋体" w:hAnsi="宋体" w:cs="宋体"/>
          <w:bCs/>
          <w:szCs w:val="21"/>
          <w:lang w:val="en-US" w:eastAsia="zh-CN"/>
        </w:rPr>
        <w:t>9</w:t>
      </w:r>
      <w:r>
        <w:rPr>
          <w:rFonts w:hint="eastAsia" w:ascii="宋体" w:hAnsi="宋体" w:cs="宋体"/>
          <w:bCs/>
          <w:szCs w:val="21"/>
        </w:rPr>
        <w:t>：</w:t>
      </w:r>
      <w:r>
        <w:rPr>
          <w:rFonts w:hint="eastAsia" w:ascii="宋体" w:hAnsi="宋体" w:cs="宋体"/>
          <w:bCs/>
          <w:szCs w:val="21"/>
          <w:lang w:val="en-US" w:eastAsia="zh-CN"/>
        </w:rPr>
        <w:t>00</w:t>
      </w:r>
      <w:r>
        <w:rPr>
          <w:rFonts w:hint="eastAsia" w:ascii="宋体" w:hAnsi="宋体" w:cs="宋体"/>
          <w:szCs w:val="21"/>
        </w:rPr>
        <w:t xml:space="preserve">（北京时间） </w:t>
      </w:r>
    </w:p>
    <w:p>
      <w:pPr>
        <w:spacing w:line="440" w:lineRule="exact"/>
        <w:ind w:firstLine="420" w:firstLineChars="200"/>
        <w:contextualSpacing/>
        <w:rPr>
          <w:rFonts w:ascii="宋体" w:hAnsi="宋体" w:cs="宋体"/>
          <w:szCs w:val="21"/>
        </w:rPr>
      </w:pPr>
      <w:r>
        <w:rPr>
          <w:rFonts w:hint="eastAsia" w:ascii="宋体" w:hAnsi="宋体" w:cs="宋体"/>
          <w:szCs w:val="21"/>
        </w:rPr>
        <w:t>地点（网址）：</w:t>
      </w:r>
      <w:r>
        <w:rPr>
          <w:rFonts w:hint="eastAsia" w:ascii="宋体" w:hAnsi="宋体" w:cs="宋体"/>
          <w:szCs w:val="21"/>
          <w:u w:val="single"/>
        </w:rPr>
        <w:t>宁波市镇海区公共资源交易中心（镇海区骆驼街道金华南路55-57号）招标厅</w:t>
      </w:r>
      <w:r>
        <w:rPr>
          <w:rFonts w:hint="eastAsia" w:ascii="宋体" w:hAnsi="宋体" w:cs="宋体"/>
          <w:szCs w:val="21"/>
          <w:u w:val="single"/>
          <w:lang w:val="en-US" w:eastAsia="zh-CN"/>
        </w:rPr>
        <w:t>三</w:t>
      </w:r>
      <w:r>
        <w:rPr>
          <w:rFonts w:hint="eastAsia" w:ascii="宋体" w:hAnsi="宋体" w:cs="宋体"/>
          <w:szCs w:val="21"/>
          <w:u w:val="single"/>
        </w:rPr>
        <w:t>，本项目通过“浙江政府采购云平台”实行在线电子评审，供应商可在线参加采购活动。</w:t>
      </w:r>
    </w:p>
    <w:p>
      <w:pPr>
        <w:spacing w:line="440" w:lineRule="exact"/>
        <w:ind w:firstLine="422" w:firstLineChars="200"/>
        <w:contextualSpacing/>
        <w:rPr>
          <w:rFonts w:ascii="宋体" w:hAnsi="宋体" w:cs="宋体"/>
          <w:b/>
          <w:bCs/>
          <w:szCs w:val="21"/>
        </w:rPr>
      </w:pPr>
      <w:bookmarkStart w:id="20" w:name="_Toc28359084"/>
      <w:bookmarkStart w:id="21" w:name="_Toc35393794"/>
      <w:bookmarkStart w:id="22" w:name="_Toc35393625"/>
      <w:bookmarkStart w:id="23" w:name="_Toc28359007"/>
      <w:r>
        <w:rPr>
          <w:rFonts w:hint="eastAsia" w:ascii="宋体" w:hAnsi="宋体" w:cs="宋体"/>
          <w:b/>
          <w:bCs/>
          <w:szCs w:val="21"/>
        </w:rPr>
        <w:t>六、公告期限</w:t>
      </w:r>
      <w:bookmarkEnd w:id="20"/>
      <w:bookmarkEnd w:id="21"/>
      <w:bookmarkEnd w:id="22"/>
      <w:bookmarkEnd w:id="23"/>
    </w:p>
    <w:p>
      <w:pPr>
        <w:spacing w:line="440" w:lineRule="exact"/>
        <w:ind w:firstLine="420" w:firstLineChars="200"/>
        <w:contextualSpacing/>
        <w:rPr>
          <w:rFonts w:ascii="宋体" w:hAnsi="宋体" w:cs="宋体"/>
          <w:szCs w:val="21"/>
        </w:rPr>
      </w:pPr>
      <w:r>
        <w:rPr>
          <w:rFonts w:hint="eastAsia" w:ascii="宋体" w:hAnsi="宋体" w:cs="宋体"/>
          <w:szCs w:val="21"/>
        </w:rPr>
        <w:t>自本公告发布之日起3个工作日。</w:t>
      </w:r>
    </w:p>
    <w:p>
      <w:pPr>
        <w:spacing w:line="440" w:lineRule="exact"/>
        <w:ind w:firstLine="422" w:firstLineChars="200"/>
        <w:contextualSpacing/>
        <w:rPr>
          <w:rFonts w:ascii="宋体" w:hAnsi="宋体" w:cs="宋体"/>
          <w:b/>
          <w:bCs/>
          <w:szCs w:val="21"/>
        </w:rPr>
      </w:pPr>
      <w:bookmarkStart w:id="24" w:name="_Toc35393626"/>
      <w:bookmarkStart w:id="25" w:name="_Toc35393795"/>
      <w:r>
        <w:rPr>
          <w:rFonts w:hint="eastAsia" w:ascii="宋体" w:hAnsi="宋体" w:cs="宋体"/>
          <w:b/>
          <w:bCs/>
          <w:szCs w:val="21"/>
        </w:rPr>
        <w:t>七、其他补充事宜</w:t>
      </w:r>
      <w:bookmarkEnd w:id="24"/>
      <w:bookmarkEnd w:id="25"/>
    </w:p>
    <w:p>
      <w:pPr>
        <w:widowControl/>
        <w:spacing w:line="440" w:lineRule="exact"/>
        <w:ind w:firstLine="420" w:firstLineChars="200"/>
        <w:contextualSpacing/>
        <w:rPr>
          <w:rFonts w:ascii="宋体" w:hAnsi="宋体" w:cs="宋体"/>
          <w:szCs w:val="21"/>
        </w:rPr>
      </w:pPr>
      <w:r>
        <w:rPr>
          <w:rFonts w:hint="eastAsia" w:ascii="宋体" w:hAnsi="宋体" w:cs="宋体"/>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440" w:lineRule="exact"/>
        <w:ind w:firstLine="420" w:firstLineChars="200"/>
        <w:contextualSpacing/>
        <w:rPr>
          <w:rFonts w:ascii="宋体" w:hAnsi="宋体" w:cs="宋体"/>
          <w:szCs w:val="21"/>
        </w:rPr>
      </w:pPr>
      <w:r>
        <w:rPr>
          <w:rFonts w:hint="eastAsia" w:ascii="宋体" w:hAnsi="宋体" w:cs="宋体"/>
          <w:szCs w:val="21"/>
        </w:rPr>
        <w:t>2.其他事项：</w:t>
      </w:r>
    </w:p>
    <w:p>
      <w:pPr>
        <w:widowControl/>
        <w:spacing w:line="440" w:lineRule="exact"/>
        <w:ind w:firstLine="420" w:firstLineChars="200"/>
        <w:contextualSpacing/>
        <w:rPr>
          <w:rFonts w:ascii="宋体" w:hAnsi="宋体" w:cs="宋体"/>
          <w:szCs w:val="21"/>
        </w:rPr>
      </w:pPr>
      <w:r>
        <w:rPr>
          <w:rFonts w:hint="eastAsia" w:ascii="宋体" w:hAnsi="宋体" w:cs="宋体"/>
          <w:szCs w:val="21"/>
        </w:rPr>
        <w:t>2.1采购项目需要落实的政府采购政策：</w:t>
      </w:r>
      <w:r>
        <w:rPr>
          <w:rStyle w:val="119"/>
          <w:rFonts w:hint="eastAsia" w:ascii="宋体" w:hAnsi="宋体" w:cs="宋体"/>
          <w:szCs w:val="21"/>
        </w:rPr>
        <w:t>《关于进一步加大政府采购支持中小企业力度的通知》（财库〔2022〕19号）、《政府采购促进中小企业发展管理办法》（财库[2020]46号）、《关于促进残疾人就业政府采购政策的通知》（财库[2017]141号）、《关于政府采购支持监狱企业发展有关问题的通知》(财库[2014]68号。</w:t>
      </w:r>
    </w:p>
    <w:p>
      <w:pPr>
        <w:widowControl/>
        <w:spacing w:line="440" w:lineRule="exact"/>
        <w:ind w:firstLine="420" w:firstLineChars="200"/>
        <w:contextualSpacing/>
        <w:rPr>
          <w:rFonts w:ascii="宋体" w:hAnsi="宋体" w:cs="宋体"/>
          <w:szCs w:val="21"/>
        </w:rPr>
      </w:pPr>
      <w:r>
        <w:rPr>
          <w:rFonts w:hint="eastAsia" w:ascii="宋体" w:hAnsi="宋体" w:cs="宋体"/>
          <w:szCs w:val="21"/>
        </w:rPr>
        <w:t>2.2本次政府采购活动有关信息在“浙江政府采购网”、“宁波政府采购网”、“宁波市公共资源交易电子服务系统（甬易阳光）”网站上公布，公布信息视同送达所有潜在供应商。请各供应商根据本采购文件的要约邀请，进行要约响应并自觉遵守各项响应承诺；否则采购人有权根据《浙江省政府采购供应商注册及诚信管理暂行办法》的规定向财政部门上报供应商的诚信状况，给采购人造成损失的还应当予以赔偿。</w:t>
      </w:r>
    </w:p>
    <w:p>
      <w:pPr>
        <w:widowControl/>
        <w:spacing w:line="440" w:lineRule="exact"/>
        <w:ind w:firstLine="420" w:firstLineChars="200"/>
        <w:contextualSpacing/>
        <w:rPr>
          <w:rFonts w:ascii="宋体" w:hAnsi="宋体" w:cs="宋体"/>
          <w:szCs w:val="21"/>
        </w:rPr>
      </w:pPr>
      <w:r>
        <w:rPr>
          <w:rFonts w:hint="eastAsia" w:ascii="宋体" w:hAnsi="宋体" w:cs="宋体"/>
          <w:szCs w:val="21"/>
        </w:rPr>
        <w:t>2.3说明</w:t>
      </w:r>
    </w:p>
    <w:p>
      <w:pPr>
        <w:widowControl/>
        <w:spacing w:line="440" w:lineRule="exact"/>
        <w:ind w:firstLine="420" w:firstLineChars="200"/>
        <w:contextualSpacing/>
        <w:rPr>
          <w:rFonts w:ascii="宋体" w:hAnsi="宋体" w:cs="宋体"/>
          <w:szCs w:val="21"/>
        </w:rPr>
      </w:pPr>
      <w:r>
        <w:rPr>
          <w:rFonts w:hint="eastAsia" w:ascii="宋体" w:hAnsi="宋体" w:cs="宋体"/>
          <w:szCs w:val="21"/>
        </w:rPr>
        <w:t>2.3.1本项目实行网上提交（上传）响应文件，采用电子响应文件评审方式。若供应商参与本次磋商采购活动的，自行承担与本次采购相关的一切费用。</w:t>
      </w:r>
    </w:p>
    <w:p>
      <w:pPr>
        <w:widowControl/>
        <w:spacing w:line="440" w:lineRule="exact"/>
        <w:ind w:firstLine="420" w:firstLineChars="200"/>
        <w:contextualSpacing/>
        <w:rPr>
          <w:rFonts w:ascii="宋体" w:hAnsi="宋体" w:cs="宋体"/>
          <w:szCs w:val="21"/>
        </w:rPr>
      </w:pPr>
      <w:r>
        <w:rPr>
          <w:rFonts w:hint="eastAsia" w:ascii="宋体" w:hAnsi="宋体" w:cs="宋体"/>
          <w:szCs w:val="21"/>
        </w:rPr>
        <w:t>2.3.2响应文件提交（上传）前准备：各供应商应在响应文件提交（上传）前确保成为浙江政府采购网正式注册入库供应商，并完成CA数字证书办理。因未注册入库、未办理CA数字证书等原因造成无法递交响应文件或响应文件递交失败等后果由供应商自行承担。</w:t>
      </w:r>
    </w:p>
    <w:p>
      <w:pPr>
        <w:widowControl/>
        <w:spacing w:line="440" w:lineRule="exact"/>
        <w:ind w:firstLine="420" w:firstLineChars="200"/>
        <w:contextualSpacing/>
        <w:rPr>
          <w:rFonts w:ascii="宋体" w:hAnsi="宋体" w:cs="宋体"/>
          <w:szCs w:val="21"/>
        </w:rPr>
      </w:pPr>
      <w:r>
        <w:rPr>
          <w:rFonts w:hint="eastAsia" w:ascii="宋体" w:hAnsi="宋体" w:cs="宋体"/>
          <w:szCs w:val="21"/>
        </w:rPr>
        <w:t>2.3.3响应文件制作：</w:t>
      </w:r>
    </w:p>
    <w:p>
      <w:pPr>
        <w:widowControl/>
        <w:spacing w:line="440" w:lineRule="exact"/>
        <w:ind w:firstLine="420" w:firstLineChars="200"/>
        <w:contextualSpacing/>
        <w:rPr>
          <w:rFonts w:ascii="宋体" w:hAnsi="宋体" w:cs="宋体"/>
          <w:szCs w:val="21"/>
        </w:rPr>
      </w:pPr>
      <w:r>
        <w:rPr>
          <w:rFonts w:hint="eastAsia" w:ascii="宋体" w:hAnsi="宋体" w:cs="宋体"/>
          <w:szCs w:val="21"/>
        </w:rPr>
        <w:t>（1）应按照本项目采购文件和“浙江政府采购云平台”的要求编制、加密并递交响应文件。供应商在使用系统进行响应的过程中遇到涉及平台使用的任何问题，可致电“浙江政府采购云平台”技术支持热线咨询，联系方式：95763。</w:t>
      </w:r>
    </w:p>
    <w:p>
      <w:pPr>
        <w:widowControl/>
        <w:spacing w:line="440" w:lineRule="exact"/>
        <w:ind w:firstLine="420" w:firstLineChars="200"/>
        <w:contextualSpacing/>
        <w:rPr>
          <w:rFonts w:ascii="宋体" w:hAnsi="宋体" w:cs="宋体"/>
          <w:szCs w:val="21"/>
        </w:rPr>
      </w:pPr>
      <w:r>
        <w:rPr>
          <w:rFonts w:hint="eastAsia" w:ascii="宋体" w:hAnsi="宋体" w:cs="宋体"/>
          <w:szCs w:val="21"/>
        </w:rPr>
        <w:t>（2）供应商通过“浙江政府采购云平台”电子投标工具制作响应文件，电子投标工具请供应商自行前往浙江政府采购网下载并安装，响应文件制作具体流程详见“浙江政府采购云平台”。</w:t>
      </w:r>
    </w:p>
    <w:p>
      <w:pPr>
        <w:widowControl/>
        <w:spacing w:line="440" w:lineRule="exact"/>
        <w:ind w:firstLine="420" w:firstLineChars="200"/>
        <w:contextualSpacing/>
        <w:rPr>
          <w:rFonts w:ascii="宋体" w:hAnsi="宋体" w:cs="宋体"/>
          <w:szCs w:val="21"/>
        </w:rPr>
      </w:pPr>
      <w:r>
        <w:rPr>
          <w:rFonts w:hint="eastAsia" w:ascii="宋体" w:hAnsi="宋体" w:cs="宋体"/>
          <w:szCs w:val="21"/>
        </w:rPr>
        <w:t>2.3.4开启响应文件注意事项：响应文件首次递交截止时间之前将电子响应文件上传到“浙江政府采购云平台”，逾期送达不予接收。</w:t>
      </w:r>
    </w:p>
    <w:p>
      <w:pPr>
        <w:widowControl/>
        <w:spacing w:line="440" w:lineRule="exact"/>
        <w:ind w:firstLine="420" w:firstLineChars="200"/>
        <w:contextualSpacing/>
        <w:rPr>
          <w:rFonts w:ascii="宋体" w:hAnsi="宋体" w:cs="宋体"/>
          <w:szCs w:val="21"/>
        </w:rPr>
      </w:pPr>
      <w:r>
        <w:rPr>
          <w:rFonts w:hint="eastAsia" w:ascii="宋体" w:hAnsi="宋体" w:cs="宋体"/>
          <w:szCs w:val="21"/>
        </w:rPr>
        <w:t>响应文件提交（上传）截止时间后30分钟内供应商应当登录“浙江政府采购云平台”，用“项目采购-开标评标”功能进行解密响应文件。若在规定时间内解密成功的供应商满足三家或以上的，其他解密不成功的供应商视为放弃响应。</w:t>
      </w:r>
    </w:p>
    <w:p>
      <w:pPr>
        <w:spacing w:line="440" w:lineRule="exact"/>
        <w:ind w:firstLine="422" w:firstLineChars="200"/>
        <w:contextualSpacing/>
        <w:rPr>
          <w:rFonts w:ascii="宋体" w:hAnsi="宋体" w:cs="宋体"/>
          <w:b/>
          <w:bCs/>
          <w:szCs w:val="21"/>
        </w:rPr>
      </w:pPr>
      <w:bookmarkStart w:id="26" w:name="_Toc35393796"/>
      <w:bookmarkStart w:id="27" w:name="_Toc28359008"/>
      <w:bookmarkStart w:id="28" w:name="_Toc28359085"/>
      <w:bookmarkStart w:id="29" w:name="_Toc35393627"/>
      <w:r>
        <w:rPr>
          <w:rFonts w:hint="eastAsia" w:ascii="宋体" w:hAnsi="宋体" w:cs="宋体"/>
          <w:b/>
          <w:bCs/>
          <w:szCs w:val="21"/>
        </w:rPr>
        <w:t>八、</w:t>
      </w:r>
      <w:bookmarkEnd w:id="26"/>
      <w:bookmarkEnd w:id="27"/>
      <w:bookmarkEnd w:id="28"/>
      <w:bookmarkEnd w:id="29"/>
      <w:r>
        <w:rPr>
          <w:rFonts w:hint="eastAsia" w:ascii="宋体" w:hAnsi="宋体" w:cs="宋体"/>
          <w:b/>
          <w:bCs/>
          <w:szCs w:val="21"/>
        </w:rPr>
        <w:t>凡对本次采购提出询问、质疑、投诉，请按以下方式联系</w:t>
      </w:r>
    </w:p>
    <w:p>
      <w:pPr>
        <w:spacing w:line="440" w:lineRule="exact"/>
        <w:ind w:firstLine="420" w:firstLineChars="200"/>
        <w:contextualSpacing/>
        <w:rPr>
          <w:rFonts w:ascii="宋体" w:hAnsi="宋体" w:cs="宋体"/>
          <w:szCs w:val="21"/>
        </w:rPr>
      </w:pPr>
      <w:r>
        <w:rPr>
          <w:rFonts w:hint="eastAsia" w:ascii="宋体" w:hAnsi="宋体" w:cs="宋体"/>
          <w:szCs w:val="21"/>
        </w:rPr>
        <w:t>1.采购人信息</w:t>
      </w:r>
    </w:p>
    <w:p>
      <w:pPr>
        <w:spacing w:line="440" w:lineRule="exact"/>
        <w:ind w:firstLine="420" w:firstLineChars="200"/>
        <w:contextualSpacing/>
        <w:rPr>
          <w:rFonts w:ascii="宋体" w:hAnsi="宋体" w:cs="宋体"/>
          <w:szCs w:val="21"/>
        </w:rPr>
      </w:pPr>
      <w:r>
        <w:rPr>
          <w:rFonts w:hint="eastAsia" w:ascii="宋体" w:hAnsi="宋体" w:cs="宋体"/>
          <w:szCs w:val="21"/>
        </w:rPr>
        <w:t>名    称：宁波市镇海应行久外语实验学校</w:t>
      </w:r>
    </w:p>
    <w:p>
      <w:pPr>
        <w:spacing w:line="440" w:lineRule="exact"/>
        <w:ind w:firstLine="420" w:firstLineChars="200"/>
        <w:contextualSpacing/>
        <w:rPr>
          <w:rFonts w:ascii="宋体" w:hAnsi="宋体" w:cs="宋体"/>
          <w:color w:val="auto"/>
          <w:szCs w:val="21"/>
        </w:rPr>
      </w:pPr>
      <w:r>
        <w:rPr>
          <w:rFonts w:hint="eastAsia" w:ascii="宋体" w:hAnsi="宋体" w:cs="宋体"/>
          <w:szCs w:val="21"/>
        </w:rPr>
        <w:t xml:space="preserve">地 </w:t>
      </w:r>
      <w:r>
        <w:rPr>
          <w:rFonts w:hint="eastAsia" w:ascii="宋体" w:hAnsi="宋体" w:cs="宋体"/>
          <w:color w:val="auto"/>
          <w:szCs w:val="21"/>
        </w:rPr>
        <w:t xml:space="preserve">   址：宁波市镇海区清川路91号</w:t>
      </w:r>
    </w:p>
    <w:p>
      <w:pPr>
        <w:spacing w:line="440" w:lineRule="exact"/>
        <w:ind w:firstLine="420" w:firstLineChars="200"/>
        <w:contextualSpacing/>
        <w:rPr>
          <w:rFonts w:ascii="宋体" w:hAnsi="宋体" w:cs="宋体"/>
          <w:color w:val="auto"/>
          <w:szCs w:val="21"/>
        </w:rPr>
      </w:pPr>
      <w:r>
        <w:rPr>
          <w:rFonts w:hint="eastAsia" w:ascii="宋体" w:hAnsi="宋体" w:cs="宋体"/>
          <w:color w:val="auto"/>
          <w:szCs w:val="21"/>
        </w:rPr>
        <w:t>传    真：/</w:t>
      </w:r>
    </w:p>
    <w:p>
      <w:pPr>
        <w:spacing w:line="440" w:lineRule="exact"/>
        <w:ind w:firstLine="420" w:firstLineChars="200"/>
        <w:contextualSpacing/>
        <w:rPr>
          <w:rFonts w:ascii="宋体" w:hAnsi="宋体" w:cs="宋体"/>
          <w:color w:val="auto"/>
          <w:szCs w:val="21"/>
        </w:rPr>
      </w:pPr>
      <w:r>
        <w:rPr>
          <w:rFonts w:hint="eastAsia" w:ascii="宋体" w:hAnsi="宋体" w:cs="宋体"/>
          <w:color w:val="auto"/>
          <w:szCs w:val="21"/>
        </w:rPr>
        <w:t>项目联系人（询问）：倪啸燕</w:t>
      </w:r>
    </w:p>
    <w:p>
      <w:pPr>
        <w:spacing w:line="440" w:lineRule="exact"/>
        <w:ind w:firstLine="420" w:firstLineChars="200"/>
        <w:contextualSpacing/>
        <w:rPr>
          <w:rFonts w:ascii="宋体" w:hAnsi="宋体" w:cs="宋体"/>
          <w:color w:val="auto"/>
          <w:szCs w:val="21"/>
        </w:rPr>
      </w:pPr>
      <w:r>
        <w:rPr>
          <w:rFonts w:hint="eastAsia" w:ascii="宋体" w:hAnsi="宋体" w:cs="宋体"/>
          <w:color w:val="auto"/>
          <w:szCs w:val="21"/>
        </w:rPr>
        <w:t>项目联系方式（询问）：0574-86273591</w:t>
      </w:r>
    </w:p>
    <w:p>
      <w:pPr>
        <w:spacing w:line="440" w:lineRule="exact"/>
        <w:ind w:firstLine="420" w:firstLineChars="200"/>
        <w:contextualSpacing/>
        <w:rPr>
          <w:rFonts w:ascii="宋体" w:hAnsi="宋体" w:cs="宋体"/>
          <w:color w:val="auto"/>
          <w:szCs w:val="21"/>
        </w:rPr>
      </w:pPr>
      <w:r>
        <w:rPr>
          <w:rFonts w:hint="eastAsia" w:ascii="宋体" w:hAnsi="宋体" w:cs="宋体"/>
          <w:color w:val="auto"/>
          <w:szCs w:val="21"/>
        </w:rPr>
        <w:t>质疑联系人：王行锋</w:t>
      </w:r>
    </w:p>
    <w:p>
      <w:pPr>
        <w:spacing w:line="440" w:lineRule="exact"/>
        <w:ind w:firstLine="420" w:firstLineChars="200"/>
        <w:contextualSpacing/>
        <w:rPr>
          <w:rFonts w:ascii="宋体" w:hAnsi="宋体" w:cs="宋体"/>
          <w:color w:val="auto"/>
          <w:szCs w:val="21"/>
        </w:rPr>
      </w:pPr>
      <w:r>
        <w:rPr>
          <w:rFonts w:hint="eastAsia" w:ascii="宋体" w:hAnsi="宋体" w:cs="宋体"/>
          <w:color w:val="auto"/>
          <w:szCs w:val="21"/>
        </w:rPr>
        <w:t>质疑联系方式：0574-86273591</w:t>
      </w:r>
    </w:p>
    <w:p>
      <w:pPr>
        <w:pStyle w:val="3"/>
        <w:spacing w:line="440" w:lineRule="exact"/>
        <w:rPr>
          <w:rFonts w:ascii="宋体" w:hAnsi="宋体" w:cs="宋体"/>
          <w:szCs w:val="21"/>
        </w:rPr>
      </w:pPr>
    </w:p>
    <w:p>
      <w:pPr>
        <w:spacing w:line="440" w:lineRule="exact"/>
        <w:ind w:firstLine="420" w:firstLineChars="200"/>
        <w:contextualSpacing/>
        <w:rPr>
          <w:rFonts w:ascii="宋体" w:hAnsi="宋体" w:cs="宋体"/>
          <w:szCs w:val="21"/>
        </w:rPr>
      </w:pPr>
      <w:r>
        <w:rPr>
          <w:rFonts w:hint="eastAsia" w:ascii="宋体" w:hAnsi="宋体" w:cs="宋体"/>
          <w:szCs w:val="21"/>
        </w:rPr>
        <w:t>2.采购代理机构信息</w:t>
      </w:r>
    </w:p>
    <w:p>
      <w:pPr>
        <w:widowControl/>
        <w:spacing w:line="440" w:lineRule="exact"/>
        <w:ind w:firstLine="420" w:firstLineChars="200"/>
        <w:jc w:val="left"/>
        <w:rPr>
          <w:rFonts w:ascii="宋体" w:hAnsi="宋体" w:cs="宋体"/>
          <w:kern w:val="0"/>
          <w:szCs w:val="21"/>
        </w:rPr>
      </w:pPr>
      <w:r>
        <w:rPr>
          <w:rFonts w:hint="eastAsia" w:ascii="宋体" w:hAnsi="宋体" w:cs="宋体"/>
          <w:kern w:val="0"/>
          <w:szCs w:val="21"/>
        </w:rPr>
        <w:t>名    称：宁波市斯正建设工程咨询有限公司 </w:t>
      </w:r>
    </w:p>
    <w:p>
      <w:pPr>
        <w:widowControl/>
        <w:spacing w:line="440" w:lineRule="exact"/>
        <w:ind w:firstLine="420" w:firstLineChars="200"/>
        <w:jc w:val="left"/>
        <w:rPr>
          <w:rFonts w:ascii="宋体" w:hAnsi="宋体" w:cs="宋体"/>
          <w:kern w:val="0"/>
          <w:szCs w:val="21"/>
        </w:rPr>
      </w:pPr>
      <w:r>
        <w:rPr>
          <w:rFonts w:hint="eastAsia" w:ascii="宋体" w:hAnsi="宋体" w:cs="宋体"/>
          <w:kern w:val="0"/>
          <w:szCs w:val="21"/>
        </w:rPr>
        <w:t>地    址：宁波市鄞州区宁穿路566号创意三厂3号楼3楼 </w:t>
      </w:r>
    </w:p>
    <w:p>
      <w:pPr>
        <w:widowControl/>
        <w:spacing w:line="440" w:lineRule="exact"/>
        <w:ind w:firstLine="420" w:firstLineChars="200"/>
        <w:jc w:val="left"/>
        <w:rPr>
          <w:rFonts w:ascii="宋体" w:hAnsi="宋体" w:cs="宋体"/>
          <w:kern w:val="0"/>
          <w:szCs w:val="21"/>
        </w:rPr>
      </w:pPr>
      <w:r>
        <w:rPr>
          <w:rFonts w:hint="eastAsia" w:ascii="宋体" w:hAnsi="宋体" w:cs="宋体"/>
          <w:kern w:val="0"/>
          <w:szCs w:val="21"/>
        </w:rPr>
        <w:t>项目联系人（询问）：史维祺、赵梦洁、章鸿慧、王银、楼愉良</w:t>
      </w:r>
    </w:p>
    <w:p>
      <w:pPr>
        <w:widowControl/>
        <w:spacing w:line="440" w:lineRule="exact"/>
        <w:ind w:firstLine="420" w:firstLineChars="200"/>
        <w:jc w:val="left"/>
        <w:rPr>
          <w:rFonts w:ascii="宋体" w:hAnsi="宋体" w:cs="宋体"/>
          <w:kern w:val="0"/>
          <w:szCs w:val="21"/>
        </w:rPr>
      </w:pPr>
      <w:r>
        <w:rPr>
          <w:rFonts w:hint="eastAsia" w:ascii="宋体" w:hAnsi="宋体" w:cs="宋体"/>
          <w:kern w:val="0"/>
          <w:szCs w:val="21"/>
        </w:rPr>
        <w:t>项目联系方式（询问）：0574-87158302</w:t>
      </w:r>
    </w:p>
    <w:p>
      <w:pPr>
        <w:widowControl/>
        <w:spacing w:line="440" w:lineRule="exact"/>
        <w:ind w:firstLine="420" w:firstLineChars="200"/>
        <w:jc w:val="left"/>
        <w:rPr>
          <w:rFonts w:ascii="宋体" w:hAnsi="宋体" w:cs="宋体"/>
          <w:kern w:val="0"/>
          <w:szCs w:val="21"/>
        </w:rPr>
      </w:pPr>
      <w:r>
        <w:rPr>
          <w:rFonts w:hint="eastAsia" w:ascii="宋体" w:hAnsi="宋体" w:cs="宋体"/>
          <w:kern w:val="0"/>
          <w:szCs w:val="21"/>
        </w:rPr>
        <w:t>质疑联系人：赵娜</w:t>
      </w:r>
    </w:p>
    <w:p>
      <w:pPr>
        <w:spacing w:line="440" w:lineRule="exact"/>
        <w:ind w:firstLine="420" w:firstLineChars="200"/>
        <w:contextualSpacing/>
        <w:rPr>
          <w:rFonts w:ascii="宋体" w:hAnsi="宋体" w:cs="宋体"/>
          <w:szCs w:val="21"/>
        </w:rPr>
      </w:pPr>
      <w:r>
        <w:rPr>
          <w:rFonts w:hint="eastAsia" w:ascii="宋体" w:hAnsi="宋体" w:cs="宋体"/>
          <w:kern w:val="0"/>
          <w:szCs w:val="21"/>
        </w:rPr>
        <w:t>质疑联系方式：0574-87158302</w:t>
      </w:r>
      <w:r>
        <w:rPr>
          <w:rFonts w:hint="eastAsia" w:ascii="宋体" w:hAnsi="宋体" w:cs="宋体"/>
          <w:szCs w:val="21"/>
        </w:rPr>
        <w:t xml:space="preserve"> </w:t>
      </w:r>
    </w:p>
    <w:p>
      <w:pPr>
        <w:spacing w:line="440" w:lineRule="exact"/>
        <w:ind w:firstLine="420" w:firstLineChars="200"/>
        <w:contextualSpacing/>
        <w:rPr>
          <w:rFonts w:ascii="宋体" w:hAnsi="宋体" w:cs="宋体"/>
          <w:szCs w:val="21"/>
        </w:rPr>
      </w:pPr>
    </w:p>
    <w:p>
      <w:pPr>
        <w:spacing w:line="440" w:lineRule="exact"/>
        <w:ind w:firstLine="420" w:firstLineChars="200"/>
        <w:contextualSpacing/>
        <w:rPr>
          <w:rFonts w:ascii="宋体" w:hAnsi="宋体" w:cs="宋体"/>
          <w:szCs w:val="21"/>
        </w:rPr>
      </w:pPr>
      <w:r>
        <w:rPr>
          <w:rFonts w:hint="eastAsia" w:ascii="宋体" w:hAnsi="宋体" w:cs="宋体"/>
          <w:szCs w:val="21"/>
        </w:rPr>
        <w:t>3.同级政府采购监督管理部门：</w:t>
      </w:r>
    </w:p>
    <w:p>
      <w:pPr>
        <w:spacing w:line="440" w:lineRule="exact"/>
        <w:ind w:firstLine="420" w:firstLineChars="200"/>
        <w:contextualSpacing/>
        <w:rPr>
          <w:rFonts w:ascii="宋体" w:hAnsi="宋体" w:cs="宋体"/>
          <w:szCs w:val="21"/>
        </w:rPr>
      </w:pPr>
      <w:r>
        <w:rPr>
          <w:rFonts w:hint="eastAsia" w:ascii="宋体" w:hAnsi="宋体" w:cs="宋体"/>
          <w:szCs w:val="21"/>
        </w:rPr>
        <w:t>名    称：宁波市镇海区政府采购办</w:t>
      </w:r>
    </w:p>
    <w:p>
      <w:pPr>
        <w:spacing w:line="440" w:lineRule="exact"/>
        <w:ind w:firstLine="420" w:firstLineChars="200"/>
        <w:contextualSpacing/>
        <w:rPr>
          <w:rFonts w:ascii="宋体" w:hAnsi="宋体" w:cs="宋体"/>
          <w:szCs w:val="21"/>
        </w:rPr>
      </w:pPr>
      <w:r>
        <w:rPr>
          <w:rFonts w:hint="eastAsia" w:ascii="宋体" w:hAnsi="宋体" w:cs="宋体"/>
          <w:szCs w:val="21"/>
        </w:rPr>
        <w:t xml:space="preserve">联 系 人：金国军 </w:t>
      </w:r>
    </w:p>
    <w:p>
      <w:pPr>
        <w:spacing w:line="440" w:lineRule="exact"/>
        <w:ind w:firstLine="420" w:firstLineChars="200"/>
        <w:contextualSpacing/>
        <w:rPr>
          <w:rFonts w:ascii="宋体" w:hAnsi="宋体" w:cs="宋体"/>
          <w:szCs w:val="21"/>
        </w:rPr>
      </w:pPr>
      <w:r>
        <w:rPr>
          <w:rFonts w:hint="eastAsia" w:ascii="宋体" w:hAnsi="宋体" w:cs="宋体"/>
          <w:szCs w:val="21"/>
        </w:rPr>
        <w:t>投诉电话：0574-89389666</w:t>
      </w:r>
    </w:p>
    <w:p>
      <w:pPr>
        <w:spacing w:line="440" w:lineRule="exact"/>
        <w:ind w:firstLine="420" w:firstLineChars="200"/>
        <w:contextualSpacing/>
        <w:rPr>
          <w:rFonts w:ascii="宋体" w:hAnsi="宋体" w:cs="宋体"/>
          <w:szCs w:val="21"/>
        </w:rPr>
      </w:pPr>
    </w:p>
    <w:p>
      <w:pPr>
        <w:spacing w:line="440" w:lineRule="exact"/>
        <w:ind w:firstLine="420" w:firstLineChars="200"/>
        <w:contextualSpacing/>
        <w:rPr>
          <w:rFonts w:ascii="宋体" w:hAnsi="宋体" w:cs="宋体"/>
          <w:szCs w:val="21"/>
        </w:rPr>
      </w:pPr>
      <w:r>
        <w:rPr>
          <w:rFonts w:hint="eastAsia" w:ascii="宋体" w:hAnsi="宋体" w:cs="宋体"/>
          <w:szCs w:val="21"/>
        </w:rPr>
        <w:t>若对项目采购电子交易系统操作有疑问，可登录“浙江政府采购云平台”（https://www.zcygov.cn/），点击右侧咨询小采，获取采小蜜智能服务管家帮助，或拨打“浙江政府采购云平台”服务热线95763获取热线服务帮助。</w:t>
      </w:r>
    </w:p>
    <w:p>
      <w:pPr>
        <w:spacing w:line="440" w:lineRule="exact"/>
        <w:ind w:firstLine="420" w:firstLineChars="200"/>
        <w:contextualSpacing/>
        <w:rPr>
          <w:rFonts w:ascii="宋体" w:hAnsi="宋体" w:cs="宋体"/>
          <w:szCs w:val="21"/>
        </w:rPr>
      </w:pPr>
      <w:r>
        <w:rPr>
          <w:rFonts w:hint="eastAsia" w:ascii="宋体" w:hAnsi="宋体" w:cs="宋体"/>
          <w:szCs w:val="21"/>
        </w:rPr>
        <w:t>CA问题联系电话（人工）：汇信CA 400-888-4636；天谷CA 400-087-8198。</w:t>
      </w:r>
    </w:p>
    <w:p>
      <w:pPr>
        <w:pStyle w:val="4"/>
        <w:spacing w:before="156" w:beforeLines="50" w:after="156" w:afterLines="50" w:line="440" w:lineRule="exact"/>
        <w:rPr>
          <w:rFonts w:ascii="宋体" w:hAnsi="宋体"/>
        </w:rPr>
      </w:pPr>
      <w:bookmarkStart w:id="30" w:name="_Toc522013503"/>
      <w:r>
        <w:rPr>
          <w:rFonts w:ascii="宋体" w:hAnsi="宋体"/>
        </w:rPr>
        <w:br w:type="page"/>
      </w:r>
      <w:r>
        <w:rPr>
          <w:rFonts w:ascii="宋体" w:hAnsi="宋体"/>
          <w:sz w:val="28"/>
          <w:szCs w:val="28"/>
        </w:rPr>
        <w:t>第二章  采购需求</w:t>
      </w:r>
      <w:bookmarkEnd w:id="30"/>
    </w:p>
    <w:p>
      <w:pPr>
        <w:spacing w:line="440" w:lineRule="exact"/>
        <w:jc w:val="center"/>
        <w:rPr>
          <w:rFonts w:ascii="宋体" w:hAnsi="宋体" w:cs="宋体"/>
          <w:b/>
          <w:szCs w:val="21"/>
        </w:rPr>
      </w:pPr>
      <w:r>
        <w:rPr>
          <w:rFonts w:hint="eastAsia" w:ascii="宋体" w:hAnsi="宋体"/>
          <w:b/>
          <w:szCs w:val="21"/>
        </w:rPr>
        <w:t>（如无特殊说明，适用于所有标项）</w:t>
      </w:r>
    </w:p>
    <w:p>
      <w:pPr>
        <w:spacing w:line="440" w:lineRule="exact"/>
        <w:ind w:firstLine="422" w:firstLineChars="200"/>
        <w:rPr>
          <w:rFonts w:ascii="宋体" w:hAnsi="宋体" w:cs="宋体"/>
          <w:b/>
          <w:szCs w:val="21"/>
        </w:rPr>
      </w:pPr>
      <w:r>
        <w:rPr>
          <w:rFonts w:hint="eastAsia" w:ascii="宋体" w:hAnsi="宋体" w:cs="宋体"/>
          <w:b/>
          <w:szCs w:val="21"/>
        </w:rPr>
        <w:t>*一、商务要求表</w:t>
      </w:r>
    </w:p>
    <w:tbl>
      <w:tblPr>
        <w:tblStyle w:val="46"/>
        <w:tblW w:w="894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8"/>
        <w:gridCol w:w="71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bookmarkStart w:id="31" w:name="_Hlk52218793"/>
            <w:r>
              <w:rPr>
                <w:rFonts w:hint="eastAsia" w:ascii="宋体" w:hAnsi="宋体" w:cs="宋体"/>
                <w:szCs w:val="21"/>
              </w:rPr>
              <w:t>合同履约期限</w:t>
            </w:r>
          </w:p>
        </w:tc>
        <w:tc>
          <w:tcPr>
            <w:tcW w:w="710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Style w:val="119"/>
                <w:rFonts w:hint="eastAsia" w:ascii="宋体" w:hAnsi="宋体" w:cs="宋体"/>
                <w:szCs w:val="21"/>
              </w:rPr>
              <w:t>自合同签订之日起至完成该年度疗休养服务止。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center"/>
              <w:rPr>
                <w:rFonts w:ascii="宋体" w:hAnsi="宋体" w:cs="宋体"/>
                <w:szCs w:val="21"/>
              </w:rPr>
            </w:pPr>
            <w:r>
              <w:rPr>
                <w:rFonts w:hint="eastAsia" w:ascii="宋体" w:hAnsi="宋体" w:cs="宋体"/>
                <w:szCs w:val="21"/>
              </w:rPr>
              <w:t>付款方式</w:t>
            </w:r>
          </w:p>
        </w:tc>
        <w:tc>
          <w:tcPr>
            <w:tcW w:w="7109"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rPr>
                <w:rFonts w:ascii="宋体" w:hAnsi="宋体" w:cs="宋体"/>
                <w:bCs/>
                <w:szCs w:val="21"/>
              </w:rPr>
            </w:pPr>
            <w:r>
              <w:rPr>
                <w:rFonts w:hint="eastAsia" w:ascii="宋体" w:hAnsi="宋体" w:cs="宋体"/>
                <w:bCs/>
                <w:szCs w:val="21"/>
              </w:rPr>
              <w:t>1.</w:t>
            </w:r>
            <w:r>
              <w:rPr>
                <w:rFonts w:hint="eastAsia" w:ascii="宋体" w:hAnsi="宋体" w:cs="宋体"/>
                <w:szCs w:val="21"/>
              </w:rPr>
              <w:t>合同签订并具备实施条件后7个工作日内支付成交人当年度暂定合同总价的40%作为预付款（成交人于合同签订前书面承诺放弃预付款或降低预付款支付比例的，可不适用本条款。）。</w:t>
            </w:r>
          </w:p>
          <w:p>
            <w:pPr>
              <w:overflowPunct w:val="0"/>
              <w:spacing w:line="440" w:lineRule="exact"/>
              <w:rPr>
                <w:rFonts w:ascii="宋体" w:hAnsi="宋体" w:cs="宋体"/>
                <w:bCs/>
                <w:szCs w:val="21"/>
              </w:rPr>
            </w:pPr>
            <w:r>
              <w:rPr>
                <w:rFonts w:hint="eastAsia" w:ascii="宋体" w:hAnsi="宋体" w:cs="宋体"/>
                <w:bCs/>
                <w:szCs w:val="21"/>
              </w:rPr>
              <w:t>2.每批次疗休养服务完成且无服务质量问题，凭正规有效发票原件、旅游合同、名单、身份证及保险复印件，经采购人审核后于</w:t>
            </w:r>
            <w:r>
              <w:rPr>
                <w:rFonts w:hint="eastAsia" w:ascii="宋体" w:hAnsi="宋体" w:cs="宋体"/>
                <w:szCs w:val="21"/>
              </w:rPr>
              <w:t>7个工作日</w:t>
            </w:r>
            <w:r>
              <w:rPr>
                <w:rFonts w:hint="eastAsia" w:ascii="宋体" w:hAnsi="宋体" w:cs="宋体"/>
                <w:bCs/>
                <w:szCs w:val="21"/>
              </w:rPr>
              <w:t>内统一结算</w:t>
            </w:r>
            <w:r>
              <w:rPr>
                <w:rFonts w:hint="eastAsia" w:ascii="宋体" w:hAnsi="宋体" w:cs="宋体"/>
                <w:szCs w:val="21"/>
              </w:rPr>
              <w:t>当年度</w:t>
            </w:r>
            <w:r>
              <w:rPr>
                <w:rFonts w:hint="eastAsia" w:ascii="宋体" w:hAnsi="宋体" w:cs="宋体"/>
                <w:bCs/>
                <w:szCs w:val="21"/>
              </w:rPr>
              <w:t>余款。</w:t>
            </w:r>
          </w:p>
          <w:p>
            <w:pPr>
              <w:spacing w:line="440" w:lineRule="exact"/>
              <w:rPr>
                <w:rFonts w:ascii="宋体" w:hAnsi="宋体" w:cs="宋体"/>
                <w:b/>
                <w:bCs/>
                <w:szCs w:val="21"/>
              </w:rPr>
            </w:pPr>
            <w:r>
              <w:rPr>
                <w:rFonts w:hint="eastAsia" w:ascii="宋体" w:hAnsi="宋体" w:cs="宋体"/>
                <w:bCs/>
                <w:szCs w:val="21"/>
              </w:rPr>
              <w:t>3.疗休养服务费用根据成交综合单价与实际参与人数按实计算。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83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szCs w:val="21"/>
              </w:rPr>
            </w:pPr>
            <w:r>
              <w:rPr>
                <w:rFonts w:hint="eastAsia" w:ascii="宋体" w:hAnsi="宋体" w:cs="宋体"/>
                <w:szCs w:val="21"/>
              </w:rPr>
              <w:t>验收</w:t>
            </w:r>
          </w:p>
        </w:tc>
        <w:tc>
          <w:tcPr>
            <w:tcW w:w="7109"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rPr>
                <w:rFonts w:ascii="宋体" w:hAnsi="宋体" w:cs="宋体"/>
                <w:szCs w:val="21"/>
              </w:rPr>
            </w:pPr>
            <w:r>
              <w:rPr>
                <w:rFonts w:hint="eastAsia" w:ascii="宋体" w:hAnsi="宋体" w:cs="宋体"/>
                <w:bCs/>
                <w:szCs w:val="21"/>
              </w:rPr>
              <w:t>以本项目的采购文件、成交人的响应文件及采购合同为验收依据。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售后服务</w:t>
            </w:r>
          </w:p>
        </w:tc>
        <w:tc>
          <w:tcPr>
            <w:tcW w:w="7109"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rPr>
                <w:rFonts w:ascii="宋体" w:hAnsi="宋体" w:cs="宋体"/>
                <w:szCs w:val="21"/>
              </w:rPr>
            </w:pPr>
            <w:r>
              <w:rPr>
                <w:rFonts w:hint="eastAsia" w:ascii="宋体" w:hAnsi="宋体" w:cs="宋体"/>
                <w:szCs w:val="21"/>
              </w:rPr>
              <w:t>成交人接采购人通知后1小时内响应，4小时内解决问题。</w:t>
            </w:r>
          </w:p>
        </w:tc>
      </w:tr>
      <w:bookmarkEnd w:id="31"/>
    </w:tbl>
    <w:p>
      <w:pPr>
        <w:spacing w:line="440" w:lineRule="exact"/>
        <w:ind w:firstLine="422" w:firstLineChars="200"/>
        <w:rPr>
          <w:rFonts w:ascii="宋体" w:hAnsi="宋体" w:cs="宋体"/>
          <w:b/>
          <w:szCs w:val="21"/>
        </w:rPr>
      </w:pPr>
      <w:r>
        <w:rPr>
          <w:rFonts w:hint="eastAsia" w:ascii="宋体" w:hAnsi="宋体" w:cs="宋体"/>
          <w:b/>
          <w:szCs w:val="21"/>
        </w:rPr>
        <w:t>二、采购需求</w:t>
      </w:r>
    </w:p>
    <w:p>
      <w:pPr>
        <w:spacing w:line="440" w:lineRule="exact"/>
        <w:ind w:firstLine="420" w:firstLineChars="200"/>
        <w:contextualSpacing/>
        <w:rPr>
          <w:rFonts w:ascii="宋体" w:hAnsi="宋体" w:cs="宋体"/>
          <w:szCs w:val="21"/>
        </w:rPr>
      </w:pPr>
      <w:r>
        <w:rPr>
          <w:rFonts w:hint="eastAsia" w:ascii="宋体" w:hAnsi="宋体" w:cs="宋体"/>
          <w:szCs w:val="21"/>
        </w:rPr>
        <w:t>1.项目背景：</w:t>
      </w:r>
    </w:p>
    <w:p>
      <w:pPr>
        <w:spacing w:line="440" w:lineRule="exact"/>
        <w:ind w:firstLine="420" w:firstLineChars="200"/>
        <w:contextualSpacing/>
        <w:rPr>
          <w:rFonts w:ascii="宋体" w:hAnsi="宋体" w:cs="宋体"/>
          <w:szCs w:val="21"/>
        </w:rPr>
      </w:pPr>
      <w:r>
        <w:rPr>
          <w:rFonts w:hint="eastAsia" w:ascii="宋体" w:hAnsi="宋体" w:cs="宋体"/>
          <w:szCs w:val="21"/>
        </w:rPr>
        <w:t>根据镇海区总工会转发宁波市总工会等七部门《关于调整职工疗休养政策的通知》（镇区总工[2021]10号），以及《镇海区教育系统疗休养实施细则》等文件要求，结合实际，特对疗休养服务进行采购。</w:t>
      </w:r>
    </w:p>
    <w:p>
      <w:pPr>
        <w:spacing w:line="440" w:lineRule="exact"/>
        <w:ind w:firstLine="420" w:firstLineChars="200"/>
        <w:contextualSpacing/>
        <w:rPr>
          <w:rFonts w:ascii="宋体" w:hAnsi="宋体" w:cs="宋体"/>
          <w:szCs w:val="21"/>
        </w:rPr>
      </w:pPr>
      <w:r>
        <w:rPr>
          <w:rFonts w:hint="eastAsia" w:ascii="宋体" w:hAnsi="宋体" w:cs="宋体"/>
          <w:szCs w:val="21"/>
        </w:rPr>
        <w:t>2.参加对象：</w:t>
      </w:r>
    </w:p>
    <w:p>
      <w:pPr>
        <w:pStyle w:val="15"/>
        <w:spacing w:line="440" w:lineRule="exact"/>
        <w:ind w:firstLineChars="200"/>
        <w:contextualSpacing/>
        <w:rPr>
          <w:rFonts w:ascii="宋体" w:hAnsi="宋体" w:cs="宋体"/>
          <w:szCs w:val="21"/>
        </w:rPr>
      </w:pPr>
      <w:r>
        <w:rPr>
          <w:rFonts w:hint="eastAsia" w:ascii="宋体" w:hAnsi="宋体" w:cs="宋体"/>
          <w:szCs w:val="21"/>
        </w:rPr>
        <w:t>（1）宁波市镇海应行久外语实验学校下属职工及其随同家属，以实际出行人数为准。</w:t>
      </w:r>
    </w:p>
    <w:p>
      <w:pPr>
        <w:pStyle w:val="15"/>
        <w:spacing w:line="440" w:lineRule="exact"/>
        <w:ind w:firstLineChars="200"/>
        <w:contextualSpacing/>
        <w:rPr>
          <w:rFonts w:ascii="宋体" w:hAnsi="宋体" w:cs="宋体"/>
          <w:szCs w:val="21"/>
        </w:rPr>
      </w:pPr>
      <w:r>
        <w:rPr>
          <w:rFonts w:hint="eastAsia" w:ascii="宋体" w:hAnsi="宋体" w:cs="宋体"/>
          <w:szCs w:val="21"/>
        </w:rPr>
        <w:t>（2）以上人员的随同家属符合其所在单位职工疗休养条件的，自行与成交人订立旅游合同，疗休养费用由其所在单位按标准给予报销，不包含在本项目费用中；不符合其所在单位职工疗休养条件或无工作单位的，自行与成交人订立旅游合同，费用自理，风险责任自行承担。</w:t>
      </w:r>
    </w:p>
    <w:p>
      <w:pPr>
        <w:pStyle w:val="15"/>
        <w:spacing w:line="440" w:lineRule="exact"/>
        <w:ind w:firstLineChars="200"/>
        <w:contextualSpacing/>
        <w:rPr>
          <w:rFonts w:ascii="宋体" w:hAnsi="宋体" w:cs="宋体"/>
          <w:szCs w:val="21"/>
        </w:rPr>
      </w:pPr>
      <w:r>
        <w:rPr>
          <w:rFonts w:hint="eastAsia" w:ascii="宋体" w:hAnsi="宋体" w:cs="宋体"/>
          <w:szCs w:val="21"/>
        </w:rPr>
        <w:t>3.疗休养模式选择：由各职工在1年1次（不超过5个工作日，2年共可参与2次）的各路线中选择其中一条进行疗休养活动。</w:t>
      </w:r>
    </w:p>
    <w:p>
      <w:pPr>
        <w:pStyle w:val="15"/>
        <w:spacing w:line="440" w:lineRule="exact"/>
        <w:ind w:firstLineChars="200"/>
        <w:contextualSpacing/>
        <w:rPr>
          <w:rFonts w:ascii="宋体" w:hAnsi="宋体" w:cs="宋体"/>
          <w:szCs w:val="21"/>
        </w:rPr>
      </w:pPr>
      <w:r>
        <w:rPr>
          <w:rFonts w:hint="eastAsia" w:ascii="宋体" w:hAnsi="宋体" w:cs="宋体"/>
          <w:szCs w:val="21"/>
        </w:rPr>
        <w:t>4.费用补贴说明：</w:t>
      </w:r>
    </w:p>
    <w:p>
      <w:pPr>
        <w:pStyle w:val="15"/>
        <w:spacing w:line="440" w:lineRule="exact"/>
        <w:ind w:firstLineChars="200"/>
        <w:contextualSpacing/>
        <w:rPr>
          <w:rFonts w:ascii="宋体" w:hAnsi="宋体" w:cs="宋体"/>
          <w:szCs w:val="21"/>
        </w:rPr>
      </w:pPr>
      <w:r>
        <w:rPr>
          <w:rFonts w:hint="eastAsia" w:ascii="宋体" w:hAnsi="宋体" w:cs="宋体"/>
          <w:szCs w:val="21"/>
        </w:rPr>
        <w:t>符合要求的疗休养活动按照不超过5个工作日的标准开展，由采购人根据实际疗休养数量按照成交综合单价对成交人进行补贴费用的支付。如实际行程超出既定路线安排，或实际费用超出补贴标准的，超出部分费用及责任由相关人员自行承担。</w:t>
      </w:r>
    </w:p>
    <w:p>
      <w:pPr>
        <w:pStyle w:val="15"/>
        <w:spacing w:line="440" w:lineRule="exact"/>
        <w:ind w:firstLineChars="200"/>
        <w:contextualSpacing/>
        <w:rPr>
          <w:rFonts w:ascii="宋体" w:hAnsi="宋体" w:cs="宋体"/>
          <w:szCs w:val="21"/>
        </w:rPr>
      </w:pPr>
      <w:r>
        <w:rPr>
          <w:rFonts w:hint="eastAsia" w:ascii="宋体" w:hAnsi="宋体" w:cs="宋体"/>
          <w:szCs w:val="21"/>
        </w:rPr>
        <w:t>5.出行时间：</w:t>
      </w:r>
    </w:p>
    <w:p>
      <w:pPr>
        <w:pStyle w:val="15"/>
        <w:spacing w:line="440" w:lineRule="exact"/>
        <w:ind w:firstLineChars="200"/>
        <w:contextualSpacing/>
        <w:rPr>
          <w:rFonts w:ascii="宋体" w:hAnsi="宋体" w:cs="宋体"/>
          <w:szCs w:val="21"/>
        </w:rPr>
      </w:pPr>
      <w:r>
        <w:rPr>
          <w:rFonts w:hint="eastAsia" w:ascii="宋体" w:hAnsi="宋体" w:cs="宋体"/>
          <w:szCs w:val="21"/>
        </w:rPr>
        <w:t>实行分批次集体活动出行，每批次成团不少于20人。根据工作实际可适当调整。</w:t>
      </w:r>
    </w:p>
    <w:p>
      <w:pPr>
        <w:spacing w:line="440" w:lineRule="exact"/>
        <w:ind w:firstLine="420" w:firstLineChars="200"/>
        <w:contextualSpacing/>
        <w:jc w:val="left"/>
        <w:rPr>
          <w:rFonts w:ascii="宋体" w:hAnsi="宋体" w:cs="宋体"/>
          <w:szCs w:val="21"/>
        </w:rPr>
      </w:pPr>
      <w:r>
        <w:rPr>
          <w:rFonts w:hint="eastAsia" w:ascii="宋体" w:hAnsi="宋体" w:cs="宋体"/>
          <w:szCs w:val="21"/>
        </w:rPr>
        <w:t>6.疗休养方案设计：</w:t>
      </w:r>
    </w:p>
    <w:p>
      <w:pPr>
        <w:pStyle w:val="15"/>
        <w:spacing w:line="440" w:lineRule="exact"/>
        <w:ind w:firstLineChars="200"/>
        <w:contextualSpacing/>
        <w:rPr>
          <w:rFonts w:ascii="宋体" w:hAnsi="宋体" w:cs="宋体"/>
          <w:szCs w:val="21"/>
        </w:rPr>
      </w:pPr>
      <w:r>
        <w:rPr>
          <w:rFonts w:hint="eastAsia" w:ascii="宋体" w:hAnsi="宋体" w:cs="宋体"/>
          <w:szCs w:val="21"/>
        </w:rPr>
        <w:t>（1）供应商应在以下2个目的地中针对每个目的地分别设计疗休养方案：</w:t>
      </w:r>
    </w:p>
    <w:p>
      <w:pPr>
        <w:pStyle w:val="15"/>
        <w:spacing w:line="440" w:lineRule="exact"/>
        <w:ind w:firstLineChars="200"/>
        <w:contextualSpacing/>
        <w:rPr>
          <w:rFonts w:ascii="宋体" w:hAnsi="宋体" w:cs="宋体"/>
          <w:szCs w:val="21"/>
        </w:rPr>
      </w:pPr>
      <w:r>
        <w:rPr>
          <w:rFonts w:hint="eastAsia" w:ascii="宋体" w:hAnsi="宋体" w:cs="宋体"/>
          <w:szCs w:val="21"/>
        </w:rPr>
        <w:t>①吉林、②</w:t>
      </w:r>
      <w:bookmarkStart w:id="57" w:name="_GoBack"/>
      <w:r>
        <w:rPr>
          <w:rFonts w:hint="eastAsia" w:ascii="宋体" w:hAnsi="宋体" w:cs="宋体"/>
          <w:szCs w:val="21"/>
        </w:rPr>
        <w:t>上海+安徽</w:t>
      </w:r>
      <w:bookmarkEnd w:id="57"/>
      <w:r>
        <w:rPr>
          <w:rFonts w:hint="eastAsia" w:ascii="宋体" w:hAnsi="宋体" w:cs="宋体"/>
          <w:szCs w:val="21"/>
        </w:rPr>
        <w:t>；</w:t>
      </w:r>
    </w:p>
    <w:p>
      <w:pPr>
        <w:pStyle w:val="15"/>
        <w:spacing w:line="440" w:lineRule="exact"/>
        <w:ind w:firstLineChars="200"/>
        <w:contextualSpacing/>
        <w:rPr>
          <w:rFonts w:ascii="宋体" w:hAnsi="宋体" w:cs="宋体"/>
          <w:szCs w:val="21"/>
        </w:rPr>
      </w:pPr>
      <w:r>
        <w:rPr>
          <w:rFonts w:hint="eastAsia" w:ascii="宋体" w:hAnsi="宋体" w:cs="宋体"/>
          <w:szCs w:val="21"/>
        </w:rPr>
        <w:t>注：以上路线为暂定路线，供应商需在响应文件中提供设计方案。</w:t>
      </w:r>
    </w:p>
    <w:p>
      <w:pPr>
        <w:pStyle w:val="15"/>
        <w:spacing w:line="440" w:lineRule="exact"/>
        <w:ind w:firstLineChars="200"/>
        <w:contextualSpacing/>
        <w:rPr>
          <w:rFonts w:ascii="宋体" w:hAnsi="宋体" w:cs="宋体"/>
          <w:szCs w:val="21"/>
        </w:rPr>
      </w:pPr>
      <w:r>
        <w:rPr>
          <w:rFonts w:hint="eastAsia" w:ascii="宋体" w:hAnsi="宋体" w:cs="宋体"/>
          <w:szCs w:val="21"/>
        </w:rPr>
        <w:t>（2）疗休养方案设计应控制一个省域范围内，允许以一地多点方式开展职工疗休养活动。</w:t>
      </w:r>
    </w:p>
    <w:p>
      <w:pPr>
        <w:pStyle w:val="15"/>
        <w:spacing w:line="440" w:lineRule="exact"/>
        <w:ind w:firstLineChars="200"/>
        <w:contextualSpacing/>
        <w:rPr>
          <w:rFonts w:ascii="宋体" w:hAnsi="宋体" w:cs="宋体"/>
          <w:szCs w:val="21"/>
        </w:rPr>
      </w:pPr>
      <w:r>
        <w:rPr>
          <w:rFonts w:hint="eastAsia" w:ascii="宋体" w:hAnsi="宋体" w:cs="宋体"/>
          <w:szCs w:val="21"/>
        </w:rPr>
        <w:t>（3）疗休养方案如涉及到对口地区的，应积极推广宣传当地疗休养资源（对口地区分别为：新疆库车，西藏比如，青海天骏，宁夏吴忠，吉林延边，四川凉山金阳县，重庆万州，贵州黔西南）。</w:t>
      </w:r>
    </w:p>
    <w:p>
      <w:pPr>
        <w:pStyle w:val="15"/>
        <w:spacing w:line="440" w:lineRule="exact"/>
        <w:ind w:firstLineChars="200"/>
        <w:contextualSpacing/>
        <w:rPr>
          <w:rFonts w:ascii="宋体" w:hAnsi="宋体" w:cs="宋体"/>
          <w:szCs w:val="21"/>
        </w:rPr>
      </w:pPr>
      <w:r>
        <w:rPr>
          <w:rFonts w:hint="eastAsia" w:ascii="宋体" w:hAnsi="宋体" w:cs="宋体"/>
          <w:szCs w:val="21"/>
        </w:rPr>
        <w:t>（4）疗休养方案应附各环节大概费用，所有不超过5个工作日的疗休养方案须统一费用标准，结算时按照各路线的疗休养人数根据成交综合单价进行结算。</w:t>
      </w:r>
    </w:p>
    <w:p>
      <w:pPr>
        <w:pStyle w:val="15"/>
        <w:spacing w:line="440" w:lineRule="exact"/>
        <w:ind w:firstLineChars="200"/>
        <w:contextualSpacing/>
        <w:rPr>
          <w:rFonts w:ascii="宋体" w:hAnsi="宋体" w:cs="宋体"/>
          <w:szCs w:val="21"/>
        </w:rPr>
      </w:pPr>
      <w:r>
        <w:rPr>
          <w:rFonts w:hint="eastAsia" w:ascii="宋体" w:hAnsi="宋体" w:cs="宋体"/>
          <w:szCs w:val="21"/>
        </w:rPr>
        <w:t>（5）以上疗休养方案仅供评审用，具体成交后，可参照此方案出行，如采购人要求，也可协商制定，但不低于参加磋商时的疗休养方案同等标准，政府补贴费用维持一致。</w:t>
      </w:r>
    </w:p>
    <w:p>
      <w:pPr>
        <w:spacing w:line="440" w:lineRule="exact"/>
        <w:ind w:firstLine="420" w:firstLineChars="200"/>
        <w:rPr>
          <w:rFonts w:ascii="宋体" w:hAnsi="宋体" w:cs="宋体"/>
          <w:szCs w:val="21"/>
        </w:rPr>
      </w:pPr>
      <w:r>
        <w:rPr>
          <w:rFonts w:hint="eastAsia" w:ascii="宋体" w:hAnsi="宋体" w:cs="宋体"/>
          <w:szCs w:val="21"/>
        </w:rPr>
        <w:t>（6）如收到上级主管部门、省、市、县（市、区）工会等针对职工疗休养发布的新规定时，成交人需无条件服从政策安排。具体疗休养出行方案，由采购人与成交人双方协商后制定最终方案（以不低于参与评审的疗休养方案同等标准为原则）。</w:t>
      </w:r>
    </w:p>
    <w:p>
      <w:pPr>
        <w:spacing w:line="440" w:lineRule="exact"/>
        <w:ind w:firstLine="420" w:firstLineChars="200"/>
        <w:rPr>
          <w:rFonts w:ascii="宋体" w:hAnsi="宋体" w:cs="宋体"/>
          <w:szCs w:val="21"/>
        </w:rPr>
      </w:pPr>
      <w:r>
        <w:rPr>
          <w:rFonts w:hint="eastAsia" w:ascii="宋体" w:hAnsi="宋体" w:cs="宋体"/>
          <w:szCs w:val="21"/>
        </w:rPr>
        <w:t>7.疗休养方案标准：</w:t>
      </w:r>
    </w:p>
    <w:p>
      <w:pPr>
        <w:spacing w:line="440" w:lineRule="exact"/>
        <w:ind w:firstLine="420" w:firstLineChars="200"/>
        <w:rPr>
          <w:rFonts w:ascii="宋体" w:hAnsi="宋体" w:cs="宋体"/>
          <w:szCs w:val="21"/>
        </w:rPr>
      </w:pPr>
      <w:r>
        <w:rPr>
          <w:rFonts w:hint="eastAsia" w:ascii="宋体" w:hAnsi="宋体" w:cs="宋体"/>
          <w:szCs w:val="21"/>
        </w:rPr>
        <w:t>（1）住宿要求：四星级酒店及以上，3年内新装修。餐饮标准等各项支出应符合相关财务规定。</w:t>
      </w:r>
    </w:p>
    <w:p>
      <w:pPr>
        <w:tabs>
          <w:tab w:val="left" w:pos="1215"/>
        </w:tabs>
        <w:spacing w:line="440" w:lineRule="exact"/>
        <w:ind w:firstLine="420" w:firstLineChars="200"/>
        <w:rPr>
          <w:rFonts w:ascii="宋体" w:hAnsi="宋体" w:cs="宋体"/>
          <w:szCs w:val="21"/>
        </w:rPr>
      </w:pPr>
      <w:r>
        <w:rPr>
          <w:rFonts w:hint="eastAsia" w:ascii="宋体" w:hAnsi="宋体" w:cs="宋体"/>
          <w:szCs w:val="21"/>
        </w:rPr>
        <w:t>（2）交通：旅行车辆随团服务，不安排红眼航班，其余由供应商自行规划设计，出发地按采购人约定地点，成交后根据各线路的成交实施方案及采购人要求执行。</w:t>
      </w:r>
    </w:p>
    <w:p>
      <w:pPr>
        <w:spacing w:line="440" w:lineRule="exact"/>
        <w:ind w:firstLine="420" w:firstLineChars="200"/>
        <w:rPr>
          <w:rFonts w:ascii="宋体" w:hAnsi="宋体" w:cs="宋体"/>
          <w:szCs w:val="21"/>
        </w:rPr>
      </w:pPr>
      <w:r>
        <w:rPr>
          <w:rFonts w:hint="eastAsia" w:ascii="宋体" w:hAnsi="宋体" w:cs="宋体"/>
          <w:szCs w:val="21"/>
        </w:rPr>
        <w:t>（3）景点：由供应商在响应文件中自行设计提供方案。团队可以根据需求，临时取消、更换或者增加部分景点和活动，该部分费用由团队成员自行承担，另行结算。</w:t>
      </w:r>
    </w:p>
    <w:p>
      <w:pPr>
        <w:autoSpaceDE w:val="0"/>
        <w:autoSpaceDN w:val="0"/>
        <w:adjustRightInd w:val="0"/>
        <w:spacing w:line="440" w:lineRule="exact"/>
        <w:ind w:firstLine="422" w:firstLineChars="200"/>
        <w:rPr>
          <w:rFonts w:ascii="宋体" w:hAnsi="宋体" w:cs="宋体"/>
          <w:b/>
          <w:szCs w:val="21"/>
          <w:lang w:val="zh-CN"/>
        </w:rPr>
      </w:pPr>
      <w:r>
        <w:rPr>
          <w:rFonts w:hint="eastAsia" w:ascii="宋体" w:hAnsi="宋体" w:cs="宋体"/>
          <w:b/>
          <w:szCs w:val="21"/>
          <w:lang w:val="zh-CN"/>
        </w:rPr>
        <w:t>三、其他要求</w:t>
      </w:r>
    </w:p>
    <w:p>
      <w:pPr>
        <w:pStyle w:val="15"/>
        <w:spacing w:line="440" w:lineRule="exact"/>
        <w:ind w:firstLineChars="200"/>
        <w:contextualSpacing/>
        <w:rPr>
          <w:rFonts w:ascii="宋体" w:hAnsi="宋体" w:cs="宋体"/>
          <w:szCs w:val="21"/>
        </w:rPr>
      </w:pPr>
      <w:r>
        <w:rPr>
          <w:rFonts w:hint="eastAsia" w:ascii="宋体" w:hAnsi="宋体" w:cs="宋体"/>
          <w:szCs w:val="21"/>
        </w:rPr>
        <w:t>1.因不可抗拒因素，临时调整旅游线路或者取消行程的，采购人不承担相关损失。</w:t>
      </w:r>
    </w:p>
    <w:p>
      <w:pPr>
        <w:pStyle w:val="15"/>
        <w:spacing w:line="440" w:lineRule="exact"/>
        <w:ind w:firstLineChars="200"/>
        <w:contextualSpacing/>
        <w:rPr>
          <w:rFonts w:ascii="宋体" w:hAnsi="宋体" w:cs="宋体"/>
          <w:szCs w:val="21"/>
        </w:rPr>
      </w:pPr>
      <w:r>
        <w:rPr>
          <w:rFonts w:hint="eastAsia" w:ascii="宋体" w:hAnsi="宋体" w:cs="宋体"/>
          <w:szCs w:val="21"/>
        </w:rPr>
        <w:t>2.*整个疗休养行程不安排购物点，不推荐自费项目或景点；否则取消成交资格。提供全程导游服务；全程参保人身意外险[保险额度不少于100 万元的人身意外保险（其中医疗部分保险额度不少于10万元）]和旅行社责任险；免费提供矿泉水。</w:t>
      </w:r>
    </w:p>
    <w:p>
      <w:pPr>
        <w:pStyle w:val="15"/>
        <w:spacing w:line="440" w:lineRule="exact"/>
        <w:ind w:firstLineChars="200"/>
        <w:contextualSpacing/>
        <w:rPr>
          <w:rFonts w:ascii="宋体" w:hAnsi="宋体" w:cs="宋体"/>
          <w:szCs w:val="21"/>
        </w:rPr>
      </w:pPr>
      <w:r>
        <w:rPr>
          <w:rFonts w:hint="eastAsia" w:ascii="宋体" w:hAnsi="宋体" w:cs="宋体"/>
          <w:szCs w:val="21"/>
        </w:rPr>
        <w:t>3.每次组团后报请采购人同意后方可实施；遇上级政策变化，原定方案根据政策要求作及时调整，协商后实施。</w:t>
      </w:r>
    </w:p>
    <w:p>
      <w:pPr>
        <w:pStyle w:val="15"/>
        <w:spacing w:line="440" w:lineRule="exact"/>
        <w:ind w:firstLineChars="200"/>
        <w:contextualSpacing/>
        <w:rPr>
          <w:rFonts w:ascii="宋体" w:hAnsi="宋体" w:cs="宋体"/>
          <w:szCs w:val="21"/>
        </w:rPr>
      </w:pPr>
      <w:r>
        <w:rPr>
          <w:rFonts w:hint="eastAsia" w:ascii="宋体" w:hAnsi="宋体" w:cs="宋体"/>
          <w:szCs w:val="21"/>
        </w:rPr>
        <w:t>4.经营质量方面的承诺：</w:t>
      </w:r>
    </w:p>
    <w:p>
      <w:pPr>
        <w:pStyle w:val="15"/>
        <w:spacing w:line="440" w:lineRule="exact"/>
        <w:ind w:firstLineChars="200"/>
        <w:contextualSpacing/>
        <w:rPr>
          <w:rFonts w:ascii="宋体" w:hAnsi="宋体" w:cs="宋体"/>
          <w:szCs w:val="21"/>
        </w:rPr>
      </w:pPr>
      <w:r>
        <w:rPr>
          <w:rFonts w:hint="eastAsia" w:ascii="宋体" w:hAnsi="宋体" w:cs="宋体"/>
          <w:szCs w:val="21"/>
        </w:rPr>
        <w:t>（1）旅行社向旅游者提供的旅游服务信息必须真实可靠，不得虚假宣传。供应商须承诺“因旅行社原因不能成行，或未经采购人同意擅自转团、拼团，采购人有权扣除本批次旅游费用总额的50%”；</w:t>
      </w:r>
    </w:p>
    <w:p>
      <w:pPr>
        <w:pStyle w:val="15"/>
        <w:spacing w:line="440" w:lineRule="exact"/>
        <w:ind w:firstLineChars="200"/>
        <w:contextualSpacing/>
        <w:rPr>
          <w:rFonts w:ascii="宋体" w:hAnsi="宋体" w:cs="宋体"/>
          <w:szCs w:val="21"/>
        </w:rPr>
      </w:pPr>
      <w:r>
        <w:rPr>
          <w:rFonts w:hint="eastAsia" w:ascii="宋体" w:hAnsi="宋体" w:cs="宋体"/>
          <w:szCs w:val="21"/>
        </w:rPr>
        <w:t>（2）供应商须承诺“未经采购人同意，旅行社不得在旅游合同约定之外提供其他有偿服务，否则采购人有权扣除本批次旅游费用总额的50%”；</w:t>
      </w:r>
    </w:p>
    <w:p>
      <w:pPr>
        <w:pStyle w:val="15"/>
        <w:spacing w:line="440" w:lineRule="exact"/>
        <w:ind w:firstLineChars="200"/>
        <w:contextualSpacing/>
        <w:rPr>
          <w:rFonts w:ascii="宋体" w:hAnsi="宋体" w:cs="宋体"/>
          <w:szCs w:val="21"/>
        </w:rPr>
      </w:pPr>
      <w:r>
        <w:rPr>
          <w:rFonts w:hint="eastAsia" w:ascii="宋体" w:hAnsi="宋体" w:cs="宋体"/>
          <w:szCs w:val="21"/>
        </w:rPr>
        <w:t>（3）供应商须承诺“旅行社为旅游者安排或者介绍的旅游活动不得含有违反有关法律、法规、本省市区规定的内容，否则采购人有权扣除本批次旅游费用总额的50%”。</w:t>
      </w:r>
    </w:p>
    <w:p>
      <w:pPr>
        <w:pStyle w:val="15"/>
        <w:spacing w:line="440" w:lineRule="exact"/>
        <w:ind w:firstLineChars="200"/>
        <w:contextualSpacing/>
        <w:rPr>
          <w:rFonts w:ascii="宋体" w:hAnsi="宋体" w:cs="宋体"/>
          <w:szCs w:val="21"/>
        </w:rPr>
      </w:pPr>
      <w:r>
        <w:rPr>
          <w:rFonts w:hint="eastAsia" w:ascii="宋体" w:hAnsi="宋体" w:cs="宋体"/>
          <w:szCs w:val="21"/>
        </w:rPr>
        <w:t>5.经营服务方面的承诺：</w:t>
      </w:r>
    </w:p>
    <w:p>
      <w:pPr>
        <w:pStyle w:val="15"/>
        <w:spacing w:line="440" w:lineRule="exact"/>
        <w:ind w:firstLineChars="200"/>
        <w:contextualSpacing/>
        <w:rPr>
          <w:rFonts w:ascii="宋体" w:hAnsi="宋体" w:cs="宋体"/>
          <w:szCs w:val="21"/>
        </w:rPr>
      </w:pPr>
      <w:r>
        <w:rPr>
          <w:rFonts w:hint="eastAsia" w:ascii="宋体" w:hAnsi="宋体" w:cs="宋体"/>
          <w:szCs w:val="21"/>
        </w:rPr>
        <w:t>（1）旅行社为采购人提供服务，应当与旅游者签订国家旅游局新版旅游合同（最新版）并载明下列事项：</w:t>
      </w:r>
    </w:p>
    <w:p>
      <w:pPr>
        <w:pStyle w:val="15"/>
        <w:spacing w:line="440" w:lineRule="exact"/>
        <w:ind w:firstLineChars="200"/>
        <w:contextualSpacing/>
        <w:rPr>
          <w:rFonts w:ascii="宋体" w:hAnsi="宋体" w:cs="宋体"/>
          <w:szCs w:val="21"/>
        </w:rPr>
      </w:pPr>
      <w:r>
        <w:rPr>
          <w:rFonts w:hint="eastAsia" w:ascii="宋体" w:hAnsi="宋体" w:cs="宋体"/>
          <w:szCs w:val="21"/>
        </w:rPr>
        <w:t xml:space="preserve">a旅行社的名称及其经营范围、地址、联系电话和旅行社业务经营许可证编号； </w:t>
      </w:r>
    </w:p>
    <w:p>
      <w:pPr>
        <w:pStyle w:val="15"/>
        <w:spacing w:line="440" w:lineRule="exact"/>
        <w:ind w:firstLineChars="200"/>
        <w:contextualSpacing/>
        <w:rPr>
          <w:rFonts w:ascii="宋体" w:hAnsi="宋体" w:cs="宋体"/>
          <w:szCs w:val="21"/>
        </w:rPr>
      </w:pPr>
      <w:r>
        <w:rPr>
          <w:rFonts w:hint="eastAsia" w:ascii="宋体" w:hAnsi="宋体" w:cs="宋体"/>
          <w:szCs w:val="21"/>
        </w:rPr>
        <w:t xml:space="preserve">b旅行社经办人的姓名、联系电话； </w:t>
      </w:r>
    </w:p>
    <w:p>
      <w:pPr>
        <w:pStyle w:val="15"/>
        <w:spacing w:line="440" w:lineRule="exact"/>
        <w:ind w:firstLineChars="200"/>
        <w:contextualSpacing/>
        <w:rPr>
          <w:rFonts w:ascii="宋体" w:hAnsi="宋体" w:cs="宋体"/>
          <w:szCs w:val="21"/>
        </w:rPr>
      </w:pPr>
      <w:r>
        <w:rPr>
          <w:rFonts w:hint="eastAsia" w:ascii="宋体" w:hAnsi="宋体" w:cs="宋体"/>
          <w:szCs w:val="21"/>
        </w:rPr>
        <w:t xml:space="preserve">c签约地点和日期； </w:t>
      </w:r>
    </w:p>
    <w:p>
      <w:pPr>
        <w:pStyle w:val="15"/>
        <w:spacing w:line="440" w:lineRule="exact"/>
        <w:ind w:firstLineChars="200"/>
        <w:contextualSpacing/>
        <w:rPr>
          <w:rFonts w:ascii="宋体" w:hAnsi="宋体" w:cs="宋体"/>
          <w:szCs w:val="21"/>
        </w:rPr>
      </w:pPr>
      <w:r>
        <w:rPr>
          <w:rFonts w:hint="eastAsia" w:ascii="宋体" w:hAnsi="宋体" w:cs="宋体"/>
          <w:szCs w:val="21"/>
        </w:rPr>
        <w:t xml:space="preserve">d旅游行程的出发地、途经地和目的地； </w:t>
      </w:r>
    </w:p>
    <w:p>
      <w:pPr>
        <w:pStyle w:val="15"/>
        <w:spacing w:line="440" w:lineRule="exact"/>
        <w:ind w:firstLineChars="200"/>
        <w:contextualSpacing/>
        <w:rPr>
          <w:rFonts w:ascii="宋体" w:hAnsi="宋体" w:cs="宋体"/>
          <w:szCs w:val="21"/>
        </w:rPr>
      </w:pPr>
      <w:r>
        <w:rPr>
          <w:rFonts w:hint="eastAsia" w:ascii="宋体" w:hAnsi="宋体" w:cs="宋体"/>
          <w:szCs w:val="21"/>
        </w:rPr>
        <w:t xml:space="preserve">e旅游行程中交通、住宿、餐饮服务安排及其标准；  </w:t>
      </w:r>
    </w:p>
    <w:p>
      <w:pPr>
        <w:pStyle w:val="15"/>
        <w:spacing w:line="440" w:lineRule="exact"/>
        <w:ind w:firstLineChars="200"/>
        <w:contextualSpacing/>
        <w:rPr>
          <w:rFonts w:ascii="宋体" w:hAnsi="宋体" w:cs="宋体"/>
          <w:szCs w:val="21"/>
        </w:rPr>
      </w:pPr>
      <w:r>
        <w:rPr>
          <w:rFonts w:hint="eastAsia" w:ascii="宋体" w:hAnsi="宋体" w:cs="宋体"/>
          <w:szCs w:val="21"/>
        </w:rPr>
        <w:t xml:space="preserve">f职工另行付费的游览项目及价格； </w:t>
      </w:r>
    </w:p>
    <w:p>
      <w:pPr>
        <w:pStyle w:val="15"/>
        <w:spacing w:line="440" w:lineRule="exact"/>
        <w:ind w:firstLineChars="200"/>
        <w:contextualSpacing/>
        <w:rPr>
          <w:rFonts w:ascii="宋体" w:hAnsi="宋体" w:cs="宋体"/>
          <w:szCs w:val="21"/>
        </w:rPr>
      </w:pPr>
      <w:r>
        <w:rPr>
          <w:rFonts w:hint="eastAsia" w:ascii="宋体" w:hAnsi="宋体" w:cs="宋体"/>
          <w:szCs w:val="21"/>
        </w:rPr>
        <w:t xml:space="preserve">g解除或者变更合同的条件和提前通知的期限； </w:t>
      </w:r>
    </w:p>
    <w:p>
      <w:pPr>
        <w:pStyle w:val="15"/>
        <w:spacing w:line="440" w:lineRule="exact"/>
        <w:ind w:firstLineChars="200"/>
        <w:contextualSpacing/>
        <w:rPr>
          <w:rFonts w:ascii="宋体" w:hAnsi="宋体" w:cs="宋体"/>
          <w:szCs w:val="21"/>
        </w:rPr>
      </w:pPr>
      <w:r>
        <w:rPr>
          <w:rFonts w:hint="eastAsia" w:ascii="宋体" w:hAnsi="宋体" w:cs="宋体"/>
          <w:szCs w:val="21"/>
        </w:rPr>
        <w:t xml:space="preserve">h违反合同的纠纷解决机制及应当承担的责任； </w:t>
      </w:r>
    </w:p>
    <w:p>
      <w:pPr>
        <w:pStyle w:val="15"/>
        <w:spacing w:line="440" w:lineRule="exact"/>
        <w:ind w:firstLineChars="200"/>
        <w:contextualSpacing/>
        <w:rPr>
          <w:rFonts w:ascii="宋体" w:hAnsi="宋体" w:cs="宋体"/>
          <w:szCs w:val="21"/>
        </w:rPr>
      </w:pPr>
      <w:r>
        <w:rPr>
          <w:rFonts w:hint="eastAsia" w:ascii="宋体" w:hAnsi="宋体" w:cs="宋体"/>
          <w:szCs w:val="21"/>
        </w:rPr>
        <w:t xml:space="preserve">i旅游服务监督、投诉电话； </w:t>
      </w:r>
    </w:p>
    <w:p>
      <w:pPr>
        <w:pStyle w:val="15"/>
        <w:spacing w:line="440" w:lineRule="exact"/>
        <w:ind w:firstLineChars="200"/>
        <w:contextualSpacing/>
        <w:rPr>
          <w:rFonts w:ascii="宋体" w:hAnsi="宋体" w:cs="宋体"/>
          <w:szCs w:val="21"/>
        </w:rPr>
      </w:pPr>
      <w:r>
        <w:rPr>
          <w:rFonts w:hint="eastAsia" w:ascii="宋体" w:hAnsi="宋体" w:cs="宋体"/>
          <w:szCs w:val="21"/>
        </w:rPr>
        <w:t>j双方协商一致的其他内容。</w:t>
      </w:r>
    </w:p>
    <w:p>
      <w:pPr>
        <w:pStyle w:val="15"/>
        <w:spacing w:line="440" w:lineRule="exact"/>
        <w:ind w:firstLineChars="200"/>
        <w:contextualSpacing/>
        <w:rPr>
          <w:rFonts w:ascii="宋体" w:hAnsi="宋体" w:cs="宋体"/>
          <w:szCs w:val="21"/>
        </w:rPr>
      </w:pPr>
      <w:r>
        <w:rPr>
          <w:rFonts w:hint="eastAsia" w:ascii="宋体" w:hAnsi="宋体" w:cs="宋体"/>
          <w:szCs w:val="21"/>
        </w:rPr>
        <w:t>（2）廉政方面的承诺：旅行社应规经营，不得行贿采购人</w:t>
      </w:r>
      <w:r>
        <w:rPr>
          <w:rFonts w:ascii="宋体" w:hAnsi="宋体" w:cs="宋体"/>
          <w:szCs w:val="21"/>
        </w:rPr>
        <w:t>的</w:t>
      </w:r>
      <w:r>
        <w:rPr>
          <w:rFonts w:hint="eastAsia" w:ascii="宋体" w:hAnsi="宋体" w:cs="宋体"/>
          <w:szCs w:val="21"/>
        </w:rPr>
        <w:t>工作人员。</w:t>
      </w:r>
    </w:p>
    <w:p>
      <w:pPr>
        <w:pStyle w:val="15"/>
        <w:spacing w:line="440" w:lineRule="exact"/>
        <w:ind w:firstLineChars="200"/>
        <w:contextualSpacing/>
        <w:rPr>
          <w:rFonts w:ascii="宋体" w:hAnsi="宋体" w:cs="宋体"/>
          <w:szCs w:val="21"/>
        </w:rPr>
      </w:pPr>
      <w:r>
        <w:rPr>
          <w:rFonts w:hint="eastAsia" w:ascii="宋体" w:hAnsi="宋体" w:cs="宋体"/>
          <w:szCs w:val="21"/>
        </w:rPr>
        <w:t>6.供应商应指定专人（项目负责人1名）与采购人日常沟通对接，如遇固定人员请假、离职等情况，须立即与采购人取得联系，并安排其他人员做好对接。</w:t>
      </w:r>
    </w:p>
    <w:p>
      <w:pPr>
        <w:pStyle w:val="15"/>
        <w:spacing w:line="440" w:lineRule="exact"/>
        <w:ind w:firstLineChars="200"/>
        <w:contextualSpacing/>
        <w:rPr>
          <w:rFonts w:ascii="宋体" w:hAnsi="宋体" w:cs="宋体"/>
          <w:szCs w:val="21"/>
        </w:rPr>
      </w:pPr>
      <w:r>
        <w:rPr>
          <w:rFonts w:hint="eastAsia" w:ascii="宋体" w:hAnsi="宋体" w:cs="宋体"/>
          <w:szCs w:val="21"/>
        </w:rPr>
        <w:t>7.疗休养应严格按照中央八项规定的精神要求。严禁公车私用，违规饮酒，购买烟酒以及违规组织或参与娱乐活动。严禁在寺庙参观中从事焚香叩拜、捐赠功德箱等迷信活动，严禁以疗休养名义发放钱物，包括各类房劵、餐劵、购物卡、旅游券等。严禁以其他票据代替疗休养票据，严禁通过疗休养活动套取现金。</w:t>
      </w:r>
    </w:p>
    <w:p>
      <w:pPr>
        <w:pStyle w:val="4"/>
        <w:spacing w:before="156" w:beforeLines="50" w:after="156" w:afterLines="50" w:line="440" w:lineRule="exact"/>
        <w:rPr>
          <w:rFonts w:ascii="宋体" w:hAnsi="宋体"/>
        </w:rPr>
      </w:pPr>
      <w:r>
        <w:rPr>
          <w:rFonts w:ascii="宋体" w:hAnsi="宋体"/>
        </w:rPr>
        <w:br w:type="page"/>
      </w:r>
      <w:bookmarkStart w:id="32" w:name="_Toc522013504"/>
      <w:r>
        <w:rPr>
          <w:rFonts w:ascii="宋体" w:hAnsi="宋体"/>
          <w:sz w:val="28"/>
          <w:szCs w:val="28"/>
        </w:rPr>
        <w:t>第三章  供应商须知</w:t>
      </w:r>
      <w:bookmarkEnd w:id="32"/>
    </w:p>
    <w:p>
      <w:pPr>
        <w:spacing w:line="440" w:lineRule="exact"/>
        <w:jc w:val="center"/>
        <w:rPr>
          <w:rFonts w:ascii="宋体" w:hAnsi="宋体"/>
          <w:szCs w:val="21"/>
        </w:rPr>
      </w:pPr>
      <w:r>
        <w:rPr>
          <w:rFonts w:ascii="宋体" w:hAnsi="宋体"/>
          <w:szCs w:val="21"/>
        </w:rPr>
        <w:t>前附表</w:t>
      </w:r>
    </w:p>
    <w:tbl>
      <w:tblPr>
        <w:tblStyle w:val="46"/>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序号</w:t>
            </w:r>
          </w:p>
        </w:tc>
        <w:tc>
          <w:tcPr>
            <w:tcW w:w="83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w:t>
            </w:r>
          </w:p>
        </w:tc>
        <w:tc>
          <w:tcPr>
            <w:tcW w:w="837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ascii="宋体" w:hAnsi="宋体"/>
                <w:szCs w:val="21"/>
              </w:rPr>
              <w:t>项目名称：</w:t>
            </w:r>
            <w:r>
              <w:rPr>
                <w:rFonts w:hint="eastAsia" w:ascii="宋体" w:hAnsi="宋体"/>
                <w:szCs w:val="21"/>
              </w:rPr>
              <w:t>宁波市镇海应行久外语实验学校暑期疗休养项目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4"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b/>
                <w:szCs w:val="21"/>
              </w:rPr>
              <w:t>*</w:t>
            </w:r>
            <w:r>
              <w:rPr>
                <w:rFonts w:ascii="宋体" w:hAnsi="宋体"/>
                <w:szCs w:val="21"/>
              </w:rPr>
              <w:t>2</w:t>
            </w:r>
          </w:p>
        </w:tc>
        <w:tc>
          <w:tcPr>
            <w:tcW w:w="837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ascii="宋体" w:hAnsi="宋体"/>
                <w:szCs w:val="21"/>
              </w:rPr>
              <w:t>报价要求及其他费用：</w:t>
            </w:r>
          </w:p>
          <w:p>
            <w:pPr>
              <w:spacing w:line="440" w:lineRule="exact"/>
              <w:rPr>
                <w:rFonts w:ascii="宋体" w:hAnsi="宋体"/>
                <w:szCs w:val="21"/>
              </w:rPr>
            </w:pPr>
            <w:r>
              <w:rPr>
                <w:rFonts w:ascii="宋体" w:hAnsi="宋体"/>
                <w:szCs w:val="21"/>
              </w:rPr>
              <w:t>（1）</w:t>
            </w:r>
            <w:bookmarkStart w:id="33" w:name="_Hlk20081732"/>
            <w:r>
              <w:rPr>
                <w:rFonts w:hint="eastAsia" w:ascii="宋体" w:hAnsi="宋体"/>
                <w:szCs w:val="21"/>
              </w:rPr>
              <w:t>本项目要求报出不超过5</w:t>
            </w:r>
            <w:r>
              <w:rPr>
                <w:rFonts w:hint="eastAsia" w:ascii="宋体" w:hAnsi="宋体" w:cs="宋体"/>
                <w:szCs w:val="21"/>
              </w:rPr>
              <w:t>个工作日</w:t>
            </w:r>
            <w:r>
              <w:rPr>
                <w:rFonts w:hint="eastAsia" w:ascii="宋体" w:hAnsi="宋体"/>
                <w:szCs w:val="21"/>
              </w:rPr>
              <w:t>的单线单人疗休养服务所需的统一综合单价（</w:t>
            </w:r>
            <w:r>
              <w:rPr>
                <w:rFonts w:hint="eastAsia" w:ascii="宋体" w:hAnsi="宋体"/>
                <w:szCs w:val="21"/>
                <w:u w:val="single"/>
              </w:rPr>
              <w:t xml:space="preserve">      </w:t>
            </w:r>
            <w:r>
              <w:rPr>
                <w:rFonts w:hint="eastAsia" w:ascii="宋体" w:hAnsi="宋体"/>
                <w:szCs w:val="21"/>
              </w:rPr>
              <w:t>元/人.线），该价格包含税费、服务费、疗休养期间吃、住、行、游（含景点所有门票）、险及从采购人约定地点出发至休养地往来交通等其他一切隐含及不可预见的费用（前款另有约定的，从其约定）。供应商</w:t>
            </w:r>
            <w:r>
              <w:rPr>
                <w:rFonts w:ascii="宋体" w:hAnsi="宋体"/>
                <w:szCs w:val="21"/>
              </w:rPr>
              <w:t>少报或漏报的工作量，</w:t>
            </w:r>
            <w:r>
              <w:rPr>
                <w:rFonts w:hint="eastAsia" w:ascii="宋体" w:hAnsi="宋体"/>
                <w:szCs w:val="21"/>
              </w:rPr>
              <w:t>采购人</w:t>
            </w:r>
            <w:r>
              <w:rPr>
                <w:rFonts w:ascii="宋体" w:hAnsi="宋体"/>
                <w:szCs w:val="21"/>
              </w:rPr>
              <w:t>将视为已包含在</w:t>
            </w:r>
            <w:r>
              <w:rPr>
                <w:rFonts w:hint="eastAsia" w:ascii="宋体" w:hAnsi="宋体"/>
                <w:szCs w:val="21"/>
              </w:rPr>
              <w:t>报价</w:t>
            </w:r>
            <w:r>
              <w:rPr>
                <w:rFonts w:ascii="宋体" w:hAnsi="宋体"/>
                <w:szCs w:val="21"/>
              </w:rPr>
              <w:t>中，不予调整。</w:t>
            </w:r>
          </w:p>
          <w:p>
            <w:pPr>
              <w:spacing w:line="440" w:lineRule="exact"/>
              <w:ind w:firstLine="420" w:firstLineChars="200"/>
              <w:rPr>
                <w:rFonts w:ascii="宋体" w:hAnsi="宋体"/>
                <w:szCs w:val="21"/>
              </w:rPr>
            </w:pPr>
            <w:r>
              <w:rPr>
                <w:rFonts w:hint="eastAsia" w:ascii="宋体" w:hAnsi="宋体"/>
                <w:szCs w:val="21"/>
              </w:rPr>
              <w:t>综合单价最高限价：</w:t>
            </w:r>
            <w:r>
              <w:rPr>
                <w:rStyle w:val="119"/>
                <w:rFonts w:hint="eastAsia" w:ascii="宋体" w:hAnsi="宋体" w:cs="宋体"/>
                <w:szCs w:val="21"/>
              </w:rPr>
              <w:t>不超过5个工作日的疗休养线路综合单价最高限价为人民币3000元/人·线。</w:t>
            </w:r>
            <w:r>
              <w:rPr>
                <w:rFonts w:hint="eastAsia" w:ascii="宋体" w:hAnsi="宋体"/>
                <w:szCs w:val="21"/>
              </w:rPr>
              <w:t>报价超出综合单价最高限价的作无效报价处理。</w:t>
            </w:r>
          </w:p>
          <w:bookmarkEnd w:id="33"/>
          <w:p>
            <w:pPr>
              <w:spacing w:line="440" w:lineRule="exact"/>
              <w:rPr>
                <w:rFonts w:ascii="宋体" w:hAnsi="宋体"/>
                <w:szCs w:val="21"/>
              </w:rPr>
            </w:pPr>
            <w:r>
              <w:rPr>
                <w:rFonts w:ascii="宋体" w:hAnsi="宋体"/>
                <w:szCs w:val="21"/>
              </w:rPr>
              <w:t>（</w:t>
            </w:r>
            <w:r>
              <w:rPr>
                <w:rFonts w:hint="eastAsia" w:ascii="宋体" w:hAnsi="宋体"/>
                <w:szCs w:val="21"/>
              </w:rPr>
              <w:t>2</w:t>
            </w:r>
            <w:r>
              <w:rPr>
                <w:rFonts w:ascii="宋体" w:hAnsi="宋体"/>
                <w:szCs w:val="21"/>
              </w:rPr>
              <w:t>）不论成交结果如何，供应商均应自行承担所有与采购有关的全部费用。</w:t>
            </w:r>
          </w:p>
          <w:p>
            <w:pPr>
              <w:spacing w:line="440" w:lineRule="exact"/>
              <w:rPr>
                <w:rFonts w:ascii="宋体" w:hAnsi="宋体" w:cs="宋体"/>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cs="宋体"/>
                <w:szCs w:val="21"/>
              </w:rPr>
              <w:t>代理服务费的收取：由</w:t>
            </w:r>
            <w:r>
              <w:rPr>
                <w:rFonts w:hint="eastAsia" w:ascii="宋体" w:hAnsi="宋体"/>
                <w:szCs w:val="21"/>
              </w:rPr>
              <w:t>采购代理机构</w:t>
            </w:r>
            <w:r>
              <w:rPr>
                <w:rFonts w:hint="eastAsia" w:ascii="宋体" w:hAnsi="宋体" w:cs="宋体"/>
                <w:szCs w:val="21"/>
              </w:rPr>
              <w:t>向各标项成交人分别收取代理服务费4000元，合计8000元。</w:t>
            </w:r>
          </w:p>
          <w:p>
            <w:pPr>
              <w:spacing w:line="440" w:lineRule="exact"/>
              <w:rPr>
                <w:rFonts w:ascii="宋体" w:hAnsi="宋体" w:cs="宋体"/>
                <w:b/>
                <w:szCs w:val="21"/>
              </w:rPr>
            </w:pPr>
            <w:r>
              <w:rPr>
                <w:rFonts w:hint="eastAsia" w:ascii="宋体" w:hAnsi="宋体" w:cs="宋体"/>
                <w:b/>
                <w:szCs w:val="21"/>
              </w:rPr>
              <w:t>代理服务费的款项汇入的帐号：</w:t>
            </w:r>
          </w:p>
          <w:p>
            <w:pPr>
              <w:spacing w:line="440" w:lineRule="exact"/>
              <w:rPr>
                <w:rFonts w:ascii="宋体" w:hAnsi="宋体" w:cs="宋体"/>
                <w:color w:val="000000"/>
                <w:szCs w:val="21"/>
              </w:rPr>
            </w:pPr>
            <w:r>
              <w:rPr>
                <w:rFonts w:hint="eastAsia" w:ascii="宋体" w:hAnsi="宋体" w:cs="宋体"/>
                <w:color w:val="000000"/>
                <w:szCs w:val="21"/>
              </w:rPr>
              <w:t>开户银行：宁波银行科技支行</w:t>
            </w:r>
          </w:p>
          <w:p>
            <w:pPr>
              <w:spacing w:line="440" w:lineRule="exact"/>
              <w:rPr>
                <w:rFonts w:ascii="宋体" w:hAnsi="宋体" w:cs="宋体"/>
                <w:color w:val="000000"/>
                <w:szCs w:val="21"/>
              </w:rPr>
            </w:pPr>
            <w:r>
              <w:rPr>
                <w:rFonts w:hint="eastAsia" w:ascii="宋体" w:hAnsi="宋体" w:cs="宋体"/>
                <w:color w:val="000000"/>
                <w:szCs w:val="21"/>
              </w:rPr>
              <w:t>账    号：31010122001177058</w:t>
            </w:r>
          </w:p>
          <w:p>
            <w:pPr>
              <w:spacing w:line="440" w:lineRule="exact"/>
              <w:rPr>
                <w:rFonts w:ascii="宋体" w:hAnsi="宋体"/>
                <w:szCs w:val="21"/>
              </w:rPr>
            </w:pPr>
            <w:r>
              <w:rPr>
                <w:rFonts w:hint="eastAsia" w:ascii="宋体" w:hAnsi="宋体" w:cs="宋体"/>
                <w:color w:val="000000"/>
                <w:szCs w:val="21"/>
              </w:rPr>
              <w:t>户    名：宁波市斯正建设工程咨询有限公司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3</w:t>
            </w:r>
          </w:p>
        </w:tc>
        <w:tc>
          <w:tcPr>
            <w:tcW w:w="837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ascii="宋体" w:hAnsi="宋体"/>
                <w:szCs w:val="21"/>
              </w:rPr>
              <w:t>答疑与澄清：供应商如认为</w:t>
            </w:r>
            <w:r>
              <w:rPr>
                <w:rFonts w:hint="eastAsia" w:ascii="宋体" w:hAnsi="宋体"/>
                <w:szCs w:val="21"/>
              </w:rPr>
              <w:t>采购文件</w:t>
            </w:r>
            <w:r>
              <w:rPr>
                <w:rFonts w:ascii="宋体" w:hAnsi="宋体"/>
                <w:szCs w:val="21"/>
              </w:rPr>
              <w:t>表述不清晰、存在歧视性、排他性或者其他违法内容的，应知其权益受到损害之日起七个工作日内，以书面形式要求</w:t>
            </w:r>
            <w:r>
              <w:rPr>
                <w:rFonts w:hint="eastAsia" w:ascii="宋体" w:hAnsi="宋体"/>
                <w:szCs w:val="21"/>
              </w:rPr>
              <w:t>采购人</w:t>
            </w:r>
            <w:r>
              <w:rPr>
                <w:rFonts w:ascii="宋体" w:hAnsi="宋体"/>
                <w:szCs w:val="21"/>
              </w:rPr>
              <w:t>作出书面解释、澄清或者向</w:t>
            </w:r>
            <w:r>
              <w:rPr>
                <w:rFonts w:hint="eastAsia" w:ascii="宋体" w:hAnsi="宋体"/>
                <w:szCs w:val="21"/>
              </w:rPr>
              <w:t>采购人</w:t>
            </w:r>
            <w:r>
              <w:rPr>
                <w:rFonts w:ascii="宋体" w:hAnsi="宋体"/>
                <w:szCs w:val="21"/>
              </w:rPr>
              <w:t>提出书面质疑，逾期不予受理；</w:t>
            </w:r>
            <w:r>
              <w:rPr>
                <w:rFonts w:hint="eastAsia" w:ascii="宋体" w:hAnsi="宋体"/>
                <w:szCs w:val="21"/>
              </w:rPr>
              <w:t>采购人</w:t>
            </w:r>
            <w:r>
              <w:rPr>
                <w:rFonts w:ascii="宋体" w:hAnsi="宋体"/>
                <w:szCs w:val="21"/>
              </w:rPr>
              <w:t>不专门组织答疑；如有答疑，答疑内容是</w:t>
            </w:r>
            <w:r>
              <w:rPr>
                <w:rFonts w:hint="eastAsia" w:ascii="宋体" w:hAnsi="宋体"/>
                <w:szCs w:val="21"/>
              </w:rPr>
              <w:t>采购文件</w:t>
            </w:r>
            <w:r>
              <w:rPr>
                <w:rFonts w:ascii="宋体" w:hAnsi="宋体"/>
                <w:szCs w:val="21"/>
              </w:rPr>
              <w:t>的组成部分，</w:t>
            </w:r>
            <w:r>
              <w:rPr>
                <w:rFonts w:hint="eastAsia" w:ascii="宋体" w:hAnsi="宋体"/>
                <w:szCs w:val="21"/>
              </w:rPr>
              <w:t>并将以公告形式发布于浙江省政府采购网、宁波政府采购网、</w:t>
            </w:r>
            <w:r>
              <w:rPr>
                <w:rFonts w:hint="eastAsia" w:ascii="宋体" w:hAnsi="宋体" w:cs="宋体"/>
                <w:szCs w:val="21"/>
              </w:rPr>
              <w:t>宁波市公共资源交易电子服务系统（甬易阳光）</w:t>
            </w:r>
            <w:r>
              <w:rPr>
                <w:rFonts w:hint="eastAsia" w:ascii="宋体" w:hAnsi="宋体"/>
                <w:szCs w:val="21"/>
              </w:rPr>
              <w:t>、宁波市斯正建设工程咨询有限公司网站，请供应商自行查看。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w:t>
            </w:r>
            <w:r>
              <w:rPr>
                <w:rFonts w:ascii="宋体" w:hAnsi="宋体"/>
                <w:szCs w:val="21"/>
              </w:rPr>
              <w:t>4</w:t>
            </w:r>
          </w:p>
        </w:tc>
        <w:tc>
          <w:tcPr>
            <w:tcW w:w="837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响应文件组成与份数：上传到“浙江政府采购云平台”的电子响应文件1份：按要求上传。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b/>
                <w:szCs w:val="21"/>
              </w:rPr>
              <w:t>*</w:t>
            </w:r>
            <w:r>
              <w:rPr>
                <w:rFonts w:ascii="宋体" w:hAnsi="宋体"/>
                <w:szCs w:val="21"/>
              </w:rPr>
              <w:t>5</w:t>
            </w:r>
          </w:p>
        </w:tc>
        <w:tc>
          <w:tcPr>
            <w:tcW w:w="837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响应文件提交（上传）</w:t>
            </w:r>
            <w:r>
              <w:rPr>
                <w:rFonts w:ascii="宋体" w:hAnsi="宋体"/>
                <w:szCs w:val="21"/>
              </w:rPr>
              <w:t>截止时间和地点：详见第一章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b/>
                <w:szCs w:val="21"/>
              </w:rPr>
              <w:t>*</w:t>
            </w:r>
            <w:r>
              <w:rPr>
                <w:rFonts w:ascii="宋体" w:hAnsi="宋体"/>
                <w:szCs w:val="21"/>
              </w:rPr>
              <w:t>6</w:t>
            </w:r>
          </w:p>
        </w:tc>
        <w:tc>
          <w:tcPr>
            <w:tcW w:w="837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响应文件开启</w:t>
            </w:r>
            <w:r>
              <w:rPr>
                <w:rFonts w:ascii="宋体" w:hAnsi="宋体"/>
                <w:szCs w:val="21"/>
              </w:rPr>
              <w:t>时间及地点：详见第一章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7</w:t>
            </w:r>
          </w:p>
        </w:tc>
        <w:tc>
          <w:tcPr>
            <w:tcW w:w="837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ascii="宋体" w:hAnsi="宋体"/>
                <w:szCs w:val="21"/>
              </w:rPr>
              <w:t>评审办法及评审标准：详见第四章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8</w:t>
            </w:r>
          </w:p>
        </w:tc>
        <w:tc>
          <w:tcPr>
            <w:tcW w:w="837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ascii="宋体" w:hAnsi="宋体"/>
                <w:szCs w:val="21"/>
              </w:rPr>
              <w:t>成交结果公示网站：</w:t>
            </w:r>
            <w:r>
              <w:rPr>
                <w:rFonts w:hint="eastAsia" w:ascii="宋体" w:hAnsi="宋体"/>
                <w:szCs w:val="21"/>
              </w:rPr>
              <w:t>评审结束后，</w:t>
            </w:r>
            <w:r>
              <w:rPr>
                <w:rFonts w:hint="eastAsia" w:ascii="宋体" w:hAnsi="宋体" w:cs="宋体"/>
                <w:szCs w:val="21"/>
              </w:rPr>
              <w:t>经采购人确认，成交结果公示于浙江政府采购网、</w:t>
            </w:r>
            <w:r>
              <w:rPr>
                <w:rFonts w:hint="eastAsia" w:ascii="宋体" w:hAnsi="宋体" w:cs="宋体"/>
                <w:bCs/>
                <w:szCs w:val="21"/>
              </w:rPr>
              <w:t>宁波政府采购网、</w:t>
            </w:r>
            <w:r>
              <w:rPr>
                <w:rFonts w:hint="eastAsia" w:ascii="宋体" w:hAnsi="宋体" w:cs="宋体"/>
                <w:szCs w:val="21"/>
              </w:rPr>
              <w:t>宁波市公共资源交易电子服务系统（甬易阳光）。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9</w:t>
            </w:r>
          </w:p>
        </w:tc>
        <w:tc>
          <w:tcPr>
            <w:tcW w:w="837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ascii="宋体" w:hAnsi="宋体"/>
                <w:szCs w:val="21"/>
              </w:rPr>
              <w:t>签订合同时间：成交通知书发出后30日内</w:t>
            </w:r>
            <w:r>
              <w:rPr>
                <w:rFonts w:hint="eastAsia" w:ascii="宋体" w:hAnsi="宋体"/>
                <w:szCs w:val="21"/>
              </w:rPr>
              <w:t>（</w:t>
            </w:r>
            <w:r>
              <w:rPr>
                <w:rFonts w:ascii="宋体" w:hAnsi="宋体"/>
                <w:szCs w:val="21"/>
              </w:rPr>
              <w:t>由学校</w:t>
            </w:r>
            <w:r>
              <w:rPr>
                <w:rFonts w:hint="eastAsia" w:ascii="宋体" w:hAnsi="宋体"/>
                <w:szCs w:val="21"/>
              </w:rPr>
              <w:t>与各标项成交人</w:t>
            </w:r>
            <w:r>
              <w:rPr>
                <w:rFonts w:ascii="宋体" w:hAnsi="宋体"/>
                <w:szCs w:val="21"/>
              </w:rPr>
              <w:t>分别签订</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10</w:t>
            </w:r>
          </w:p>
        </w:tc>
        <w:tc>
          <w:tcPr>
            <w:tcW w:w="837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ascii="宋体" w:hAnsi="宋体"/>
                <w:szCs w:val="21"/>
              </w:rPr>
              <w:t>采购资金来源：预算资金</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b/>
                <w:szCs w:val="21"/>
              </w:rPr>
              <w:t>*</w:t>
            </w:r>
            <w:r>
              <w:rPr>
                <w:rFonts w:ascii="宋体" w:hAnsi="宋体"/>
                <w:szCs w:val="21"/>
              </w:rPr>
              <w:t>11</w:t>
            </w:r>
          </w:p>
        </w:tc>
        <w:tc>
          <w:tcPr>
            <w:tcW w:w="837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ascii="宋体" w:hAnsi="宋体"/>
                <w:szCs w:val="21"/>
              </w:rPr>
              <w:t>响应文件有效期：</w:t>
            </w:r>
            <w:r>
              <w:rPr>
                <w:rFonts w:hint="eastAsia" w:ascii="宋体" w:hAnsi="宋体"/>
                <w:bCs/>
                <w:szCs w:val="21"/>
              </w:rPr>
              <w:t>响应文件提交（上传）</w:t>
            </w:r>
            <w:r>
              <w:rPr>
                <w:rFonts w:ascii="宋体" w:hAnsi="宋体"/>
                <w:bCs/>
                <w:szCs w:val="21"/>
              </w:rPr>
              <w:t>截止日起</w:t>
            </w:r>
            <w:r>
              <w:rPr>
                <w:rFonts w:hint="eastAsia" w:ascii="宋体" w:hAnsi="宋体"/>
                <w:szCs w:val="21"/>
              </w:rPr>
              <w:t>90</w:t>
            </w:r>
            <w:r>
              <w:rPr>
                <w:rFonts w:ascii="宋体" w:hAnsi="宋体"/>
                <w:szCs w:val="21"/>
              </w:rPr>
              <w:t>天</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12</w:t>
            </w:r>
          </w:p>
        </w:tc>
        <w:tc>
          <w:tcPr>
            <w:tcW w:w="837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ascii="宋体" w:hAnsi="宋体"/>
                <w:szCs w:val="21"/>
              </w:rPr>
              <w:t>解释：本</w:t>
            </w:r>
            <w:r>
              <w:rPr>
                <w:rFonts w:hint="eastAsia" w:ascii="宋体" w:hAnsi="宋体"/>
                <w:szCs w:val="21"/>
              </w:rPr>
              <w:t>采购文件</w:t>
            </w:r>
            <w:r>
              <w:rPr>
                <w:rFonts w:ascii="宋体" w:hAnsi="宋体"/>
                <w:szCs w:val="21"/>
              </w:rPr>
              <w:t>的解释权属于</w:t>
            </w:r>
            <w:r>
              <w:rPr>
                <w:rFonts w:hint="eastAsia" w:ascii="宋体" w:hAnsi="宋体"/>
                <w:szCs w:val="21"/>
              </w:rPr>
              <w:t>采购人和采购代理机构。</w:t>
            </w:r>
          </w:p>
        </w:tc>
      </w:tr>
    </w:tbl>
    <w:p>
      <w:pPr>
        <w:spacing w:line="440" w:lineRule="exact"/>
        <w:rPr>
          <w:rFonts w:ascii="宋体" w:hAnsi="宋体"/>
          <w:szCs w:val="21"/>
        </w:rPr>
      </w:pPr>
    </w:p>
    <w:p>
      <w:pPr>
        <w:pStyle w:val="14"/>
        <w:widowControl w:val="0"/>
        <w:tabs>
          <w:tab w:val="clear" w:pos="454"/>
        </w:tabs>
        <w:spacing w:afterLines="0" w:line="440" w:lineRule="exact"/>
        <w:ind w:left="0" w:firstLine="420" w:firstLineChars="200"/>
        <w:contextualSpacing/>
        <w:rPr>
          <w:rFonts w:ascii="宋体" w:hAnsi="宋体" w:cs="宋体"/>
          <w:sz w:val="21"/>
          <w:szCs w:val="21"/>
        </w:rPr>
      </w:pPr>
      <w:r>
        <w:rPr>
          <w:rFonts w:ascii="宋体" w:hAnsi="宋体"/>
          <w:sz w:val="21"/>
          <w:szCs w:val="21"/>
        </w:rPr>
        <w:br w:type="page"/>
      </w:r>
      <w:r>
        <w:rPr>
          <w:rFonts w:hint="eastAsia" w:ascii="宋体" w:hAnsi="宋体" w:cs="宋体"/>
          <w:b/>
          <w:sz w:val="21"/>
          <w:szCs w:val="21"/>
        </w:rPr>
        <w:t>一、总  则</w:t>
      </w:r>
    </w:p>
    <w:p>
      <w:pPr>
        <w:pStyle w:val="14"/>
        <w:widowControl w:val="0"/>
        <w:tabs>
          <w:tab w:val="clear" w:pos="454"/>
        </w:tabs>
        <w:spacing w:afterLines="0" w:line="440" w:lineRule="exact"/>
        <w:ind w:left="0" w:firstLine="422" w:firstLineChars="200"/>
        <w:contextualSpacing/>
        <w:rPr>
          <w:rFonts w:ascii="宋体" w:hAnsi="宋体" w:cs="宋体"/>
          <w:b/>
          <w:sz w:val="21"/>
          <w:szCs w:val="21"/>
        </w:rPr>
      </w:pPr>
      <w:r>
        <w:rPr>
          <w:rFonts w:hint="eastAsia" w:ascii="宋体" w:hAnsi="宋体" w:cs="宋体"/>
          <w:b/>
          <w:sz w:val="21"/>
          <w:szCs w:val="21"/>
        </w:rPr>
        <w:t>（一） 适用范围</w:t>
      </w:r>
    </w:p>
    <w:p>
      <w:pPr>
        <w:pStyle w:val="25"/>
        <w:spacing w:beforeLines="0" w:afterLines="0" w:line="440" w:lineRule="exact"/>
        <w:ind w:firstLine="420" w:firstLineChars="200"/>
        <w:contextualSpacing/>
        <w:rPr>
          <w:rFonts w:hAnsi="宋体" w:cs="宋体"/>
        </w:rPr>
      </w:pPr>
      <w:r>
        <w:rPr>
          <w:rFonts w:hint="eastAsia" w:hAnsi="宋体" w:cs="宋体"/>
        </w:rPr>
        <w:t>本采购文件适用于宁波市镇海应行久外语实验学校暑期疗休养项目的磋商公告、响应、评审、验收、合同履约、付款等行为（法律、法规另有规定的，从其规定）。</w:t>
      </w:r>
    </w:p>
    <w:p>
      <w:pPr>
        <w:pStyle w:val="14"/>
        <w:widowControl w:val="0"/>
        <w:tabs>
          <w:tab w:val="clear" w:pos="454"/>
        </w:tabs>
        <w:spacing w:afterLines="0" w:line="440" w:lineRule="exact"/>
        <w:ind w:left="0" w:firstLine="422" w:firstLineChars="200"/>
        <w:contextualSpacing/>
        <w:rPr>
          <w:rFonts w:ascii="宋体" w:hAnsi="宋体" w:cs="宋体"/>
          <w:b/>
          <w:sz w:val="21"/>
          <w:szCs w:val="21"/>
        </w:rPr>
      </w:pPr>
      <w:r>
        <w:rPr>
          <w:rFonts w:hint="eastAsia" w:ascii="宋体" w:hAnsi="宋体" w:cs="宋体"/>
          <w:b/>
          <w:sz w:val="21"/>
          <w:szCs w:val="21"/>
        </w:rPr>
        <w:t>（二）定义</w:t>
      </w:r>
    </w:p>
    <w:p>
      <w:pPr>
        <w:pStyle w:val="25"/>
        <w:spacing w:beforeLines="0" w:afterLines="0" w:line="440" w:lineRule="exact"/>
        <w:ind w:firstLine="420" w:firstLineChars="200"/>
        <w:contextualSpacing/>
        <w:rPr>
          <w:rFonts w:hAnsi="宋体" w:cs="宋体"/>
        </w:rPr>
      </w:pPr>
      <w:r>
        <w:rPr>
          <w:rFonts w:hint="eastAsia" w:hAnsi="宋体" w:cs="宋体"/>
        </w:rPr>
        <w:t>1.“采购人”系指组织本次磋商的“宁波市镇海应行久外语实验学校”。</w:t>
      </w:r>
    </w:p>
    <w:p>
      <w:pPr>
        <w:pStyle w:val="25"/>
        <w:spacing w:beforeLines="0" w:afterLines="0" w:line="440" w:lineRule="exact"/>
        <w:ind w:firstLine="420" w:firstLineChars="200"/>
        <w:contextualSpacing/>
        <w:rPr>
          <w:rFonts w:hAnsi="宋体" w:cs="宋体"/>
        </w:rPr>
      </w:pPr>
      <w:r>
        <w:rPr>
          <w:rFonts w:hint="eastAsia" w:hAnsi="宋体" w:cs="宋体"/>
        </w:rPr>
        <w:t>2.“供应商”系指向采购人提交响应文件的单位或个人。</w:t>
      </w:r>
    </w:p>
    <w:p>
      <w:pPr>
        <w:spacing w:line="440" w:lineRule="exact"/>
        <w:ind w:firstLine="420" w:firstLineChars="200"/>
        <w:contextualSpacing/>
        <w:jc w:val="left"/>
        <w:rPr>
          <w:rFonts w:ascii="宋体" w:hAnsi="宋体" w:cs="宋体"/>
          <w:szCs w:val="21"/>
        </w:rPr>
      </w:pPr>
      <w:r>
        <w:rPr>
          <w:rFonts w:hint="eastAsia" w:ascii="宋体" w:hAnsi="宋体" w:cs="宋体"/>
          <w:szCs w:val="21"/>
        </w:rPr>
        <w:t>3.“服务”系指采购文件规定供应商须承担的职工疗休养服务及其他与本项目相关的服务。</w:t>
      </w:r>
    </w:p>
    <w:p>
      <w:pPr>
        <w:pStyle w:val="25"/>
        <w:spacing w:beforeLines="0" w:afterLines="0" w:line="440" w:lineRule="exact"/>
        <w:ind w:firstLine="420" w:firstLineChars="200"/>
        <w:contextualSpacing/>
        <w:rPr>
          <w:rFonts w:hAnsi="宋体" w:cs="宋体"/>
        </w:rPr>
      </w:pPr>
      <w:r>
        <w:rPr>
          <w:rFonts w:hint="eastAsia" w:hAnsi="宋体" w:cs="宋体"/>
        </w:rPr>
        <w:t>4.“项目”系指宁波市镇海应行久外语实验学校暑期疗休养项目。</w:t>
      </w:r>
    </w:p>
    <w:p>
      <w:pPr>
        <w:pStyle w:val="25"/>
        <w:spacing w:beforeLines="0" w:afterLines="0" w:line="440" w:lineRule="exact"/>
        <w:ind w:firstLine="420" w:firstLineChars="200"/>
        <w:contextualSpacing/>
        <w:rPr>
          <w:rFonts w:hAnsi="宋体" w:cs="宋体"/>
        </w:rPr>
      </w:pPr>
      <w:r>
        <w:rPr>
          <w:rFonts w:hint="eastAsia" w:hAnsi="宋体" w:cs="宋体"/>
        </w:rPr>
        <w:t>5.“书面形式”包括信函、传真、电报等。</w:t>
      </w:r>
    </w:p>
    <w:p>
      <w:pPr>
        <w:pStyle w:val="25"/>
        <w:spacing w:beforeLines="0" w:afterLines="0" w:line="440" w:lineRule="exact"/>
        <w:ind w:firstLine="422" w:firstLineChars="200"/>
        <w:contextualSpacing/>
        <w:rPr>
          <w:rFonts w:hAnsi="宋体" w:cs="宋体"/>
          <w:b/>
        </w:rPr>
      </w:pPr>
      <w:r>
        <w:rPr>
          <w:rFonts w:hint="eastAsia" w:hAnsi="宋体" w:cs="宋体"/>
          <w:b/>
        </w:rPr>
        <w:t>6.“*”系指实质性要求条款，</w:t>
      </w:r>
      <w:r>
        <w:rPr>
          <w:rFonts w:hint="eastAsia" w:hAnsi="宋体" w:cs="宋体"/>
        </w:rPr>
        <w:t>供应商的响应对任何带“*”号的重要商务和技术条款的偏离和未作实质性响应都将直接导致响应文件无效</w:t>
      </w:r>
      <w:r>
        <w:rPr>
          <w:rFonts w:hint="eastAsia" w:hAnsi="宋体" w:cs="宋体"/>
          <w:b/>
        </w:rPr>
        <w:t>。</w:t>
      </w:r>
    </w:p>
    <w:p>
      <w:pPr>
        <w:pStyle w:val="14"/>
        <w:widowControl w:val="0"/>
        <w:tabs>
          <w:tab w:val="clear" w:pos="454"/>
        </w:tabs>
        <w:spacing w:afterLines="0" w:line="440" w:lineRule="exact"/>
        <w:ind w:left="0" w:firstLine="422" w:firstLineChars="200"/>
        <w:contextualSpacing/>
        <w:rPr>
          <w:rFonts w:ascii="宋体" w:hAnsi="宋体" w:cs="宋体"/>
          <w:b/>
          <w:sz w:val="21"/>
          <w:szCs w:val="21"/>
        </w:rPr>
      </w:pPr>
      <w:r>
        <w:rPr>
          <w:rFonts w:hint="eastAsia" w:ascii="宋体" w:hAnsi="宋体" w:cs="宋体"/>
          <w:b/>
          <w:sz w:val="21"/>
          <w:szCs w:val="21"/>
        </w:rPr>
        <w:t>（三）采购方式</w:t>
      </w:r>
    </w:p>
    <w:p>
      <w:pPr>
        <w:pStyle w:val="25"/>
        <w:spacing w:beforeLines="0" w:afterLines="0" w:line="440" w:lineRule="exact"/>
        <w:ind w:firstLine="420" w:firstLineChars="200"/>
        <w:contextualSpacing/>
        <w:rPr>
          <w:rFonts w:hAnsi="宋体" w:cs="宋体"/>
        </w:rPr>
      </w:pPr>
      <w:r>
        <w:rPr>
          <w:rFonts w:hint="eastAsia" w:hAnsi="宋体" w:cs="宋体"/>
        </w:rPr>
        <w:t>本次采购采用竞争性磋商方式进行。</w:t>
      </w:r>
    </w:p>
    <w:p>
      <w:pPr>
        <w:pStyle w:val="14"/>
        <w:widowControl w:val="0"/>
        <w:tabs>
          <w:tab w:val="clear" w:pos="454"/>
        </w:tabs>
        <w:spacing w:afterLines="0" w:line="440" w:lineRule="exact"/>
        <w:ind w:left="0" w:firstLine="422" w:firstLineChars="200"/>
        <w:contextualSpacing/>
        <w:rPr>
          <w:rFonts w:ascii="宋体" w:hAnsi="宋体" w:cs="宋体"/>
          <w:b/>
          <w:sz w:val="21"/>
          <w:szCs w:val="21"/>
        </w:rPr>
      </w:pPr>
      <w:r>
        <w:rPr>
          <w:rFonts w:hint="eastAsia" w:ascii="宋体" w:hAnsi="宋体" w:cs="宋体"/>
          <w:b/>
          <w:sz w:val="21"/>
          <w:szCs w:val="21"/>
        </w:rPr>
        <w:t>（四）磋商委托</w:t>
      </w:r>
    </w:p>
    <w:p>
      <w:pPr>
        <w:pStyle w:val="25"/>
        <w:spacing w:beforeLines="0" w:afterLines="0" w:line="440" w:lineRule="exact"/>
        <w:ind w:firstLine="420" w:firstLineChars="200"/>
        <w:contextualSpacing/>
        <w:rPr>
          <w:rFonts w:hAnsi="宋体" w:cs="宋体"/>
        </w:rPr>
      </w:pPr>
      <w:r>
        <w:rPr>
          <w:rFonts w:hint="eastAsia" w:hAnsi="宋体" w:cs="宋体"/>
        </w:rPr>
        <w:t>供应商代表须携带有效身份证件。如供应商代表不是法定代表人，须有法定代表人出具的授权委托书（响应文件正本用原件，副本可用复印件，格式见第六章）。</w:t>
      </w:r>
    </w:p>
    <w:p>
      <w:pPr>
        <w:pStyle w:val="14"/>
        <w:widowControl w:val="0"/>
        <w:tabs>
          <w:tab w:val="clear" w:pos="454"/>
        </w:tabs>
        <w:spacing w:afterLines="0" w:line="440" w:lineRule="exact"/>
        <w:ind w:left="0" w:firstLine="422" w:firstLineChars="200"/>
        <w:contextualSpacing/>
        <w:rPr>
          <w:rFonts w:ascii="宋体" w:hAnsi="宋体" w:cs="宋体"/>
          <w:b/>
          <w:sz w:val="21"/>
          <w:szCs w:val="21"/>
        </w:rPr>
      </w:pPr>
      <w:r>
        <w:rPr>
          <w:rFonts w:hint="eastAsia" w:ascii="宋体" w:hAnsi="宋体" w:cs="宋体"/>
          <w:b/>
          <w:sz w:val="21"/>
          <w:szCs w:val="21"/>
        </w:rPr>
        <w:t>（五）磋商费用</w:t>
      </w:r>
    </w:p>
    <w:p>
      <w:pPr>
        <w:pStyle w:val="25"/>
        <w:spacing w:beforeLines="0" w:afterLines="0" w:line="440" w:lineRule="exact"/>
        <w:ind w:firstLine="420" w:firstLineChars="200"/>
        <w:contextualSpacing/>
        <w:rPr>
          <w:rFonts w:hAnsi="宋体" w:cs="宋体"/>
        </w:rPr>
      </w:pPr>
      <w:r>
        <w:rPr>
          <w:rFonts w:hint="eastAsia" w:hAnsi="宋体" w:cs="宋体"/>
        </w:rPr>
        <w:t>不论采购结果如何，供应商均应自行承担所有与采购有关的全部费用（采购文件有相关规定除外）。</w:t>
      </w:r>
    </w:p>
    <w:p>
      <w:pPr>
        <w:pStyle w:val="14"/>
        <w:widowControl w:val="0"/>
        <w:tabs>
          <w:tab w:val="clear" w:pos="454"/>
        </w:tabs>
        <w:spacing w:afterLines="0" w:line="440" w:lineRule="exact"/>
        <w:ind w:left="0" w:firstLine="422" w:firstLineChars="200"/>
        <w:contextualSpacing/>
        <w:rPr>
          <w:rFonts w:ascii="宋体" w:hAnsi="宋体" w:cs="宋体"/>
          <w:b/>
          <w:sz w:val="21"/>
          <w:szCs w:val="21"/>
        </w:rPr>
      </w:pPr>
      <w:r>
        <w:rPr>
          <w:rFonts w:hint="eastAsia" w:ascii="宋体" w:hAnsi="宋体" w:cs="宋体"/>
          <w:b/>
          <w:sz w:val="21"/>
          <w:szCs w:val="21"/>
        </w:rPr>
        <w:t>（六）联合体磋商</w:t>
      </w:r>
    </w:p>
    <w:p>
      <w:pPr>
        <w:pStyle w:val="25"/>
        <w:spacing w:beforeLines="0" w:afterLines="0" w:line="440" w:lineRule="exact"/>
        <w:ind w:firstLine="420" w:firstLineChars="200"/>
        <w:contextualSpacing/>
        <w:rPr>
          <w:rFonts w:hAnsi="宋体" w:cs="宋体"/>
          <w:bCs/>
        </w:rPr>
      </w:pPr>
      <w:r>
        <w:rPr>
          <w:rFonts w:hint="eastAsia" w:hAnsi="宋体" w:cs="宋体"/>
          <w:bCs/>
        </w:rPr>
        <w:t>本项目不接受联合体参加磋商活动。</w:t>
      </w:r>
    </w:p>
    <w:p>
      <w:pPr>
        <w:pStyle w:val="14"/>
        <w:widowControl w:val="0"/>
        <w:tabs>
          <w:tab w:val="clear" w:pos="454"/>
        </w:tabs>
        <w:spacing w:afterLines="0" w:line="440" w:lineRule="exact"/>
        <w:ind w:left="0" w:firstLine="422" w:firstLineChars="200"/>
        <w:contextualSpacing/>
        <w:rPr>
          <w:rFonts w:ascii="宋体" w:hAnsi="宋体" w:cs="宋体"/>
          <w:b/>
          <w:bCs/>
          <w:sz w:val="21"/>
          <w:szCs w:val="21"/>
        </w:rPr>
      </w:pPr>
      <w:r>
        <w:rPr>
          <w:rFonts w:hint="eastAsia" w:ascii="宋体" w:hAnsi="宋体" w:cs="宋体"/>
          <w:b/>
          <w:bCs/>
          <w:sz w:val="21"/>
          <w:szCs w:val="21"/>
        </w:rPr>
        <w:t>（七）转包与分包</w:t>
      </w:r>
    </w:p>
    <w:p>
      <w:pPr>
        <w:pStyle w:val="25"/>
        <w:spacing w:beforeLines="0" w:afterLines="0" w:line="440" w:lineRule="exact"/>
        <w:ind w:firstLine="420" w:firstLineChars="200"/>
        <w:contextualSpacing/>
        <w:rPr>
          <w:rFonts w:hAnsi="宋体" w:cs="宋体"/>
          <w:bCs/>
        </w:rPr>
      </w:pPr>
      <w:r>
        <w:rPr>
          <w:rFonts w:hint="eastAsia" w:hAnsi="宋体" w:cs="宋体"/>
        </w:rPr>
        <w:t>*</w:t>
      </w:r>
      <w:r>
        <w:rPr>
          <w:rFonts w:hint="eastAsia" w:hAnsi="宋体" w:cs="宋体"/>
          <w:bCs/>
        </w:rPr>
        <w:t>本项目不允许转包，未经采购人同意，不得分包。</w:t>
      </w:r>
    </w:p>
    <w:p>
      <w:pPr>
        <w:pStyle w:val="14"/>
        <w:widowControl w:val="0"/>
        <w:tabs>
          <w:tab w:val="clear" w:pos="454"/>
        </w:tabs>
        <w:spacing w:afterLines="0" w:line="440" w:lineRule="exact"/>
        <w:ind w:left="0" w:firstLine="420" w:firstLineChars="200"/>
        <w:contextualSpacing/>
        <w:rPr>
          <w:rFonts w:ascii="宋体" w:hAnsi="宋体" w:cs="宋体"/>
          <w:b/>
          <w:sz w:val="21"/>
          <w:szCs w:val="21"/>
        </w:rPr>
      </w:pPr>
      <w:r>
        <w:rPr>
          <w:rFonts w:hint="eastAsia" w:hAnsi="宋体" w:cs="宋体"/>
          <w:sz w:val="21"/>
          <w:szCs w:val="21"/>
        </w:rPr>
        <w:t>*</w:t>
      </w:r>
      <w:r>
        <w:rPr>
          <w:rFonts w:hint="eastAsia" w:ascii="宋体" w:hAnsi="宋体" w:cs="宋体"/>
          <w:b/>
          <w:sz w:val="21"/>
          <w:szCs w:val="21"/>
        </w:rPr>
        <w:t>（八）特别说明：</w:t>
      </w:r>
    </w:p>
    <w:p>
      <w:pPr>
        <w:pStyle w:val="25"/>
        <w:spacing w:beforeLines="0" w:afterLines="0" w:line="440" w:lineRule="exact"/>
        <w:ind w:firstLine="420" w:firstLineChars="200"/>
        <w:contextualSpacing/>
        <w:rPr>
          <w:rFonts w:hAnsi="宋体" w:cs="宋体"/>
        </w:rPr>
      </w:pPr>
      <w:r>
        <w:rPr>
          <w:rFonts w:hint="eastAsia" w:hAnsi="宋体" w:cs="宋体"/>
        </w:rPr>
        <w:t>1.供应商应仔细阅读采购文件的所有内容，按照采购文件的要求提交响应文件，并对所提供的全部资料的真实性承担法律责任。</w:t>
      </w:r>
    </w:p>
    <w:p>
      <w:pPr>
        <w:pStyle w:val="25"/>
        <w:spacing w:beforeLines="0" w:afterLines="0" w:line="440" w:lineRule="exact"/>
        <w:ind w:firstLine="420" w:firstLineChars="200"/>
        <w:contextualSpacing/>
        <w:rPr>
          <w:rFonts w:hAnsi="宋体" w:cs="宋体"/>
        </w:rPr>
      </w:pPr>
      <w:r>
        <w:rPr>
          <w:rFonts w:hint="eastAsia" w:hAnsi="宋体" w:cs="宋体"/>
        </w:rPr>
        <w:t>2.供应商在采购活动中提供任何虚假材料，其响应文件无效，并报监管部门查处；成交后发现的，成交人须依照《中华人民共和国消费者权益保护法》第55条之规定赔偿采购人，且民事赔偿并不免除违法供应商的行政与刑事责任。</w:t>
      </w:r>
    </w:p>
    <w:p>
      <w:pPr>
        <w:pStyle w:val="25"/>
        <w:spacing w:beforeLines="0" w:afterLines="0" w:line="440" w:lineRule="exact"/>
        <w:ind w:firstLine="420" w:firstLineChars="200"/>
        <w:contextualSpacing/>
        <w:rPr>
          <w:rFonts w:hAnsi="宋体" w:cs="宋体"/>
        </w:rPr>
      </w:pPr>
      <w:bookmarkStart w:id="34" w:name="_Toc13650"/>
      <w:bookmarkStart w:id="35" w:name="_Toc14318"/>
      <w:r>
        <w:rPr>
          <w:rFonts w:hint="eastAsia" w:hAnsi="宋体" w:cs="宋体"/>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5"/>
        <w:spacing w:beforeLines="0" w:afterLines="0" w:line="440" w:lineRule="exact"/>
        <w:ind w:firstLine="422" w:firstLineChars="200"/>
        <w:contextualSpacing/>
        <w:outlineLvl w:val="1"/>
        <w:rPr>
          <w:rFonts w:hAnsi="宋体" w:cs="宋体"/>
          <w:b/>
          <w:bCs/>
        </w:rPr>
      </w:pPr>
      <w:r>
        <w:rPr>
          <w:rFonts w:hint="eastAsia" w:hAnsi="宋体" w:cs="宋体"/>
          <w:b/>
          <w:bCs/>
        </w:rPr>
        <w:t>（九）关于分公司参加磋商</w:t>
      </w:r>
    </w:p>
    <w:p>
      <w:pPr>
        <w:pStyle w:val="25"/>
        <w:spacing w:beforeLines="0" w:afterLines="0" w:line="440" w:lineRule="exact"/>
        <w:ind w:firstLine="420" w:firstLineChars="200"/>
        <w:contextualSpacing/>
        <w:outlineLvl w:val="1"/>
        <w:rPr>
          <w:rFonts w:hAnsi="宋体" w:cs="宋体"/>
        </w:rPr>
      </w:pPr>
      <w:r>
        <w:rPr>
          <w:rFonts w:hint="eastAsia" w:hAnsi="宋体" w:cs="宋体"/>
        </w:rPr>
        <w:t>除银行、保险、石油石化、电力、电信、移动、联通等行业外，不允许分公司参加本次采购活动。</w:t>
      </w:r>
    </w:p>
    <w:p>
      <w:pPr>
        <w:pStyle w:val="25"/>
        <w:spacing w:beforeLines="0" w:afterLines="0" w:line="440" w:lineRule="exact"/>
        <w:ind w:firstLine="422" w:firstLineChars="200"/>
        <w:contextualSpacing/>
        <w:outlineLvl w:val="1"/>
        <w:rPr>
          <w:rFonts w:hAnsi="宋体" w:cs="宋体"/>
          <w:b/>
        </w:rPr>
      </w:pPr>
      <w:r>
        <w:rPr>
          <w:rFonts w:hint="eastAsia" w:hAnsi="宋体" w:cs="宋体"/>
          <w:b/>
        </w:rPr>
        <w:t>（十）关于知识产权</w:t>
      </w:r>
    </w:p>
    <w:p>
      <w:pPr>
        <w:widowControl/>
        <w:spacing w:line="440" w:lineRule="exact"/>
        <w:ind w:firstLine="420" w:firstLineChars="200"/>
        <w:contextualSpacing/>
        <w:jc w:val="left"/>
        <w:rPr>
          <w:rFonts w:ascii="宋体" w:hAnsi="宋体" w:cs="宋体"/>
          <w:bCs/>
          <w:szCs w:val="21"/>
        </w:rPr>
      </w:pPr>
      <w:r>
        <w:rPr>
          <w:rFonts w:hint="eastAsia" w:ascii="宋体" w:hAnsi="宋体" w:cs="宋体"/>
          <w:bCs/>
          <w:szCs w:val="21"/>
        </w:rPr>
        <w:t>1.供应商必须保证，采购人在中华人民共和国境内使用磋商货物、资料、技术、服务或其任何一部分时，享有不受限制的无偿使用权，如有第三方向采购人提出侵犯其专利权、商标权或其它知识产权的主张，该责任应由供应商承担。</w:t>
      </w:r>
    </w:p>
    <w:p>
      <w:pPr>
        <w:widowControl/>
        <w:spacing w:line="440" w:lineRule="exact"/>
        <w:ind w:firstLine="420" w:firstLineChars="200"/>
        <w:contextualSpacing/>
        <w:jc w:val="left"/>
        <w:rPr>
          <w:rFonts w:ascii="宋体" w:hAnsi="宋体" w:cs="宋体"/>
          <w:bCs/>
          <w:szCs w:val="21"/>
        </w:rPr>
      </w:pPr>
      <w:r>
        <w:rPr>
          <w:rFonts w:hint="eastAsia" w:ascii="宋体" w:hAnsi="宋体" w:cs="宋体"/>
          <w:bCs/>
          <w:szCs w:val="21"/>
        </w:rPr>
        <w:t>2.总报价应包含所有应向所有权人支付的专利权、商标权或其它知识产权的一切相关费用。</w:t>
      </w:r>
    </w:p>
    <w:p>
      <w:pPr>
        <w:pStyle w:val="14"/>
        <w:widowControl w:val="0"/>
        <w:tabs>
          <w:tab w:val="clear" w:pos="454"/>
        </w:tabs>
        <w:spacing w:afterLines="0" w:line="440" w:lineRule="exact"/>
        <w:ind w:left="0" w:firstLine="420" w:firstLineChars="200"/>
        <w:contextualSpacing/>
        <w:rPr>
          <w:rFonts w:ascii="宋体" w:hAnsi="宋体" w:cs="宋体"/>
          <w:sz w:val="21"/>
          <w:szCs w:val="21"/>
        </w:rPr>
      </w:pPr>
      <w:r>
        <w:rPr>
          <w:rFonts w:hint="eastAsia" w:ascii="宋体" w:hAnsi="宋体" w:cs="宋体"/>
          <w:bCs/>
          <w:sz w:val="21"/>
          <w:szCs w:val="21"/>
        </w:rPr>
        <w:t>3.系统软件、通用软件必须是具有在中国境内的合法使用权或版权的正版软件，涉及到第三方提出侵权或知识产权的起诉及支付版税等费用由供应商承担所有责任及费用。</w:t>
      </w:r>
      <w:bookmarkEnd w:id="34"/>
      <w:bookmarkEnd w:id="35"/>
    </w:p>
    <w:p>
      <w:pPr>
        <w:pStyle w:val="14"/>
        <w:widowControl w:val="0"/>
        <w:tabs>
          <w:tab w:val="clear" w:pos="454"/>
        </w:tabs>
        <w:spacing w:afterLines="0" w:line="440" w:lineRule="exact"/>
        <w:ind w:left="0" w:firstLine="422" w:firstLineChars="200"/>
        <w:contextualSpacing/>
        <w:rPr>
          <w:rFonts w:ascii="宋体" w:hAnsi="宋体" w:cs="宋体"/>
          <w:b/>
          <w:sz w:val="21"/>
          <w:szCs w:val="21"/>
        </w:rPr>
      </w:pPr>
      <w:r>
        <w:rPr>
          <w:rFonts w:hint="eastAsia" w:ascii="宋体" w:hAnsi="宋体" w:cs="宋体"/>
          <w:b/>
          <w:sz w:val="21"/>
          <w:szCs w:val="21"/>
        </w:rPr>
        <w:t>二、采购文件</w:t>
      </w:r>
    </w:p>
    <w:p>
      <w:pPr>
        <w:pStyle w:val="14"/>
        <w:widowControl w:val="0"/>
        <w:tabs>
          <w:tab w:val="clear" w:pos="454"/>
        </w:tabs>
        <w:spacing w:afterLines="0" w:line="440" w:lineRule="exact"/>
        <w:ind w:left="0" w:firstLine="422" w:firstLineChars="200"/>
        <w:contextualSpacing/>
        <w:rPr>
          <w:rFonts w:ascii="宋体" w:hAnsi="宋体" w:cs="宋体"/>
          <w:b/>
          <w:sz w:val="21"/>
          <w:szCs w:val="21"/>
        </w:rPr>
      </w:pPr>
      <w:r>
        <w:rPr>
          <w:rFonts w:hint="eastAsia" w:ascii="宋体" w:hAnsi="宋体" w:cs="宋体"/>
          <w:b/>
          <w:sz w:val="21"/>
          <w:szCs w:val="21"/>
        </w:rPr>
        <w:t>（一）采购文件的构成。本采购文件由以下部分组成：</w:t>
      </w:r>
    </w:p>
    <w:p>
      <w:pPr>
        <w:pStyle w:val="25"/>
        <w:spacing w:beforeLines="0" w:afterLines="0" w:line="440" w:lineRule="exact"/>
        <w:ind w:firstLine="420" w:firstLineChars="200"/>
        <w:contextualSpacing/>
        <w:rPr>
          <w:rFonts w:hAnsi="宋体" w:cs="宋体"/>
        </w:rPr>
      </w:pPr>
      <w:r>
        <w:rPr>
          <w:rFonts w:hint="eastAsia" w:hAnsi="宋体" w:cs="宋体"/>
        </w:rPr>
        <w:t>1.竞争性磋商公告</w:t>
      </w:r>
    </w:p>
    <w:p>
      <w:pPr>
        <w:pStyle w:val="25"/>
        <w:spacing w:beforeLines="0" w:afterLines="0" w:line="440" w:lineRule="exact"/>
        <w:ind w:firstLine="420" w:firstLineChars="200"/>
        <w:contextualSpacing/>
        <w:rPr>
          <w:rFonts w:hAnsi="宋体" w:cs="宋体"/>
        </w:rPr>
      </w:pPr>
      <w:r>
        <w:rPr>
          <w:rFonts w:hint="eastAsia" w:hAnsi="宋体" w:cs="宋体"/>
        </w:rPr>
        <w:t>2.采购需求</w:t>
      </w:r>
    </w:p>
    <w:p>
      <w:pPr>
        <w:pStyle w:val="25"/>
        <w:spacing w:beforeLines="0" w:afterLines="0" w:line="440" w:lineRule="exact"/>
        <w:ind w:firstLine="420" w:firstLineChars="200"/>
        <w:contextualSpacing/>
        <w:rPr>
          <w:rFonts w:hAnsi="宋体" w:cs="宋体"/>
        </w:rPr>
      </w:pPr>
      <w:r>
        <w:rPr>
          <w:rFonts w:hint="eastAsia" w:hAnsi="宋体" w:cs="宋体"/>
        </w:rPr>
        <w:t>3.供应商须知</w:t>
      </w:r>
    </w:p>
    <w:p>
      <w:pPr>
        <w:pStyle w:val="25"/>
        <w:spacing w:beforeLines="0" w:afterLines="0" w:line="440" w:lineRule="exact"/>
        <w:ind w:firstLine="420" w:firstLineChars="200"/>
        <w:contextualSpacing/>
        <w:rPr>
          <w:rFonts w:hAnsi="宋体" w:cs="宋体"/>
        </w:rPr>
      </w:pPr>
      <w:r>
        <w:rPr>
          <w:rFonts w:hint="eastAsia" w:hAnsi="宋体" w:cs="宋体"/>
        </w:rPr>
        <w:t>4.评审办法及标准</w:t>
      </w:r>
    </w:p>
    <w:p>
      <w:pPr>
        <w:pStyle w:val="25"/>
        <w:spacing w:beforeLines="0" w:afterLines="0" w:line="440" w:lineRule="exact"/>
        <w:ind w:firstLine="420" w:firstLineChars="200"/>
        <w:contextualSpacing/>
        <w:rPr>
          <w:rFonts w:hAnsi="宋体" w:cs="宋体"/>
        </w:rPr>
      </w:pPr>
      <w:r>
        <w:rPr>
          <w:rFonts w:hint="eastAsia" w:hAnsi="宋体" w:cs="宋体"/>
        </w:rPr>
        <w:t>5.采购合同</w:t>
      </w:r>
    </w:p>
    <w:p>
      <w:pPr>
        <w:pStyle w:val="25"/>
        <w:spacing w:beforeLines="0" w:afterLines="0" w:line="440" w:lineRule="exact"/>
        <w:ind w:firstLine="420" w:firstLineChars="200"/>
        <w:contextualSpacing/>
        <w:rPr>
          <w:rFonts w:hAnsi="宋体" w:cs="宋体"/>
        </w:rPr>
      </w:pPr>
      <w:r>
        <w:rPr>
          <w:rFonts w:hint="eastAsia" w:hAnsi="宋体" w:cs="宋体"/>
        </w:rPr>
        <w:t>6.响应文件格式</w:t>
      </w:r>
    </w:p>
    <w:p>
      <w:pPr>
        <w:pStyle w:val="25"/>
        <w:spacing w:beforeLines="0" w:afterLines="0" w:line="440" w:lineRule="exact"/>
        <w:ind w:firstLine="420" w:firstLineChars="200"/>
        <w:contextualSpacing/>
        <w:rPr>
          <w:rFonts w:hAnsi="宋体" w:cs="宋体"/>
        </w:rPr>
      </w:pPr>
      <w:r>
        <w:rPr>
          <w:rFonts w:hint="eastAsia" w:hAnsi="宋体" w:cs="宋体"/>
        </w:rPr>
        <w:t>7.本项目采购文件的澄清、答复、修改、补充的内容</w:t>
      </w:r>
    </w:p>
    <w:p>
      <w:pPr>
        <w:pStyle w:val="14"/>
        <w:widowControl w:val="0"/>
        <w:tabs>
          <w:tab w:val="clear" w:pos="454"/>
        </w:tabs>
        <w:spacing w:afterLines="0" w:line="440" w:lineRule="exact"/>
        <w:ind w:left="0" w:firstLine="422" w:firstLineChars="200"/>
        <w:contextualSpacing/>
        <w:rPr>
          <w:rFonts w:ascii="宋体" w:hAnsi="宋体" w:cs="宋体"/>
          <w:b/>
          <w:sz w:val="21"/>
          <w:szCs w:val="21"/>
        </w:rPr>
      </w:pPr>
      <w:r>
        <w:rPr>
          <w:rFonts w:hint="eastAsia" w:ascii="宋体" w:hAnsi="宋体" w:cs="宋体"/>
          <w:b/>
          <w:sz w:val="21"/>
          <w:szCs w:val="21"/>
        </w:rPr>
        <w:t>（二）供应商的风险</w:t>
      </w:r>
    </w:p>
    <w:p>
      <w:pPr>
        <w:pStyle w:val="25"/>
        <w:spacing w:beforeLines="0" w:afterLines="0" w:line="440" w:lineRule="exact"/>
        <w:ind w:firstLine="420" w:firstLineChars="200"/>
        <w:contextualSpacing/>
        <w:rPr>
          <w:rFonts w:hAnsi="宋体" w:cs="宋体"/>
        </w:rPr>
      </w:pPr>
      <w:r>
        <w:rPr>
          <w:rFonts w:hint="eastAsia" w:hAnsi="宋体" w:cs="宋体"/>
        </w:rPr>
        <w:t>供应商没有按照采购文件要求提供全部资料，或者供应商没有对采购文件在各方面作出实质性响应是供应商的风险，并可能导致其响应文件被拒绝。</w:t>
      </w:r>
    </w:p>
    <w:p>
      <w:pPr>
        <w:pStyle w:val="14"/>
        <w:widowControl w:val="0"/>
        <w:tabs>
          <w:tab w:val="clear" w:pos="454"/>
        </w:tabs>
        <w:spacing w:afterLines="0" w:line="440" w:lineRule="exact"/>
        <w:ind w:left="0" w:firstLine="422" w:firstLineChars="200"/>
        <w:contextualSpacing/>
        <w:rPr>
          <w:rFonts w:ascii="宋体" w:hAnsi="宋体" w:cs="宋体"/>
          <w:b/>
          <w:sz w:val="21"/>
          <w:szCs w:val="21"/>
        </w:rPr>
      </w:pPr>
      <w:r>
        <w:rPr>
          <w:rFonts w:hint="eastAsia" w:ascii="宋体" w:hAnsi="宋体" w:cs="宋体"/>
          <w:b/>
          <w:sz w:val="21"/>
          <w:szCs w:val="21"/>
        </w:rPr>
        <w:t xml:space="preserve">（三）采购文件的澄清与修改 </w:t>
      </w:r>
    </w:p>
    <w:p>
      <w:pPr>
        <w:pStyle w:val="38"/>
        <w:widowControl/>
        <w:snapToGrid/>
        <w:spacing w:line="440" w:lineRule="exact"/>
        <w:ind w:firstLine="420"/>
        <w:contextualSpacing/>
        <w:rPr>
          <w:rFonts w:ascii="宋体" w:hAnsi="宋体" w:cs="宋体"/>
          <w:sz w:val="21"/>
          <w:szCs w:val="21"/>
        </w:rPr>
      </w:pPr>
      <w:r>
        <w:rPr>
          <w:rFonts w:hint="eastAsia" w:ascii="宋体" w:hAnsi="宋体" w:cs="宋体"/>
          <w:bCs/>
          <w:sz w:val="21"/>
          <w:szCs w:val="21"/>
        </w:rPr>
        <w:t>1.响应文件提交（上传）截止之日前，采购人、采购代理机构可以对已发出的采购文件进行必要的澄清或修改，澄清或修改的内容作为采购文件的组成部分。澄清或修改的内容可能影响响应文件编制的，采购人、采购代理机构应当在响应文件提交（上传）截止时间至少5日前，以公告形式发布于浙江省政府采购网、宁波政府采购网、宁波市公共资源交易电子服务系统（甬易阳光），请供应商自行查看。不足5日的，采购人、采购代理机构应当顺延响应文件提交（上传）截止时间。</w:t>
      </w:r>
    </w:p>
    <w:p>
      <w:pPr>
        <w:pStyle w:val="25"/>
        <w:spacing w:beforeLines="0" w:afterLines="0" w:line="440" w:lineRule="exact"/>
        <w:ind w:firstLine="420" w:firstLineChars="200"/>
        <w:contextualSpacing/>
        <w:rPr>
          <w:rFonts w:hAnsi="宋体" w:cs="宋体"/>
        </w:rPr>
      </w:pPr>
      <w:r>
        <w:rPr>
          <w:rFonts w:hint="eastAsia" w:hAnsi="宋体" w:cs="宋体"/>
        </w:rPr>
        <w:t>2.供应商在规定的时间内未对采购文件提出疑问、质疑或要求澄清的，将视其为无异议。对采购文件中描述有歧义或前后不一致的地方，评审小组有权进行评判，但对同一条款的评判应适用于每个供应商。</w:t>
      </w:r>
    </w:p>
    <w:p>
      <w:pPr>
        <w:pStyle w:val="14"/>
        <w:widowControl w:val="0"/>
        <w:tabs>
          <w:tab w:val="clear" w:pos="454"/>
        </w:tabs>
        <w:spacing w:afterLines="0" w:line="440" w:lineRule="exact"/>
        <w:ind w:left="0" w:firstLine="422" w:firstLineChars="200"/>
        <w:contextualSpacing/>
        <w:rPr>
          <w:rFonts w:ascii="宋体" w:hAnsi="宋体" w:cs="宋体"/>
          <w:b/>
          <w:sz w:val="21"/>
          <w:szCs w:val="21"/>
        </w:rPr>
      </w:pPr>
      <w:r>
        <w:rPr>
          <w:rFonts w:hint="eastAsia" w:ascii="宋体" w:hAnsi="宋体" w:cs="宋体"/>
          <w:b/>
          <w:sz w:val="21"/>
          <w:szCs w:val="21"/>
        </w:rPr>
        <w:t>三、响应文件的编制</w:t>
      </w:r>
    </w:p>
    <w:p>
      <w:pPr>
        <w:spacing w:line="440" w:lineRule="exact"/>
        <w:ind w:firstLine="422" w:firstLineChars="200"/>
        <w:contextualSpacing/>
        <w:outlineLvl w:val="1"/>
        <w:rPr>
          <w:rFonts w:ascii="宋体" w:hAnsi="宋体" w:cs="宋体"/>
          <w:b/>
          <w:szCs w:val="21"/>
        </w:rPr>
      </w:pPr>
      <w:bookmarkStart w:id="36" w:name="_Toc16622"/>
      <w:r>
        <w:rPr>
          <w:rFonts w:hint="eastAsia" w:ascii="宋体" w:hAnsi="宋体" w:cs="宋体"/>
          <w:b/>
          <w:szCs w:val="21"/>
        </w:rPr>
        <w:t>（一）响应文件的形式和效力</w:t>
      </w:r>
    </w:p>
    <w:p>
      <w:pPr>
        <w:spacing w:line="440" w:lineRule="exact"/>
        <w:ind w:firstLine="420" w:firstLineChars="200"/>
        <w:contextualSpacing/>
        <w:rPr>
          <w:rFonts w:ascii="宋体" w:hAnsi="宋体" w:cs="宋体"/>
          <w:szCs w:val="21"/>
        </w:rPr>
      </w:pPr>
      <w:r>
        <w:rPr>
          <w:rFonts w:hint="eastAsia" w:ascii="宋体" w:hAnsi="宋体" w:cs="宋体"/>
          <w:szCs w:val="21"/>
        </w:rPr>
        <w:t>1.响应文件为电子响应文件</w:t>
      </w:r>
    </w:p>
    <w:p>
      <w:pPr>
        <w:spacing w:line="440" w:lineRule="exact"/>
        <w:ind w:firstLine="420" w:firstLineChars="200"/>
        <w:contextualSpacing/>
        <w:rPr>
          <w:rFonts w:ascii="宋体" w:hAnsi="宋体" w:cs="宋体"/>
          <w:szCs w:val="21"/>
        </w:rPr>
      </w:pPr>
      <w:r>
        <w:rPr>
          <w:rFonts w:hint="eastAsia" w:ascii="宋体" w:hAnsi="宋体" w:cs="宋体"/>
          <w:szCs w:val="21"/>
        </w:rPr>
        <w:t>2.电子响应文件，按“浙江政府采购云平台”供应商项目采购-电子招投标操作指南”及本采购文件要求制作、加密并递交。</w:t>
      </w:r>
    </w:p>
    <w:p>
      <w:pPr>
        <w:spacing w:line="440" w:lineRule="exact"/>
        <w:ind w:firstLine="422" w:firstLineChars="200"/>
        <w:contextualSpacing/>
        <w:jc w:val="left"/>
        <w:rPr>
          <w:rFonts w:ascii="宋体" w:hAnsi="宋体" w:cs="宋体"/>
          <w:b/>
          <w:szCs w:val="21"/>
        </w:rPr>
      </w:pPr>
      <w:r>
        <w:rPr>
          <w:rFonts w:hint="eastAsia" w:ascii="宋体" w:hAnsi="宋体" w:cs="宋体"/>
          <w:b/>
          <w:szCs w:val="21"/>
        </w:rPr>
        <w:t>（二）响应文件的组成</w:t>
      </w:r>
      <w:bookmarkEnd w:id="36"/>
    </w:p>
    <w:p>
      <w:pPr>
        <w:spacing w:line="440" w:lineRule="exact"/>
        <w:ind w:firstLine="420" w:firstLineChars="200"/>
        <w:contextualSpacing/>
        <w:jc w:val="left"/>
        <w:rPr>
          <w:rFonts w:ascii="宋体" w:hAnsi="宋体" w:cs="宋体"/>
          <w:szCs w:val="21"/>
        </w:rPr>
      </w:pPr>
      <w:r>
        <w:rPr>
          <w:rFonts w:hint="eastAsia" w:ascii="宋体" w:hAnsi="宋体" w:cs="宋体"/>
          <w:szCs w:val="21"/>
        </w:rPr>
        <w:t>响应文件由资信技术文件和报价文件组成（</w:t>
      </w:r>
      <w:r>
        <w:rPr>
          <w:rFonts w:hint="eastAsia" w:ascii="宋体" w:hAnsi="宋体" w:cs="宋体"/>
          <w:b/>
          <w:bCs/>
          <w:szCs w:val="21"/>
        </w:rPr>
        <w:t>电子响应文件中所须加盖公章部分均采用CA签章</w:t>
      </w:r>
      <w:r>
        <w:rPr>
          <w:rFonts w:hint="eastAsia" w:ascii="宋体" w:hAnsi="宋体" w:cs="宋体"/>
          <w:szCs w:val="21"/>
        </w:rPr>
        <w:t>）。</w:t>
      </w:r>
    </w:p>
    <w:p>
      <w:pPr>
        <w:spacing w:line="440" w:lineRule="exact"/>
        <w:ind w:firstLine="422" w:firstLineChars="200"/>
        <w:contextualSpacing/>
        <w:jc w:val="left"/>
        <w:rPr>
          <w:rFonts w:ascii="宋体" w:hAnsi="宋体" w:cs="宋体"/>
          <w:b/>
          <w:szCs w:val="21"/>
        </w:rPr>
      </w:pPr>
      <w:r>
        <w:rPr>
          <w:rFonts w:hint="eastAsia" w:ascii="宋体" w:hAnsi="宋体" w:cs="宋体"/>
          <w:b/>
          <w:szCs w:val="21"/>
        </w:rPr>
        <w:t>1.资信技术文件：</w:t>
      </w:r>
    </w:p>
    <w:p>
      <w:pPr>
        <w:spacing w:line="440" w:lineRule="exact"/>
        <w:ind w:firstLine="422" w:firstLineChars="200"/>
        <w:contextualSpacing/>
        <w:jc w:val="left"/>
        <w:rPr>
          <w:rFonts w:ascii="宋体" w:hAnsi="宋体" w:cs="宋体"/>
          <w:b/>
          <w:szCs w:val="21"/>
        </w:rPr>
      </w:pPr>
      <w:r>
        <w:rPr>
          <w:rFonts w:hint="eastAsia" w:ascii="宋体" w:hAnsi="宋体" w:cs="宋体"/>
          <w:b/>
          <w:szCs w:val="21"/>
        </w:rPr>
        <w:t>1.1资格证明文件：</w:t>
      </w:r>
    </w:p>
    <w:p>
      <w:pPr>
        <w:widowControl/>
        <w:tabs>
          <w:tab w:val="left" w:pos="0"/>
        </w:tabs>
        <w:spacing w:line="440" w:lineRule="exact"/>
        <w:ind w:firstLine="420" w:firstLineChars="200"/>
        <w:jc w:val="left"/>
        <w:rPr>
          <w:rStyle w:val="119"/>
          <w:rFonts w:ascii="宋体" w:hAnsi="宋体" w:cs="宋体"/>
          <w:bCs/>
          <w:szCs w:val="21"/>
        </w:rPr>
      </w:pPr>
      <w:r>
        <w:rPr>
          <w:rStyle w:val="119"/>
          <w:rFonts w:hint="eastAsia" w:ascii="宋体" w:hAnsi="宋体" w:cs="宋体"/>
          <w:bCs/>
          <w:szCs w:val="21"/>
        </w:rPr>
        <w:t>（1）有效的企业法人营业执照（或事业法人登记证）、其他组织（个体工商户）的营业执照或者民办非企业单位登记证书复印件（加盖公章）；</w:t>
      </w:r>
    </w:p>
    <w:p>
      <w:pPr>
        <w:widowControl/>
        <w:tabs>
          <w:tab w:val="left" w:pos="0"/>
        </w:tabs>
        <w:spacing w:line="440" w:lineRule="exact"/>
        <w:ind w:firstLine="420" w:firstLineChars="200"/>
        <w:jc w:val="left"/>
        <w:rPr>
          <w:rStyle w:val="119"/>
          <w:rFonts w:ascii="宋体" w:hAnsi="宋体" w:cs="宋体"/>
          <w:bCs/>
          <w:szCs w:val="21"/>
        </w:rPr>
      </w:pPr>
      <w:r>
        <w:rPr>
          <w:rStyle w:val="119"/>
          <w:rFonts w:hint="eastAsia" w:ascii="宋体" w:hAnsi="宋体" w:cs="宋体"/>
          <w:bCs/>
          <w:szCs w:val="21"/>
        </w:rPr>
        <w:t>（2）合格供应商的资格声明（格式附后）；</w:t>
      </w:r>
    </w:p>
    <w:p>
      <w:pPr>
        <w:widowControl/>
        <w:tabs>
          <w:tab w:val="left" w:pos="0"/>
        </w:tabs>
        <w:spacing w:line="440" w:lineRule="exact"/>
        <w:ind w:firstLine="420" w:firstLineChars="200"/>
        <w:jc w:val="left"/>
        <w:rPr>
          <w:rStyle w:val="119"/>
          <w:rFonts w:ascii="宋体" w:hAnsi="宋体" w:cs="宋体"/>
          <w:bCs/>
          <w:szCs w:val="21"/>
        </w:rPr>
      </w:pPr>
      <w:r>
        <w:rPr>
          <w:rStyle w:val="119"/>
          <w:rFonts w:hint="eastAsia" w:ascii="宋体" w:hAnsi="宋体" w:cs="宋体"/>
          <w:bCs/>
          <w:szCs w:val="21"/>
        </w:rPr>
        <w:t>（3）中小企业声明函（格式附后）；</w:t>
      </w:r>
    </w:p>
    <w:p>
      <w:pPr>
        <w:widowControl/>
        <w:tabs>
          <w:tab w:val="left" w:pos="0"/>
        </w:tabs>
        <w:spacing w:line="440" w:lineRule="exact"/>
        <w:ind w:firstLine="420" w:firstLineChars="200"/>
        <w:jc w:val="left"/>
        <w:rPr>
          <w:rStyle w:val="119"/>
          <w:rFonts w:ascii="宋体" w:hAnsi="宋体" w:cs="宋体"/>
          <w:bCs/>
          <w:szCs w:val="21"/>
        </w:rPr>
      </w:pPr>
      <w:r>
        <w:rPr>
          <w:rStyle w:val="119"/>
          <w:rFonts w:hint="eastAsia" w:ascii="宋体" w:hAnsi="宋体" w:cs="宋体"/>
          <w:bCs/>
          <w:szCs w:val="21"/>
        </w:rPr>
        <w:t>（4）残疾人福利性单位声明函（格式附后，如供应商为非残疾人福利性单位的可不提供本声明函）；</w:t>
      </w:r>
    </w:p>
    <w:p>
      <w:pPr>
        <w:widowControl/>
        <w:tabs>
          <w:tab w:val="left" w:pos="0"/>
        </w:tabs>
        <w:spacing w:line="440" w:lineRule="exact"/>
        <w:ind w:firstLine="420" w:firstLineChars="200"/>
        <w:jc w:val="left"/>
        <w:rPr>
          <w:rStyle w:val="119"/>
          <w:rFonts w:ascii="宋体" w:hAnsi="宋体" w:cs="宋体"/>
          <w:bCs/>
          <w:szCs w:val="21"/>
        </w:rPr>
      </w:pPr>
      <w:r>
        <w:rPr>
          <w:rStyle w:val="119"/>
          <w:rFonts w:hint="eastAsia" w:ascii="宋体" w:hAnsi="宋体" w:cs="宋体"/>
          <w:bCs/>
          <w:szCs w:val="21"/>
        </w:rPr>
        <w:t>（5）省级以上监狱管理局、戒毒管理局（含新疆生产建设兵团）出具的属于监狱企业的证明文件（如有）；</w:t>
      </w:r>
    </w:p>
    <w:p>
      <w:pPr>
        <w:widowControl/>
        <w:tabs>
          <w:tab w:val="left" w:pos="0"/>
        </w:tabs>
        <w:spacing w:line="440" w:lineRule="exact"/>
        <w:ind w:firstLine="420" w:firstLineChars="200"/>
        <w:jc w:val="left"/>
        <w:rPr>
          <w:rStyle w:val="119"/>
          <w:rFonts w:ascii="宋体" w:hAnsi="宋体" w:cs="宋体"/>
          <w:bCs/>
          <w:szCs w:val="21"/>
        </w:rPr>
      </w:pPr>
      <w:r>
        <w:rPr>
          <w:rStyle w:val="119"/>
          <w:rFonts w:hint="eastAsia" w:ascii="宋体" w:hAnsi="宋体" w:cs="宋体"/>
          <w:bCs/>
          <w:szCs w:val="21"/>
        </w:rPr>
        <w:t>（6）采购文件特定资格中要求提供的证明材料复印件（如有，请提供）。</w:t>
      </w:r>
    </w:p>
    <w:p>
      <w:pPr>
        <w:spacing w:line="440" w:lineRule="exact"/>
        <w:ind w:firstLine="422" w:firstLineChars="200"/>
        <w:contextualSpacing/>
        <w:jc w:val="left"/>
        <w:rPr>
          <w:rFonts w:ascii="宋体" w:hAnsi="宋体" w:cs="宋体"/>
          <w:b/>
          <w:szCs w:val="21"/>
        </w:rPr>
      </w:pPr>
      <w:r>
        <w:rPr>
          <w:rFonts w:hint="eastAsia" w:ascii="宋体" w:hAnsi="宋体" w:cs="宋体"/>
          <w:b/>
          <w:szCs w:val="21"/>
        </w:rPr>
        <w:t>2.2其他资信技术文件：</w:t>
      </w:r>
    </w:p>
    <w:p>
      <w:pPr>
        <w:widowControl/>
        <w:tabs>
          <w:tab w:val="left" w:pos="0"/>
        </w:tabs>
        <w:spacing w:line="440" w:lineRule="exact"/>
        <w:ind w:firstLine="420" w:firstLineChars="200"/>
        <w:jc w:val="left"/>
        <w:rPr>
          <w:rStyle w:val="119"/>
          <w:rFonts w:ascii="宋体" w:hAnsi="宋体" w:cs="宋体"/>
          <w:szCs w:val="21"/>
        </w:rPr>
      </w:pPr>
      <w:r>
        <w:rPr>
          <w:rStyle w:val="119"/>
          <w:rFonts w:hint="eastAsia" w:ascii="宋体" w:hAnsi="宋体" w:cs="宋体"/>
          <w:szCs w:val="21"/>
        </w:rPr>
        <w:t>（1）评分索引表（格式附后）；</w:t>
      </w:r>
    </w:p>
    <w:p>
      <w:pPr>
        <w:widowControl/>
        <w:tabs>
          <w:tab w:val="left" w:pos="0"/>
        </w:tabs>
        <w:spacing w:line="440" w:lineRule="exact"/>
        <w:ind w:firstLine="420" w:firstLineChars="200"/>
        <w:jc w:val="left"/>
        <w:rPr>
          <w:rStyle w:val="119"/>
          <w:rFonts w:ascii="宋体" w:hAnsi="宋体" w:cs="宋体"/>
          <w:szCs w:val="21"/>
        </w:rPr>
      </w:pPr>
      <w:r>
        <w:rPr>
          <w:rStyle w:val="119"/>
          <w:rFonts w:hint="eastAsia" w:ascii="宋体" w:hAnsi="宋体" w:cs="宋体"/>
          <w:szCs w:val="21"/>
        </w:rPr>
        <w:t>（2）磋商声明书（格式附后）；</w:t>
      </w:r>
    </w:p>
    <w:p>
      <w:pPr>
        <w:widowControl/>
        <w:tabs>
          <w:tab w:val="left" w:pos="0"/>
        </w:tabs>
        <w:spacing w:line="440" w:lineRule="exact"/>
        <w:ind w:firstLine="420" w:firstLineChars="200"/>
        <w:jc w:val="left"/>
        <w:rPr>
          <w:rStyle w:val="119"/>
          <w:rFonts w:ascii="宋体" w:hAnsi="宋体" w:cs="宋体"/>
          <w:szCs w:val="21"/>
        </w:rPr>
      </w:pPr>
      <w:r>
        <w:rPr>
          <w:rStyle w:val="119"/>
          <w:rFonts w:hint="eastAsia" w:ascii="宋体" w:hAnsi="宋体" w:cs="宋体"/>
          <w:szCs w:val="21"/>
        </w:rPr>
        <w:t xml:space="preserve">（3）如法定代表人参加磋商，提供法定代表人身份证明书（格式附后）和法定代表人的身份证复印件（正反两面）； </w:t>
      </w:r>
    </w:p>
    <w:p>
      <w:pPr>
        <w:widowControl/>
        <w:tabs>
          <w:tab w:val="left" w:pos="0"/>
        </w:tabs>
        <w:spacing w:line="440" w:lineRule="exact"/>
        <w:ind w:firstLine="420" w:firstLineChars="200"/>
        <w:jc w:val="left"/>
        <w:rPr>
          <w:rStyle w:val="119"/>
          <w:rFonts w:ascii="宋体" w:hAnsi="宋体" w:cs="宋体"/>
          <w:szCs w:val="21"/>
        </w:rPr>
      </w:pPr>
      <w:r>
        <w:rPr>
          <w:rStyle w:val="119"/>
          <w:rFonts w:hint="eastAsia" w:ascii="宋体" w:hAnsi="宋体" w:cs="宋体"/>
          <w:szCs w:val="21"/>
        </w:rPr>
        <w:t>如授权代表参加磋商的，提供法定代表人授权委托书（格式附后）和被授权代表身份证复印件（供应商的代表若为非法定代表人的，必须提交法定代表人授权书原件）；</w:t>
      </w:r>
    </w:p>
    <w:p>
      <w:pPr>
        <w:widowControl/>
        <w:tabs>
          <w:tab w:val="left" w:pos="0"/>
        </w:tabs>
        <w:spacing w:line="440" w:lineRule="exact"/>
        <w:ind w:firstLine="420" w:firstLineChars="200"/>
        <w:jc w:val="left"/>
        <w:rPr>
          <w:rStyle w:val="119"/>
          <w:rFonts w:ascii="宋体" w:hAnsi="宋体" w:cs="宋体"/>
          <w:szCs w:val="21"/>
        </w:rPr>
      </w:pPr>
      <w:r>
        <w:rPr>
          <w:rStyle w:val="119"/>
          <w:rFonts w:hint="eastAsia" w:ascii="宋体" w:hAnsi="宋体" w:cs="宋体"/>
          <w:szCs w:val="21"/>
        </w:rPr>
        <w:t>（4）商务条款偏离表（格式附后）；</w:t>
      </w:r>
    </w:p>
    <w:p>
      <w:pPr>
        <w:widowControl/>
        <w:tabs>
          <w:tab w:val="left" w:pos="0"/>
        </w:tabs>
        <w:spacing w:line="440" w:lineRule="exact"/>
        <w:ind w:firstLine="420" w:firstLineChars="200"/>
        <w:jc w:val="left"/>
        <w:rPr>
          <w:rStyle w:val="119"/>
          <w:rFonts w:ascii="宋体" w:hAnsi="宋体" w:cs="宋体"/>
          <w:szCs w:val="21"/>
        </w:rPr>
      </w:pPr>
      <w:r>
        <w:rPr>
          <w:rStyle w:val="119"/>
          <w:rFonts w:hint="eastAsia" w:ascii="宋体" w:hAnsi="宋体" w:cs="宋体"/>
          <w:szCs w:val="21"/>
        </w:rPr>
        <w:t>（5）采购需求偏离表（格式附后）；</w:t>
      </w:r>
    </w:p>
    <w:p>
      <w:pPr>
        <w:widowControl/>
        <w:tabs>
          <w:tab w:val="left" w:pos="0"/>
        </w:tabs>
        <w:spacing w:line="440" w:lineRule="exact"/>
        <w:ind w:firstLine="420" w:firstLineChars="200"/>
        <w:jc w:val="left"/>
        <w:rPr>
          <w:rStyle w:val="119"/>
          <w:rFonts w:ascii="宋体" w:hAnsi="宋体" w:cs="宋体"/>
          <w:szCs w:val="21"/>
        </w:rPr>
      </w:pPr>
      <w:r>
        <w:rPr>
          <w:rStyle w:val="119"/>
          <w:rFonts w:hint="eastAsia" w:ascii="宋体" w:hAnsi="宋体" w:cs="宋体"/>
          <w:szCs w:val="21"/>
        </w:rPr>
        <w:t>（6）各线路设计方案及具体实施方案；</w:t>
      </w:r>
    </w:p>
    <w:p>
      <w:pPr>
        <w:widowControl/>
        <w:tabs>
          <w:tab w:val="left" w:pos="0"/>
        </w:tabs>
        <w:spacing w:line="440" w:lineRule="exact"/>
        <w:ind w:firstLine="420" w:firstLineChars="200"/>
        <w:jc w:val="left"/>
        <w:rPr>
          <w:rStyle w:val="119"/>
          <w:rFonts w:ascii="宋体" w:hAnsi="宋体" w:cs="宋体"/>
          <w:szCs w:val="21"/>
        </w:rPr>
      </w:pPr>
      <w:r>
        <w:rPr>
          <w:rStyle w:val="119"/>
          <w:rFonts w:hint="eastAsia" w:ascii="宋体" w:hAnsi="宋体" w:cs="宋体"/>
          <w:szCs w:val="21"/>
        </w:rPr>
        <w:t>（7）带团人员情况；</w:t>
      </w:r>
    </w:p>
    <w:p>
      <w:pPr>
        <w:widowControl/>
        <w:tabs>
          <w:tab w:val="left" w:pos="0"/>
        </w:tabs>
        <w:spacing w:line="440" w:lineRule="exact"/>
        <w:ind w:firstLine="420" w:firstLineChars="200"/>
        <w:jc w:val="left"/>
        <w:rPr>
          <w:rStyle w:val="119"/>
          <w:rFonts w:ascii="宋体" w:hAnsi="宋体" w:cs="宋体"/>
          <w:szCs w:val="21"/>
        </w:rPr>
      </w:pPr>
      <w:r>
        <w:rPr>
          <w:rStyle w:val="119"/>
          <w:rFonts w:hint="eastAsia" w:ascii="宋体" w:hAnsi="宋体" w:cs="宋体"/>
          <w:szCs w:val="21"/>
        </w:rPr>
        <w:t>（8）应急预案</w:t>
      </w:r>
    </w:p>
    <w:p>
      <w:pPr>
        <w:widowControl/>
        <w:tabs>
          <w:tab w:val="left" w:pos="0"/>
        </w:tabs>
        <w:spacing w:line="440" w:lineRule="exact"/>
        <w:ind w:firstLine="420" w:firstLineChars="200"/>
        <w:jc w:val="left"/>
        <w:rPr>
          <w:rStyle w:val="119"/>
          <w:rFonts w:ascii="宋体" w:hAnsi="宋体" w:cs="宋体"/>
          <w:szCs w:val="21"/>
        </w:rPr>
      </w:pPr>
      <w:r>
        <w:rPr>
          <w:rStyle w:val="119"/>
          <w:rFonts w:hint="eastAsia" w:ascii="宋体" w:hAnsi="宋体" w:cs="宋体"/>
          <w:szCs w:val="21"/>
        </w:rPr>
        <w:t>（9）人身安全保障方案；</w:t>
      </w:r>
    </w:p>
    <w:p>
      <w:pPr>
        <w:widowControl/>
        <w:tabs>
          <w:tab w:val="left" w:pos="0"/>
        </w:tabs>
        <w:spacing w:line="440" w:lineRule="exact"/>
        <w:ind w:firstLine="420" w:firstLineChars="200"/>
        <w:jc w:val="left"/>
        <w:rPr>
          <w:rStyle w:val="119"/>
          <w:rFonts w:ascii="宋体" w:hAnsi="宋体" w:cs="宋体"/>
          <w:szCs w:val="21"/>
        </w:rPr>
      </w:pPr>
      <w:r>
        <w:rPr>
          <w:rStyle w:val="119"/>
          <w:rFonts w:hint="eastAsia" w:ascii="宋体" w:hAnsi="宋体" w:cs="宋体"/>
          <w:szCs w:val="21"/>
        </w:rPr>
        <w:t>（10）采购文件规定的或供应商认为需要提交的其他商务、技术资料。</w:t>
      </w:r>
    </w:p>
    <w:p>
      <w:pPr>
        <w:spacing w:line="440" w:lineRule="exact"/>
        <w:ind w:firstLine="422" w:firstLineChars="200"/>
        <w:contextualSpacing/>
        <w:jc w:val="left"/>
        <w:rPr>
          <w:rFonts w:ascii="宋体" w:hAnsi="宋体" w:cs="宋体"/>
          <w:b/>
          <w:bCs/>
          <w:szCs w:val="21"/>
        </w:rPr>
      </w:pPr>
      <w:r>
        <w:rPr>
          <w:rFonts w:hint="eastAsia" w:ascii="宋体" w:hAnsi="宋体" w:cs="宋体"/>
          <w:b/>
          <w:bCs/>
          <w:szCs w:val="21"/>
        </w:rPr>
        <w:t>2.报价文件：</w:t>
      </w:r>
    </w:p>
    <w:p>
      <w:pPr>
        <w:widowControl/>
        <w:tabs>
          <w:tab w:val="left" w:pos="0"/>
        </w:tabs>
        <w:spacing w:line="440" w:lineRule="exact"/>
        <w:ind w:firstLine="420" w:firstLineChars="200"/>
        <w:jc w:val="left"/>
        <w:rPr>
          <w:rStyle w:val="119"/>
          <w:rFonts w:ascii="宋体" w:hAnsi="宋体" w:cs="宋体"/>
          <w:szCs w:val="21"/>
        </w:rPr>
      </w:pPr>
      <w:r>
        <w:rPr>
          <w:rStyle w:val="119"/>
          <w:rFonts w:hint="eastAsia" w:ascii="宋体" w:hAnsi="宋体" w:cs="宋体"/>
          <w:szCs w:val="21"/>
        </w:rPr>
        <w:t>（1）初次报价表（格式附后）；</w:t>
      </w:r>
    </w:p>
    <w:p>
      <w:pPr>
        <w:widowControl/>
        <w:tabs>
          <w:tab w:val="left" w:pos="0"/>
        </w:tabs>
        <w:spacing w:line="440" w:lineRule="exact"/>
        <w:ind w:firstLine="420" w:firstLineChars="200"/>
        <w:jc w:val="left"/>
        <w:rPr>
          <w:rStyle w:val="119"/>
          <w:rFonts w:ascii="宋体" w:hAnsi="宋体" w:cs="宋体"/>
          <w:szCs w:val="21"/>
        </w:rPr>
      </w:pPr>
      <w:r>
        <w:rPr>
          <w:rStyle w:val="119"/>
          <w:rFonts w:hint="eastAsia" w:ascii="宋体" w:hAnsi="宋体" w:cs="宋体"/>
          <w:szCs w:val="21"/>
        </w:rPr>
        <w:t>（2）政府采购统计基础信息表（格式附后）；</w:t>
      </w:r>
    </w:p>
    <w:p>
      <w:pPr>
        <w:widowControl/>
        <w:tabs>
          <w:tab w:val="left" w:pos="0"/>
        </w:tabs>
        <w:spacing w:line="440" w:lineRule="exact"/>
        <w:ind w:firstLine="420" w:firstLineChars="200"/>
        <w:jc w:val="left"/>
        <w:rPr>
          <w:rStyle w:val="119"/>
          <w:rFonts w:ascii="宋体" w:hAnsi="宋体" w:cs="宋体"/>
          <w:szCs w:val="21"/>
        </w:rPr>
      </w:pPr>
      <w:r>
        <w:rPr>
          <w:rStyle w:val="119"/>
          <w:rFonts w:hint="eastAsia" w:ascii="宋体" w:hAnsi="宋体" w:cs="宋体"/>
          <w:szCs w:val="21"/>
        </w:rPr>
        <w:t>（3）供应商针对报价需要说明的其他文件和说明（格式自拟）。</w:t>
      </w:r>
    </w:p>
    <w:p>
      <w:pPr>
        <w:spacing w:line="440" w:lineRule="exact"/>
        <w:ind w:firstLine="422" w:firstLineChars="200"/>
        <w:contextualSpacing/>
        <w:jc w:val="left"/>
        <w:rPr>
          <w:rFonts w:ascii="宋体" w:hAnsi="宋体" w:cs="宋体"/>
          <w:b/>
          <w:szCs w:val="21"/>
        </w:rPr>
      </w:pPr>
      <w:bookmarkStart w:id="37" w:name="_Toc10734"/>
      <w:r>
        <w:rPr>
          <w:rFonts w:hint="eastAsia" w:ascii="宋体" w:hAnsi="宋体" w:cs="宋体"/>
          <w:b/>
          <w:szCs w:val="21"/>
        </w:rPr>
        <w:t>（三）响应文件的语言及计量</w:t>
      </w:r>
      <w:bookmarkEnd w:id="37"/>
    </w:p>
    <w:p>
      <w:pPr>
        <w:pStyle w:val="121"/>
        <w:widowControl/>
        <w:snapToGrid w:val="0"/>
        <w:spacing w:before="0" w:after="0" w:line="440" w:lineRule="exact"/>
        <w:ind w:firstLine="420" w:firstLineChars="200"/>
        <w:jc w:val="left"/>
        <w:rPr>
          <w:rFonts w:hAnsi="宋体" w:cs="宋体"/>
          <w:sz w:val="21"/>
          <w:szCs w:val="21"/>
        </w:rPr>
      </w:pPr>
      <w:r>
        <w:rPr>
          <w:rFonts w:hint="eastAsia" w:hAnsi="宋体" w:cs="宋体"/>
          <w:sz w:val="21"/>
          <w:szCs w:val="21"/>
        </w:rPr>
        <w:t>1.响应文件以及供应商与采购人就有关磋商事宜的所有来往函电，均应以中文汉语书写。除签名、盖章、专用名称等特殊情形外，以中文汉语以外的文字表述的响应文件视同未提供。</w:t>
      </w:r>
    </w:p>
    <w:p>
      <w:pPr>
        <w:pStyle w:val="121"/>
        <w:widowControl/>
        <w:snapToGrid w:val="0"/>
        <w:spacing w:before="0" w:after="0" w:line="440" w:lineRule="exact"/>
        <w:ind w:firstLine="420" w:firstLineChars="200"/>
        <w:jc w:val="left"/>
        <w:rPr>
          <w:rFonts w:hAnsi="宋体" w:cs="宋体"/>
          <w:sz w:val="21"/>
          <w:szCs w:val="21"/>
        </w:rPr>
      </w:pPr>
      <w:r>
        <w:rPr>
          <w:rFonts w:hint="eastAsia" w:hAnsi="宋体" w:cs="宋体"/>
          <w:sz w:val="21"/>
          <w:szCs w:val="21"/>
        </w:rPr>
        <w:t>*2.报价计量单位，采购文件已有明确规定的，使用采购文件规定的计量单位；采购文件没有规定的，应采用中华人民共和国法定计量单位（货币单位：人民币元），否则视同未响应。</w:t>
      </w:r>
    </w:p>
    <w:p>
      <w:pPr>
        <w:pStyle w:val="121"/>
        <w:widowControl/>
        <w:snapToGrid w:val="0"/>
        <w:spacing w:before="0" w:after="0" w:line="440" w:lineRule="exact"/>
        <w:ind w:firstLine="420" w:firstLineChars="200"/>
        <w:jc w:val="left"/>
        <w:rPr>
          <w:rFonts w:hAnsi="宋体" w:cs="宋体"/>
          <w:sz w:val="21"/>
          <w:szCs w:val="21"/>
        </w:rPr>
      </w:pPr>
      <w:bookmarkStart w:id="38" w:name="_Toc3681"/>
      <w:r>
        <w:rPr>
          <w:rFonts w:hint="eastAsia" w:hAnsi="宋体" w:cs="宋体"/>
          <w:sz w:val="21"/>
          <w:szCs w:val="21"/>
        </w:rPr>
        <w:t>3.政采云平台客户端里开标一览表录入的报价或优惠率与扫描上传的报价文件不一致的，以扫描上传的报价文件为准。</w:t>
      </w:r>
    </w:p>
    <w:p>
      <w:pPr>
        <w:spacing w:line="440" w:lineRule="exact"/>
        <w:ind w:firstLine="422" w:firstLineChars="200"/>
        <w:contextualSpacing/>
        <w:jc w:val="left"/>
        <w:rPr>
          <w:rFonts w:ascii="宋体" w:hAnsi="宋体" w:cs="宋体"/>
          <w:b/>
          <w:szCs w:val="21"/>
        </w:rPr>
      </w:pPr>
      <w:r>
        <w:rPr>
          <w:rFonts w:hint="eastAsia" w:ascii="宋体" w:hAnsi="宋体" w:cs="宋体"/>
          <w:b/>
          <w:szCs w:val="21"/>
        </w:rPr>
        <w:t>（四）报价</w:t>
      </w:r>
      <w:bookmarkEnd w:id="38"/>
      <w:r>
        <w:rPr>
          <w:rFonts w:hint="eastAsia" w:ascii="宋体" w:hAnsi="宋体" w:cs="宋体"/>
          <w:b/>
          <w:szCs w:val="21"/>
        </w:rPr>
        <w:t>要求</w:t>
      </w:r>
    </w:p>
    <w:p>
      <w:pPr>
        <w:pStyle w:val="25"/>
        <w:spacing w:beforeLines="0" w:afterLines="0" w:line="440" w:lineRule="exact"/>
        <w:ind w:firstLine="420" w:firstLineChars="200"/>
        <w:contextualSpacing/>
        <w:jc w:val="left"/>
        <w:rPr>
          <w:rFonts w:hAnsi="宋体" w:cs="宋体"/>
        </w:rPr>
      </w:pPr>
      <w:r>
        <w:rPr>
          <w:rFonts w:hint="eastAsia" w:hAnsi="宋体" w:cs="宋体"/>
        </w:rPr>
        <w:t>1.报价应按采购文件中相关附表格式填写。</w:t>
      </w:r>
    </w:p>
    <w:p>
      <w:pPr>
        <w:pStyle w:val="25"/>
        <w:spacing w:beforeLines="0" w:afterLines="0" w:line="440" w:lineRule="exact"/>
        <w:ind w:firstLine="420" w:firstLineChars="200"/>
        <w:contextualSpacing/>
        <w:jc w:val="left"/>
        <w:rPr>
          <w:rFonts w:hAnsi="宋体" w:cs="宋体"/>
        </w:rPr>
      </w:pPr>
      <w:r>
        <w:rPr>
          <w:rFonts w:hint="eastAsia" w:hAnsi="宋体" w:cs="宋体"/>
        </w:rPr>
        <w:t>*2.响应文件只允许有一个报价，有选择的或有条件的报价将不予接受。</w:t>
      </w:r>
    </w:p>
    <w:p>
      <w:pPr>
        <w:pStyle w:val="14"/>
        <w:widowControl w:val="0"/>
        <w:tabs>
          <w:tab w:val="clear" w:pos="454"/>
        </w:tabs>
        <w:spacing w:afterLines="0" w:line="440" w:lineRule="exact"/>
        <w:ind w:left="0" w:firstLine="422" w:firstLineChars="200"/>
        <w:contextualSpacing/>
        <w:rPr>
          <w:rFonts w:ascii="宋体" w:hAnsi="宋体" w:cs="宋体"/>
          <w:b/>
          <w:sz w:val="21"/>
          <w:szCs w:val="21"/>
        </w:rPr>
      </w:pPr>
      <w:r>
        <w:rPr>
          <w:rFonts w:hint="eastAsia" w:ascii="宋体" w:hAnsi="宋体" w:cs="宋体"/>
          <w:b/>
          <w:sz w:val="21"/>
          <w:szCs w:val="21"/>
        </w:rPr>
        <w:t>（五）响应文件的有效期</w:t>
      </w:r>
    </w:p>
    <w:p>
      <w:pPr>
        <w:pStyle w:val="14"/>
        <w:widowControl w:val="0"/>
        <w:tabs>
          <w:tab w:val="clear" w:pos="454"/>
        </w:tabs>
        <w:spacing w:afterLines="0" w:line="440" w:lineRule="exact"/>
        <w:ind w:left="0" w:firstLine="422" w:firstLineChars="200"/>
        <w:contextualSpacing/>
        <w:rPr>
          <w:rFonts w:ascii="宋体" w:hAnsi="宋体" w:cs="宋体"/>
          <w:b/>
          <w:sz w:val="21"/>
          <w:szCs w:val="21"/>
        </w:rPr>
      </w:pPr>
      <w:r>
        <w:rPr>
          <w:rFonts w:hint="eastAsia" w:ascii="宋体" w:hAnsi="宋体" w:cs="宋体"/>
          <w:b/>
          <w:sz w:val="21"/>
          <w:szCs w:val="21"/>
        </w:rPr>
        <w:t>*1.自首次提交响应文件截止日起</w:t>
      </w:r>
      <w:r>
        <w:rPr>
          <w:rFonts w:hint="eastAsia" w:ascii="宋体" w:hAnsi="宋体" w:cs="宋体"/>
          <w:b/>
          <w:sz w:val="21"/>
          <w:szCs w:val="21"/>
          <w:u w:val="single"/>
        </w:rPr>
        <w:t xml:space="preserve">90 </w:t>
      </w:r>
      <w:r>
        <w:rPr>
          <w:rFonts w:hint="eastAsia" w:ascii="宋体" w:hAnsi="宋体" w:cs="宋体"/>
          <w:b/>
          <w:sz w:val="21"/>
          <w:szCs w:val="21"/>
        </w:rPr>
        <w:t>天响应文件应保持有效。有效期不足的响应文件将被拒绝。</w:t>
      </w:r>
    </w:p>
    <w:p>
      <w:pPr>
        <w:pStyle w:val="14"/>
        <w:widowControl w:val="0"/>
        <w:tabs>
          <w:tab w:val="clear" w:pos="454"/>
        </w:tabs>
        <w:spacing w:afterLines="0" w:line="440" w:lineRule="exact"/>
        <w:ind w:left="0" w:firstLine="420" w:firstLineChars="200"/>
        <w:contextualSpacing/>
        <w:rPr>
          <w:rFonts w:ascii="宋体" w:hAnsi="宋体" w:cs="宋体"/>
          <w:sz w:val="21"/>
          <w:szCs w:val="21"/>
        </w:rPr>
      </w:pPr>
      <w:r>
        <w:rPr>
          <w:rFonts w:hint="eastAsia" w:ascii="宋体" w:hAnsi="宋体" w:cs="宋体"/>
          <w:sz w:val="21"/>
          <w:szCs w:val="21"/>
        </w:rPr>
        <w:t>2.在特殊情况下，采购人可与供应商协商延长响应文件的有效期，这种要求和答复均以书面形式进行。</w:t>
      </w:r>
    </w:p>
    <w:p>
      <w:pPr>
        <w:spacing w:line="440" w:lineRule="exact"/>
        <w:ind w:firstLine="420" w:firstLineChars="200"/>
        <w:contextualSpacing/>
        <w:jc w:val="left"/>
        <w:rPr>
          <w:rFonts w:ascii="宋体" w:hAnsi="宋体" w:cs="宋体"/>
          <w:b/>
          <w:szCs w:val="21"/>
        </w:rPr>
      </w:pPr>
      <w:bookmarkStart w:id="39" w:name="_Toc24481"/>
      <w:r>
        <w:rPr>
          <w:rFonts w:hint="eastAsia" w:ascii="宋体" w:hAnsi="宋体" w:cs="宋体"/>
          <w:szCs w:val="21"/>
        </w:rPr>
        <w:t>3.供应商可拒绝接受延期要求。同意延长有效期的供应商不能修改响应文件。</w:t>
      </w:r>
      <w:bookmarkEnd w:id="39"/>
      <w:r>
        <w:rPr>
          <w:rFonts w:hint="eastAsia" w:ascii="宋体" w:hAnsi="宋体" w:cs="宋体"/>
          <w:b/>
          <w:szCs w:val="21"/>
        </w:rPr>
        <w:t xml:space="preserve"> </w:t>
      </w:r>
    </w:p>
    <w:p>
      <w:pPr>
        <w:spacing w:line="440" w:lineRule="exact"/>
        <w:ind w:firstLine="420" w:firstLineChars="200"/>
        <w:contextualSpacing/>
        <w:jc w:val="left"/>
        <w:rPr>
          <w:rFonts w:ascii="宋体" w:hAnsi="宋体" w:cs="宋体"/>
          <w:b/>
          <w:szCs w:val="21"/>
        </w:rPr>
      </w:pPr>
      <w:bookmarkStart w:id="40" w:name="_Toc6471"/>
      <w:r>
        <w:rPr>
          <w:rFonts w:hint="eastAsia" w:ascii="宋体" w:hAnsi="宋体" w:cs="宋体"/>
          <w:szCs w:val="21"/>
        </w:rPr>
        <w:t>4.成交人的响应文件自首次提交响应文件截止日起至合同履行完毕止均应保持有效。</w:t>
      </w:r>
      <w:bookmarkEnd w:id="40"/>
    </w:p>
    <w:p>
      <w:pPr>
        <w:pStyle w:val="14"/>
        <w:widowControl w:val="0"/>
        <w:tabs>
          <w:tab w:val="clear" w:pos="454"/>
        </w:tabs>
        <w:spacing w:afterLines="0" w:line="440" w:lineRule="exact"/>
        <w:ind w:left="0" w:firstLine="422" w:firstLineChars="200"/>
        <w:contextualSpacing/>
        <w:rPr>
          <w:rFonts w:ascii="宋体" w:hAnsi="宋体" w:cs="宋体"/>
          <w:b/>
          <w:sz w:val="21"/>
          <w:szCs w:val="21"/>
        </w:rPr>
      </w:pPr>
      <w:r>
        <w:rPr>
          <w:rFonts w:hint="eastAsia" w:ascii="宋体" w:hAnsi="宋体" w:cs="宋体"/>
          <w:b/>
          <w:sz w:val="21"/>
          <w:szCs w:val="21"/>
        </w:rPr>
        <w:t>（六）响应文件的签署和份数</w:t>
      </w:r>
    </w:p>
    <w:p>
      <w:pPr>
        <w:pStyle w:val="20"/>
        <w:spacing w:line="440" w:lineRule="exact"/>
        <w:ind w:firstLine="404" w:firstLineChars="200"/>
        <w:contextualSpacing/>
        <w:rPr>
          <w:rFonts w:hAnsi="宋体" w:cs="宋体"/>
          <w:sz w:val="21"/>
          <w:szCs w:val="21"/>
        </w:rPr>
      </w:pPr>
      <w:r>
        <w:rPr>
          <w:rFonts w:hint="eastAsia" w:hAnsi="宋体" w:cs="宋体"/>
          <w:sz w:val="21"/>
          <w:szCs w:val="21"/>
        </w:rPr>
        <w:t>1.供应商应按本采购文件规定的格式和顺序编制、装订响应文件并标注页码，响应文件内容不完整、编排混乱导致响应文件被误读、漏读或者查找不到相关内容的，是供应商的责任。</w:t>
      </w:r>
    </w:p>
    <w:p>
      <w:pPr>
        <w:spacing w:line="440" w:lineRule="exact"/>
        <w:ind w:firstLine="422" w:firstLineChars="200"/>
        <w:contextualSpacing/>
        <w:rPr>
          <w:rFonts w:ascii="宋体" w:hAnsi="宋体" w:cs="宋体"/>
          <w:b/>
          <w:bCs/>
          <w:szCs w:val="21"/>
        </w:rPr>
      </w:pPr>
      <w:r>
        <w:rPr>
          <w:rFonts w:hint="eastAsia" w:ascii="宋体" w:hAnsi="宋体" w:cs="宋体"/>
          <w:b/>
          <w:szCs w:val="21"/>
        </w:rPr>
        <w:t>*2.</w:t>
      </w:r>
      <w:r>
        <w:rPr>
          <w:rFonts w:hint="eastAsia" w:ascii="宋体" w:hAnsi="宋体" w:cs="宋体"/>
          <w:b/>
          <w:bCs/>
          <w:szCs w:val="21"/>
        </w:rPr>
        <w:t>电子响应文件部分：供应商应根据“浙江政府采购云平台”供应商项目采购-电子招投标操作指南”及本采购文件规定的格式和顺序编制电子响应文件并进行关联定位。</w:t>
      </w:r>
    </w:p>
    <w:p>
      <w:pPr>
        <w:pStyle w:val="20"/>
        <w:spacing w:line="440" w:lineRule="exact"/>
        <w:ind w:firstLine="404" w:firstLineChars="200"/>
        <w:contextualSpacing/>
        <w:rPr>
          <w:rFonts w:hAnsi="宋体" w:cs="宋体"/>
          <w:sz w:val="21"/>
          <w:szCs w:val="21"/>
        </w:rPr>
      </w:pPr>
      <w:r>
        <w:rPr>
          <w:rFonts w:hint="eastAsia" w:hAnsi="宋体" w:cs="宋体"/>
          <w:sz w:val="21"/>
          <w:szCs w:val="21"/>
        </w:rPr>
        <w:t>3.响应文件须由供应商在规定位置盖章并由法定代表人或法定代表人的授权委托人签署，供应商应写全称。</w:t>
      </w:r>
    </w:p>
    <w:p>
      <w:pPr>
        <w:pStyle w:val="20"/>
        <w:spacing w:line="440" w:lineRule="exact"/>
        <w:ind w:firstLine="404" w:firstLineChars="200"/>
        <w:contextualSpacing/>
        <w:rPr>
          <w:rFonts w:hAnsi="宋体" w:cs="宋体"/>
          <w:sz w:val="21"/>
          <w:szCs w:val="21"/>
        </w:rPr>
      </w:pPr>
      <w:r>
        <w:rPr>
          <w:rFonts w:hint="eastAsia" w:hAnsi="宋体" w:cs="宋体"/>
          <w:sz w:val="21"/>
          <w:szCs w:val="21"/>
        </w:rPr>
        <w:t>4.响应文件不得涂改，若有修改错漏处，须加盖单位公章或者法定代表人或授权委托人签字或盖章。响应文件因字迹潦草或表达不清所引起的后果由供应商负责。</w:t>
      </w:r>
    </w:p>
    <w:p>
      <w:pPr>
        <w:pStyle w:val="20"/>
        <w:spacing w:line="440" w:lineRule="exact"/>
        <w:ind w:firstLine="404" w:firstLineChars="200"/>
        <w:contextualSpacing/>
        <w:rPr>
          <w:rFonts w:hAnsi="宋体" w:cs="宋体"/>
          <w:b/>
          <w:bCs/>
          <w:spacing w:val="0"/>
          <w:sz w:val="21"/>
          <w:szCs w:val="21"/>
        </w:rPr>
      </w:pPr>
      <w:r>
        <w:rPr>
          <w:rFonts w:hint="eastAsia" w:hAnsi="宋体" w:cs="宋体"/>
          <w:sz w:val="21"/>
          <w:szCs w:val="21"/>
        </w:rPr>
        <w:t>5.供应商递交的企业宣传册、产品宣传册不属于响应文件有效组成资料的不作为评审依据。</w:t>
      </w:r>
    </w:p>
    <w:p>
      <w:pPr>
        <w:pStyle w:val="14"/>
        <w:widowControl w:val="0"/>
        <w:tabs>
          <w:tab w:val="clear" w:pos="454"/>
        </w:tabs>
        <w:spacing w:afterLines="0" w:line="440" w:lineRule="exact"/>
        <w:ind w:left="0" w:firstLine="422" w:firstLineChars="200"/>
        <w:contextualSpacing/>
        <w:rPr>
          <w:rFonts w:ascii="宋体" w:hAnsi="宋体" w:cs="宋体"/>
          <w:b/>
          <w:sz w:val="21"/>
          <w:szCs w:val="21"/>
        </w:rPr>
      </w:pPr>
      <w:r>
        <w:rPr>
          <w:rFonts w:hint="eastAsia" w:ascii="宋体" w:hAnsi="宋体" w:cs="宋体"/>
          <w:b/>
          <w:sz w:val="21"/>
          <w:szCs w:val="21"/>
        </w:rPr>
        <w:t>（七）响应文件的递交、修改和撤回</w:t>
      </w:r>
    </w:p>
    <w:p>
      <w:pPr>
        <w:pStyle w:val="20"/>
        <w:spacing w:line="440" w:lineRule="exact"/>
        <w:ind w:firstLine="404" w:firstLineChars="200"/>
        <w:contextualSpacing/>
        <w:rPr>
          <w:rFonts w:hAnsi="宋体" w:cs="宋体"/>
          <w:sz w:val="21"/>
          <w:szCs w:val="21"/>
        </w:rPr>
      </w:pPr>
      <w:r>
        <w:rPr>
          <w:rFonts w:hint="eastAsia" w:hAnsi="宋体" w:cs="宋体"/>
          <w:sz w:val="21"/>
          <w:szCs w:val="21"/>
        </w:rPr>
        <w:t>供应商在响应文件提交（上传）截止时间之前，可以对已提交的响应文件进行修改或撤回，并书面通知采购人；首次响应文件截止时间后，供应商不得撤回、修改响应文件。修改后重新递交的响应文件应当按本采购文件的要求签署、盖章和密封。</w:t>
      </w:r>
    </w:p>
    <w:p>
      <w:pPr>
        <w:pStyle w:val="14"/>
        <w:widowControl w:val="0"/>
        <w:tabs>
          <w:tab w:val="clear" w:pos="454"/>
        </w:tabs>
        <w:spacing w:afterLines="0" w:line="440" w:lineRule="exact"/>
        <w:ind w:left="0" w:firstLine="422" w:firstLineChars="200"/>
        <w:contextualSpacing/>
        <w:rPr>
          <w:rFonts w:ascii="宋体" w:hAnsi="宋体" w:cs="宋体"/>
          <w:b/>
          <w:sz w:val="21"/>
          <w:szCs w:val="21"/>
        </w:rPr>
      </w:pPr>
      <w:r>
        <w:rPr>
          <w:rFonts w:hint="eastAsia" w:ascii="宋体" w:hAnsi="宋体" w:cs="宋体"/>
          <w:b/>
          <w:sz w:val="21"/>
          <w:szCs w:val="21"/>
        </w:rPr>
        <w:t>（八）响应无效的情形</w:t>
      </w:r>
    </w:p>
    <w:p>
      <w:pPr>
        <w:pStyle w:val="20"/>
        <w:spacing w:line="440" w:lineRule="exact"/>
        <w:ind w:firstLine="404" w:firstLineChars="200"/>
        <w:contextualSpacing/>
        <w:rPr>
          <w:rFonts w:hAnsi="宋体" w:cs="宋体"/>
          <w:sz w:val="21"/>
          <w:szCs w:val="21"/>
        </w:rPr>
      </w:pPr>
      <w:r>
        <w:rPr>
          <w:rFonts w:hint="eastAsia" w:hAnsi="宋体" w:cs="宋体"/>
          <w:sz w:val="21"/>
          <w:szCs w:val="21"/>
        </w:rPr>
        <w:t>实质上没有响应采购文件要求的响应文件将被视为无效响应。供应商不得通过修正或撤消不合要求的偏离或保留从而使其成为实质上响应的文件。</w:t>
      </w:r>
    </w:p>
    <w:p>
      <w:pPr>
        <w:widowControl/>
        <w:spacing w:line="440" w:lineRule="exact"/>
        <w:ind w:firstLine="422" w:firstLineChars="200"/>
        <w:contextualSpacing/>
        <w:jc w:val="left"/>
        <w:rPr>
          <w:rFonts w:ascii="宋体" w:hAnsi="宋体" w:cs="宋体"/>
          <w:b/>
          <w:bCs/>
          <w:szCs w:val="21"/>
          <w:shd w:val="clear" w:color="auto" w:fill="FFFFFF"/>
        </w:rPr>
      </w:pPr>
      <w:r>
        <w:rPr>
          <w:rFonts w:hint="eastAsia" w:ascii="宋体" w:hAnsi="宋体" w:cs="宋体"/>
          <w:b/>
          <w:szCs w:val="21"/>
          <w:shd w:val="clear" w:color="auto" w:fill="FFFFFF"/>
        </w:rPr>
        <w:t>1.在资格审查时，不具备采购文件中规定的资格要求的，或者资格证明文件不全的，响应文件将被视为无效；</w:t>
      </w:r>
    </w:p>
    <w:p>
      <w:pPr>
        <w:pStyle w:val="20"/>
        <w:spacing w:line="440" w:lineRule="exact"/>
        <w:ind w:firstLine="406" w:firstLineChars="200"/>
        <w:contextualSpacing/>
        <w:rPr>
          <w:rFonts w:hAnsi="宋体" w:cs="宋体"/>
          <w:b/>
          <w:bCs/>
          <w:sz w:val="21"/>
          <w:szCs w:val="21"/>
        </w:rPr>
      </w:pPr>
      <w:r>
        <w:rPr>
          <w:rFonts w:hint="eastAsia" w:hAnsi="宋体" w:cs="宋体"/>
          <w:b/>
          <w:bCs/>
          <w:sz w:val="21"/>
          <w:szCs w:val="21"/>
        </w:rPr>
        <w:t>2.在符合性审查和资信评审时，如发现下列情形之一的，响应文件将被视为无效：</w:t>
      </w:r>
    </w:p>
    <w:p>
      <w:pPr>
        <w:pStyle w:val="20"/>
        <w:spacing w:line="440" w:lineRule="exact"/>
        <w:ind w:firstLine="404" w:firstLineChars="200"/>
        <w:contextualSpacing/>
        <w:rPr>
          <w:rFonts w:hAnsi="宋体" w:cs="宋体"/>
          <w:bCs/>
          <w:sz w:val="21"/>
          <w:szCs w:val="21"/>
        </w:rPr>
      </w:pPr>
      <w:r>
        <w:rPr>
          <w:rFonts w:hint="eastAsia" w:hAnsi="宋体" w:cs="宋体"/>
          <w:bCs/>
          <w:sz w:val="21"/>
          <w:szCs w:val="21"/>
        </w:rPr>
        <w:t>（1）资信技术文件出现报价的；</w:t>
      </w:r>
    </w:p>
    <w:p>
      <w:pPr>
        <w:pStyle w:val="20"/>
        <w:spacing w:line="440" w:lineRule="exact"/>
        <w:ind w:firstLine="404" w:firstLineChars="200"/>
        <w:contextualSpacing/>
        <w:rPr>
          <w:rFonts w:hAnsi="宋体" w:cs="宋体"/>
          <w:bCs/>
          <w:sz w:val="21"/>
          <w:szCs w:val="21"/>
        </w:rPr>
      </w:pPr>
      <w:r>
        <w:rPr>
          <w:rFonts w:hint="eastAsia" w:hAnsi="宋体" w:cs="宋体"/>
          <w:bCs/>
          <w:sz w:val="21"/>
          <w:szCs w:val="21"/>
        </w:rPr>
        <w:t>（2）响应文件无法定代表人签字，或未提供法定代表人授权委托书、磋商声明书或者填写项目不齐全的；</w:t>
      </w:r>
    </w:p>
    <w:p>
      <w:pPr>
        <w:pStyle w:val="20"/>
        <w:spacing w:line="440" w:lineRule="exact"/>
        <w:ind w:firstLine="404" w:firstLineChars="200"/>
        <w:contextualSpacing/>
        <w:rPr>
          <w:rFonts w:hAnsi="宋体" w:cs="宋体"/>
          <w:bCs/>
          <w:sz w:val="21"/>
          <w:szCs w:val="21"/>
        </w:rPr>
      </w:pPr>
      <w:r>
        <w:rPr>
          <w:rFonts w:hint="eastAsia" w:hAnsi="宋体" w:cs="宋体"/>
          <w:bCs/>
          <w:sz w:val="21"/>
          <w:szCs w:val="21"/>
        </w:rPr>
        <w:t>（3）响应文件格式不规范、项目不齐全或者内容虚假的；</w:t>
      </w:r>
    </w:p>
    <w:p>
      <w:pPr>
        <w:pStyle w:val="20"/>
        <w:spacing w:line="440" w:lineRule="exact"/>
        <w:ind w:firstLine="404" w:firstLineChars="200"/>
        <w:contextualSpacing/>
        <w:rPr>
          <w:rFonts w:hAnsi="宋体" w:cs="宋体"/>
          <w:bCs/>
          <w:sz w:val="21"/>
          <w:szCs w:val="21"/>
        </w:rPr>
      </w:pPr>
      <w:r>
        <w:rPr>
          <w:rFonts w:hint="eastAsia" w:hAnsi="宋体" w:cs="宋体"/>
          <w:bCs/>
          <w:sz w:val="21"/>
          <w:szCs w:val="21"/>
        </w:rPr>
        <w:t>（4）响应文件的实质性内容未使用中文表述、意思表述不明确、前后矛盾或者使用计量单位不符合采购文件要求的（经评审小组认定并允许其当场更正的笔误除外）；</w:t>
      </w:r>
    </w:p>
    <w:p>
      <w:pPr>
        <w:pStyle w:val="20"/>
        <w:spacing w:line="440" w:lineRule="exact"/>
        <w:ind w:firstLine="404" w:firstLineChars="200"/>
        <w:contextualSpacing/>
        <w:rPr>
          <w:rFonts w:hAnsi="宋体" w:cs="宋体"/>
          <w:bCs/>
          <w:snapToGrid w:val="0"/>
          <w:sz w:val="21"/>
          <w:szCs w:val="21"/>
        </w:rPr>
      </w:pPr>
      <w:r>
        <w:rPr>
          <w:rFonts w:hint="eastAsia" w:hAnsi="宋体" w:cs="宋体"/>
          <w:bCs/>
          <w:sz w:val="21"/>
          <w:szCs w:val="21"/>
        </w:rPr>
        <w:t>（</w:t>
      </w:r>
      <w:r>
        <w:rPr>
          <w:rFonts w:hint="eastAsia" w:hAnsi="宋体" w:cs="宋体"/>
          <w:bCs/>
          <w:snapToGrid w:val="0"/>
          <w:sz w:val="21"/>
          <w:szCs w:val="21"/>
        </w:rPr>
        <w:t>5）响应文件有效期不能满足采购文件要求的；</w:t>
      </w:r>
    </w:p>
    <w:p>
      <w:pPr>
        <w:pStyle w:val="20"/>
        <w:spacing w:line="440" w:lineRule="exact"/>
        <w:ind w:firstLine="404" w:firstLineChars="200"/>
        <w:contextualSpacing/>
        <w:rPr>
          <w:rFonts w:hAnsi="宋体" w:cs="宋体"/>
          <w:bCs/>
          <w:sz w:val="21"/>
          <w:szCs w:val="21"/>
        </w:rPr>
      </w:pPr>
      <w:r>
        <w:rPr>
          <w:rFonts w:hint="eastAsia" w:hAnsi="宋体" w:cs="宋体"/>
          <w:bCs/>
          <w:sz w:val="21"/>
          <w:szCs w:val="21"/>
        </w:rPr>
        <w:t>（6）未实质性响应采购文件要求，</w:t>
      </w:r>
      <w:r>
        <w:rPr>
          <w:rFonts w:hint="eastAsia" w:hAnsi="宋体" w:cs="宋体"/>
          <w:bCs/>
          <w:snapToGrid w:val="0"/>
          <w:sz w:val="21"/>
          <w:szCs w:val="21"/>
        </w:rPr>
        <w:t>或者与</w:t>
      </w:r>
      <w:r>
        <w:rPr>
          <w:rFonts w:hint="eastAsia" w:hAnsi="宋体" w:cs="宋体"/>
          <w:bCs/>
          <w:sz w:val="21"/>
          <w:szCs w:val="21"/>
        </w:rPr>
        <w:t>采购文件中标“*”的商务条款发生实质性偏离的，或者响应文件有采购人不能接受的附加条件的；</w:t>
      </w:r>
    </w:p>
    <w:p>
      <w:pPr>
        <w:pStyle w:val="20"/>
        <w:spacing w:line="440" w:lineRule="exact"/>
        <w:ind w:firstLine="404" w:firstLineChars="200"/>
        <w:contextualSpacing/>
        <w:rPr>
          <w:rFonts w:hAnsi="宋体" w:cs="宋体"/>
          <w:bCs/>
          <w:sz w:val="21"/>
          <w:szCs w:val="21"/>
        </w:rPr>
      </w:pPr>
      <w:r>
        <w:rPr>
          <w:rFonts w:hint="eastAsia" w:hAnsi="宋体" w:cs="宋体"/>
          <w:bCs/>
          <w:sz w:val="21"/>
          <w:szCs w:val="21"/>
        </w:rPr>
        <w:t>（7）超过</w:t>
      </w:r>
      <w:r>
        <w:rPr>
          <w:rFonts w:hint="eastAsia" w:hAnsi="宋体" w:cs="宋体"/>
          <w:sz w:val="21"/>
          <w:szCs w:val="21"/>
        </w:rPr>
        <w:t>首次响应文件截止时间</w:t>
      </w:r>
      <w:r>
        <w:rPr>
          <w:rFonts w:hint="eastAsia" w:hAnsi="宋体" w:cs="宋体"/>
          <w:bCs/>
          <w:sz w:val="21"/>
          <w:szCs w:val="21"/>
        </w:rPr>
        <w:t>上传（递交）的；</w:t>
      </w:r>
    </w:p>
    <w:p>
      <w:pPr>
        <w:pStyle w:val="20"/>
        <w:spacing w:line="440" w:lineRule="exact"/>
        <w:ind w:firstLine="404" w:firstLineChars="200"/>
        <w:contextualSpacing/>
        <w:rPr>
          <w:rFonts w:hAnsi="宋体" w:cs="宋体"/>
          <w:bCs/>
          <w:sz w:val="21"/>
          <w:szCs w:val="21"/>
        </w:rPr>
      </w:pPr>
      <w:r>
        <w:rPr>
          <w:rFonts w:hint="eastAsia" w:hAnsi="宋体" w:cs="宋体"/>
          <w:bCs/>
          <w:sz w:val="21"/>
          <w:szCs w:val="21"/>
        </w:rPr>
        <w:t>（8）未按规定密封、签章的；</w:t>
      </w:r>
    </w:p>
    <w:p>
      <w:pPr>
        <w:pStyle w:val="20"/>
        <w:spacing w:line="440" w:lineRule="exact"/>
        <w:ind w:firstLine="404" w:firstLineChars="200"/>
        <w:contextualSpacing/>
        <w:rPr>
          <w:rFonts w:hAnsi="宋体" w:cs="宋体"/>
          <w:bCs/>
          <w:sz w:val="21"/>
          <w:szCs w:val="21"/>
        </w:rPr>
      </w:pPr>
      <w:r>
        <w:rPr>
          <w:rFonts w:hint="eastAsia" w:hAnsi="宋体" w:cs="宋体"/>
          <w:bCs/>
          <w:sz w:val="21"/>
          <w:szCs w:val="21"/>
        </w:rPr>
        <w:t xml:space="preserve">（9）响应文件的关键内容字迹模糊、无法辨认的，或者响应文件中经修正的内容字迹模糊难以辩认或者修改处未按规定签名盖章的； </w:t>
      </w:r>
    </w:p>
    <w:p>
      <w:pPr>
        <w:pStyle w:val="20"/>
        <w:spacing w:line="440" w:lineRule="exact"/>
        <w:ind w:firstLine="406" w:firstLineChars="200"/>
        <w:contextualSpacing/>
        <w:rPr>
          <w:rFonts w:hAnsi="宋体" w:cs="宋体"/>
          <w:b/>
          <w:bCs/>
          <w:sz w:val="21"/>
          <w:szCs w:val="21"/>
        </w:rPr>
      </w:pPr>
      <w:r>
        <w:rPr>
          <w:rFonts w:hint="eastAsia" w:hAnsi="宋体" w:cs="宋体"/>
          <w:b/>
          <w:bCs/>
          <w:sz w:val="21"/>
          <w:szCs w:val="21"/>
        </w:rPr>
        <w:t>3.在技术评审时，如发现下列情形之一的，响应文件将被视为无效：</w:t>
      </w:r>
    </w:p>
    <w:p>
      <w:pPr>
        <w:pStyle w:val="20"/>
        <w:spacing w:line="440" w:lineRule="exact"/>
        <w:ind w:firstLine="404" w:firstLineChars="200"/>
        <w:contextualSpacing/>
        <w:rPr>
          <w:rFonts w:hAnsi="宋体" w:cs="宋体"/>
          <w:bCs/>
          <w:sz w:val="21"/>
          <w:szCs w:val="21"/>
        </w:rPr>
      </w:pPr>
      <w:r>
        <w:rPr>
          <w:rFonts w:hint="eastAsia" w:hAnsi="宋体" w:cs="宋体"/>
          <w:bCs/>
          <w:sz w:val="21"/>
          <w:szCs w:val="21"/>
        </w:rPr>
        <w:t>（1）响应文件标明的响应或偏离与事实不符或虚假响应的；</w:t>
      </w:r>
    </w:p>
    <w:p>
      <w:pPr>
        <w:pStyle w:val="20"/>
        <w:spacing w:line="440" w:lineRule="exact"/>
        <w:ind w:firstLine="404" w:firstLineChars="200"/>
        <w:contextualSpacing/>
        <w:rPr>
          <w:rFonts w:hAnsi="宋体" w:cs="宋体"/>
          <w:bCs/>
          <w:sz w:val="21"/>
          <w:szCs w:val="21"/>
        </w:rPr>
      </w:pPr>
      <w:r>
        <w:rPr>
          <w:rFonts w:hint="eastAsia" w:hAnsi="宋体" w:cs="宋体"/>
          <w:bCs/>
          <w:sz w:val="21"/>
          <w:szCs w:val="21"/>
        </w:rPr>
        <w:t>（2）</w:t>
      </w:r>
      <w:r>
        <w:rPr>
          <w:rFonts w:hint="eastAsia" w:hAnsi="宋体" w:cs="宋体"/>
          <w:bCs/>
          <w:snapToGrid w:val="0"/>
          <w:sz w:val="21"/>
          <w:szCs w:val="21"/>
        </w:rPr>
        <w:t>明显不符合采购文件要求的</w:t>
      </w:r>
      <w:r>
        <w:rPr>
          <w:rStyle w:val="119"/>
          <w:rFonts w:hint="eastAsia" w:hAnsi="宋体" w:cs="宋体"/>
          <w:bCs/>
          <w:sz w:val="21"/>
          <w:szCs w:val="21"/>
        </w:rPr>
        <w:t>，</w:t>
      </w:r>
      <w:r>
        <w:rPr>
          <w:rFonts w:hint="eastAsia" w:hAnsi="宋体" w:cs="宋体"/>
          <w:bCs/>
          <w:snapToGrid w:val="0"/>
          <w:sz w:val="21"/>
          <w:szCs w:val="21"/>
        </w:rPr>
        <w:t>或者与</w:t>
      </w:r>
      <w:r>
        <w:rPr>
          <w:rFonts w:hint="eastAsia" w:hAnsi="宋体" w:cs="宋体"/>
          <w:bCs/>
          <w:sz w:val="21"/>
          <w:szCs w:val="21"/>
        </w:rPr>
        <w:t>采购文件中标“*”的技术条款发生实质性偏离的；</w:t>
      </w:r>
    </w:p>
    <w:p>
      <w:pPr>
        <w:pStyle w:val="20"/>
        <w:spacing w:line="440" w:lineRule="exact"/>
        <w:ind w:firstLine="404" w:firstLineChars="200"/>
        <w:contextualSpacing/>
        <w:rPr>
          <w:rFonts w:hAnsi="宋体" w:cs="宋体"/>
          <w:bCs/>
          <w:sz w:val="21"/>
          <w:szCs w:val="21"/>
        </w:rPr>
      </w:pPr>
      <w:r>
        <w:rPr>
          <w:rFonts w:hint="eastAsia" w:hAnsi="宋体" w:cs="宋体"/>
          <w:bCs/>
          <w:sz w:val="21"/>
          <w:szCs w:val="21"/>
        </w:rPr>
        <w:t>（3）技术方案不明确，存在一个或一个以上备选（替代）方案的；</w:t>
      </w:r>
    </w:p>
    <w:p>
      <w:pPr>
        <w:pStyle w:val="20"/>
        <w:spacing w:line="440" w:lineRule="exact"/>
        <w:ind w:firstLine="406" w:firstLineChars="200"/>
        <w:contextualSpacing/>
        <w:rPr>
          <w:rFonts w:hAnsi="宋体" w:cs="宋体"/>
          <w:b/>
          <w:bCs/>
          <w:sz w:val="21"/>
          <w:szCs w:val="21"/>
        </w:rPr>
      </w:pPr>
      <w:r>
        <w:rPr>
          <w:rFonts w:hint="eastAsia" w:hAnsi="宋体" w:cs="宋体"/>
          <w:b/>
          <w:bCs/>
          <w:sz w:val="21"/>
          <w:szCs w:val="21"/>
        </w:rPr>
        <w:t>4.在报价评审时，如发现下列情形之一的，响应文件将被视为无效：</w:t>
      </w:r>
    </w:p>
    <w:p>
      <w:pPr>
        <w:pStyle w:val="20"/>
        <w:spacing w:line="440" w:lineRule="exact"/>
        <w:ind w:firstLine="404" w:firstLineChars="200"/>
        <w:contextualSpacing/>
        <w:rPr>
          <w:rFonts w:hAnsi="宋体" w:cs="宋体"/>
          <w:bCs/>
          <w:sz w:val="21"/>
          <w:szCs w:val="21"/>
        </w:rPr>
      </w:pPr>
      <w:r>
        <w:rPr>
          <w:rFonts w:hint="eastAsia" w:hAnsi="宋体" w:cs="宋体"/>
          <w:bCs/>
          <w:sz w:val="21"/>
          <w:szCs w:val="21"/>
        </w:rPr>
        <w:t>（1）未采用响应文件要求的报价形式报价的，或总报价超过采购预算/最高限价的或综合单价报价超过综合单价最高限价的；</w:t>
      </w:r>
    </w:p>
    <w:p>
      <w:pPr>
        <w:pStyle w:val="20"/>
        <w:spacing w:line="440" w:lineRule="exact"/>
        <w:ind w:firstLine="404" w:firstLineChars="200"/>
        <w:contextualSpacing/>
        <w:rPr>
          <w:rFonts w:hAnsi="宋体" w:cs="宋体"/>
          <w:bCs/>
          <w:sz w:val="21"/>
          <w:szCs w:val="21"/>
        </w:rPr>
      </w:pPr>
      <w:r>
        <w:rPr>
          <w:rFonts w:hint="eastAsia" w:hAnsi="宋体" w:cs="宋体"/>
          <w:bCs/>
          <w:sz w:val="21"/>
          <w:szCs w:val="21"/>
        </w:rPr>
        <w:t>（2）报价具有选择性；</w:t>
      </w:r>
    </w:p>
    <w:p>
      <w:pPr>
        <w:pStyle w:val="20"/>
        <w:spacing w:line="440" w:lineRule="exact"/>
        <w:ind w:firstLine="404" w:firstLineChars="200"/>
        <w:contextualSpacing/>
        <w:rPr>
          <w:rFonts w:hAnsi="宋体" w:cs="宋体"/>
          <w:b/>
          <w:bCs/>
          <w:sz w:val="21"/>
          <w:szCs w:val="21"/>
        </w:rPr>
      </w:pPr>
      <w:r>
        <w:rPr>
          <w:rFonts w:hint="eastAsia" w:hAnsi="宋体" w:cs="宋体"/>
          <w:bCs/>
          <w:sz w:val="21"/>
          <w:szCs w:val="21"/>
        </w:rPr>
        <w:t>（3）</w:t>
      </w:r>
      <w:r>
        <w:rPr>
          <w:rFonts w:hint="eastAsia" w:hAnsi="宋体" w:cs="宋体"/>
          <w:sz w:val="21"/>
          <w:szCs w:val="21"/>
        </w:rPr>
        <w:t>评审小组认为供应商的报价明显低于其他通过符合性审查供应商的报价，有可能影响产品质量或者不能诚信履约的，</w:t>
      </w:r>
      <w:r>
        <w:rPr>
          <w:rFonts w:hint="eastAsia" w:hAnsi="宋体" w:cs="宋体"/>
          <w:bCs/>
          <w:sz w:val="21"/>
          <w:szCs w:val="21"/>
        </w:rPr>
        <w:t>可要求其在评审现场合理的时间内提供书面说明，必要时提交相关证明材料；供应商不能证明其报价合理性的，评审小组应当将其作为无效响应处理</w:t>
      </w:r>
      <w:r>
        <w:rPr>
          <w:rFonts w:hint="eastAsia" w:hAnsi="宋体" w:cs="宋体"/>
          <w:sz w:val="21"/>
          <w:szCs w:val="21"/>
        </w:rPr>
        <w:t>。</w:t>
      </w:r>
    </w:p>
    <w:p>
      <w:pPr>
        <w:pStyle w:val="20"/>
        <w:spacing w:line="440" w:lineRule="exact"/>
        <w:ind w:firstLine="406" w:firstLineChars="200"/>
        <w:contextualSpacing/>
        <w:rPr>
          <w:rFonts w:hAnsi="宋体" w:cs="宋体"/>
          <w:b/>
          <w:bCs/>
          <w:sz w:val="21"/>
          <w:szCs w:val="21"/>
        </w:rPr>
      </w:pPr>
      <w:r>
        <w:rPr>
          <w:rFonts w:hint="eastAsia" w:hAnsi="宋体" w:cs="宋体"/>
          <w:b/>
          <w:bCs/>
          <w:sz w:val="21"/>
          <w:szCs w:val="21"/>
        </w:rPr>
        <w:t>5.被拒绝的响应文件为无效。</w:t>
      </w:r>
    </w:p>
    <w:p>
      <w:pPr>
        <w:pStyle w:val="14"/>
        <w:widowControl w:val="0"/>
        <w:tabs>
          <w:tab w:val="clear" w:pos="454"/>
        </w:tabs>
        <w:spacing w:afterLines="0" w:line="440" w:lineRule="exact"/>
        <w:ind w:left="0" w:firstLine="422" w:firstLineChars="200"/>
        <w:contextualSpacing/>
        <w:rPr>
          <w:rFonts w:ascii="宋体" w:hAnsi="宋体" w:cs="宋体"/>
          <w:b/>
          <w:sz w:val="21"/>
          <w:szCs w:val="21"/>
        </w:rPr>
      </w:pPr>
      <w:r>
        <w:rPr>
          <w:rFonts w:hint="eastAsia" w:ascii="宋体" w:hAnsi="宋体" w:cs="宋体"/>
          <w:b/>
          <w:sz w:val="21"/>
          <w:szCs w:val="21"/>
        </w:rPr>
        <w:t>四、磋商程序</w:t>
      </w:r>
    </w:p>
    <w:p>
      <w:pPr>
        <w:pStyle w:val="25"/>
        <w:spacing w:beforeLines="0" w:afterLines="0" w:line="440" w:lineRule="exact"/>
        <w:ind w:firstLine="422" w:firstLineChars="200"/>
        <w:contextualSpacing/>
        <w:rPr>
          <w:rFonts w:hAnsi="宋体" w:cs="宋体"/>
          <w:b/>
        </w:rPr>
      </w:pPr>
      <w:r>
        <w:rPr>
          <w:rFonts w:hint="eastAsia" w:hAnsi="宋体" w:cs="宋体"/>
          <w:b/>
        </w:rPr>
        <w:t>（一）磋商准备</w:t>
      </w:r>
    </w:p>
    <w:p>
      <w:pPr>
        <w:pStyle w:val="25"/>
        <w:spacing w:beforeLines="0" w:afterLines="0" w:line="440" w:lineRule="exact"/>
        <w:ind w:firstLine="420" w:firstLineChars="200"/>
        <w:contextualSpacing/>
        <w:rPr>
          <w:rFonts w:hAnsi="宋体" w:cs="宋体"/>
          <w:bCs/>
        </w:rPr>
      </w:pPr>
      <w:r>
        <w:rPr>
          <w:rFonts w:hint="eastAsia" w:hAnsi="宋体" w:cs="宋体"/>
          <w:bCs/>
        </w:rPr>
        <w:t>采购代理机构将在规定的时间和地点进行磋商，供应商的法定代表人或其授权代表应参加磋商并签到。供应商的法定代表人或其授权代表未按时签到的，视同放弃磋商权利、认可磋商结果。</w:t>
      </w:r>
    </w:p>
    <w:p>
      <w:pPr>
        <w:pStyle w:val="25"/>
        <w:spacing w:beforeLines="0" w:afterLines="0" w:line="440" w:lineRule="exact"/>
        <w:ind w:firstLine="422" w:firstLineChars="200"/>
        <w:contextualSpacing/>
        <w:rPr>
          <w:rFonts w:hAnsi="宋体" w:cs="宋体"/>
          <w:b/>
        </w:rPr>
      </w:pPr>
      <w:r>
        <w:rPr>
          <w:rFonts w:hint="eastAsia" w:hAnsi="宋体" w:cs="宋体"/>
          <w:b/>
        </w:rPr>
        <w:t>（二） 磋商程序：</w:t>
      </w:r>
    </w:p>
    <w:p>
      <w:pPr>
        <w:spacing w:line="440" w:lineRule="exact"/>
        <w:ind w:firstLine="420" w:firstLineChars="200"/>
        <w:contextualSpacing/>
        <w:jc w:val="left"/>
        <w:rPr>
          <w:rFonts w:ascii="宋体" w:hAnsi="宋体" w:cs="宋体"/>
          <w:bCs/>
          <w:szCs w:val="21"/>
        </w:rPr>
      </w:pPr>
      <w:r>
        <w:rPr>
          <w:rFonts w:hint="eastAsia" w:ascii="宋体" w:hAnsi="宋体" w:cs="宋体"/>
          <w:bCs/>
          <w:szCs w:val="21"/>
        </w:rPr>
        <w:t>1.电子</w:t>
      </w:r>
      <w:r>
        <w:rPr>
          <w:rFonts w:ascii="宋体" w:hAnsi="宋体" w:cs="宋体"/>
          <w:bCs/>
          <w:szCs w:val="21"/>
        </w:rPr>
        <w:t>开启</w:t>
      </w:r>
      <w:r>
        <w:rPr>
          <w:rFonts w:hint="eastAsia" w:ascii="宋体" w:hAnsi="宋体" w:cs="宋体"/>
          <w:bCs/>
          <w:szCs w:val="21"/>
        </w:rPr>
        <w:t>、</w:t>
      </w:r>
      <w:r>
        <w:rPr>
          <w:rFonts w:ascii="宋体" w:hAnsi="宋体" w:cs="宋体"/>
          <w:bCs/>
          <w:szCs w:val="21"/>
        </w:rPr>
        <w:t>评审</w:t>
      </w:r>
      <w:r>
        <w:rPr>
          <w:rFonts w:hint="eastAsia" w:ascii="宋体" w:hAnsi="宋体" w:cs="宋体"/>
          <w:bCs/>
          <w:szCs w:val="21"/>
        </w:rPr>
        <w:t>程序：</w:t>
      </w:r>
    </w:p>
    <w:p>
      <w:pPr>
        <w:spacing w:line="440" w:lineRule="exact"/>
        <w:ind w:firstLine="420" w:firstLineChars="200"/>
        <w:contextualSpacing/>
        <w:jc w:val="left"/>
        <w:rPr>
          <w:rFonts w:ascii="宋体" w:hAnsi="宋体" w:cs="宋体"/>
          <w:szCs w:val="21"/>
        </w:rPr>
      </w:pPr>
      <w:r>
        <w:rPr>
          <w:rFonts w:hint="eastAsia" w:ascii="宋体" w:hAnsi="宋体" w:cs="宋体"/>
          <w:szCs w:val="21"/>
          <w:u w:val="single"/>
        </w:rPr>
        <w:t>响应文件在线解密：</w:t>
      </w:r>
    </w:p>
    <w:p>
      <w:pPr>
        <w:spacing w:line="440" w:lineRule="exact"/>
        <w:ind w:firstLine="420" w:firstLineChars="200"/>
        <w:contextualSpacing/>
        <w:jc w:val="left"/>
        <w:rPr>
          <w:rFonts w:ascii="宋体" w:hAnsi="宋体" w:cs="宋体"/>
          <w:szCs w:val="21"/>
        </w:rPr>
      </w:pPr>
      <w:r>
        <w:rPr>
          <w:rFonts w:hint="eastAsia" w:ascii="宋体" w:hAnsi="宋体" w:cs="宋体"/>
          <w:szCs w:val="21"/>
        </w:rPr>
        <w:t>（1）首次递交响应文件截止时间后，供应商登录“浙江政府采购云平台”，用“项目采购-开标评标”功能对电子响应文件进行在线解密，在线解密电子响应文件时间为首次提交响应文件截止后30分钟内。</w:t>
      </w:r>
    </w:p>
    <w:p>
      <w:pPr>
        <w:spacing w:line="440" w:lineRule="exact"/>
        <w:ind w:firstLine="420" w:firstLineChars="200"/>
        <w:contextualSpacing/>
        <w:jc w:val="left"/>
        <w:rPr>
          <w:rFonts w:ascii="宋体" w:hAnsi="宋体" w:cs="宋体"/>
          <w:szCs w:val="21"/>
          <w:u w:val="single"/>
        </w:rPr>
      </w:pPr>
      <w:r>
        <w:rPr>
          <w:rFonts w:hint="eastAsia" w:ascii="宋体" w:hAnsi="宋体" w:cs="宋体"/>
          <w:szCs w:val="21"/>
          <w:u w:val="single"/>
        </w:rPr>
        <w:t>响应文件评审：</w:t>
      </w:r>
    </w:p>
    <w:p>
      <w:pPr>
        <w:spacing w:line="440" w:lineRule="exact"/>
        <w:ind w:firstLine="420" w:firstLineChars="200"/>
        <w:contextualSpacing/>
        <w:jc w:val="left"/>
        <w:rPr>
          <w:rFonts w:ascii="宋体" w:hAnsi="宋体" w:cs="宋体"/>
          <w:szCs w:val="21"/>
        </w:rPr>
      </w:pPr>
      <w:r>
        <w:rPr>
          <w:rFonts w:hint="eastAsia" w:ascii="宋体" w:hAnsi="宋体" w:cs="宋体"/>
          <w:szCs w:val="21"/>
        </w:rPr>
        <w:t>（1）评审小组查阅响应文件，不符合资格审查的供应商将被拒绝。</w:t>
      </w:r>
    </w:p>
    <w:p>
      <w:pPr>
        <w:spacing w:line="440" w:lineRule="exact"/>
        <w:ind w:firstLine="420" w:firstLineChars="200"/>
        <w:contextualSpacing/>
        <w:jc w:val="left"/>
        <w:rPr>
          <w:rFonts w:ascii="宋体" w:hAnsi="宋体" w:cs="宋体"/>
          <w:szCs w:val="21"/>
        </w:rPr>
      </w:pPr>
      <w:r>
        <w:rPr>
          <w:rFonts w:hint="eastAsia" w:ascii="宋体" w:hAnsi="宋体" w:cs="宋体"/>
          <w:szCs w:val="21"/>
        </w:rPr>
        <w:t>（2）如评审小组对响应文件有疑义，将向响应供应商在线发送询标函，供应商应在规定的时间内对在线询标函做出询标澄清。逾期澄清或未澄清的供应商视同认可磋商结果。</w:t>
      </w:r>
    </w:p>
    <w:p>
      <w:pPr>
        <w:spacing w:line="440" w:lineRule="exact"/>
        <w:ind w:firstLine="420" w:firstLineChars="200"/>
        <w:contextualSpacing/>
        <w:jc w:val="left"/>
        <w:rPr>
          <w:rFonts w:ascii="宋体" w:hAnsi="宋体" w:cs="宋体"/>
          <w:szCs w:val="21"/>
        </w:rPr>
      </w:pPr>
      <w:r>
        <w:rPr>
          <w:rFonts w:hint="eastAsia" w:ascii="宋体" w:hAnsi="宋体" w:cs="宋体"/>
          <w:szCs w:val="21"/>
        </w:rPr>
        <w:t>（3）在磋商过程中，评审小组可以根据采购文件和磋商情况实质性变动采购需求中的技术、服务要求以及采购合同；对采购文件作出的实质性变动是采购文件的有效组成部分，评审小组以在线询标的形式同时通知所有参加磋商的供应商。供应商按照采购文件的变动情况和评审小组的要求在规定时间内提交响应文件（或补充文件），并由其法定代表人或授权代表签字或加盖公章。递交的响应文件（或补充文件）具有相应的法律效力；磋商结束后，评审小组要求所有实质性响应的供应商在规定时间内在线提交最终报价。最终报价是供应商响应文件的有效组成部分。</w:t>
      </w:r>
    </w:p>
    <w:p>
      <w:pPr>
        <w:spacing w:line="440" w:lineRule="exact"/>
        <w:ind w:firstLine="420" w:firstLineChars="200"/>
        <w:contextualSpacing/>
        <w:jc w:val="left"/>
        <w:rPr>
          <w:rFonts w:ascii="宋体" w:hAnsi="宋体" w:cs="宋体"/>
          <w:szCs w:val="21"/>
        </w:rPr>
      </w:pPr>
      <w:r>
        <w:rPr>
          <w:rFonts w:hint="eastAsia" w:ascii="宋体" w:hAnsi="宋体" w:cs="宋体"/>
          <w:szCs w:val="21"/>
        </w:rPr>
        <w:t>（4）经磋商确定最终采购需求和提交最终报价的供应商后，由评审小组采用综合评分法对提交最终报价的供应商的响应文件和最终报价进行综合评分；</w:t>
      </w:r>
    </w:p>
    <w:p>
      <w:pPr>
        <w:spacing w:line="440" w:lineRule="exact"/>
        <w:ind w:firstLine="420" w:firstLineChars="200"/>
        <w:contextualSpacing/>
        <w:jc w:val="left"/>
        <w:rPr>
          <w:rFonts w:ascii="宋体" w:hAnsi="宋体" w:cs="宋体"/>
          <w:szCs w:val="21"/>
        </w:rPr>
      </w:pPr>
      <w:r>
        <w:rPr>
          <w:rFonts w:hint="eastAsia" w:ascii="宋体" w:hAnsi="宋体" w:cs="宋体"/>
          <w:szCs w:val="21"/>
        </w:rPr>
        <w:t>（5）评审小组根据综合评分情况，按照评审得分由高到低顺序推荐3名及以上成交候选人，并编写评审报告。若评审得分相同，则报价低者为成交候选人；评审得分且最终报价相同的则由抽签决定成交候选人。</w:t>
      </w:r>
    </w:p>
    <w:p>
      <w:pPr>
        <w:spacing w:line="440" w:lineRule="exact"/>
        <w:ind w:firstLine="420" w:firstLineChars="200"/>
        <w:contextualSpacing/>
        <w:jc w:val="left"/>
        <w:rPr>
          <w:rFonts w:ascii="宋体" w:hAnsi="宋体" w:cs="宋体"/>
          <w:szCs w:val="21"/>
        </w:rPr>
      </w:pPr>
      <w:r>
        <w:rPr>
          <w:rFonts w:hint="eastAsia" w:ascii="宋体" w:hAnsi="宋体" w:cs="宋体"/>
          <w:szCs w:val="21"/>
        </w:rPr>
        <w:t>（6）在“浙江政府采购云平台”公布评审结果。</w:t>
      </w:r>
    </w:p>
    <w:p>
      <w:pPr>
        <w:spacing w:line="440" w:lineRule="exact"/>
        <w:ind w:firstLine="420" w:firstLineChars="200"/>
        <w:contextualSpacing/>
        <w:jc w:val="left"/>
        <w:rPr>
          <w:rFonts w:ascii="宋体" w:hAnsi="宋体" w:cs="宋体"/>
          <w:szCs w:val="21"/>
        </w:rPr>
      </w:pPr>
      <w:r>
        <w:rPr>
          <w:rFonts w:hint="eastAsia" w:ascii="宋体" w:hAnsi="宋体" w:cs="宋体"/>
          <w:szCs w:val="21"/>
        </w:rPr>
        <w:t>（7）磋商会议结束。</w:t>
      </w:r>
    </w:p>
    <w:p>
      <w:pPr>
        <w:spacing w:line="440" w:lineRule="exact"/>
        <w:ind w:firstLine="420" w:firstLineChars="200"/>
        <w:contextualSpacing/>
        <w:jc w:val="left"/>
        <w:rPr>
          <w:rFonts w:ascii="宋体" w:hAnsi="宋体" w:cs="宋体"/>
          <w:szCs w:val="21"/>
        </w:rPr>
      </w:pPr>
      <w:r>
        <w:rPr>
          <w:rFonts w:hint="eastAsia" w:ascii="宋体" w:hAnsi="宋体" w:cs="宋体"/>
          <w:szCs w:val="21"/>
        </w:rPr>
        <w:t>（8）采购人从评审报告提出的成交候选人中，按照得分排序由高到低的原则确定成交人。采购代理机构在浙江政府采购网、宁波政府采购网、宁波市公共资源交易电子服务系统（镇海）、宁波市斯正建设工程咨询有限公司网站上公布成交结果。</w:t>
      </w:r>
    </w:p>
    <w:p>
      <w:pPr>
        <w:spacing w:line="440" w:lineRule="exact"/>
        <w:ind w:firstLine="420" w:firstLineChars="200"/>
        <w:contextualSpacing/>
        <w:jc w:val="left"/>
        <w:rPr>
          <w:rFonts w:ascii="宋体" w:hAnsi="宋体" w:cs="宋体"/>
          <w:szCs w:val="21"/>
        </w:rPr>
      </w:pPr>
      <w:r>
        <w:rPr>
          <w:rFonts w:hint="eastAsia" w:ascii="宋体" w:hAnsi="宋体" w:cs="宋体"/>
          <w:szCs w:val="21"/>
        </w:rPr>
        <w:t>2.特别说明：</w:t>
      </w:r>
      <w:r>
        <w:rPr>
          <w:rFonts w:hint="eastAsia" w:ascii="宋体" w:hAnsi="宋体" w:cs="宋体"/>
          <w:kern w:val="0"/>
          <w:szCs w:val="21"/>
        </w:rPr>
        <w:t>“浙江政府采购云平台”</w:t>
      </w:r>
      <w:r>
        <w:rPr>
          <w:rFonts w:hint="eastAsia" w:ascii="宋体" w:hAnsi="宋体" w:cs="宋体"/>
          <w:szCs w:val="21"/>
        </w:rPr>
        <w:t>如对电子化开标及评审程序有调整的，按调整后的程序操作。</w:t>
      </w:r>
    </w:p>
    <w:p>
      <w:pPr>
        <w:spacing w:line="440" w:lineRule="exact"/>
        <w:ind w:firstLine="420" w:firstLineChars="200"/>
        <w:contextualSpacing/>
        <w:jc w:val="left"/>
        <w:rPr>
          <w:rFonts w:ascii="宋体" w:hAnsi="宋体" w:cs="宋体"/>
          <w:szCs w:val="21"/>
        </w:rPr>
      </w:pPr>
      <w:r>
        <w:rPr>
          <w:rFonts w:hint="eastAsia" w:ascii="宋体" w:hAnsi="宋体" w:cs="宋体"/>
          <w:szCs w:val="21"/>
        </w:rPr>
        <w:t>本项目原则上采用“浙江政府采购云平台”</w:t>
      </w:r>
      <w:r>
        <w:rPr>
          <w:rFonts w:hint="eastAsia" w:ascii="宋体" w:hAnsi="宋体" w:cs="宋体"/>
          <w:bCs/>
          <w:szCs w:val="21"/>
        </w:rPr>
        <w:t>电子</w:t>
      </w:r>
      <w:r>
        <w:rPr>
          <w:rFonts w:ascii="宋体" w:hAnsi="宋体" w:cs="宋体"/>
          <w:bCs/>
          <w:szCs w:val="21"/>
        </w:rPr>
        <w:t>开启</w:t>
      </w:r>
      <w:r>
        <w:rPr>
          <w:rFonts w:hint="eastAsia" w:ascii="宋体" w:hAnsi="宋体" w:cs="宋体"/>
          <w:bCs/>
          <w:szCs w:val="21"/>
        </w:rPr>
        <w:t>、</w:t>
      </w:r>
      <w:r>
        <w:rPr>
          <w:rFonts w:ascii="宋体" w:hAnsi="宋体" w:cs="宋体"/>
          <w:bCs/>
          <w:szCs w:val="21"/>
        </w:rPr>
        <w:t>评审</w:t>
      </w:r>
      <w:r>
        <w:rPr>
          <w:rFonts w:hint="eastAsia" w:ascii="宋体" w:hAnsi="宋体" w:cs="宋体"/>
          <w:bCs/>
          <w:szCs w:val="21"/>
        </w:rPr>
        <w:t>程序</w:t>
      </w:r>
      <w:r>
        <w:rPr>
          <w:rFonts w:hint="eastAsia" w:ascii="宋体" w:hAnsi="宋体" w:cs="宋体"/>
          <w:szCs w:val="21"/>
        </w:rPr>
        <w:t>，但有下情形之一的，按以下情况处理：</w:t>
      </w:r>
    </w:p>
    <w:p>
      <w:pPr>
        <w:spacing w:line="440" w:lineRule="exact"/>
        <w:ind w:firstLine="420" w:firstLineChars="200"/>
        <w:contextualSpacing/>
        <w:jc w:val="left"/>
        <w:rPr>
          <w:rFonts w:ascii="宋体" w:hAnsi="宋体" w:cs="宋体"/>
          <w:szCs w:val="21"/>
        </w:rPr>
      </w:pPr>
      <w:r>
        <w:rPr>
          <w:rFonts w:hint="eastAsia" w:ascii="宋体" w:hAnsi="宋体" w:cs="宋体"/>
          <w:szCs w:val="21"/>
        </w:rPr>
        <w:t>采购过程中出现以下情形，导致电子交易平台无法正常运行，或者无法保证电子交易的公平、公正和安全时，采购人（或采购代理机构）可中止电子交易活动：</w:t>
      </w:r>
    </w:p>
    <w:p>
      <w:pPr>
        <w:spacing w:line="440" w:lineRule="exact"/>
        <w:ind w:firstLine="420" w:firstLineChars="200"/>
        <w:contextualSpacing/>
        <w:jc w:val="left"/>
        <w:rPr>
          <w:rFonts w:ascii="宋体" w:hAnsi="宋体" w:cs="宋体"/>
          <w:szCs w:val="21"/>
        </w:rPr>
      </w:pPr>
      <w:r>
        <w:rPr>
          <w:rFonts w:hint="eastAsia" w:ascii="宋体" w:hAnsi="宋体" w:cs="宋体"/>
          <w:szCs w:val="21"/>
        </w:rPr>
        <w:t xml:space="preserve">2.1电子交易平台发生故障而无法登录访问的； </w:t>
      </w:r>
    </w:p>
    <w:p>
      <w:pPr>
        <w:spacing w:line="440" w:lineRule="exact"/>
        <w:ind w:firstLine="420" w:firstLineChars="200"/>
        <w:contextualSpacing/>
        <w:jc w:val="left"/>
        <w:rPr>
          <w:rFonts w:ascii="宋体" w:hAnsi="宋体" w:cs="宋体"/>
          <w:szCs w:val="21"/>
        </w:rPr>
      </w:pPr>
      <w:r>
        <w:rPr>
          <w:rFonts w:hint="eastAsia" w:ascii="宋体" w:hAnsi="宋体" w:cs="宋体"/>
          <w:szCs w:val="21"/>
        </w:rPr>
        <w:t>2.2电子交易平台应用或数据库出现错误，不能进行正常操作的；</w:t>
      </w:r>
    </w:p>
    <w:p>
      <w:pPr>
        <w:spacing w:line="440" w:lineRule="exact"/>
        <w:ind w:firstLine="420" w:firstLineChars="200"/>
        <w:contextualSpacing/>
        <w:jc w:val="left"/>
        <w:rPr>
          <w:rFonts w:ascii="宋体" w:hAnsi="宋体" w:cs="宋体"/>
          <w:szCs w:val="21"/>
        </w:rPr>
      </w:pPr>
      <w:r>
        <w:rPr>
          <w:rFonts w:hint="eastAsia" w:ascii="宋体" w:hAnsi="宋体" w:cs="宋体"/>
          <w:szCs w:val="21"/>
        </w:rPr>
        <w:t>2.3电子交易平台发现严重安全漏洞，有潜在泄密危险的；</w:t>
      </w:r>
    </w:p>
    <w:p>
      <w:pPr>
        <w:spacing w:line="440" w:lineRule="exact"/>
        <w:ind w:firstLine="420" w:firstLineChars="200"/>
        <w:contextualSpacing/>
        <w:jc w:val="left"/>
        <w:rPr>
          <w:rFonts w:ascii="宋体" w:hAnsi="宋体" w:cs="宋体"/>
          <w:szCs w:val="21"/>
        </w:rPr>
      </w:pPr>
      <w:r>
        <w:rPr>
          <w:rFonts w:hint="eastAsia" w:ascii="宋体" w:hAnsi="宋体" w:cs="宋体"/>
          <w:szCs w:val="21"/>
        </w:rPr>
        <w:t xml:space="preserve">2.4病毒发作导致不能进行正常操作的； </w:t>
      </w:r>
    </w:p>
    <w:p>
      <w:pPr>
        <w:spacing w:line="440" w:lineRule="exact"/>
        <w:ind w:firstLine="420" w:firstLineChars="200"/>
        <w:contextualSpacing/>
        <w:jc w:val="left"/>
        <w:rPr>
          <w:rFonts w:ascii="宋体" w:hAnsi="宋体" w:cs="宋体"/>
          <w:szCs w:val="21"/>
        </w:rPr>
      </w:pPr>
      <w:r>
        <w:rPr>
          <w:rFonts w:hint="eastAsia" w:ascii="宋体" w:hAnsi="宋体" w:cs="宋体"/>
          <w:szCs w:val="21"/>
        </w:rPr>
        <w:t>2.5其他无法保证电子交易的公平、公正和安全的情况。</w:t>
      </w:r>
    </w:p>
    <w:p>
      <w:pPr>
        <w:spacing w:line="440" w:lineRule="exact"/>
        <w:ind w:firstLine="420" w:firstLineChars="200"/>
        <w:contextualSpacing/>
        <w:jc w:val="left"/>
        <w:rPr>
          <w:rFonts w:ascii="宋体" w:hAnsi="宋体" w:cs="宋体"/>
          <w:szCs w:val="21"/>
        </w:rPr>
      </w:pPr>
      <w:r>
        <w:rPr>
          <w:rFonts w:hint="eastAsia" w:ascii="宋体" w:hAnsi="宋体" w:cs="宋体"/>
          <w:szCs w:val="21"/>
        </w:rPr>
        <w:t>出现前款规定情形，不影响采购公平、公正性的，采购人（或采购代理机构）可以待上述情形消除后继续组织电子交易活动。</w:t>
      </w:r>
    </w:p>
    <w:p>
      <w:pPr>
        <w:pStyle w:val="14"/>
        <w:widowControl w:val="0"/>
        <w:tabs>
          <w:tab w:val="clear" w:pos="454"/>
        </w:tabs>
        <w:spacing w:afterLines="0" w:line="440" w:lineRule="exact"/>
        <w:ind w:left="0" w:firstLine="422" w:firstLineChars="200"/>
        <w:contextualSpacing/>
        <w:rPr>
          <w:rFonts w:ascii="宋体" w:hAnsi="宋体" w:cs="宋体"/>
          <w:b/>
          <w:sz w:val="21"/>
          <w:szCs w:val="21"/>
        </w:rPr>
      </w:pPr>
      <w:r>
        <w:rPr>
          <w:rFonts w:hint="eastAsia" w:ascii="宋体" w:hAnsi="宋体" w:cs="宋体"/>
          <w:b/>
          <w:sz w:val="21"/>
          <w:szCs w:val="21"/>
        </w:rPr>
        <w:t>五、评审</w:t>
      </w:r>
    </w:p>
    <w:p>
      <w:pPr>
        <w:pStyle w:val="25"/>
        <w:spacing w:beforeLines="0" w:afterLines="0" w:line="440" w:lineRule="exact"/>
        <w:ind w:firstLine="422" w:firstLineChars="200"/>
        <w:contextualSpacing/>
        <w:rPr>
          <w:rFonts w:hAnsi="宋体" w:cs="宋体"/>
          <w:b/>
        </w:rPr>
      </w:pPr>
      <w:r>
        <w:rPr>
          <w:rFonts w:hint="eastAsia" w:hAnsi="宋体" w:cs="宋体"/>
          <w:b/>
        </w:rPr>
        <w:t>（一）组建评审小组</w:t>
      </w:r>
    </w:p>
    <w:p>
      <w:pPr>
        <w:widowControl/>
        <w:spacing w:line="440" w:lineRule="exact"/>
        <w:ind w:firstLine="420" w:firstLineChars="200"/>
        <w:contextualSpacing/>
        <w:jc w:val="left"/>
        <w:rPr>
          <w:rFonts w:ascii="宋体" w:hAnsi="宋体" w:cs="宋体"/>
          <w:szCs w:val="21"/>
        </w:rPr>
      </w:pPr>
      <w:r>
        <w:rPr>
          <w:rFonts w:hint="eastAsia" w:ascii="宋体" w:hAnsi="宋体" w:cs="宋体"/>
          <w:szCs w:val="21"/>
        </w:rPr>
        <w:t>本项目评审小组依法组建。</w:t>
      </w:r>
    </w:p>
    <w:p>
      <w:pPr>
        <w:widowControl/>
        <w:spacing w:line="440" w:lineRule="exact"/>
        <w:ind w:firstLine="420" w:firstLineChars="200"/>
        <w:contextualSpacing/>
        <w:jc w:val="left"/>
        <w:rPr>
          <w:rFonts w:ascii="宋体" w:hAnsi="宋体" w:cs="宋体"/>
          <w:szCs w:val="21"/>
        </w:rPr>
      </w:pPr>
      <w:r>
        <w:rPr>
          <w:rFonts w:hint="eastAsia" w:ascii="宋体" w:hAnsi="宋体" w:cs="宋体"/>
          <w:szCs w:val="21"/>
        </w:rPr>
        <w:t>评审中因评审小组成员缺席、回避或健康等特殊原因导致评审小组组成不符合规定的，采购人或者采购代理机构应当依法补足后继续评审。被更换的评审小组成员所作出的评审意见无效。</w:t>
      </w:r>
    </w:p>
    <w:p>
      <w:pPr>
        <w:pStyle w:val="25"/>
        <w:spacing w:beforeLines="0" w:afterLines="0" w:line="440" w:lineRule="exact"/>
        <w:ind w:firstLine="420" w:firstLineChars="200"/>
        <w:contextualSpacing/>
        <w:rPr>
          <w:rFonts w:hAnsi="宋体" w:cs="宋体"/>
        </w:rPr>
      </w:pPr>
      <w:r>
        <w:rPr>
          <w:rFonts w:hint="eastAsia" w:hAnsi="宋体" w:cs="宋体"/>
        </w:rPr>
        <w:t>无法及时补足评审小组成员的，采购人或者采购代理机构停止评审活动，封存所有响应文件和开标、评审资料，依法重新组建评审小组进行评审。原评审小组作出的评审意见无效。</w:t>
      </w:r>
    </w:p>
    <w:p>
      <w:pPr>
        <w:pStyle w:val="25"/>
        <w:spacing w:beforeLines="0" w:afterLines="0" w:line="440" w:lineRule="exact"/>
        <w:ind w:firstLine="422" w:firstLineChars="200"/>
        <w:contextualSpacing/>
        <w:rPr>
          <w:rFonts w:hAnsi="宋体" w:cs="宋体"/>
          <w:b/>
        </w:rPr>
      </w:pPr>
      <w:r>
        <w:rPr>
          <w:rFonts w:hint="eastAsia" w:hAnsi="宋体" w:cs="宋体"/>
          <w:b/>
        </w:rPr>
        <w:t>（二）评审的方式</w:t>
      </w:r>
    </w:p>
    <w:p>
      <w:pPr>
        <w:pStyle w:val="25"/>
        <w:spacing w:beforeLines="0" w:afterLines="0" w:line="440" w:lineRule="exact"/>
        <w:ind w:firstLine="420" w:firstLineChars="200"/>
        <w:contextualSpacing/>
        <w:rPr>
          <w:rFonts w:hAnsi="宋体" w:cs="宋体"/>
        </w:rPr>
      </w:pPr>
      <w:r>
        <w:rPr>
          <w:rFonts w:hint="eastAsia" w:hAnsi="宋体" w:cs="宋体"/>
        </w:rPr>
        <w:t>本项目采用不公开方式评审，评审的依据为采购文件和响应文件。</w:t>
      </w:r>
    </w:p>
    <w:p>
      <w:pPr>
        <w:pStyle w:val="25"/>
        <w:spacing w:beforeLines="0" w:afterLines="0" w:line="440" w:lineRule="exact"/>
        <w:ind w:firstLine="422" w:firstLineChars="200"/>
        <w:contextualSpacing/>
        <w:rPr>
          <w:rFonts w:hAnsi="宋体" w:cs="宋体"/>
          <w:b/>
          <w:bCs/>
        </w:rPr>
      </w:pPr>
      <w:r>
        <w:rPr>
          <w:rFonts w:hint="eastAsia" w:hAnsi="宋体" w:cs="宋体"/>
          <w:b/>
        </w:rPr>
        <w:t>（三）</w:t>
      </w:r>
      <w:r>
        <w:rPr>
          <w:rFonts w:hint="eastAsia" w:hAnsi="宋体" w:cs="宋体"/>
          <w:b/>
          <w:bCs/>
        </w:rPr>
        <w:t>评审程序</w:t>
      </w:r>
    </w:p>
    <w:p>
      <w:pPr>
        <w:pStyle w:val="28"/>
        <w:snapToGrid/>
        <w:spacing w:line="440" w:lineRule="exact"/>
        <w:ind w:firstLine="420" w:firstLineChars="200"/>
        <w:contextualSpacing/>
        <w:rPr>
          <w:rFonts w:ascii="宋体" w:hAnsi="宋体" w:cs="宋体"/>
          <w:b w:val="0"/>
          <w:bCs w:val="0"/>
          <w:color w:val="auto"/>
          <w:sz w:val="21"/>
          <w:szCs w:val="21"/>
        </w:rPr>
      </w:pPr>
      <w:r>
        <w:rPr>
          <w:rFonts w:hint="eastAsia" w:ascii="宋体" w:hAnsi="宋体" w:cs="宋体"/>
          <w:b w:val="0"/>
          <w:bCs w:val="0"/>
          <w:color w:val="auto"/>
          <w:sz w:val="21"/>
          <w:szCs w:val="21"/>
        </w:rPr>
        <w:t>1.资格审查</w:t>
      </w:r>
    </w:p>
    <w:p>
      <w:pPr>
        <w:pStyle w:val="28"/>
        <w:snapToGrid/>
        <w:spacing w:line="440" w:lineRule="exact"/>
        <w:ind w:firstLine="420" w:firstLineChars="200"/>
        <w:contextualSpacing/>
        <w:rPr>
          <w:rFonts w:ascii="宋体" w:hAnsi="宋体" w:cs="宋体"/>
          <w:b w:val="0"/>
          <w:bCs w:val="0"/>
          <w:color w:val="auto"/>
          <w:sz w:val="21"/>
          <w:szCs w:val="21"/>
        </w:rPr>
      </w:pPr>
      <w:r>
        <w:rPr>
          <w:rFonts w:hint="eastAsia" w:ascii="宋体" w:hAnsi="宋体" w:cs="宋体"/>
          <w:b w:val="0"/>
          <w:bCs w:val="0"/>
          <w:color w:val="auto"/>
          <w:sz w:val="21"/>
          <w:szCs w:val="21"/>
        </w:rPr>
        <w:t>采购人对供应商的资格进行审查。依据法律法规和采购文件的规定，对响应文件中的资格证明进行审查，以确定供应商是否具备磋商资格。</w:t>
      </w:r>
    </w:p>
    <w:p>
      <w:pPr>
        <w:pStyle w:val="28"/>
        <w:snapToGrid/>
        <w:spacing w:line="440" w:lineRule="exact"/>
        <w:ind w:firstLine="420" w:firstLineChars="200"/>
        <w:contextualSpacing/>
        <w:rPr>
          <w:rFonts w:ascii="宋体" w:hAnsi="宋体" w:cs="宋体"/>
          <w:b w:val="0"/>
          <w:bCs w:val="0"/>
          <w:color w:val="auto"/>
          <w:sz w:val="21"/>
          <w:szCs w:val="21"/>
        </w:rPr>
      </w:pPr>
      <w:r>
        <w:rPr>
          <w:rFonts w:hint="eastAsia" w:ascii="宋体" w:hAnsi="宋体" w:cs="宋体"/>
          <w:b w:val="0"/>
          <w:bCs w:val="0"/>
          <w:color w:val="auto"/>
          <w:sz w:val="21"/>
          <w:szCs w:val="21"/>
        </w:rPr>
        <w:t>2.符合性审查</w:t>
      </w:r>
    </w:p>
    <w:p>
      <w:pPr>
        <w:spacing w:line="440" w:lineRule="exact"/>
        <w:ind w:firstLine="420" w:firstLineChars="200"/>
        <w:contextualSpacing/>
        <w:rPr>
          <w:rFonts w:ascii="宋体" w:hAnsi="宋体" w:cs="宋体"/>
          <w:szCs w:val="21"/>
        </w:rPr>
      </w:pPr>
      <w:r>
        <w:rPr>
          <w:rFonts w:hint="eastAsia" w:ascii="宋体" w:hAnsi="宋体" w:cs="宋体"/>
          <w:szCs w:val="21"/>
        </w:rPr>
        <w:t>评审小组依据采购文件的规定，从供应商响应文件的有效性、完整性和对采购文件的响应程度进行审查，以确定是否对采购文件的实质性要求作出响应。</w:t>
      </w:r>
    </w:p>
    <w:p>
      <w:pPr>
        <w:pStyle w:val="28"/>
        <w:numPr>
          <w:ilvl w:val="0"/>
          <w:numId w:val="2"/>
        </w:numPr>
        <w:snapToGrid/>
        <w:spacing w:line="440" w:lineRule="exact"/>
        <w:ind w:firstLine="420" w:firstLineChars="200"/>
        <w:contextualSpacing/>
        <w:rPr>
          <w:rFonts w:ascii="宋体" w:hAnsi="宋体" w:cs="宋体"/>
          <w:b w:val="0"/>
          <w:bCs w:val="0"/>
          <w:color w:val="auto"/>
          <w:sz w:val="21"/>
          <w:szCs w:val="21"/>
        </w:rPr>
      </w:pPr>
      <w:r>
        <w:rPr>
          <w:rFonts w:hint="eastAsia" w:ascii="宋体" w:hAnsi="宋体" w:cs="宋体"/>
          <w:b w:val="0"/>
          <w:bCs w:val="0"/>
          <w:color w:val="auto"/>
          <w:sz w:val="21"/>
          <w:szCs w:val="21"/>
        </w:rPr>
        <w:t>澄清问题</w:t>
      </w:r>
    </w:p>
    <w:p>
      <w:pPr>
        <w:pStyle w:val="28"/>
        <w:snapToGrid/>
        <w:spacing w:line="440" w:lineRule="exact"/>
        <w:ind w:firstLine="420" w:firstLineChars="200"/>
        <w:contextualSpacing/>
        <w:rPr>
          <w:rFonts w:ascii="宋体" w:hAnsi="宋体" w:cs="宋体"/>
          <w:b w:val="0"/>
          <w:bCs w:val="0"/>
          <w:color w:val="auto"/>
          <w:sz w:val="21"/>
          <w:szCs w:val="21"/>
        </w:rPr>
      </w:pPr>
      <w:r>
        <w:rPr>
          <w:rFonts w:hint="eastAsia" w:ascii="宋体" w:hAnsi="宋体" w:cs="宋体"/>
          <w:b w:val="0"/>
          <w:bCs w:val="0"/>
          <w:color w:val="auto"/>
          <w:sz w:val="21"/>
          <w:szCs w:val="21"/>
        </w:rPr>
        <w:t>对于响应文件中含义不明确、同类问题表述不一致或者有明显文字和计算错误的内容，评审小组可要求供应商以书面形式作出必要的澄清、说明或者补正。</w:t>
      </w:r>
    </w:p>
    <w:p>
      <w:pPr>
        <w:pStyle w:val="28"/>
        <w:snapToGrid/>
        <w:spacing w:line="440" w:lineRule="exact"/>
        <w:ind w:firstLine="420" w:firstLineChars="200"/>
        <w:contextualSpacing/>
        <w:rPr>
          <w:rFonts w:ascii="宋体" w:hAnsi="宋体" w:cs="宋体"/>
          <w:b w:val="0"/>
          <w:bCs w:val="0"/>
          <w:color w:val="auto"/>
          <w:sz w:val="21"/>
          <w:szCs w:val="21"/>
        </w:rPr>
      </w:pPr>
      <w:r>
        <w:rPr>
          <w:rFonts w:hint="eastAsia" w:ascii="宋体" w:hAnsi="宋体" w:cs="宋体"/>
          <w:b w:val="0"/>
          <w:bCs w:val="0"/>
          <w:color w:val="auto"/>
          <w:sz w:val="21"/>
          <w:szCs w:val="21"/>
        </w:rPr>
        <w:t>供应商的澄清、说明或者补正应当采用书面形式，并加盖公章，或者由法定代表人或其授权代表签字确认，供应商的澄清、说明或者补正不得超出响应文件的范围或者改变响应文件的实质性内容。</w:t>
      </w:r>
    </w:p>
    <w:p>
      <w:pPr>
        <w:pStyle w:val="28"/>
        <w:snapToGrid/>
        <w:spacing w:line="440" w:lineRule="exact"/>
        <w:ind w:firstLine="420" w:firstLineChars="200"/>
        <w:contextualSpacing/>
        <w:rPr>
          <w:rFonts w:ascii="宋体" w:hAnsi="宋体" w:cs="宋体"/>
          <w:b w:val="0"/>
          <w:bCs w:val="0"/>
          <w:color w:val="auto"/>
          <w:sz w:val="21"/>
          <w:szCs w:val="21"/>
        </w:rPr>
      </w:pPr>
      <w:r>
        <w:rPr>
          <w:rFonts w:hint="eastAsia" w:ascii="宋体" w:hAnsi="宋体" w:cs="宋体"/>
          <w:b w:val="0"/>
          <w:bCs w:val="0"/>
          <w:color w:val="auto"/>
          <w:sz w:val="21"/>
          <w:szCs w:val="21"/>
        </w:rPr>
        <w:t>4.详细评审</w:t>
      </w:r>
    </w:p>
    <w:p>
      <w:pPr>
        <w:spacing w:line="440" w:lineRule="exact"/>
        <w:ind w:firstLine="420" w:firstLineChars="200"/>
        <w:contextualSpacing/>
        <w:rPr>
          <w:rFonts w:ascii="宋体" w:hAnsi="宋体" w:cs="宋体"/>
          <w:szCs w:val="21"/>
        </w:rPr>
      </w:pPr>
      <w:r>
        <w:rPr>
          <w:rFonts w:hint="eastAsia" w:ascii="宋体" w:hAnsi="宋体" w:cs="宋体"/>
          <w:szCs w:val="21"/>
        </w:rPr>
        <w:t>评审小组对初步评审合格的响应文件，依照本办法对响应文件作进一步评审、比较。评审小组成员经过阅标、审标、询标和磋商，</w:t>
      </w:r>
      <w:r>
        <w:rPr>
          <w:rFonts w:hint="eastAsia" w:ascii="宋体" w:hAnsi="宋体" w:cs="宋体"/>
          <w:bCs/>
          <w:szCs w:val="21"/>
        </w:rPr>
        <w:t>经磋商确定最终采购需求和提交最后报价的供应商后，由评审小组采用综合评分法对提交最后报价的供应商的响应文件和最后报价进行综合评分</w:t>
      </w:r>
      <w:r>
        <w:rPr>
          <w:rFonts w:hint="eastAsia" w:ascii="宋体" w:hAnsi="宋体" w:cs="宋体"/>
          <w:szCs w:val="21"/>
        </w:rPr>
        <w:t>。</w:t>
      </w:r>
    </w:p>
    <w:p>
      <w:pPr>
        <w:spacing w:line="440" w:lineRule="exact"/>
        <w:ind w:firstLine="420" w:firstLineChars="200"/>
        <w:contextualSpacing/>
        <w:rPr>
          <w:rFonts w:ascii="宋体" w:hAnsi="宋体" w:cs="宋体"/>
          <w:szCs w:val="21"/>
        </w:rPr>
      </w:pPr>
      <w:r>
        <w:rPr>
          <w:rFonts w:hint="eastAsia" w:ascii="宋体" w:hAnsi="宋体" w:cs="宋体"/>
          <w:szCs w:val="21"/>
        </w:rPr>
        <w:t>评审小组打分参照本章 五、评分标准。资信技术分由各评审小组成员打分，根据供应商的响应文件及相关澄清文件，进行独立打分。价格分由评审小组统一核算。评审小组打分采用记名方式，取所有评审小组汇总得分的算术平均分（小数点后保留二位小数）。</w:t>
      </w:r>
    </w:p>
    <w:p>
      <w:pPr>
        <w:spacing w:line="440" w:lineRule="exact"/>
        <w:ind w:firstLine="420" w:firstLineChars="200"/>
        <w:contextualSpacing/>
        <w:rPr>
          <w:rFonts w:ascii="宋体" w:hAnsi="宋体" w:cs="宋体"/>
          <w:bCs/>
          <w:szCs w:val="21"/>
        </w:rPr>
      </w:pPr>
      <w:r>
        <w:rPr>
          <w:rFonts w:hint="eastAsia" w:ascii="宋体" w:hAnsi="宋体" w:cs="宋体"/>
          <w:bCs/>
          <w:szCs w:val="21"/>
        </w:rPr>
        <w:t>注：（1）评审小组对拟认定为响应文件无效的，应组织相关供应商代表进行陈述、澄清或申辩；</w:t>
      </w:r>
    </w:p>
    <w:p>
      <w:pPr>
        <w:spacing w:line="440" w:lineRule="exact"/>
        <w:ind w:firstLine="420" w:firstLineChars="200"/>
        <w:contextualSpacing/>
        <w:rPr>
          <w:rFonts w:ascii="宋体" w:hAnsi="宋体" w:cs="宋体"/>
          <w:bCs/>
          <w:szCs w:val="21"/>
        </w:rPr>
      </w:pPr>
      <w:r>
        <w:rPr>
          <w:rFonts w:hint="eastAsia" w:ascii="宋体" w:hAnsi="宋体" w:cs="宋体"/>
          <w:bCs/>
          <w:szCs w:val="21"/>
        </w:rPr>
        <w:t>（2）采购代理机构可协助评审小组主任评审小组对打分结果进行校对、核对并汇总统计；对明显畸高、畸低的评分（其主观评分偏离平均分30%以上的），评审小组组长应提醒相关评审小组成员进行复核或书面说明理由，评审小组成员拒绝说明的，由现场监督员据实记录；评审小组成员的评审、修改记录应保留原件，随项目其他资料一并存档；</w:t>
      </w:r>
    </w:p>
    <w:p>
      <w:pPr>
        <w:spacing w:line="440" w:lineRule="exact"/>
        <w:ind w:firstLine="420" w:firstLineChars="200"/>
        <w:contextualSpacing/>
        <w:rPr>
          <w:rFonts w:ascii="宋体" w:hAnsi="宋体" w:cs="宋体"/>
          <w:bCs/>
          <w:szCs w:val="21"/>
        </w:rPr>
      </w:pPr>
      <w:r>
        <w:rPr>
          <w:rFonts w:hint="eastAsia" w:ascii="宋体" w:hAnsi="宋体" w:cs="宋体"/>
          <w:bCs/>
          <w:szCs w:val="21"/>
        </w:rPr>
        <w:t>（3）在报价文件的评审过程中，评审小组认为供应商的最终报价明显低于其他通过符合性审查供应商的最终报价，有可能影响产品质量或者不能诚信履约的，应当要求其在评审现场合理的时间内提供书面说明，必要时提交相关证明材料；供应商不能证明其报价合理性的，评审小组应当将其作为无效响应处理。</w:t>
      </w:r>
    </w:p>
    <w:p>
      <w:pPr>
        <w:spacing w:line="440" w:lineRule="exact"/>
        <w:ind w:firstLine="420" w:firstLineChars="200"/>
        <w:contextualSpacing/>
        <w:rPr>
          <w:rFonts w:ascii="宋体" w:hAnsi="宋体" w:cs="宋体"/>
          <w:bCs/>
          <w:szCs w:val="21"/>
        </w:rPr>
      </w:pPr>
      <w:r>
        <w:rPr>
          <w:rFonts w:hint="eastAsia" w:ascii="宋体" w:hAnsi="宋体" w:cs="宋体"/>
          <w:bCs/>
          <w:szCs w:val="21"/>
        </w:rPr>
        <w:t>5.成交原则</w:t>
      </w:r>
    </w:p>
    <w:p>
      <w:pPr>
        <w:spacing w:line="440" w:lineRule="exact"/>
        <w:ind w:firstLine="420" w:firstLineChars="200"/>
        <w:contextualSpacing/>
        <w:rPr>
          <w:rFonts w:ascii="宋体" w:hAnsi="宋体" w:cs="宋体"/>
          <w:bCs/>
          <w:szCs w:val="21"/>
        </w:rPr>
      </w:pPr>
      <w:r>
        <w:rPr>
          <w:rFonts w:hint="eastAsia" w:ascii="宋体" w:hAnsi="宋体" w:cs="宋体"/>
          <w:bCs/>
          <w:szCs w:val="21"/>
        </w:rPr>
        <w:t>评审小组根据各供应商的最后得分（资信技术分与价格分之和）由高到低排定顺序，如供应商综合得分相同的则报价低者优先，报价也相同的，则由采购人抽签决定。具体推荐原则如下：</w:t>
      </w:r>
    </w:p>
    <w:p>
      <w:pPr>
        <w:spacing w:line="440" w:lineRule="exact"/>
        <w:ind w:firstLine="420" w:firstLineChars="200"/>
        <w:contextualSpacing/>
        <w:rPr>
          <w:rFonts w:ascii="宋体" w:hAnsi="宋体" w:cs="宋体"/>
          <w:bCs/>
          <w:szCs w:val="21"/>
        </w:rPr>
      </w:pPr>
      <w:r>
        <w:rPr>
          <w:rFonts w:hint="eastAsia" w:ascii="宋体" w:hAnsi="宋体" w:cs="宋体"/>
          <w:bCs/>
          <w:szCs w:val="21"/>
        </w:rPr>
        <w:t>（1）推荐综合得分排名第一的供应商为该标项的第一成交候选人，推荐综合得分排名第二的供应商为该标项的第二成交候选人，推荐综合得分排名第三的供应商为该标项的第三成交候选人。</w:t>
      </w:r>
    </w:p>
    <w:p>
      <w:pPr>
        <w:spacing w:line="440" w:lineRule="exact"/>
        <w:ind w:firstLine="420" w:firstLineChars="200"/>
        <w:contextualSpacing/>
        <w:rPr>
          <w:rFonts w:ascii="宋体" w:hAnsi="宋体" w:cs="宋体"/>
          <w:bCs/>
          <w:szCs w:val="21"/>
        </w:rPr>
      </w:pPr>
      <w:r>
        <w:rPr>
          <w:rFonts w:hint="eastAsia" w:ascii="宋体" w:hAnsi="宋体" w:cs="宋体"/>
          <w:bCs/>
          <w:szCs w:val="21"/>
        </w:rPr>
        <w:t>（2）一个供应商最多只能成交一个标项，如同一供应商同时标项一、二均综合得分排名第一的，则推荐该供应商为标项一的第一成交候选人，并取消该供应商在标项二的推荐资格（即标项一的成交候选人可进入标项二的评审，但不得被推荐为标项二的成交候选人，标项二推荐综合得分排名第二的供应商为该标项的第一成交候选人，推荐综合得分排名第三的供应商为该标项的第二成交候选人，综合得分排名第四的供应商为该标项的第三成交候选人）。</w:t>
      </w:r>
    </w:p>
    <w:p>
      <w:pPr>
        <w:spacing w:line="440" w:lineRule="exact"/>
        <w:ind w:firstLine="420" w:firstLineChars="200"/>
        <w:contextualSpacing/>
        <w:rPr>
          <w:rFonts w:ascii="宋体" w:hAnsi="宋体" w:cs="宋体"/>
          <w:bCs/>
          <w:szCs w:val="21"/>
        </w:rPr>
      </w:pPr>
      <w:r>
        <w:rPr>
          <w:rFonts w:hint="eastAsia" w:ascii="宋体" w:hAnsi="宋体" w:cs="宋体"/>
          <w:bCs/>
          <w:szCs w:val="21"/>
        </w:rPr>
        <w:t>（3）如评审过程中出现本采购文件未尽事宜，则由评审小组讨论决定。</w:t>
      </w:r>
    </w:p>
    <w:p>
      <w:pPr>
        <w:spacing w:line="440" w:lineRule="exact"/>
        <w:ind w:firstLine="422" w:firstLineChars="200"/>
        <w:contextualSpacing/>
        <w:rPr>
          <w:rFonts w:ascii="宋体" w:hAnsi="宋体" w:cs="宋体"/>
          <w:b/>
          <w:szCs w:val="21"/>
        </w:rPr>
      </w:pPr>
      <w:r>
        <w:rPr>
          <w:rFonts w:hint="eastAsia" w:ascii="宋体" w:hAnsi="宋体" w:cs="宋体"/>
          <w:b/>
          <w:szCs w:val="21"/>
        </w:rPr>
        <w:t>（四）澄清问题的形式</w:t>
      </w:r>
    </w:p>
    <w:p>
      <w:pPr>
        <w:spacing w:line="440" w:lineRule="exact"/>
        <w:ind w:firstLine="420" w:firstLineChars="200"/>
        <w:contextualSpacing/>
        <w:rPr>
          <w:rFonts w:ascii="宋体" w:hAnsi="宋体" w:cs="宋体"/>
          <w:szCs w:val="21"/>
        </w:rPr>
      </w:pPr>
      <w:r>
        <w:rPr>
          <w:rFonts w:hint="eastAsia" w:ascii="宋体" w:hAnsi="宋体" w:cs="宋体"/>
          <w:szCs w:val="21"/>
        </w:rPr>
        <w:t>对响应文件中含义不明确、同类问题表述不一致或者有明显文字和计算错误的内容，评审小组可要求供应商作出必要的澄清、说明或者纠正。供应商的澄清、说明或者补正应当采用书面形式，由其授权代表签字或盖章确认，并不得超出响应文件的范围或者改变响应文件的实质性内容。</w:t>
      </w:r>
    </w:p>
    <w:p>
      <w:pPr>
        <w:spacing w:line="440" w:lineRule="exact"/>
        <w:ind w:firstLine="422" w:firstLineChars="200"/>
        <w:contextualSpacing/>
        <w:outlineLvl w:val="1"/>
        <w:rPr>
          <w:rFonts w:ascii="宋体" w:hAnsi="宋体" w:cs="宋体"/>
          <w:b/>
          <w:szCs w:val="21"/>
        </w:rPr>
      </w:pPr>
      <w:bookmarkStart w:id="41" w:name="_Toc523820682"/>
      <w:bookmarkStart w:id="42" w:name="_Toc354490630"/>
      <w:bookmarkStart w:id="43" w:name="_Toc523820930"/>
      <w:bookmarkStart w:id="44" w:name="_Toc354495806"/>
      <w:bookmarkStart w:id="45" w:name="_Toc523820791"/>
      <w:bookmarkStart w:id="46" w:name="_Toc5857"/>
      <w:bookmarkStart w:id="47" w:name="_Toc317685588"/>
      <w:r>
        <w:rPr>
          <w:rFonts w:hint="eastAsia" w:ascii="宋体" w:hAnsi="宋体" w:cs="宋体"/>
          <w:b/>
          <w:szCs w:val="21"/>
        </w:rPr>
        <w:t>（五）错误修正</w:t>
      </w:r>
      <w:bookmarkEnd w:id="41"/>
      <w:bookmarkEnd w:id="42"/>
      <w:bookmarkEnd w:id="43"/>
      <w:bookmarkEnd w:id="44"/>
      <w:bookmarkEnd w:id="45"/>
      <w:bookmarkEnd w:id="46"/>
      <w:bookmarkEnd w:id="47"/>
    </w:p>
    <w:p>
      <w:pPr>
        <w:spacing w:line="440" w:lineRule="exact"/>
        <w:ind w:firstLine="420" w:firstLineChars="200"/>
        <w:contextualSpacing/>
        <w:rPr>
          <w:rFonts w:ascii="宋体" w:hAnsi="宋体" w:cs="宋体"/>
          <w:szCs w:val="21"/>
        </w:rPr>
      </w:pPr>
      <w:r>
        <w:rPr>
          <w:rFonts w:hint="eastAsia" w:ascii="宋体" w:hAnsi="宋体" w:cs="宋体"/>
          <w:szCs w:val="21"/>
        </w:rPr>
        <w:t>响应文件如果出现计算或表达上的错误，修正错误的原则如下：</w:t>
      </w:r>
    </w:p>
    <w:p>
      <w:pPr>
        <w:spacing w:line="440" w:lineRule="exact"/>
        <w:ind w:firstLine="420" w:firstLineChars="200"/>
        <w:contextualSpacing/>
        <w:rPr>
          <w:rFonts w:ascii="宋体" w:hAnsi="宋体" w:cs="宋体"/>
          <w:szCs w:val="21"/>
        </w:rPr>
      </w:pPr>
      <w:r>
        <w:rPr>
          <w:rFonts w:hint="eastAsia" w:ascii="宋体" w:hAnsi="宋体" w:cs="宋体"/>
          <w:szCs w:val="21"/>
        </w:rPr>
        <w:t>1.响应文件中报价一览表内容与响应文件中相应内容不一致的，以报价一览表为准；</w:t>
      </w:r>
    </w:p>
    <w:p>
      <w:pPr>
        <w:spacing w:line="440" w:lineRule="exact"/>
        <w:ind w:firstLine="420" w:firstLineChars="200"/>
        <w:contextualSpacing/>
        <w:rPr>
          <w:rFonts w:ascii="宋体" w:hAnsi="宋体" w:cs="宋体"/>
          <w:szCs w:val="21"/>
        </w:rPr>
      </w:pPr>
      <w:r>
        <w:rPr>
          <w:rFonts w:hint="eastAsia" w:ascii="宋体" w:hAnsi="宋体" w:cs="宋体"/>
          <w:szCs w:val="21"/>
        </w:rPr>
        <w:t>2.大写金额和小写金额不一致的，以大写金额为准；</w:t>
      </w:r>
    </w:p>
    <w:p>
      <w:pPr>
        <w:spacing w:line="440" w:lineRule="exact"/>
        <w:ind w:firstLine="420" w:firstLineChars="200"/>
        <w:contextualSpacing/>
        <w:rPr>
          <w:rFonts w:ascii="宋体" w:hAnsi="宋体" w:cs="宋体"/>
          <w:szCs w:val="21"/>
        </w:rPr>
      </w:pPr>
      <w:r>
        <w:rPr>
          <w:rFonts w:hint="eastAsia" w:ascii="宋体" w:hAnsi="宋体" w:cs="宋体"/>
          <w:szCs w:val="21"/>
        </w:rPr>
        <w:t>3.单价金额小数点或者百分比有明显错位的，以开标一览表的总价为准，并修改单价；</w:t>
      </w:r>
    </w:p>
    <w:p>
      <w:pPr>
        <w:spacing w:line="440" w:lineRule="exact"/>
        <w:ind w:firstLine="420" w:firstLineChars="200"/>
        <w:contextualSpacing/>
        <w:rPr>
          <w:rFonts w:ascii="宋体" w:hAnsi="宋体" w:cs="宋体"/>
          <w:szCs w:val="21"/>
        </w:rPr>
      </w:pPr>
      <w:r>
        <w:rPr>
          <w:rFonts w:hint="eastAsia" w:ascii="宋体" w:hAnsi="宋体" w:cs="宋体"/>
          <w:szCs w:val="21"/>
        </w:rPr>
        <w:t>4.总价金额与按单价汇总金额不一致的，以单价金额计算结果为准。</w:t>
      </w:r>
    </w:p>
    <w:p>
      <w:pPr>
        <w:pStyle w:val="25"/>
        <w:spacing w:beforeLines="0" w:afterLines="0" w:line="440" w:lineRule="exact"/>
        <w:ind w:firstLine="420" w:firstLineChars="200"/>
        <w:contextualSpacing/>
        <w:rPr>
          <w:rFonts w:hAnsi="宋体" w:cs="宋体"/>
          <w:b/>
          <w:bCs/>
        </w:rPr>
      </w:pPr>
      <w:r>
        <w:rPr>
          <w:rFonts w:hint="eastAsia" w:hAnsi="宋体" w:cs="宋体"/>
        </w:rPr>
        <w:t>同时出现两种以上不一致的，按照前款规定的顺序修正。</w:t>
      </w:r>
      <w:r>
        <w:rPr>
          <w:rFonts w:hint="eastAsia" w:hAnsi="宋体" w:cs="宋体"/>
          <w:b/>
        </w:rPr>
        <w:t>按上述修正错误的原</w:t>
      </w:r>
      <w:r>
        <w:rPr>
          <w:rFonts w:hint="eastAsia" w:hAnsi="宋体" w:cs="宋体"/>
          <w:b/>
          <w:bCs/>
        </w:rPr>
        <w:t>则及方法调整或修正响应文件的报价，供应商同意并签字确认后，调整后的报价对供应商具有约束作用。如果供应商不接受修正后的报价，则其报价将作为无效报价处理。</w:t>
      </w:r>
    </w:p>
    <w:p>
      <w:pPr>
        <w:pStyle w:val="25"/>
        <w:tabs>
          <w:tab w:val="left" w:pos="630"/>
        </w:tabs>
        <w:spacing w:beforeLines="0" w:afterLines="0" w:line="440" w:lineRule="exact"/>
        <w:ind w:firstLine="422" w:firstLineChars="200"/>
        <w:contextualSpacing/>
        <w:rPr>
          <w:rFonts w:hAnsi="宋体" w:cs="宋体"/>
          <w:b/>
        </w:rPr>
      </w:pPr>
      <w:r>
        <w:rPr>
          <w:rFonts w:hint="eastAsia" w:hAnsi="宋体" w:cs="宋体"/>
          <w:b/>
        </w:rPr>
        <w:t>（六）评审原则和评审办法</w:t>
      </w:r>
    </w:p>
    <w:p>
      <w:pPr>
        <w:pStyle w:val="25"/>
        <w:spacing w:beforeLines="0" w:afterLines="0" w:line="440" w:lineRule="exact"/>
        <w:ind w:firstLine="420" w:firstLineChars="200"/>
        <w:contextualSpacing/>
        <w:rPr>
          <w:rFonts w:hAnsi="宋体" w:cs="宋体"/>
        </w:rPr>
      </w:pPr>
      <w:r>
        <w:rPr>
          <w:rFonts w:hint="eastAsia" w:hAnsi="宋体" w:cs="宋体"/>
        </w:rPr>
        <w:t>1.评审原则。评审小组必须公平、公正、客观，不带任何倾向性和启发性；不得向外界透露任何与评审有关的内容；任何单位和个人不得干扰、影响评审的正常进行；评审小组及有关工作人员不得私下与供应商接触。</w:t>
      </w:r>
    </w:p>
    <w:p>
      <w:pPr>
        <w:pStyle w:val="25"/>
        <w:spacing w:beforeLines="0" w:afterLines="0" w:line="440" w:lineRule="exact"/>
        <w:ind w:firstLine="420" w:firstLineChars="200"/>
        <w:contextualSpacing/>
        <w:rPr>
          <w:rFonts w:hAnsi="宋体" w:cs="宋体"/>
        </w:rPr>
      </w:pPr>
      <w:r>
        <w:rPr>
          <w:rFonts w:hint="eastAsia" w:hAnsi="宋体" w:cs="宋体"/>
        </w:rPr>
        <w:t>2.评审办法。本项目评审办法是</w:t>
      </w:r>
      <w:r>
        <w:rPr>
          <w:rFonts w:hint="eastAsia" w:hAnsi="宋体" w:cs="宋体"/>
          <w:b/>
          <w:u w:val="single"/>
        </w:rPr>
        <w:t xml:space="preserve"> 综合评分法</w:t>
      </w:r>
      <w:r>
        <w:rPr>
          <w:rFonts w:hint="eastAsia" w:hAnsi="宋体" w:cs="宋体"/>
          <w:u w:val="single"/>
        </w:rPr>
        <w:t xml:space="preserve"> </w:t>
      </w:r>
      <w:r>
        <w:rPr>
          <w:rFonts w:hint="eastAsia" w:hAnsi="宋体" w:cs="宋体"/>
        </w:rPr>
        <w:t>，具体评审内容及评分标准等详见《第四章：评审办法及评分标准》。</w:t>
      </w:r>
    </w:p>
    <w:p>
      <w:pPr>
        <w:pStyle w:val="25"/>
        <w:spacing w:beforeLines="0" w:afterLines="0" w:line="440" w:lineRule="exact"/>
        <w:ind w:firstLine="422" w:firstLineChars="200"/>
        <w:contextualSpacing/>
        <w:rPr>
          <w:rFonts w:hAnsi="宋体" w:cs="宋体"/>
          <w:b/>
        </w:rPr>
      </w:pPr>
      <w:r>
        <w:rPr>
          <w:rFonts w:hint="eastAsia" w:hAnsi="宋体" w:cs="宋体"/>
          <w:b/>
        </w:rPr>
        <w:t>七、确定成交</w:t>
      </w:r>
    </w:p>
    <w:p>
      <w:pPr>
        <w:spacing w:line="440" w:lineRule="exact"/>
        <w:ind w:firstLine="420" w:firstLineChars="200"/>
        <w:contextualSpacing/>
        <w:rPr>
          <w:rFonts w:ascii="宋体" w:hAnsi="宋体" w:cs="宋体"/>
          <w:bCs/>
          <w:szCs w:val="21"/>
        </w:rPr>
      </w:pPr>
      <w:r>
        <w:rPr>
          <w:rFonts w:hint="eastAsia" w:ascii="宋体" w:hAnsi="宋体" w:cs="宋体"/>
          <w:bCs/>
          <w:szCs w:val="21"/>
        </w:rPr>
        <w:t>1.本项目各标段确定1成交人。本项目由评审小组推荐成交候选人，采购人不得在评审小组推荐的成交候选人以外确定成交候选人。</w:t>
      </w:r>
    </w:p>
    <w:p>
      <w:pPr>
        <w:spacing w:line="440" w:lineRule="exact"/>
        <w:ind w:firstLine="420" w:firstLineChars="200"/>
        <w:contextualSpacing/>
        <w:rPr>
          <w:rFonts w:ascii="宋体" w:hAnsi="宋体" w:cs="宋体"/>
          <w:bCs/>
          <w:szCs w:val="21"/>
        </w:rPr>
      </w:pPr>
      <w:r>
        <w:rPr>
          <w:rFonts w:hint="eastAsia" w:ascii="宋体" w:hAnsi="宋体" w:cs="宋体"/>
          <w:bCs/>
          <w:szCs w:val="21"/>
        </w:rPr>
        <w:t>2.采购代理机构在评审结束后2个工作日内将评审报告交采购人确认，采购人在收到评审报告之日起5个工作日内在评审报告确定的成交候选人中按顺序确定成交人，采购人在收到评审报告之日起5个工作日内未按评审报告推荐的成交候选人排序确定成交人，又不能说明合法理由的，视同按评审报告推荐的顺序确定排名第一的成交候选人为成交人。</w:t>
      </w:r>
    </w:p>
    <w:p>
      <w:pPr>
        <w:spacing w:line="440" w:lineRule="exact"/>
        <w:ind w:firstLine="420" w:firstLineChars="200"/>
        <w:contextualSpacing/>
        <w:rPr>
          <w:rFonts w:ascii="宋体" w:hAnsi="宋体" w:cs="宋体"/>
          <w:bCs/>
          <w:szCs w:val="21"/>
        </w:rPr>
      </w:pPr>
      <w:r>
        <w:rPr>
          <w:rFonts w:hint="eastAsia" w:ascii="宋体" w:hAnsi="宋体" w:cs="宋体"/>
          <w:bCs/>
          <w:szCs w:val="21"/>
        </w:rPr>
        <w:t>3.采购代理机构自成交人确定之日起2个工作日内，在发布竞争性磋商公告的网站上对成交结果进行公示，成交结果公告期限为1个工作日。</w:t>
      </w:r>
    </w:p>
    <w:p>
      <w:pPr>
        <w:spacing w:line="440" w:lineRule="exact"/>
        <w:ind w:firstLine="420" w:firstLineChars="200"/>
        <w:contextualSpacing/>
        <w:rPr>
          <w:rFonts w:ascii="宋体" w:hAnsi="宋体" w:cs="宋体"/>
          <w:bCs/>
          <w:szCs w:val="21"/>
        </w:rPr>
      </w:pPr>
      <w:r>
        <w:rPr>
          <w:rFonts w:hint="eastAsia" w:ascii="宋体" w:hAnsi="宋体" w:cs="宋体"/>
          <w:bCs/>
          <w:szCs w:val="21"/>
        </w:rPr>
        <w:t>4.凡发现成交人有下列行为之一的，将移交政府采购监督管理部门依法处理：</w:t>
      </w:r>
    </w:p>
    <w:p>
      <w:pPr>
        <w:tabs>
          <w:tab w:val="left" w:pos="0"/>
        </w:tabs>
        <w:spacing w:line="440" w:lineRule="exact"/>
        <w:ind w:firstLine="420" w:firstLineChars="200"/>
        <w:contextualSpacing/>
        <w:rPr>
          <w:rFonts w:ascii="宋体" w:hAnsi="宋体" w:cs="宋体"/>
          <w:bCs/>
          <w:szCs w:val="21"/>
        </w:rPr>
      </w:pPr>
      <w:r>
        <w:rPr>
          <w:rFonts w:hint="eastAsia" w:ascii="宋体" w:hAnsi="宋体" w:cs="宋体"/>
          <w:bCs/>
          <w:szCs w:val="21"/>
        </w:rPr>
        <w:t>（1）提供虚假材料谋取成交的；</w:t>
      </w:r>
    </w:p>
    <w:p>
      <w:pPr>
        <w:tabs>
          <w:tab w:val="left" w:pos="0"/>
        </w:tabs>
        <w:spacing w:line="440" w:lineRule="exact"/>
        <w:ind w:firstLine="420" w:firstLineChars="200"/>
        <w:contextualSpacing/>
        <w:rPr>
          <w:rFonts w:ascii="宋体" w:hAnsi="宋体" w:cs="宋体"/>
          <w:bCs/>
          <w:szCs w:val="21"/>
        </w:rPr>
      </w:pPr>
      <w:r>
        <w:rPr>
          <w:rFonts w:hint="eastAsia" w:ascii="宋体" w:hAnsi="宋体" w:cs="宋体"/>
          <w:bCs/>
          <w:szCs w:val="21"/>
        </w:rPr>
        <w:t>（2）采取不正当手段诋毁、排挤其他供应商的；</w:t>
      </w:r>
    </w:p>
    <w:p>
      <w:pPr>
        <w:tabs>
          <w:tab w:val="left" w:pos="0"/>
        </w:tabs>
        <w:spacing w:line="440" w:lineRule="exact"/>
        <w:ind w:firstLine="420" w:firstLineChars="200"/>
        <w:contextualSpacing/>
        <w:rPr>
          <w:rFonts w:ascii="宋体" w:hAnsi="宋体" w:cs="宋体"/>
          <w:bCs/>
          <w:szCs w:val="21"/>
        </w:rPr>
      </w:pPr>
      <w:r>
        <w:rPr>
          <w:rFonts w:hint="eastAsia" w:ascii="宋体" w:hAnsi="宋体" w:cs="宋体"/>
          <w:bCs/>
          <w:szCs w:val="21"/>
        </w:rPr>
        <w:t>（3）与采购人、其他供应商或者采购代理机构工作人员恶意串通的；</w:t>
      </w:r>
    </w:p>
    <w:p>
      <w:pPr>
        <w:tabs>
          <w:tab w:val="left" w:pos="0"/>
        </w:tabs>
        <w:spacing w:line="440" w:lineRule="exact"/>
        <w:ind w:firstLine="420" w:firstLineChars="200"/>
        <w:contextualSpacing/>
        <w:rPr>
          <w:rFonts w:ascii="宋体" w:hAnsi="宋体" w:cs="宋体"/>
          <w:bCs/>
          <w:szCs w:val="21"/>
        </w:rPr>
      </w:pPr>
      <w:r>
        <w:rPr>
          <w:rFonts w:hint="eastAsia" w:ascii="宋体" w:hAnsi="宋体" w:cs="宋体"/>
          <w:bCs/>
          <w:szCs w:val="21"/>
        </w:rPr>
        <w:t>（4）向采购人或采购代理机构人员行贿或者提供其他不正当利益的；</w:t>
      </w:r>
    </w:p>
    <w:p>
      <w:pPr>
        <w:tabs>
          <w:tab w:val="left" w:pos="0"/>
        </w:tabs>
        <w:spacing w:line="440" w:lineRule="exact"/>
        <w:ind w:firstLine="420" w:firstLineChars="200"/>
        <w:contextualSpacing/>
        <w:rPr>
          <w:rFonts w:ascii="宋体" w:hAnsi="宋体" w:cs="宋体"/>
          <w:bCs/>
          <w:szCs w:val="21"/>
        </w:rPr>
      </w:pPr>
      <w:r>
        <w:rPr>
          <w:rFonts w:hint="eastAsia" w:ascii="宋体" w:hAnsi="宋体" w:cs="宋体"/>
          <w:bCs/>
          <w:szCs w:val="21"/>
        </w:rPr>
        <w:t>（5）拒绝有关部门监督检查或者提供虚假情况的；</w:t>
      </w:r>
    </w:p>
    <w:p>
      <w:pPr>
        <w:tabs>
          <w:tab w:val="left" w:pos="0"/>
        </w:tabs>
        <w:spacing w:line="440" w:lineRule="exact"/>
        <w:ind w:firstLine="420" w:firstLineChars="200"/>
        <w:contextualSpacing/>
        <w:rPr>
          <w:rFonts w:ascii="宋体" w:hAnsi="宋体" w:cs="宋体"/>
          <w:bCs/>
          <w:szCs w:val="21"/>
        </w:rPr>
      </w:pPr>
      <w:r>
        <w:rPr>
          <w:rFonts w:hint="eastAsia" w:ascii="宋体" w:hAnsi="宋体" w:cs="宋体"/>
          <w:bCs/>
          <w:szCs w:val="21"/>
        </w:rPr>
        <w:t>（6）有法律、法规规定的其他损害采购人利益和社会公共利益情形的。</w:t>
      </w:r>
    </w:p>
    <w:p>
      <w:pPr>
        <w:spacing w:line="440" w:lineRule="exact"/>
        <w:ind w:firstLine="422" w:firstLineChars="200"/>
        <w:contextualSpacing/>
        <w:rPr>
          <w:rFonts w:ascii="宋体" w:hAnsi="宋体" w:cs="宋体"/>
          <w:b/>
          <w:szCs w:val="21"/>
        </w:rPr>
      </w:pPr>
      <w:r>
        <w:rPr>
          <w:rFonts w:hint="eastAsia" w:ascii="宋体" w:hAnsi="宋体" w:cs="宋体"/>
          <w:b/>
          <w:szCs w:val="21"/>
        </w:rPr>
        <w:t>七、评审过程的监控与保密</w:t>
      </w:r>
    </w:p>
    <w:p>
      <w:pPr>
        <w:spacing w:line="440" w:lineRule="exact"/>
        <w:ind w:firstLine="420" w:firstLineChars="200"/>
        <w:contextualSpacing/>
        <w:rPr>
          <w:rFonts w:ascii="宋体" w:hAnsi="宋体" w:cs="宋体"/>
          <w:szCs w:val="21"/>
        </w:rPr>
      </w:pPr>
      <w:r>
        <w:rPr>
          <w:rFonts w:hint="eastAsia" w:ascii="宋体" w:hAnsi="宋体" w:cs="宋体"/>
          <w:szCs w:val="21"/>
        </w:rPr>
        <w:t>1.本项目评审过程实行全程录音、录像监控，供应商在评审过程中所进行的试图影响评审结果的不公正活动，可能导致其响应文件被拒绝。</w:t>
      </w:r>
    </w:p>
    <w:p>
      <w:pPr>
        <w:spacing w:line="440" w:lineRule="exact"/>
        <w:ind w:firstLine="420" w:firstLineChars="200"/>
        <w:contextualSpacing/>
        <w:rPr>
          <w:rFonts w:ascii="宋体" w:hAnsi="宋体" w:cs="宋体"/>
          <w:szCs w:val="21"/>
        </w:rPr>
      </w:pPr>
      <w:r>
        <w:rPr>
          <w:rFonts w:hint="eastAsia" w:ascii="宋体" w:hAnsi="宋体" w:cs="宋体"/>
          <w:szCs w:val="21"/>
        </w:rPr>
        <w:t>2.磋商活动开始后到成交通知书发出之前，所有涉及评审小组名单以及对响应文件的澄清、评价、比较等情况，评审小组成员、采购人和采购代理机构的有关人员均不得向供应商或其他无关人员透露。</w:t>
      </w:r>
    </w:p>
    <w:p>
      <w:pPr>
        <w:pStyle w:val="25"/>
        <w:spacing w:beforeLines="0" w:afterLines="0" w:line="440" w:lineRule="exact"/>
        <w:ind w:firstLine="422" w:firstLineChars="200"/>
        <w:contextualSpacing/>
        <w:rPr>
          <w:rFonts w:hAnsi="宋体" w:cs="宋体"/>
          <w:b/>
        </w:rPr>
      </w:pPr>
      <w:r>
        <w:rPr>
          <w:rFonts w:hint="eastAsia" w:hAnsi="宋体" w:cs="宋体"/>
          <w:b/>
        </w:rPr>
        <w:t>八、合同授予</w:t>
      </w:r>
    </w:p>
    <w:p>
      <w:pPr>
        <w:spacing w:line="440" w:lineRule="exact"/>
        <w:ind w:firstLine="420" w:firstLineChars="200"/>
        <w:contextualSpacing/>
        <w:rPr>
          <w:rFonts w:ascii="宋体" w:hAnsi="宋体" w:cs="宋体"/>
          <w:szCs w:val="21"/>
        </w:rPr>
      </w:pPr>
      <w:r>
        <w:rPr>
          <w:rFonts w:hint="eastAsia" w:ascii="宋体" w:hAnsi="宋体" w:cs="宋体"/>
          <w:szCs w:val="21"/>
        </w:rPr>
        <w:t>1.采购人与成交人应当在成交通知书发出之日起</w:t>
      </w:r>
      <w:r>
        <w:rPr>
          <w:rFonts w:hint="eastAsia" w:ascii="宋体" w:hAnsi="宋体" w:cs="宋体"/>
          <w:b/>
          <w:szCs w:val="21"/>
          <w:u w:val="single"/>
        </w:rPr>
        <w:t>30</w:t>
      </w:r>
      <w:r>
        <w:rPr>
          <w:rFonts w:hint="eastAsia" w:ascii="宋体" w:hAnsi="宋体" w:cs="宋体"/>
          <w:szCs w:val="21"/>
        </w:rPr>
        <w:t>日内签订政府采购合同。同时，采购代理机构对合同内容进行审查，如发现与采购结果和磋商承诺内容不一致的，应予以纠正。</w:t>
      </w:r>
    </w:p>
    <w:p>
      <w:pPr>
        <w:spacing w:line="440" w:lineRule="exact"/>
        <w:ind w:firstLine="420" w:firstLineChars="200"/>
        <w:contextualSpacing/>
        <w:rPr>
          <w:rFonts w:ascii="宋体" w:hAnsi="宋体" w:cs="宋体"/>
          <w:szCs w:val="21"/>
        </w:rPr>
      </w:pPr>
      <w:r>
        <w:rPr>
          <w:rFonts w:hint="eastAsia" w:ascii="宋体" w:hAnsi="宋体" w:cs="宋体"/>
          <w:szCs w:val="21"/>
        </w:rPr>
        <w:t>2.成交人拖延、拒签合同的，将被取消成交资格。</w:t>
      </w:r>
    </w:p>
    <w:p>
      <w:pPr>
        <w:spacing w:line="440" w:lineRule="exact"/>
        <w:ind w:firstLine="420" w:firstLineChars="200"/>
        <w:contextualSpacing/>
        <w:rPr>
          <w:rFonts w:ascii="宋体" w:hAnsi="宋体" w:cs="宋体"/>
          <w:szCs w:val="21"/>
        </w:rPr>
      </w:pPr>
      <w:r>
        <w:rPr>
          <w:rFonts w:hint="eastAsia" w:ascii="宋体" w:hAnsi="宋体" w:cs="宋体"/>
          <w:szCs w:val="21"/>
        </w:rPr>
        <w:t>3.成交人拒绝与采购人签订合同或其他违规情形的，采购人可以重新采购。</w:t>
      </w:r>
    </w:p>
    <w:p>
      <w:pPr>
        <w:widowControl/>
        <w:spacing w:line="440" w:lineRule="exact"/>
        <w:ind w:firstLine="422" w:firstLineChars="200"/>
        <w:contextualSpacing/>
        <w:jc w:val="left"/>
        <w:rPr>
          <w:rFonts w:ascii="宋体" w:hAnsi="宋体" w:cs="宋体"/>
          <w:b/>
          <w:szCs w:val="21"/>
        </w:rPr>
      </w:pPr>
      <w:r>
        <w:rPr>
          <w:rFonts w:hint="eastAsia" w:ascii="宋体" w:hAnsi="宋体" w:cs="宋体"/>
          <w:b/>
          <w:szCs w:val="21"/>
        </w:rPr>
        <w:t>九、履约验收</w:t>
      </w:r>
    </w:p>
    <w:p>
      <w:pPr>
        <w:pStyle w:val="25"/>
        <w:spacing w:beforeLines="0" w:afterLines="0" w:line="440" w:lineRule="exact"/>
        <w:ind w:firstLine="420" w:firstLineChars="200"/>
        <w:contextualSpacing/>
        <w:rPr>
          <w:rFonts w:hAnsi="宋体" w:cs="宋体"/>
        </w:rPr>
      </w:pPr>
      <w:r>
        <w:rPr>
          <w:rFonts w:hint="eastAsia" w:hAnsi="宋体" w:cs="宋体"/>
        </w:rPr>
        <w:t>采购人负责对成交人的履约行为进行验收，验收标准为本项目的采购文件以及成交人的响应文件。政府向社会公众提供的公共服务项目，验收时应当邀请服务对象参与并出具意见，验收结果应当向社会公告。</w:t>
      </w:r>
    </w:p>
    <w:p>
      <w:pPr>
        <w:spacing w:line="440" w:lineRule="exact"/>
        <w:ind w:firstLine="422" w:firstLineChars="200"/>
        <w:contextualSpacing/>
        <w:rPr>
          <w:rFonts w:ascii="宋体" w:hAnsi="宋体" w:cs="宋体"/>
          <w:b/>
          <w:bCs/>
          <w:szCs w:val="21"/>
        </w:rPr>
      </w:pPr>
      <w:r>
        <w:rPr>
          <w:rFonts w:hint="eastAsia" w:ascii="宋体" w:hAnsi="宋体" w:cs="宋体"/>
          <w:b/>
          <w:bCs/>
          <w:szCs w:val="21"/>
        </w:rPr>
        <w:t>十、政府采购政策</w:t>
      </w:r>
    </w:p>
    <w:p>
      <w:pPr>
        <w:pStyle w:val="42"/>
        <w:spacing w:before="0" w:beforeAutospacing="0" w:after="0" w:afterAutospacing="0" w:line="440" w:lineRule="exact"/>
        <w:ind w:firstLine="422" w:firstLineChars="200"/>
        <w:contextualSpacing/>
        <w:jc w:val="both"/>
        <w:rPr>
          <w:rFonts w:ascii="宋体" w:hAnsi="宋体" w:cs="宋体"/>
          <w:b/>
          <w:bCs/>
          <w:sz w:val="21"/>
          <w:szCs w:val="21"/>
        </w:rPr>
      </w:pPr>
      <w:r>
        <w:rPr>
          <w:rFonts w:hint="eastAsia" w:ascii="宋体" w:hAnsi="宋体" w:cs="宋体"/>
          <w:b/>
          <w:bCs/>
          <w:sz w:val="21"/>
          <w:szCs w:val="21"/>
        </w:rPr>
        <w:t>1.政府采购活动中有关中小企业的相关规定（采购进口产品项目不适用）。</w:t>
      </w:r>
    </w:p>
    <w:p>
      <w:pPr>
        <w:pStyle w:val="42"/>
        <w:spacing w:before="0" w:beforeAutospacing="0" w:after="0" w:afterAutospacing="0" w:line="440" w:lineRule="exact"/>
        <w:ind w:firstLine="422" w:firstLineChars="200"/>
        <w:contextualSpacing/>
        <w:jc w:val="both"/>
        <w:rPr>
          <w:rFonts w:ascii="宋体" w:hAnsi="宋体" w:cs="宋体"/>
          <w:b/>
          <w:bCs/>
          <w:sz w:val="21"/>
          <w:szCs w:val="21"/>
        </w:rPr>
      </w:pPr>
      <w:r>
        <w:rPr>
          <w:rFonts w:ascii="宋体" w:hAnsi="宋体" w:cs="宋体"/>
          <w:b/>
          <w:bCs/>
          <w:sz w:val="21"/>
          <w:szCs w:val="21"/>
        </w:rPr>
        <w:t>*</w:t>
      </w:r>
      <w:r>
        <w:rPr>
          <w:rFonts w:hint="eastAsia" w:ascii="宋体" w:hAnsi="宋体" w:cs="宋体"/>
          <w:b/>
          <w:bCs/>
          <w:sz w:val="21"/>
          <w:szCs w:val="21"/>
        </w:rPr>
        <w:t>1.1本项目专门面向中小企业采购。</w:t>
      </w:r>
    </w:p>
    <w:p>
      <w:pPr>
        <w:pStyle w:val="42"/>
        <w:spacing w:before="0" w:beforeAutospacing="0" w:after="0" w:afterAutospacing="0" w:line="440" w:lineRule="exact"/>
        <w:ind w:firstLine="420" w:firstLineChars="200"/>
        <w:contextualSpacing/>
        <w:jc w:val="both"/>
        <w:rPr>
          <w:rFonts w:ascii="宋体" w:hAnsi="宋体" w:cs="宋体"/>
          <w:sz w:val="21"/>
          <w:szCs w:val="21"/>
        </w:rPr>
      </w:pPr>
      <w:r>
        <w:rPr>
          <w:rFonts w:hint="eastAsia" w:ascii="宋体" w:hAnsi="宋体" w:cs="宋体"/>
          <w:sz w:val="21"/>
          <w:szCs w:val="21"/>
        </w:rPr>
        <w:t>1.2本项目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42"/>
        <w:spacing w:before="0" w:beforeAutospacing="0" w:after="0" w:afterAutospacing="0" w:line="440" w:lineRule="exact"/>
        <w:ind w:firstLine="420" w:firstLineChars="200"/>
        <w:contextualSpacing/>
        <w:jc w:val="both"/>
        <w:rPr>
          <w:rFonts w:ascii="宋体" w:hAnsi="宋体" w:cs="宋体"/>
          <w:sz w:val="21"/>
          <w:szCs w:val="21"/>
        </w:rPr>
      </w:pPr>
      <w:r>
        <w:rPr>
          <w:rFonts w:hint="eastAsia" w:ascii="宋体" w:hAnsi="宋体" w:cs="宋体"/>
          <w:sz w:val="21"/>
          <w:szCs w:val="21"/>
        </w:rPr>
        <w:t>符合中小企业划分标准的个体工商户，在政府采购活动中视同中小企业。</w:t>
      </w:r>
    </w:p>
    <w:p>
      <w:pPr>
        <w:pStyle w:val="42"/>
        <w:spacing w:before="0" w:beforeAutospacing="0" w:after="0" w:afterAutospacing="0" w:line="440" w:lineRule="exact"/>
        <w:ind w:firstLine="422" w:firstLineChars="200"/>
        <w:contextualSpacing/>
        <w:jc w:val="both"/>
        <w:rPr>
          <w:rFonts w:ascii="宋体" w:hAnsi="宋体" w:cs="宋体"/>
          <w:b/>
          <w:bCs/>
          <w:sz w:val="21"/>
          <w:szCs w:val="21"/>
        </w:rPr>
      </w:pPr>
      <w:r>
        <w:rPr>
          <w:rFonts w:hint="eastAsia" w:ascii="宋体" w:hAnsi="宋体" w:cs="宋体"/>
          <w:b/>
          <w:bCs/>
          <w:sz w:val="21"/>
          <w:szCs w:val="21"/>
        </w:rPr>
        <w:t>中小企业划分标准详见工信部联企业[2011]300号。</w:t>
      </w:r>
    </w:p>
    <w:p>
      <w:pPr>
        <w:pStyle w:val="42"/>
        <w:spacing w:before="0" w:beforeAutospacing="0" w:after="0" w:afterAutospacing="0" w:line="440" w:lineRule="exact"/>
        <w:ind w:firstLine="420" w:firstLineChars="200"/>
        <w:contextualSpacing/>
        <w:jc w:val="both"/>
        <w:rPr>
          <w:rFonts w:ascii="宋体" w:hAnsi="宋体" w:cs="宋体"/>
          <w:sz w:val="21"/>
          <w:szCs w:val="21"/>
        </w:rPr>
      </w:pPr>
      <w:r>
        <w:rPr>
          <w:rFonts w:hint="eastAsia" w:ascii="宋体" w:hAnsi="宋体" w:cs="宋体"/>
          <w:sz w:val="21"/>
          <w:szCs w:val="21"/>
        </w:rPr>
        <w:t>1.3在政府采购活动中，供应商提供的货物、工程或者服务符合下列情形的，享受《政府采购促进中小企业发展管理办法》（财库[2020]46号）规定的中小企业扶持政策：</w:t>
      </w:r>
    </w:p>
    <w:p>
      <w:pPr>
        <w:pStyle w:val="42"/>
        <w:spacing w:before="0" w:beforeAutospacing="0" w:after="0" w:afterAutospacing="0" w:line="440" w:lineRule="exact"/>
        <w:ind w:firstLine="420" w:firstLineChars="200"/>
        <w:contextualSpacing/>
        <w:jc w:val="both"/>
        <w:rPr>
          <w:rFonts w:ascii="宋体" w:hAnsi="宋体" w:cs="宋体"/>
          <w:sz w:val="21"/>
          <w:szCs w:val="21"/>
        </w:rPr>
      </w:pPr>
      <w:r>
        <w:rPr>
          <w:rFonts w:hint="eastAsia" w:ascii="宋体" w:hAnsi="宋体" w:cs="宋体"/>
          <w:sz w:val="21"/>
          <w:szCs w:val="21"/>
        </w:rPr>
        <w:t>（一）在货物采购项目中，货物由中小企业制造，即货物由中小企业生产且使用该中小企业商号或者注册商标；</w:t>
      </w:r>
    </w:p>
    <w:p>
      <w:pPr>
        <w:pStyle w:val="42"/>
        <w:spacing w:before="0" w:beforeAutospacing="0" w:after="0" w:afterAutospacing="0" w:line="440" w:lineRule="exact"/>
        <w:ind w:firstLine="420" w:firstLineChars="200"/>
        <w:contextualSpacing/>
        <w:jc w:val="both"/>
        <w:rPr>
          <w:rFonts w:ascii="宋体" w:hAnsi="宋体" w:cs="宋体"/>
          <w:sz w:val="21"/>
          <w:szCs w:val="21"/>
        </w:rPr>
      </w:pPr>
      <w:r>
        <w:rPr>
          <w:rFonts w:hint="eastAsia" w:ascii="宋体" w:hAnsi="宋体" w:cs="宋体"/>
          <w:sz w:val="21"/>
          <w:szCs w:val="21"/>
        </w:rPr>
        <w:t>（二）在工程采购项目中，工程由中小企业承建，即工程施工单位为中小企业；</w:t>
      </w:r>
    </w:p>
    <w:p>
      <w:pPr>
        <w:pStyle w:val="42"/>
        <w:spacing w:before="0" w:beforeAutospacing="0" w:after="0" w:afterAutospacing="0" w:line="440" w:lineRule="exact"/>
        <w:ind w:firstLine="420" w:firstLineChars="200"/>
        <w:contextualSpacing/>
        <w:jc w:val="both"/>
        <w:rPr>
          <w:rFonts w:ascii="宋体" w:hAnsi="宋体" w:cs="宋体"/>
          <w:sz w:val="21"/>
          <w:szCs w:val="21"/>
        </w:rPr>
      </w:pPr>
      <w:r>
        <w:rPr>
          <w:rFonts w:hint="eastAsia" w:ascii="宋体" w:hAnsi="宋体" w:cs="宋体"/>
          <w:sz w:val="21"/>
          <w:szCs w:val="21"/>
        </w:rPr>
        <w:t>（三）在服务采购项目中，服务由中小企业承接，即提供服务的人员为中小企业依照《中华人民共和国劳动合同法》订立劳动合同的从业人员。</w:t>
      </w:r>
    </w:p>
    <w:p>
      <w:pPr>
        <w:pStyle w:val="42"/>
        <w:spacing w:before="0" w:beforeAutospacing="0" w:after="0" w:afterAutospacing="0" w:line="440" w:lineRule="exact"/>
        <w:ind w:firstLine="420" w:firstLineChars="200"/>
        <w:contextualSpacing/>
        <w:jc w:val="both"/>
        <w:rPr>
          <w:rFonts w:ascii="宋体" w:hAnsi="宋体" w:cs="宋体"/>
          <w:sz w:val="21"/>
          <w:szCs w:val="21"/>
        </w:rPr>
      </w:pPr>
      <w:r>
        <w:rPr>
          <w:rFonts w:hint="eastAsia" w:ascii="宋体" w:hAnsi="宋体" w:cs="宋体"/>
          <w:sz w:val="21"/>
          <w:szCs w:val="21"/>
        </w:rPr>
        <w:t>在货物采购项目中，供应商提供的货物既有中小企业制造货物，也有大型企业制造货物的，不享受本办法规定的中小企业扶持政策。</w:t>
      </w:r>
    </w:p>
    <w:p>
      <w:pPr>
        <w:pStyle w:val="42"/>
        <w:spacing w:before="0" w:beforeAutospacing="0" w:after="0" w:afterAutospacing="0" w:line="440" w:lineRule="exact"/>
        <w:ind w:firstLine="420" w:firstLineChars="200"/>
        <w:contextualSpacing/>
        <w:jc w:val="both"/>
        <w:rPr>
          <w:rFonts w:ascii="宋体" w:hAnsi="宋体" w:cs="宋体"/>
          <w:sz w:val="21"/>
          <w:szCs w:val="21"/>
        </w:rPr>
      </w:pPr>
      <w:r>
        <w:rPr>
          <w:rFonts w:hint="eastAsia" w:ascii="宋体" w:hAnsi="宋体" w:cs="宋体"/>
          <w:sz w:val="21"/>
          <w:szCs w:val="21"/>
        </w:rPr>
        <w:t>以联合体形式参加政府采购活动，联合体各方均为中小企业的，联合体视同中小企业。其中，联合体各方均为小微企业的，联合体视同小微企业。</w:t>
      </w:r>
    </w:p>
    <w:p>
      <w:pPr>
        <w:widowControl/>
        <w:spacing w:line="440" w:lineRule="exact"/>
        <w:ind w:firstLine="420" w:firstLineChars="200"/>
        <w:jc w:val="left"/>
        <w:rPr>
          <w:rStyle w:val="119"/>
          <w:rFonts w:ascii="宋体" w:hAnsi="宋体" w:cs="宋体"/>
          <w:szCs w:val="21"/>
        </w:rPr>
      </w:pPr>
      <w:r>
        <w:rPr>
          <w:rFonts w:hint="eastAsia" w:ascii="宋体" w:hAnsi="宋体" w:cs="宋体"/>
          <w:szCs w:val="21"/>
        </w:rPr>
        <w:t>1.4</w:t>
      </w:r>
      <w:r>
        <w:rPr>
          <w:rStyle w:val="119"/>
          <w:rFonts w:hint="eastAsia" w:ascii="宋体" w:hAnsi="宋体" w:cs="宋体"/>
          <w:szCs w:val="21"/>
        </w:rPr>
        <w:t>对于经主管预算单位统筹后未预留份额专门面向中小企业采购的采购项目，以及预留份额项目中的非预留部分采购包，采购人、采购代理机构应当对符合《政府采购促进中小企业发展管理办法》规定的小微企业报价给予10%（工程项目为5%）的扣除，用扣除后的价格参加评审。</w:t>
      </w:r>
    </w:p>
    <w:p>
      <w:pPr>
        <w:widowControl/>
        <w:spacing w:line="440" w:lineRule="exact"/>
        <w:ind w:firstLine="420" w:firstLineChars="200"/>
        <w:jc w:val="left"/>
        <w:rPr>
          <w:rStyle w:val="119"/>
          <w:rFonts w:ascii="宋体" w:hAnsi="宋体" w:cs="宋体"/>
          <w:szCs w:val="21"/>
        </w:rPr>
      </w:pPr>
      <w:r>
        <w:rPr>
          <w:rStyle w:val="119"/>
          <w:rFonts w:hint="eastAsia" w:ascii="宋体" w:hAnsi="宋体" w:cs="宋体"/>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工程项目为2%）的扣除，用扣除后的价格参加评审。适用招标投标法的政府采购工程建设项目，采用综合评估法但未采用低价优先法计算价格得分的，评标时应当在采用原报价进行评分的基础上增加其价格得分的1%—2%作为其价格得分。组成联合体或者接受分包的小微企业与联合体内其他企业、分包企业之间存在直接控股、管理关系的，不享受价格扣除优惠政策。</w:t>
      </w:r>
    </w:p>
    <w:p>
      <w:pPr>
        <w:widowControl/>
        <w:spacing w:line="440" w:lineRule="exact"/>
        <w:ind w:firstLine="420" w:firstLineChars="200"/>
        <w:jc w:val="left"/>
        <w:rPr>
          <w:rStyle w:val="119"/>
          <w:rFonts w:ascii="宋体" w:hAnsi="宋体" w:cs="宋体"/>
          <w:szCs w:val="21"/>
        </w:rPr>
      </w:pPr>
      <w:r>
        <w:rPr>
          <w:rStyle w:val="119"/>
          <w:rFonts w:hint="eastAsia" w:ascii="宋体" w:hAnsi="宋体" w:cs="宋体"/>
          <w:szCs w:val="21"/>
        </w:rPr>
        <w:t>价格扣除比例或者价格得分加分比例对小型企业和微型企业同等对待，不作区分。</w:t>
      </w:r>
    </w:p>
    <w:p>
      <w:pPr>
        <w:widowControl/>
        <w:spacing w:line="440" w:lineRule="exact"/>
        <w:ind w:firstLine="420" w:firstLineChars="200"/>
        <w:jc w:val="left"/>
        <w:rPr>
          <w:rFonts w:ascii="宋体" w:hAnsi="宋体" w:cs="宋体"/>
          <w:b/>
          <w:bCs/>
          <w:szCs w:val="21"/>
        </w:rPr>
      </w:pPr>
      <w:r>
        <w:rPr>
          <w:rStyle w:val="119"/>
          <w:rFonts w:hint="eastAsia" w:ascii="宋体" w:hAnsi="宋体" w:cs="宋体"/>
          <w:szCs w:val="21"/>
        </w:rPr>
        <w:t>本项目具体扣除比例见本采购文件 第四章 评标办法及评分标准（如有）。</w:t>
      </w:r>
    </w:p>
    <w:p>
      <w:pPr>
        <w:pStyle w:val="42"/>
        <w:spacing w:before="0" w:beforeAutospacing="0" w:after="0" w:afterAutospacing="0" w:line="440" w:lineRule="exact"/>
        <w:ind w:firstLine="420" w:firstLineChars="200"/>
        <w:contextualSpacing/>
        <w:jc w:val="both"/>
        <w:rPr>
          <w:rFonts w:ascii="宋体" w:hAnsi="宋体" w:cs="宋体"/>
          <w:sz w:val="21"/>
          <w:szCs w:val="21"/>
        </w:rPr>
      </w:pPr>
      <w:r>
        <w:rPr>
          <w:rFonts w:hint="eastAsia" w:ascii="宋体" w:hAnsi="宋体" w:cs="宋体"/>
          <w:sz w:val="21"/>
          <w:szCs w:val="21"/>
        </w:rPr>
        <w:t>1.5中小企业参加政府采购活动，应当出具《政府采购促进中小企业发展管理办法》（财库[2020]46号）规定的《中小企业声明函》（详见响应文件格式部分），否则不得享受相关中小企业扶持政策。任何单位和个人不得要求供应商提供《中小企业声明函》之外的中小企业身份证明文件。</w:t>
      </w:r>
    </w:p>
    <w:p>
      <w:pPr>
        <w:pStyle w:val="42"/>
        <w:spacing w:before="0" w:beforeAutospacing="0" w:after="0" w:afterAutospacing="0" w:line="440" w:lineRule="exact"/>
        <w:ind w:firstLine="420" w:firstLineChars="200"/>
        <w:contextualSpacing/>
        <w:jc w:val="both"/>
        <w:rPr>
          <w:rFonts w:ascii="宋体" w:hAnsi="宋体" w:cs="宋体"/>
          <w:sz w:val="21"/>
          <w:szCs w:val="21"/>
        </w:rPr>
      </w:pPr>
      <w:r>
        <w:rPr>
          <w:rFonts w:hint="eastAsia" w:ascii="宋体" w:hAnsi="宋体" w:cs="宋体"/>
          <w:sz w:val="21"/>
          <w:szCs w:val="21"/>
        </w:rPr>
        <w:t>1.6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做出书面答复。</w:t>
      </w:r>
    </w:p>
    <w:p>
      <w:pPr>
        <w:pStyle w:val="42"/>
        <w:spacing w:before="0" w:beforeAutospacing="0" w:after="0" w:afterAutospacing="0" w:line="440" w:lineRule="exact"/>
        <w:ind w:firstLine="420" w:firstLineChars="200"/>
        <w:contextualSpacing/>
        <w:jc w:val="both"/>
        <w:rPr>
          <w:rFonts w:ascii="宋体" w:hAnsi="宋体" w:cs="宋体"/>
          <w:sz w:val="21"/>
          <w:szCs w:val="21"/>
        </w:rPr>
      </w:pPr>
      <w:r>
        <w:rPr>
          <w:rFonts w:hint="eastAsia" w:ascii="宋体" w:hAnsi="宋体" w:cs="宋体"/>
          <w:sz w:val="21"/>
          <w:szCs w:val="21"/>
        </w:rPr>
        <w:t>1.7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pStyle w:val="42"/>
        <w:spacing w:before="0" w:beforeAutospacing="0" w:after="0" w:afterAutospacing="0" w:line="440" w:lineRule="exact"/>
        <w:ind w:firstLine="420" w:firstLineChars="200"/>
        <w:contextualSpacing/>
        <w:jc w:val="both"/>
        <w:rPr>
          <w:rFonts w:ascii="宋体" w:hAnsi="宋体" w:cs="宋体"/>
          <w:sz w:val="21"/>
          <w:szCs w:val="21"/>
        </w:rPr>
      </w:pPr>
      <w:r>
        <w:rPr>
          <w:rFonts w:hint="eastAsia" w:ascii="宋体" w:hAnsi="宋体" w:cs="宋体"/>
          <w:sz w:val="21"/>
          <w:szCs w:val="21"/>
        </w:rPr>
        <w:t>1.8根据《关于促进残疾人就业政府采购政策的通知》（财库[2017]141号）规定，在政府采购活动中，残疾人福利性单位视同小型、微型企业。残疾人福利性单位参加政府采购活动时，提供《残疾人福利性单位声明函》。</w:t>
      </w:r>
    </w:p>
    <w:p>
      <w:pPr>
        <w:pStyle w:val="42"/>
        <w:spacing w:before="0" w:beforeAutospacing="0" w:after="0" w:afterAutospacing="0" w:line="440" w:lineRule="exact"/>
        <w:ind w:firstLine="422" w:firstLineChars="200"/>
        <w:contextualSpacing/>
        <w:jc w:val="both"/>
        <w:rPr>
          <w:rFonts w:ascii="宋体" w:hAnsi="宋体" w:cs="宋体"/>
          <w:b/>
          <w:bCs/>
          <w:sz w:val="21"/>
          <w:szCs w:val="21"/>
        </w:rPr>
      </w:pPr>
      <w:r>
        <w:rPr>
          <w:rFonts w:hint="eastAsia" w:ascii="宋体" w:hAnsi="宋体" w:cs="宋体"/>
          <w:b/>
          <w:bCs/>
          <w:sz w:val="21"/>
          <w:szCs w:val="21"/>
        </w:rPr>
        <w:t>2.本项目是否采购进口产品：否。</w:t>
      </w:r>
    </w:p>
    <w:p>
      <w:pPr>
        <w:pStyle w:val="42"/>
        <w:spacing w:before="0" w:beforeAutospacing="0" w:after="0" w:afterAutospacing="0" w:line="440" w:lineRule="exact"/>
        <w:ind w:firstLine="422" w:firstLineChars="200"/>
        <w:contextualSpacing/>
        <w:jc w:val="both"/>
        <w:rPr>
          <w:rFonts w:ascii="宋体" w:hAnsi="宋体" w:cs="宋体"/>
          <w:b/>
          <w:bCs/>
          <w:sz w:val="21"/>
          <w:szCs w:val="21"/>
        </w:rPr>
      </w:pPr>
      <w:r>
        <w:rPr>
          <w:rFonts w:hint="eastAsia" w:ascii="宋体" w:hAnsi="宋体" w:cs="宋体"/>
          <w:b/>
          <w:bCs/>
          <w:sz w:val="21"/>
          <w:szCs w:val="21"/>
        </w:rPr>
        <w:t>3.本项目为政府采购</w:t>
      </w:r>
      <w:r>
        <w:rPr>
          <w:rFonts w:hint="eastAsia" w:ascii="宋体" w:hAnsi="宋体" w:cs="宋体"/>
          <w:b/>
          <w:bCs/>
          <w:sz w:val="21"/>
          <w:szCs w:val="21"/>
          <w:u w:val="single"/>
        </w:rPr>
        <w:t>服务</w:t>
      </w:r>
      <w:r>
        <w:rPr>
          <w:rFonts w:hint="eastAsia" w:ascii="宋体" w:hAnsi="宋体" w:cs="宋体"/>
          <w:b/>
          <w:bCs/>
          <w:sz w:val="21"/>
          <w:szCs w:val="21"/>
        </w:rPr>
        <w:t>项目，属于工信部联企业[2011]300号规定的</w:t>
      </w:r>
      <w:r>
        <w:rPr>
          <w:rFonts w:hint="eastAsia" w:ascii="宋体" w:hAnsi="宋体" w:cs="宋体"/>
          <w:b/>
          <w:bCs/>
          <w:sz w:val="21"/>
          <w:szCs w:val="21"/>
          <w:u w:val="single"/>
        </w:rPr>
        <w:t>其他未列明</w:t>
      </w:r>
      <w:r>
        <w:rPr>
          <w:rFonts w:hint="eastAsia" w:ascii="宋体" w:hAnsi="宋体" w:cs="宋体"/>
          <w:b/>
          <w:bCs/>
          <w:sz w:val="21"/>
          <w:szCs w:val="21"/>
        </w:rPr>
        <w:t>行业。</w:t>
      </w:r>
    </w:p>
    <w:p>
      <w:pPr>
        <w:pStyle w:val="25"/>
        <w:widowControl/>
        <w:spacing w:beforeLines="0" w:afterLines="0" w:line="440" w:lineRule="exact"/>
        <w:ind w:firstLine="422" w:firstLineChars="200"/>
        <w:contextualSpacing/>
        <w:jc w:val="left"/>
        <w:rPr>
          <w:rFonts w:hAnsi="宋体" w:cs="宋体"/>
          <w:b/>
        </w:rPr>
      </w:pPr>
      <w:r>
        <w:rPr>
          <w:rFonts w:hint="eastAsia" w:hAnsi="宋体" w:cs="宋体"/>
          <w:b/>
        </w:rPr>
        <w:t>十一、质疑和投诉</w:t>
      </w:r>
    </w:p>
    <w:p>
      <w:pPr>
        <w:widowControl/>
        <w:spacing w:line="440" w:lineRule="exact"/>
        <w:ind w:firstLine="420" w:firstLineChars="200"/>
        <w:contextualSpacing/>
        <w:jc w:val="left"/>
        <w:rPr>
          <w:rFonts w:ascii="宋体" w:hAnsi="宋体" w:cs="宋体"/>
          <w:bCs/>
          <w:szCs w:val="21"/>
        </w:rPr>
      </w:pPr>
      <w:r>
        <w:rPr>
          <w:rFonts w:hint="eastAsia" w:ascii="宋体" w:hAnsi="宋体" w:cs="宋体"/>
          <w:bCs/>
          <w:szCs w:val="21"/>
        </w:rPr>
        <w:t>1.供应商认为采购文件、采购过程、成交结果使自己的权益受到损害的，须在应知其利益受损之日起七个工作日内以书面形式向采购人、采购代理机构提出质疑。供应商应当在法定质疑期内一次性提出针对同一采购程序环节的质疑。</w:t>
      </w:r>
    </w:p>
    <w:p>
      <w:pPr>
        <w:widowControl/>
        <w:spacing w:line="440" w:lineRule="exact"/>
        <w:ind w:firstLine="420" w:firstLineChars="200"/>
        <w:contextualSpacing/>
        <w:jc w:val="left"/>
        <w:rPr>
          <w:rFonts w:ascii="宋体" w:hAnsi="宋体" w:cs="宋体"/>
          <w:bCs/>
          <w:szCs w:val="21"/>
        </w:rPr>
      </w:pPr>
      <w:r>
        <w:rPr>
          <w:rFonts w:hint="eastAsia" w:ascii="宋体" w:hAnsi="宋体" w:cs="宋体"/>
          <w:bCs/>
          <w:szCs w:val="21"/>
        </w:rPr>
        <w:t>2.提出质疑的供应商应当是参与所质疑项目采购活动的供应商。未依法获取采购文件的，不得就采购文件提出质疑；未提交响应文件的供应商，视为与采购结果没有利害关系，不得就采购响应截止时间后的采购过程、采购结果提出质疑。</w:t>
      </w:r>
    </w:p>
    <w:p>
      <w:pPr>
        <w:widowControl/>
        <w:spacing w:line="440" w:lineRule="exact"/>
        <w:ind w:firstLine="420" w:firstLineChars="200"/>
        <w:contextualSpacing/>
        <w:jc w:val="left"/>
        <w:rPr>
          <w:rFonts w:ascii="宋体" w:hAnsi="宋体" w:cs="宋体"/>
          <w:bCs/>
          <w:szCs w:val="21"/>
        </w:rPr>
      </w:pPr>
      <w:r>
        <w:rPr>
          <w:rFonts w:hint="eastAsia" w:ascii="宋体" w:hAnsi="宋体" w:cs="宋体"/>
          <w:bCs/>
          <w:szCs w:val="21"/>
        </w:rPr>
        <w:t>3.供应商提出质疑应当提交质疑函和必要的证明材料，质疑函应当面以书面形式提出，质疑函格式和内容须符合财政部《质疑函范本》要求，供应商可到中国政府采购网自行下载财政部《质疑函范本》。</w:t>
      </w:r>
    </w:p>
    <w:p>
      <w:pPr>
        <w:widowControl/>
        <w:spacing w:line="440" w:lineRule="exact"/>
        <w:ind w:firstLine="420" w:firstLineChars="200"/>
        <w:contextualSpacing/>
        <w:jc w:val="left"/>
        <w:rPr>
          <w:rFonts w:ascii="宋体" w:hAnsi="宋体" w:cs="宋体"/>
          <w:bCs/>
          <w:szCs w:val="21"/>
        </w:rPr>
      </w:pPr>
      <w:r>
        <w:rPr>
          <w:rFonts w:hint="eastAsia" w:ascii="宋体" w:hAnsi="宋体" w:cs="宋体"/>
          <w:bCs/>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widowControl/>
        <w:spacing w:line="440" w:lineRule="exact"/>
        <w:ind w:firstLine="420" w:firstLineChars="200"/>
        <w:contextualSpacing/>
        <w:jc w:val="left"/>
        <w:rPr>
          <w:rFonts w:ascii="宋体" w:hAnsi="宋体" w:cs="宋体"/>
          <w:bCs/>
          <w:szCs w:val="21"/>
        </w:rPr>
        <w:sectPr>
          <w:footerReference r:id="rId12" w:type="first"/>
          <w:footerReference r:id="rId11" w:type="default"/>
          <w:pgSz w:w="11906" w:h="16838"/>
          <w:pgMar w:top="1134" w:right="1440" w:bottom="1440" w:left="1610" w:header="851" w:footer="992" w:gutter="0"/>
          <w:pgNumType w:start="1"/>
          <w:cols w:space="720" w:num="1"/>
          <w:titlePg/>
          <w:docGrid w:type="lines" w:linePitch="312" w:charSpace="0"/>
        </w:sectPr>
      </w:pPr>
      <w:r>
        <w:rPr>
          <w:rFonts w:hint="eastAsia" w:ascii="宋体" w:hAnsi="宋体" w:cs="宋体"/>
          <w:bCs/>
          <w:szCs w:val="21"/>
        </w:rPr>
        <w:t>供应商对采购人或采购代理机构的质疑答复不满意或者采购人或采购代理机构未在规定时间内作出答复的，可以在答复期满后十五个工作日内向同级采购监管部门投诉。</w:t>
      </w:r>
    </w:p>
    <w:p>
      <w:pPr>
        <w:pStyle w:val="4"/>
        <w:spacing w:before="156" w:beforeLines="50" w:after="156" w:afterLines="50" w:line="440" w:lineRule="exact"/>
        <w:rPr>
          <w:rFonts w:ascii="宋体" w:hAnsi="宋体"/>
          <w:sz w:val="28"/>
          <w:szCs w:val="28"/>
        </w:rPr>
      </w:pPr>
      <w:bookmarkStart w:id="48" w:name="_Toc522013505"/>
      <w:r>
        <w:rPr>
          <w:rFonts w:ascii="宋体" w:hAnsi="宋体"/>
          <w:sz w:val="28"/>
          <w:szCs w:val="28"/>
        </w:rPr>
        <w:t>第四章  评审办法及评分标准</w:t>
      </w:r>
      <w:bookmarkEnd w:id="48"/>
    </w:p>
    <w:p>
      <w:pPr>
        <w:spacing w:line="440" w:lineRule="exact"/>
        <w:rPr>
          <w:rFonts w:ascii="宋体" w:hAnsi="宋体" w:cs="宋体"/>
          <w:b/>
          <w:bCs/>
          <w:szCs w:val="21"/>
        </w:rPr>
      </w:pPr>
      <w:r>
        <w:rPr>
          <w:rFonts w:hint="eastAsia" w:ascii="宋体" w:hAnsi="宋体" w:cs="宋体"/>
          <w:b/>
          <w:bCs/>
          <w:szCs w:val="21"/>
        </w:rPr>
        <w:t>一、总则</w:t>
      </w:r>
    </w:p>
    <w:p>
      <w:pPr>
        <w:spacing w:line="440" w:lineRule="exact"/>
        <w:ind w:firstLine="420" w:firstLineChars="200"/>
        <w:rPr>
          <w:rFonts w:ascii="宋体" w:hAnsi="宋体" w:cs="宋体"/>
          <w:szCs w:val="21"/>
        </w:rPr>
      </w:pPr>
      <w:r>
        <w:rPr>
          <w:rFonts w:hint="eastAsia" w:ascii="宋体" w:hAnsi="宋体" w:cs="宋体"/>
          <w:szCs w:val="21"/>
        </w:rPr>
        <w:t>本次磋商遵循公平、公正、科学、择优的原则依法进行，磋商活动及当事人接受依法实施的监督。本次磋商采用综合评分法。</w:t>
      </w:r>
    </w:p>
    <w:p>
      <w:pPr>
        <w:spacing w:line="440" w:lineRule="exact"/>
        <w:rPr>
          <w:rFonts w:ascii="宋体" w:hAnsi="宋体" w:cs="宋体"/>
          <w:b/>
          <w:bCs/>
          <w:szCs w:val="21"/>
        </w:rPr>
      </w:pPr>
      <w:r>
        <w:rPr>
          <w:rFonts w:hint="eastAsia" w:ascii="宋体" w:hAnsi="宋体" w:cs="宋体"/>
          <w:b/>
          <w:bCs/>
          <w:szCs w:val="21"/>
        </w:rPr>
        <w:t>二、评审组织</w:t>
      </w:r>
    </w:p>
    <w:p>
      <w:pPr>
        <w:spacing w:line="440" w:lineRule="exact"/>
        <w:ind w:firstLine="420" w:firstLineChars="200"/>
        <w:rPr>
          <w:rFonts w:ascii="宋体" w:hAnsi="宋体" w:cs="宋体"/>
          <w:szCs w:val="21"/>
        </w:rPr>
      </w:pPr>
      <w:r>
        <w:rPr>
          <w:rFonts w:hint="eastAsia" w:ascii="宋体" w:hAnsi="宋体" w:cs="宋体"/>
          <w:szCs w:val="21"/>
        </w:rPr>
        <w:t>评审小组：采购人和采购机构根据采购项目的内容特点按照法律法规规定组建评审小组。评审小组由采购人、技术、经济等方面专家等有关人员组成。</w:t>
      </w:r>
    </w:p>
    <w:p>
      <w:pPr>
        <w:spacing w:line="440" w:lineRule="exact"/>
        <w:rPr>
          <w:rFonts w:ascii="宋体" w:hAnsi="宋体" w:cs="宋体"/>
          <w:b/>
          <w:bCs/>
          <w:szCs w:val="21"/>
        </w:rPr>
      </w:pPr>
      <w:r>
        <w:rPr>
          <w:rFonts w:hint="eastAsia" w:ascii="宋体" w:hAnsi="宋体" w:cs="宋体"/>
          <w:b/>
          <w:bCs/>
          <w:szCs w:val="21"/>
        </w:rPr>
        <w:t>三、磋商程序</w:t>
      </w:r>
    </w:p>
    <w:p>
      <w:pPr>
        <w:pStyle w:val="14"/>
        <w:widowControl w:val="0"/>
        <w:tabs>
          <w:tab w:val="clear" w:pos="454"/>
        </w:tabs>
        <w:snapToGrid w:val="0"/>
        <w:spacing w:afterLines="0" w:line="440" w:lineRule="exact"/>
        <w:ind w:left="0" w:firstLine="411" w:firstLineChars="196"/>
        <w:rPr>
          <w:rFonts w:ascii="宋体" w:hAnsi="宋体" w:cs="宋体"/>
          <w:kern w:val="2"/>
          <w:sz w:val="21"/>
          <w:szCs w:val="21"/>
        </w:rPr>
      </w:pPr>
      <w:r>
        <w:rPr>
          <w:rFonts w:hint="eastAsia" w:ascii="宋体" w:hAnsi="宋体" w:cs="宋体"/>
          <w:kern w:val="2"/>
          <w:sz w:val="21"/>
          <w:szCs w:val="21"/>
        </w:rPr>
        <w:t>详见第三章供应商须知 四、磋商程序。</w:t>
      </w:r>
    </w:p>
    <w:p>
      <w:pPr>
        <w:spacing w:line="440" w:lineRule="exact"/>
        <w:rPr>
          <w:rFonts w:ascii="宋体" w:hAnsi="宋体" w:cs="宋体"/>
          <w:b/>
          <w:bCs/>
          <w:szCs w:val="21"/>
        </w:rPr>
      </w:pPr>
      <w:r>
        <w:rPr>
          <w:rFonts w:hint="eastAsia" w:ascii="宋体" w:hAnsi="宋体" w:cs="宋体"/>
          <w:b/>
          <w:bCs/>
          <w:szCs w:val="21"/>
        </w:rPr>
        <w:t>四、评审程序</w:t>
      </w:r>
    </w:p>
    <w:p>
      <w:pPr>
        <w:pStyle w:val="28"/>
        <w:spacing w:line="440" w:lineRule="exact"/>
        <w:ind w:firstLine="473"/>
        <w:rPr>
          <w:rFonts w:ascii="宋体" w:hAnsi="宋体" w:cs="宋体"/>
          <w:b w:val="0"/>
          <w:bCs w:val="0"/>
          <w:color w:val="auto"/>
          <w:sz w:val="21"/>
          <w:szCs w:val="21"/>
        </w:rPr>
      </w:pPr>
      <w:r>
        <w:rPr>
          <w:rFonts w:hint="eastAsia" w:ascii="宋体" w:hAnsi="宋体" w:cs="宋体"/>
          <w:b w:val="0"/>
          <w:bCs w:val="0"/>
          <w:color w:val="auto"/>
          <w:sz w:val="21"/>
          <w:szCs w:val="21"/>
        </w:rPr>
        <w:t>详见第三章供应商须知 五、评审。</w:t>
      </w:r>
    </w:p>
    <w:p>
      <w:pPr>
        <w:spacing w:line="440" w:lineRule="exact"/>
        <w:rPr>
          <w:rFonts w:ascii="宋体" w:hAnsi="宋体" w:cs="宋体"/>
          <w:b/>
          <w:szCs w:val="21"/>
        </w:rPr>
      </w:pPr>
      <w:r>
        <w:rPr>
          <w:rFonts w:hint="eastAsia" w:ascii="宋体" w:hAnsi="宋体" w:cs="宋体"/>
          <w:b/>
          <w:szCs w:val="21"/>
        </w:rPr>
        <w:t>五、评分标准</w:t>
      </w:r>
      <w:r>
        <w:rPr>
          <w:rStyle w:val="119"/>
          <w:rFonts w:hint="eastAsia" w:ascii="宋体" w:hAnsi="宋体" w:cs="宋体"/>
          <w:b/>
          <w:szCs w:val="21"/>
        </w:rPr>
        <w:t>（适用于所有标项）</w:t>
      </w:r>
    </w:p>
    <w:tbl>
      <w:tblPr>
        <w:tblStyle w:val="46"/>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741"/>
        <w:gridCol w:w="6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pStyle w:val="122"/>
              <w:spacing w:line="440" w:lineRule="exact"/>
              <w:jc w:val="center"/>
              <w:rPr>
                <w:rFonts w:ascii="宋体" w:hAnsi="宋体" w:cs="宋体"/>
                <w:b/>
                <w:szCs w:val="21"/>
              </w:rPr>
            </w:pPr>
            <w:r>
              <w:rPr>
                <w:rFonts w:hint="eastAsia" w:ascii="宋体" w:hAnsi="宋体" w:cs="宋体"/>
                <w:b/>
                <w:szCs w:val="21"/>
              </w:rPr>
              <w:t>评分项</w:t>
            </w:r>
          </w:p>
        </w:tc>
        <w:tc>
          <w:tcPr>
            <w:tcW w:w="741" w:type="dxa"/>
            <w:vAlign w:val="center"/>
          </w:tcPr>
          <w:p>
            <w:pPr>
              <w:pStyle w:val="122"/>
              <w:spacing w:line="440" w:lineRule="exact"/>
              <w:jc w:val="center"/>
              <w:rPr>
                <w:rFonts w:ascii="宋体" w:hAnsi="宋体" w:cs="宋体"/>
                <w:b/>
                <w:szCs w:val="21"/>
              </w:rPr>
            </w:pPr>
            <w:r>
              <w:rPr>
                <w:rFonts w:hint="eastAsia" w:ascii="宋体" w:hAnsi="宋体" w:cs="宋体"/>
                <w:b/>
                <w:szCs w:val="21"/>
                <w:lang w:val="zh-CN"/>
              </w:rPr>
              <w:t>分值</w:t>
            </w:r>
          </w:p>
        </w:tc>
        <w:tc>
          <w:tcPr>
            <w:tcW w:w="6811" w:type="dxa"/>
            <w:vAlign w:val="center"/>
          </w:tcPr>
          <w:p>
            <w:pPr>
              <w:pStyle w:val="122"/>
              <w:spacing w:line="440" w:lineRule="exact"/>
              <w:jc w:val="center"/>
              <w:rPr>
                <w:rFonts w:ascii="宋体" w:hAnsi="宋体" w:cs="宋体"/>
                <w:szCs w:val="21"/>
              </w:rPr>
            </w:pPr>
            <w:r>
              <w:rPr>
                <w:rFonts w:hint="eastAsia" w:ascii="宋体" w:hAnsi="宋体" w:cs="宋体"/>
                <w:b/>
                <w:szCs w:val="21"/>
                <w:lang w:val="zh-CN"/>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40" w:lineRule="exact"/>
              <w:jc w:val="center"/>
              <w:rPr>
                <w:rFonts w:ascii="宋体" w:hAnsi="宋体" w:cs="宋体"/>
                <w:b/>
                <w:szCs w:val="21"/>
              </w:rPr>
            </w:pPr>
            <w:r>
              <w:rPr>
                <w:rFonts w:hint="eastAsia" w:ascii="宋体" w:hAnsi="宋体" w:cs="宋体"/>
                <w:b/>
                <w:szCs w:val="21"/>
              </w:rPr>
              <w:t>价格分</w:t>
            </w:r>
          </w:p>
          <w:p>
            <w:pPr>
              <w:spacing w:line="440" w:lineRule="exact"/>
              <w:jc w:val="center"/>
              <w:rPr>
                <w:rFonts w:ascii="宋体" w:hAnsi="宋体" w:cs="宋体"/>
                <w:b/>
                <w:szCs w:val="21"/>
              </w:rPr>
            </w:pPr>
            <w:r>
              <w:rPr>
                <w:rFonts w:hint="eastAsia" w:ascii="宋体" w:hAnsi="宋体" w:cs="宋体"/>
                <w:b/>
                <w:szCs w:val="21"/>
              </w:rPr>
              <w:t>15分</w:t>
            </w:r>
          </w:p>
        </w:tc>
        <w:tc>
          <w:tcPr>
            <w:tcW w:w="741" w:type="dxa"/>
            <w:vAlign w:val="center"/>
          </w:tcPr>
          <w:p>
            <w:pPr>
              <w:spacing w:line="440" w:lineRule="exact"/>
              <w:jc w:val="center"/>
              <w:rPr>
                <w:rFonts w:hint="eastAsia" w:ascii="宋体" w:hAnsi="宋体" w:cs="宋体"/>
                <w:b/>
                <w:szCs w:val="21"/>
              </w:rPr>
            </w:pPr>
            <w:r>
              <w:rPr>
                <w:rFonts w:hint="eastAsia" w:ascii="宋体" w:hAnsi="宋体" w:cs="宋体"/>
                <w:b/>
                <w:szCs w:val="21"/>
              </w:rPr>
              <w:t>15</w:t>
            </w:r>
          </w:p>
        </w:tc>
        <w:tc>
          <w:tcPr>
            <w:tcW w:w="6811" w:type="dxa"/>
            <w:vAlign w:val="center"/>
          </w:tcPr>
          <w:p>
            <w:pPr>
              <w:adjustRightInd w:val="0"/>
              <w:spacing w:line="440" w:lineRule="exact"/>
              <w:textAlignment w:val="baseline"/>
              <w:rPr>
                <w:rFonts w:ascii="宋体" w:hAnsi="宋体" w:cs="宋体"/>
                <w:szCs w:val="21"/>
              </w:rPr>
            </w:pPr>
            <w:r>
              <w:rPr>
                <w:rFonts w:hint="eastAsia" w:ascii="宋体" w:hAnsi="宋体" w:cs="宋体"/>
                <w:szCs w:val="21"/>
              </w:rPr>
              <w:t>参与评审的价格=疗休养综合单价报价</w:t>
            </w:r>
          </w:p>
          <w:p>
            <w:pPr>
              <w:adjustRightInd w:val="0"/>
              <w:spacing w:line="440" w:lineRule="exact"/>
              <w:textAlignment w:val="baseline"/>
              <w:rPr>
                <w:rFonts w:ascii="宋体" w:hAnsi="宋体" w:cs="宋体"/>
                <w:szCs w:val="21"/>
              </w:rPr>
            </w:pPr>
            <w:r>
              <w:rPr>
                <w:rFonts w:hint="eastAsia" w:ascii="宋体" w:hAnsi="宋体" w:cs="宋体"/>
                <w:szCs w:val="21"/>
              </w:rPr>
              <w:t>以有效供应商（初步评审合格且商务技术、报价部分评审合格）参与评审的价格最低的价格为评标基准价，得对应价格分权重满分。</w:t>
            </w:r>
          </w:p>
          <w:p>
            <w:pPr>
              <w:adjustRightInd w:val="0"/>
              <w:spacing w:line="440" w:lineRule="exact"/>
              <w:textAlignment w:val="baseline"/>
              <w:rPr>
                <w:rFonts w:ascii="宋体" w:hAnsi="宋体" w:cs="宋体"/>
                <w:szCs w:val="21"/>
              </w:rPr>
            </w:pPr>
            <w:r>
              <w:rPr>
                <w:rFonts w:hint="eastAsia" w:ascii="宋体" w:hAnsi="宋体" w:cs="宋体"/>
                <w:szCs w:val="21"/>
              </w:rPr>
              <w:t>其他供应商的价格分统一按照下列公式计算：价格分=(评标基准价／参与评审的价格)×15×100%，小数点后四舍五入保留2位数。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40" w:lineRule="exact"/>
              <w:jc w:val="center"/>
              <w:rPr>
                <w:rFonts w:hint="eastAsia" w:ascii="宋体" w:hAnsi="宋体" w:cs="宋体"/>
                <w:b/>
                <w:szCs w:val="21"/>
              </w:rPr>
            </w:pPr>
            <w:r>
              <w:rPr>
                <w:rFonts w:hint="eastAsia" w:ascii="宋体" w:hAnsi="宋体" w:cs="宋体"/>
                <w:b/>
                <w:szCs w:val="21"/>
              </w:rPr>
              <w:t>1.采购需求响应19分</w:t>
            </w:r>
          </w:p>
        </w:tc>
        <w:tc>
          <w:tcPr>
            <w:tcW w:w="741" w:type="dxa"/>
            <w:vAlign w:val="center"/>
          </w:tcPr>
          <w:p>
            <w:pPr>
              <w:spacing w:line="440" w:lineRule="exact"/>
              <w:jc w:val="center"/>
              <w:rPr>
                <w:rFonts w:hint="eastAsia" w:ascii="宋体" w:hAnsi="宋体" w:cs="宋体"/>
                <w:b/>
                <w:szCs w:val="21"/>
              </w:rPr>
            </w:pPr>
            <w:r>
              <w:rPr>
                <w:rFonts w:hint="eastAsia" w:ascii="宋体" w:hAnsi="宋体" w:cs="宋体"/>
                <w:b/>
                <w:szCs w:val="21"/>
              </w:rPr>
              <w:t>19</w:t>
            </w:r>
          </w:p>
        </w:tc>
        <w:tc>
          <w:tcPr>
            <w:tcW w:w="6811" w:type="dxa"/>
            <w:vAlign w:val="center"/>
          </w:tcPr>
          <w:p>
            <w:pPr>
              <w:widowControl/>
              <w:snapToGrid w:val="0"/>
              <w:spacing w:line="440" w:lineRule="exact"/>
              <w:rPr>
                <w:rFonts w:ascii="宋体" w:hAnsi="宋体" w:cs="宋体"/>
                <w:b/>
                <w:bCs/>
                <w:szCs w:val="21"/>
              </w:rPr>
            </w:pPr>
            <w:r>
              <w:rPr>
                <w:rFonts w:hint="eastAsia" w:ascii="宋体" w:hAnsi="宋体" w:cs="宋体"/>
                <w:b/>
                <w:bCs/>
                <w:szCs w:val="21"/>
              </w:rPr>
              <w:t>供应商全部响应采购文件第二章 采购需求 除“一、商务要求表”外的采购需求的得</w:t>
            </w:r>
            <w:r>
              <w:rPr>
                <w:rFonts w:hint="eastAsia" w:ascii="宋体" w:hAnsi="宋体" w:cs="宋体"/>
                <w:b/>
                <w:bCs/>
                <w:szCs w:val="21"/>
                <w:lang w:val="en-US" w:eastAsia="zh-CN"/>
              </w:rPr>
              <w:t>19</w:t>
            </w:r>
            <w:r>
              <w:rPr>
                <w:rFonts w:hint="eastAsia" w:ascii="宋体" w:hAnsi="宋体" w:cs="宋体"/>
                <w:b/>
                <w:bCs/>
                <w:szCs w:val="21"/>
              </w:rPr>
              <w:t>分。</w:t>
            </w:r>
          </w:p>
          <w:p>
            <w:pPr>
              <w:widowControl/>
              <w:adjustRightInd w:val="0"/>
              <w:spacing w:line="440" w:lineRule="exact"/>
              <w:textAlignment w:val="baseline"/>
              <w:rPr>
                <w:rFonts w:ascii="宋体" w:hAnsi="宋体" w:cs="宋体"/>
                <w:szCs w:val="21"/>
              </w:rPr>
            </w:pPr>
            <w:r>
              <w:rPr>
                <w:rFonts w:hint="eastAsia" w:ascii="宋体" w:hAnsi="宋体" w:cs="宋体"/>
                <w:szCs w:val="21"/>
              </w:rPr>
              <w:t>采购需求响应发生负偏离的：</w:t>
            </w:r>
          </w:p>
          <w:p>
            <w:pPr>
              <w:widowControl/>
              <w:adjustRightInd w:val="0"/>
              <w:spacing w:line="440" w:lineRule="exact"/>
              <w:textAlignment w:val="baseline"/>
              <w:rPr>
                <w:rFonts w:ascii="宋体" w:hAnsi="宋体" w:cs="宋体"/>
                <w:szCs w:val="21"/>
              </w:rPr>
            </w:pPr>
            <w:r>
              <w:rPr>
                <w:rFonts w:hint="eastAsia" w:ascii="宋体" w:hAnsi="宋体" w:cs="宋体"/>
                <w:szCs w:val="21"/>
              </w:rPr>
              <w:t>1.“*”条款负偏离的，其响应文件作无效响应处理。</w:t>
            </w:r>
          </w:p>
          <w:p>
            <w:pPr>
              <w:widowControl/>
              <w:adjustRightInd w:val="0"/>
              <w:spacing w:line="440" w:lineRule="exact"/>
              <w:textAlignment w:val="baseline"/>
              <w:rPr>
                <w:rFonts w:ascii="宋体" w:hAnsi="宋体" w:cs="宋体"/>
                <w:szCs w:val="21"/>
              </w:rPr>
            </w:pPr>
            <w:r>
              <w:rPr>
                <w:rFonts w:hint="eastAsia" w:ascii="宋体" w:hAnsi="宋体" w:cs="宋体"/>
                <w:szCs w:val="21"/>
              </w:rPr>
              <w:t>2.非“*”条款每负偏离一条指标扣2分；</w:t>
            </w:r>
          </w:p>
          <w:p>
            <w:pPr>
              <w:widowControl/>
              <w:adjustRightInd w:val="0"/>
              <w:spacing w:line="440" w:lineRule="exact"/>
              <w:textAlignment w:val="baseline"/>
              <w:rPr>
                <w:rFonts w:ascii="宋体" w:hAnsi="宋体" w:cs="宋体"/>
                <w:szCs w:val="21"/>
              </w:rPr>
            </w:pPr>
            <w:r>
              <w:rPr>
                <w:rFonts w:hint="eastAsia" w:ascii="宋体" w:hAnsi="宋体" w:cs="宋体"/>
                <w:szCs w:val="21"/>
              </w:rPr>
              <w:t>3.非“*”条款</w:t>
            </w:r>
            <w:r>
              <w:rPr>
                <w:rFonts w:hint="eastAsia" w:ascii="宋体" w:hAnsi="宋体" w:cs="宋体"/>
                <w:bCs/>
                <w:snapToGrid w:val="0"/>
                <w:szCs w:val="21"/>
              </w:rPr>
              <w:t>负偏离达到10条及以上（即</w:t>
            </w:r>
            <w:r>
              <w:rPr>
                <w:rFonts w:hint="eastAsia" w:ascii="宋体" w:hAnsi="宋体" w:cs="宋体"/>
                <w:snapToGrid w:val="0"/>
                <w:spacing w:val="-4"/>
                <w:szCs w:val="21"/>
              </w:rPr>
              <w:t>累计扣分＞19分</w:t>
            </w:r>
            <w:r>
              <w:rPr>
                <w:rFonts w:hint="eastAsia" w:ascii="宋体" w:hAnsi="宋体" w:cs="宋体"/>
                <w:bCs/>
                <w:snapToGrid w:val="0"/>
                <w:szCs w:val="21"/>
              </w:rPr>
              <w:t>）的</w:t>
            </w:r>
            <w:r>
              <w:rPr>
                <w:rFonts w:hint="eastAsia" w:ascii="宋体" w:hAnsi="宋体" w:cs="宋体"/>
                <w:szCs w:val="21"/>
              </w:rPr>
              <w:t>，其响应文件作无效标处理；</w:t>
            </w:r>
          </w:p>
          <w:p>
            <w:pPr>
              <w:adjustRightInd w:val="0"/>
              <w:spacing w:line="440" w:lineRule="exact"/>
              <w:textAlignment w:val="baseline"/>
              <w:rPr>
                <w:rFonts w:hint="eastAsia" w:ascii="宋体" w:hAnsi="宋体" w:cs="宋体"/>
                <w:szCs w:val="21"/>
              </w:rPr>
            </w:pPr>
            <w:r>
              <w:rPr>
                <w:rFonts w:hint="eastAsia" w:ascii="宋体" w:hAnsi="宋体" w:cs="宋体"/>
                <w:szCs w:val="21"/>
              </w:rPr>
              <w:t>注：第二章 采购需求 除“一、商务要求表”外的各部分内容的最小序号为1条需求条款。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Merge w:val="restart"/>
            <w:vAlign w:val="center"/>
          </w:tcPr>
          <w:p>
            <w:pPr>
              <w:spacing w:line="440" w:lineRule="exact"/>
              <w:jc w:val="center"/>
              <w:rPr>
                <w:rFonts w:ascii="宋体" w:hAnsi="宋体" w:cs="宋体"/>
                <w:b/>
                <w:szCs w:val="21"/>
              </w:rPr>
            </w:pPr>
            <w:r>
              <w:rPr>
                <w:rFonts w:hint="eastAsia" w:ascii="宋体" w:hAnsi="宋体" w:cs="宋体"/>
                <w:b/>
                <w:szCs w:val="21"/>
              </w:rPr>
              <w:t>2.各线路设计方案及具体实施方案</w:t>
            </w:r>
          </w:p>
          <w:p>
            <w:pPr>
              <w:spacing w:line="440" w:lineRule="exact"/>
              <w:jc w:val="center"/>
              <w:rPr>
                <w:rFonts w:ascii="宋体" w:hAnsi="宋体" w:cs="宋体"/>
                <w:b/>
                <w:szCs w:val="21"/>
              </w:rPr>
            </w:pPr>
            <w:r>
              <w:rPr>
                <w:rFonts w:hint="eastAsia" w:ascii="宋体" w:hAnsi="宋体" w:cs="宋体"/>
                <w:b/>
                <w:bCs/>
                <w:szCs w:val="21"/>
              </w:rPr>
              <w:t>50分</w:t>
            </w:r>
          </w:p>
        </w:tc>
        <w:tc>
          <w:tcPr>
            <w:tcW w:w="741" w:type="dxa"/>
            <w:vAlign w:val="center"/>
          </w:tcPr>
          <w:p>
            <w:pPr>
              <w:spacing w:line="440" w:lineRule="exact"/>
              <w:jc w:val="center"/>
              <w:rPr>
                <w:rFonts w:hint="eastAsia" w:ascii="宋体" w:hAnsi="宋体" w:cs="宋体"/>
                <w:b/>
                <w:bCs/>
                <w:szCs w:val="21"/>
              </w:rPr>
            </w:pPr>
            <w:r>
              <w:rPr>
                <w:rFonts w:hint="eastAsia" w:ascii="宋体" w:hAnsi="宋体" w:cs="宋体"/>
                <w:b/>
                <w:bCs/>
                <w:szCs w:val="21"/>
              </w:rPr>
              <w:t>10</w:t>
            </w:r>
          </w:p>
        </w:tc>
        <w:tc>
          <w:tcPr>
            <w:tcW w:w="6811" w:type="dxa"/>
            <w:vAlign w:val="center"/>
          </w:tcPr>
          <w:p>
            <w:pPr>
              <w:snapToGrid w:val="0"/>
              <w:spacing w:line="440" w:lineRule="exact"/>
              <w:rPr>
                <w:rFonts w:ascii="宋体" w:hAnsi="宋体" w:cs="宋体"/>
                <w:szCs w:val="21"/>
              </w:rPr>
            </w:pPr>
            <w:r>
              <w:rPr>
                <w:rFonts w:hint="eastAsia" w:ascii="宋体" w:hAnsi="宋体" w:cs="宋体"/>
                <w:b/>
                <w:bCs/>
                <w:szCs w:val="21"/>
              </w:rPr>
              <w:t>2.1根据各供应商提供的各线路涉及的景点安排情况</w:t>
            </w:r>
            <w:r>
              <w:rPr>
                <w:rFonts w:hint="eastAsia" w:ascii="宋体" w:hAnsi="宋体" w:cs="宋体"/>
                <w:b/>
                <w:bCs/>
                <w:szCs w:val="21"/>
                <w:lang w:val="zh-CN"/>
              </w:rPr>
              <w:t>进行评议</w:t>
            </w:r>
            <w:r>
              <w:rPr>
                <w:rFonts w:hint="eastAsia" w:ascii="宋体" w:hAnsi="宋体" w:cs="宋体"/>
                <w:b/>
                <w:bCs/>
                <w:szCs w:val="21"/>
              </w:rPr>
              <w:t>：</w:t>
            </w:r>
            <w:r>
              <w:rPr>
                <w:rFonts w:hint="eastAsia" w:ascii="宋体" w:hAnsi="宋体" w:cs="宋体"/>
                <w:szCs w:val="21"/>
              </w:rPr>
              <w:t>景点安排合理可行，景点特色丰富、游玩时间有规划且合理得5分；景点安排较合理可行，景点特色较丰富、游玩时间有规划较为合理得3分；景点安排不合理，景点无特色、游玩时间规划不合理的得1分；未提供的得0分。</w:t>
            </w:r>
          </w:p>
          <w:p>
            <w:pPr>
              <w:snapToGrid w:val="0"/>
              <w:spacing w:line="440" w:lineRule="exact"/>
              <w:rPr>
                <w:rFonts w:ascii="宋体" w:hAnsi="宋体" w:cs="宋体"/>
                <w:szCs w:val="21"/>
              </w:rPr>
            </w:pPr>
            <w:r>
              <w:rPr>
                <w:rFonts w:hint="eastAsia" w:asciiTheme="majorEastAsia" w:hAnsiTheme="majorEastAsia" w:eastAsiaTheme="majorEastAsia" w:cstheme="majorEastAsia"/>
                <w:szCs w:val="21"/>
              </w:rPr>
              <w:t>以上评分按2条线路涉及的景点安排情况进行分别评议，每条线路最多评5分，合计本项最多得</w:t>
            </w:r>
            <w:r>
              <w:rPr>
                <w:rFonts w:hint="eastAsia" w:ascii="宋体" w:hAnsi="宋体" w:cs="宋体"/>
                <w:szCs w:val="21"/>
              </w:rPr>
              <w:t>10分</w:t>
            </w:r>
            <w:r>
              <w:rPr>
                <w:rFonts w:hint="eastAsia" w:asciiTheme="majorEastAsia" w:hAnsiTheme="majorEastAsia" w:eastAsiaTheme="majorEastAsia" w:cs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Merge w:val="continue"/>
            <w:vAlign w:val="center"/>
          </w:tcPr>
          <w:p>
            <w:pPr>
              <w:pStyle w:val="122"/>
              <w:spacing w:line="440" w:lineRule="exact"/>
              <w:jc w:val="center"/>
              <w:rPr>
                <w:rFonts w:ascii="宋体" w:hAnsi="宋体" w:cs="宋体"/>
                <w:b/>
                <w:szCs w:val="21"/>
              </w:rPr>
            </w:pPr>
          </w:p>
        </w:tc>
        <w:tc>
          <w:tcPr>
            <w:tcW w:w="741" w:type="dxa"/>
            <w:vAlign w:val="center"/>
          </w:tcPr>
          <w:p>
            <w:pPr>
              <w:spacing w:line="440" w:lineRule="exact"/>
              <w:jc w:val="center"/>
              <w:rPr>
                <w:rFonts w:hint="eastAsia" w:ascii="宋体" w:hAnsi="宋体" w:cs="宋体"/>
                <w:b/>
                <w:bCs/>
                <w:szCs w:val="21"/>
              </w:rPr>
            </w:pPr>
            <w:r>
              <w:rPr>
                <w:rFonts w:hint="eastAsia" w:ascii="宋体" w:hAnsi="宋体" w:cs="宋体"/>
                <w:b/>
                <w:bCs/>
                <w:szCs w:val="21"/>
              </w:rPr>
              <w:t>10</w:t>
            </w:r>
          </w:p>
        </w:tc>
        <w:tc>
          <w:tcPr>
            <w:tcW w:w="6811" w:type="dxa"/>
            <w:vAlign w:val="center"/>
          </w:tcPr>
          <w:p>
            <w:pPr>
              <w:snapToGrid w:val="0"/>
              <w:spacing w:line="440" w:lineRule="exact"/>
              <w:rPr>
                <w:rFonts w:ascii="宋体" w:hAnsi="宋体" w:cs="宋体"/>
                <w:szCs w:val="21"/>
              </w:rPr>
            </w:pPr>
            <w:r>
              <w:rPr>
                <w:rFonts w:hint="eastAsia" w:ascii="宋体" w:hAnsi="宋体" w:cs="宋体"/>
                <w:b/>
                <w:bCs/>
                <w:szCs w:val="21"/>
              </w:rPr>
              <w:t>2.2根据各供应商提供的各线路涉及的酒店住宿安排情况</w:t>
            </w:r>
            <w:r>
              <w:rPr>
                <w:rFonts w:hint="eastAsia" w:ascii="宋体" w:hAnsi="宋体" w:cs="宋体"/>
                <w:b/>
                <w:bCs/>
                <w:szCs w:val="21"/>
                <w:lang w:val="zh-CN"/>
              </w:rPr>
              <w:t>进行评议</w:t>
            </w:r>
            <w:r>
              <w:rPr>
                <w:rFonts w:hint="eastAsia" w:ascii="宋体" w:hAnsi="宋体" w:cs="宋体"/>
                <w:b/>
                <w:bCs/>
                <w:szCs w:val="21"/>
              </w:rPr>
              <w:t>：</w:t>
            </w:r>
            <w:r>
              <w:rPr>
                <w:rFonts w:hint="eastAsia" w:ascii="宋体" w:hAnsi="宋体" w:cs="宋体"/>
                <w:szCs w:val="21"/>
              </w:rPr>
              <w:t>酒店安排合理、环境优美、舒适度高、设施条件好的得5分；安排较合理、环境较优美、舒适度较好、设施条件较好的得3分；安排不合理、环境差的得1分；未提供的得0分。</w:t>
            </w:r>
          </w:p>
          <w:p>
            <w:pPr>
              <w:snapToGrid w:val="0"/>
              <w:spacing w:line="440" w:lineRule="exact"/>
              <w:rPr>
                <w:rFonts w:ascii="宋体" w:hAnsi="宋体" w:cs="宋体"/>
                <w:b/>
                <w:bCs/>
                <w:szCs w:val="21"/>
              </w:rPr>
            </w:pPr>
            <w:r>
              <w:rPr>
                <w:rFonts w:hint="eastAsia" w:asciiTheme="majorEastAsia" w:hAnsiTheme="majorEastAsia" w:eastAsiaTheme="majorEastAsia" w:cstheme="majorEastAsia"/>
                <w:szCs w:val="21"/>
              </w:rPr>
              <w:t>以上评分分别按2条线路涉及的酒店住宿安排情况进行分别评议，每条线路最多评5分，合计本项最多得</w:t>
            </w:r>
            <w:r>
              <w:rPr>
                <w:rFonts w:hint="eastAsia" w:ascii="宋体" w:hAnsi="宋体" w:cs="宋体"/>
                <w:szCs w:val="21"/>
              </w:rPr>
              <w:t>10分</w:t>
            </w:r>
            <w:r>
              <w:rPr>
                <w:rFonts w:hint="eastAsia" w:asciiTheme="majorEastAsia" w:hAnsiTheme="majorEastAsia" w:eastAsiaTheme="majorEastAsia" w:cs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Merge w:val="continue"/>
            <w:vAlign w:val="center"/>
          </w:tcPr>
          <w:p>
            <w:pPr>
              <w:pStyle w:val="122"/>
              <w:spacing w:line="440" w:lineRule="exact"/>
              <w:jc w:val="center"/>
              <w:rPr>
                <w:rFonts w:ascii="宋体" w:hAnsi="宋体" w:cs="宋体"/>
                <w:b/>
                <w:szCs w:val="21"/>
              </w:rPr>
            </w:pPr>
          </w:p>
        </w:tc>
        <w:tc>
          <w:tcPr>
            <w:tcW w:w="741" w:type="dxa"/>
            <w:vAlign w:val="center"/>
          </w:tcPr>
          <w:p>
            <w:pPr>
              <w:spacing w:line="440" w:lineRule="exact"/>
              <w:jc w:val="center"/>
              <w:rPr>
                <w:rFonts w:hint="eastAsia" w:ascii="宋体" w:hAnsi="宋体" w:cs="宋体"/>
                <w:b/>
                <w:bCs/>
                <w:szCs w:val="21"/>
              </w:rPr>
            </w:pPr>
            <w:r>
              <w:rPr>
                <w:rFonts w:hint="eastAsia" w:ascii="宋体" w:hAnsi="宋体" w:cs="宋体"/>
                <w:b/>
                <w:bCs/>
                <w:szCs w:val="21"/>
              </w:rPr>
              <w:t>10</w:t>
            </w:r>
          </w:p>
        </w:tc>
        <w:tc>
          <w:tcPr>
            <w:tcW w:w="6811" w:type="dxa"/>
            <w:vAlign w:val="center"/>
          </w:tcPr>
          <w:p>
            <w:pPr>
              <w:snapToGrid w:val="0"/>
              <w:spacing w:line="440" w:lineRule="exact"/>
              <w:rPr>
                <w:rFonts w:ascii="宋体" w:hAnsi="宋体" w:cs="宋体"/>
                <w:szCs w:val="21"/>
              </w:rPr>
            </w:pPr>
            <w:r>
              <w:rPr>
                <w:rFonts w:hint="eastAsia" w:ascii="宋体" w:hAnsi="宋体" w:cs="宋体"/>
                <w:b/>
                <w:bCs/>
                <w:szCs w:val="21"/>
              </w:rPr>
              <w:t>2.3根据各供应商提供的各线路涉及的活动、娱乐、游戏、主题策划，特色活动安排等情况</w:t>
            </w:r>
            <w:r>
              <w:rPr>
                <w:rFonts w:hint="eastAsia" w:ascii="宋体" w:hAnsi="宋体" w:cs="宋体"/>
                <w:b/>
                <w:bCs/>
                <w:szCs w:val="21"/>
                <w:lang w:val="zh-CN"/>
              </w:rPr>
              <w:t>进行评议</w:t>
            </w:r>
            <w:r>
              <w:rPr>
                <w:rFonts w:hint="eastAsia" w:ascii="宋体" w:hAnsi="宋体" w:cs="宋体"/>
                <w:bCs/>
                <w:szCs w:val="21"/>
              </w:rPr>
              <w:t>：活动安排</w:t>
            </w:r>
            <w:r>
              <w:rPr>
                <w:rFonts w:hint="eastAsia" w:ascii="宋体" w:hAnsi="宋体" w:cs="宋体"/>
                <w:szCs w:val="21"/>
              </w:rPr>
              <w:t>具体详细、合理、吸引性强的得5分；</w:t>
            </w:r>
            <w:r>
              <w:rPr>
                <w:rFonts w:hint="eastAsia" w:ascii="宋体" w:hAnsi="宋体" w:cs="宋体"/>
                <w:bCs/>
                <w:szCs w:val="21"/>
              </w:rPr>
              <w:t>活动安排</w:t>
            </w:r>
            <w:r>
              <w:rPr>
                <w:rFonts w:hint="eastAsia" w:ascii="宋体" w:hAnsi="宋体" w:cs="宋体"/>
                <w:szCs w:val="21"/>
              </w:rPr>
              <w:t>较详细、较合理、吸引性一般的得3分</w:t>
            </w:r>
            <w:r>
              <w:rPr>
                <w:rFonts w:hint="eastAsia" w:ascii="宋体" w:hAnsi="宋体" w:cs="宋体"/>
                <w:bCs/>
                <w:szCs w:val="21"/>
              </w:rPr>
              <w:t>；活动安排</w:t>
            </w:r>
            <w:r>
              <w:rPr>
                <w:rFonts w:hint="eastAsia" w:ascii="宋体" w:hAnsi="宋体" w:cs="宋体"/>
                <w:szCs w:val="21"/>
              </w:rPr>
              <w:t>不详细、不合理的得1分；未提供的得0分。</w:t>
            </w:r>
          </w:p>
          <w:p>
            <w:pPr>
              <w:snapToGrid w:val="0"/>
              <w:spacing w:line="440" w:lineRule="exact"/>
              <w:rPr>
                <w:rFonts w:ascii="宋体" w:hAnsi="宋体" w:cs="宋体"/>
                <w:b/>
                <w:bCs/>
                <w:szCs w:val="21"/>
              </w:rPr>
            </w:pPr>
            <w:r>
              <w:rPr>
                <w:rFonts w:hint="eastAsia" w:asciiTheme="majorEastAsia" w:hAnsiTheme="majorEastAsia" w:eastAsiaTheme="majorEastAsia" w:cstheme="majorEastAsia"/>
                <w:szCs w:val="21"/>
              </w:rPr>
              <w:t>以上评分分别按2条线路涉及的活动、娱乐、游戏、主题策划，特色活动安排等情况进行分别评议，每条线路最多评5分，合计本项最多得</w:t>
            </w:r>
            <w:r>
              <w:rPr>
                <w:rFonts w:hint="eastAsia" w:ascii="宋体" w:hAnsi="宋体" w:cs="宋体"/>
                <w:szCs w:val="21"/>
              </w:rPr>
              <w:t>10分</w:t>
            </w:r>
            <w:r>
              <w:rPr>
                <w:rFonts w:hint="eastAsia" w:asciiTheme="majorEastAsia" w:hAnsiTheme="majorEastAsia" w:eastAsiaTheme="majorEastAsia" w:cs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501" w:type="dxa"/>
            <w:vMerge w:val="continue"/>
            <w:vAlign w:val="center"/>
          </w:tcPr>
          <w:p>
            <w:pPr>
              <w:pStyle w:val="122"/>
              <w:spacing w:line="440" w:lineRule="exact"/>
              <w:jc w:val="center"/>
              <w:rPr>
                <w:rFonts w:ascii="宋体" w:hAnsi="宋体" w:cs="宋体"/>
                <w:b/>
                <w:szCs w:val="21"/>
              </w:rPr>
            </w:pPr>
          </w:p>
        </w:tc>
        <w:tc>
          <w:tcPr>
            <w:tcW w:w="741" w:type="dxa"/>
            <w:vAlign w:val="center"/>
          </w:tcPr>
          <w:p>
            <w:pPr>
              <w:spacing w:line="440" w:lineRule="exact"/>
              <w:jc w:val="center"/>
              <w:rPr>
                <w:rFonts w:hint="eastAsia" w:ascii="宋体" w:hAnsi="宋体" w:cs="宋体"/>
                <w:b/>
                <w:bCs/>
                <w:szCs w:val="21"/>
              </w:rPr>
            </w:pPr>
            <w:r>
              <w:rPr>
                <w:rFonts w:hint="eastAsia" w:ascii="宋体" w:hAnsi="宋体" w:cs="宋体"/>
                <w:b/>
                <w:bCs/>
                <w:szCs w:val="21"/>
              </w:rPr>
              <w:t>10</w:t>
            </w:r>
          </w:p>
        </w:tc>
        <w:tc>
          <w:tcPr>
            <w:tcW w:w="6811" w:type="dxa"/>
            <w:vAlign w:val="center"/>
          </w:tcPr>
          <w:p>
            <w:pPr>
              <w:snapToGrid w:val="0"/>
              <w:spacing w:line="440" w:lineRule="exact"/>
              <w:rPr>
                <w:rFonts w:ascii="宋体" w:hAnsi="宋体" w:cs="宋体"/>
                <w:szCs w:val="21"/>
              </w:rPr>
            </w:pPr>
            <w:r>
              <w:rPr>
                <w:rFonts w:hint="eastAsia" w:ascii="宋体" w:hAnsi="宋体" w:cs="宋体"/>
                <w:b/>
                <w:bCs/>
                <w:szCs w:val="21"/>
              </w:rPr>
              <w:t>2.4根据各供应商提供的各线路涉及的旅游车或其他交通工具安排情况</w:t>
            </w:r>
            <w:r>
              <w:rPr>
                <w:rFonts w:hint="eastAsia" w:ascii="宋体" w:hAnsi="宋体" w:cs="宋体"/>
                <w:b/>
                <w:bCs/>
                <w:szCs w:val="21"/>
                <w:lang w:val="zh-CN"/>
              </w:rPr>
              <w:t>进行评议</w:t>
            </w:r>
            <w:r>
              <w:rPr>
                <w:rFonts w:hint="eastAsia" w:ascii="宋体" w:hAnsi="宋体" w:cs="宋体"/>
                <w:b/>
                <w:bCs/>
                <w:szCs w:val="21"/>
              </w:rPr>
              <w:t>：</w:t>
            </w:r>
            <w:r>
              <w:rPr>
                <w:rFonts w:hint="eastAsia" w:ascii="宋体" w:hAnsi="宋体" w:cs="宋体"/>
                <w:szCs w:val="21"/>
              </w:rPr>
              <w:t>安排合理、舒适度高、设施条件好的得5分；安排较合理、舒适度较好、设施条件较好的得3分；安排不合理、舒适度一般、设施条件差的得1分；未提供的得0分。</w:t>
            </w:r>
          </w:p>
          <w:p>
            <w:pPr>
              <w:snapToGrid w:val="0"/>
              <w:spacing w:line="440" w:lineRule="exact"/>
              <w:rPr>
                <w:rFonts w:ascii="宋体" w:hAnsi="宋体" w:cs="宋体"/>
                <w:b/>
                <w:bCs/>
                <w:szCs w:val="21"/>
              </w:rPr>
            </w:pPr>
            <w:r>
              <w:rPr>
                <w:rFonts w:hint="eastAsia" w:asciiTheme="majorEastAsia" w:hAnsiTheme="majorEastAsia" w:eastAsiaTheme="majorEastAsia" w:cstheme="majorEastAsia"/>
                <w:szCs w:val="21"/>
              </w:rPr>
              <w:t>以上评分分别按2条线路涉及的旅游车或其他交通工具安排情况进行分别评议，每条线路最多评5分，合计本项最多得</w:t>
            </w:r>
            <w:r>
              <w:rPr>
                <w:rFonts w:hint="eastAsia" w:ascii="宋体" w:hAnsi="宋体" w:cs="宋体"/>
                <w:szCs w:val="21"/>
              </w:rPr>
              <w:t>10分</w:t>
            </w:r>
            <w:r>
              <w:rPr>
                <w:rFonts w:hint="eastAsia" w:asciiTheme="majorEastAsia" w:hAnsiTheme="majorEastAsia" w:eastAsiaTheme="majorEastAsia" w:cs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Merge w:val="continue"/>
            <w:vAlign w:val="center"/>
          </w:tcPr>
          <w:p>
            <w:pPr>
              <w:pStyle w:val="122"/>
              <w:spacing w:line="440" w:lineRule="exact"/>
              <w:jc w:val="center"/>
              <w:rPr>
                <w:rFonts w:ascii="宋体" w:hAnsi="宋体" w:cs="宋体"/>
                <w:b/>
                <w:szCs w:val="21"/>
              </w:rPr>
            </w:pPr>
          </w:p>
        </w:tc>
        <w:tc>
          <w:tcPr>
            <w:tcW w:w="741" w:type="dxa"/>
            <w:vAlign w:val="center"/>
          </w:tcPr>
          <w:p>
            <w:pPr>
              <w:spacing w:line="440" w:lineRule="exact"/>
              <w:jc w:val="center"/>
              <w:rPr>
                <w:rFonts w:hint="eastAsia" w:ascii="宋体" w:hAnsi="宋体" w:cs="宋体"/>
                <w:b/>
                <w:bCs/>
                <w:szCs w:val="21"/>
              </w:rPr>
            </w:pPr>
            <w:r>
              <w:rPr>
                <w:rFonts w:hint="eastAsia" w:ascii="宋体" w:hAnsi="宋体" w:cs="宋体"/>
                <w:b/>
                <w:bCs/>
                <w:szCs w:val="21"/>
              </w:rPr>
              <w:t>10</w:t>
            </w:r>
          </w:p>
        </w:tc>
        <w:tc>
          <w:tcPr>
            <w:tcW w:w="6811" w:type="dxa"/>
            <w:vAlign w:val="center"/>
          </w:tcPr>
          <w:p>
            <w:pPr>
              <w:snapToGrid w:val="0"/>
              <w:spacing w:line="440" w:lineRule="exact"/>
              <w:rPr>
                <w:rFonts w:ascii="宋体" w:hAnsi="宋体" w:cs="宋体"/>
                <w:szCs w:val="21"/>
              </w:rPr>
            </w:pPr>
            <w:r>
              <w:rPr>
                <w:rFonts w:hint="eastAsia" w:ascii="宋体" w:hAnsi="宋体" w:cs="宋体"/>
                <w:b/>
                <w:bCs/>
                <w:szCs w:val="21"/>
              </w:rPr>
              <w:t>2.5根据各供应商提供的各线路涉及的就餐及餐标安排情况</w:t>
            </w:r>
            <w:r>
              <w:rPr>
                <w:rFonts w:hint="eastAsia" w:ascii="宋体" w:hAnsi="宋体" w:cs="宋体"/>
                <w:b/>
                <w:bCs/>
                <w:szCs w:val="21"/>
                <w:lang w:val="zh-CN"/>
              </w:rPr>
              <w:t>进行评议</w:t>
            </w:r>
            <w:r>
              <w:rPr>
                <w:rFonts w:hint="eastAsia" w:ascii="宋体" w:hAnsi="宋体" w:cs="宋体"/>
                <w:b/>
                <w:bCs/>
                <w:szCs w:val="21"/>
              </w:rPr>
              <w:t>：</w:t>
            </w:r>
            <w:r>
              <w:rPr>
                <w:rFonts w:hint="eastAsia" w:ascii="宋体" w:hAnsi="宋体" w:cs="宋体"/>
                <w:szCs w:val="21"/>
              </w:rPr>
              <w:t>菜品（附菜品图片）搭配丰富、就餐环境干净整洁、具有详细合理的食品安全保障措施的得5分；菜品（附菜品图片）搭配较丰富、就餐环境较干净整洁、具有较详细合理的食品安全保障措施的得3分；菜品搭配一般，就餐环境欠干净整洁，食品安全保障措施不完善的得1分；未提供的得0分。</w:t>
            </w:r>
          </w:p>
          <w:p>
            <w:pPr>
              <w:snapToGrid w:val="0"/>
              <w:spacing w:line="440" w:lineRule="exact"/>
              <w:rPr>
                <w:rFonts w:ascii="宋体" w:hAnsi="宋体" w:cs="宋体"/>
                <w:b/>
                <w:bCs/>
                <w:szCs w:val="21"/>
              </w:rPr>
            </w:pPr>
            <w:r>
              <w:rPr>
                <w:rFonts w:hint="eastAsia" w:asciiTheme="majorEastAsia" w:hAnsiTheme="majorEastAsia" w:eastAsiaTheme="majorEastAsia" w:cstheme="majorEastAsia"/>
                <w:szCs w:val="21"/>
              </w:rPr>
              <w:t>以上评分分别按2条线路涉及的就餐及餐标安排情况进行分别评议，每条线路最多评5分，合计本项最多得</w:t>
            </w:r>
            <w:r>
              <w:rPr>
                <w:rFonts w:hint="eastAsia" w:ascii="宋体" w:hAnsi="宋体" w:cs="宋体"/>
                <w:szCs w:val="21"/>
              </w:rPr>
              <w:t>10分</w:t>
            </w:r>
            <w:r>
              <w:rPr>
                <w:rFonts w:hint="eastAsia" w:asciiTheme="majorEastAsia" w:hAnsiTheme="majorEastAsia" w:eastAsiaTheme="majorEastAsia" w:cs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tabs>
                <w:tab w:val="left" w:pos="5220"/>
              </w:tabs>
              <w:adjustRightInd w:val="0"/>
              <w:spacing w:line="440" w:lineRule="exact"/>
              <w:contextualSpacing/>
              <w:jc w:val="center"/>
              <w:textAlignment w:val="baseline"/>
              <w:rPr>
                <w:rFonts w:ascii="宋体" w:hAnsi="宋体" w:cs="宋体"/>
                <w:b/>
                <w:szCs w:val="21"/>
              </w:rPr>
            </w:pPr>
            <w:r>
              <w:rPr>
                <w:rFonts w:hint="eastAsia" w:ascii="宋体" w:hAnsi="宋体" w:cs="宋体"/>
                <w:b/>
                <w:szCs w:val="21"/>
              </w:rPr>
              <w:t>3.带团人员情况5分</w:t>
            </w:r>
          </w:p>
        </w:tc>
        <w:tc>
          <w:tcPr>
            <w:tcW w:w="741" w:type="dxa"/>
            <w:vAlign w:val="center"/>
          </w:tcPr>
          <w:p>
            <w:pPr>
              <w:spacing w:line="440" w:lineRule="exact"/>
              <w:jc w:val="center"/>
              <w:rPr>
                <w:rFonts w:ascii="宋体" w:hAnsi="宋体" w:cs="宋体"/>
                <w:b/>
                <w:szCs w:val="21"/>
              </w:rPr>
            </w:pPr>
            <w:r>
              <w:rPr>
                <w:rFonts w:hint="eastAsia" w:ascii="宋体" w:hAnsi="宋体" w:cs="宋体"/>
                <w:b/>
                <w:szCs w:val="21"/>
              </w:rPr>
              <w:t>5</w:t>
            </w:r>
          </w:p>
        </w:tc>
        <w:tc>
          <w:tcPr>
            <w:tcW w:w="6811" w:type="dxa"/>
            <w:vAlign w:val="center"/>
          </w:tcPr>
          <w:p>
            <w:pPr>
              <w:snapToGrid w:val="0"/>
              <w:spacing w:line="440" w:lineRule="exact"/>
              <w:rPr>
                <w:rFonts w:asciiTheme="majorEastAsia" w:hAnsiTheme="majorEastAsia" w:eastAsiaTheme="majorEastAsia" w:cstheme="majorEastAsia"/>
                <w:szCs w:val="21"/>
              </w:rPr>
            </w:pPr>
            <w:r>
              <w:rPr>
                <w:rFonts w:hint="eastAsia" w:ascii="宋体" w:hAnsi="宋体" w:cs="宋体"/>
                <w:b/>
                <w:bCs/>
                <w:szCs w:val="21"/>
                <w:lang w:val="zh-CN"/>
              </w:rPr>
              <w:t>根据</w:t>
            </w:r>
            <w:r>
              <w:rPr>
                <w:rFonts w:hint="eastAsia" w:ascii="宋体" w:hAnsi="宋体" w:cs="宋体"/>
                <w:b/>
                <w:bCs/>
                <w:szCs w:val="21"/>
              </w:rPr>
              <w:t>各</w:t>
            </w:r>
            <w:r>
              <w:rPr>
                <w:rFonts w:hint="eastAsia" w:ascii="宋体" w:hAnsi="宋体" w:cs="宋体"/>
                <w:b/>
                <w:bCs/>
                <w:szCs w:val="21"/>
                <w:lang w:val="zh-CN"/>
              </w:rPr>
              <w:t>供应商</w:t>
            </w:r>
            <w:r>
              <w:rPr>
                <w:rFonts w:hint="eastAsia" w:ascii="宋体" w:hAnsi="宋体" w:cs="宋体"/>
                <w:b/>
                <w:bCs/>
                <w:szCs w:val="21"/>
              </w:rPr>
              <w:t>提供的</w:t>
            </w:r>
            <w:r>
              <w:rPr>
                <w:rFonts w:hint="eastAsia" w:ascii="宋体" w:hAnsi="宋体" w:cs="宋体"/>
                <w:b/>
                <w:bCs/>
                <w:szCs w:val="21"/>
                <w:lang w:val="zh-CN"/>
              </w:rPr>
              <w:t>带团人员情况（</w:t>
            </w:r>
            <w:r>
              <w:rPr>
                <w:rFonts w:hint="eastAsia" w:ascii="宋体" w:hAnsi="宋体" w:cs="宋体"/>
                <w:b/>
                <w:bCs/>
                <w:szCs w:val="21"/>
              </w:rPr>
              <w:t>如</w:t>
            </w:r>
            <w:r>
              <w:rPr>
                <w:rFonts w:hint="eastAsia" w:asciiTheme="majorEastAsia" w:hAnsiTheme="majorEastAsia" w:eastAsiaTheme="majorEastAsia" w:cstheme="majorEastAsia"/>
                <w:b/>
                <w:szCs w:val="21"/>
              </w:rPr>
              <w:t>数量、专业能力、</w:t>
            </w:r>
            <w:r>
              <w:rPr>
                <w:rFonts w:hint="eastAsia" w:asciiTheme="majorEastAsia" w:hAnsiTheme="majorEastAsia" w:eastAsiaTheme="majorEastAsia" w:cstheme="majorEastAsia"/>
                <w:b/>
                <w:bCs/>
                <w:szCs w:val="21"/>
              </w:rPr>
              <w:t>资历等）：</w:t>
            </w:r>
            <w:r>
              <w:rPr>
                <w:rFonts w:hint="eastAsia" w:asciiTheme="majorEastAsia" w:hAnsiTheme="majorEastAsia" w:eastAsiaTheme="majorEastAsia" w:cstheme="majorEastAsia"/>
                <w:szCs w:val="21"/>
              </w:rPr>
              <w:t>数量配置合理、整体实力强、专业度高的得5分；数量配置较合理、整体实力一般、具有一定专业度的得3分；数量配置不合理、整体实力较差、专业度低的得1分；未提供的得0分。</w:t>
            </w:r>
          </w:p>
          <w:p>
            <w:pPr>
              <w:snapToGrid w:val="0"/>
              <w:spacing w:line="440" w:lineRule="exact"/>
              <w:rPr>
                <w:rFonts w:ascii="宋体" w:hAnsi="宋体" w:cs="宋体"/>
                <w:szCs w:val="21"/>
              </w:rPr>
            </w:pPr>
            <w:r>
              <w:rPr>
                <w:rFonts w:hint="eastAsia" w:asciiTheme="majorEastAsia" w:hAnsiTheme="majorEastAsia" w:eastAsiaTheme="majorEastAsia" w:cstheme="majorEastAsia"/>
                <w:szCs w:val="21"/>
              </w:rPr>
              <w:t>注：响应文件中提供对带团人员的导游证书复印件（如有）以及供应商为其缴纳的距开标日至少1个月有效社保证明。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501" w:type="dxa"/>
            <w:vAlign w:val="center"/>
          </w:tcPr>
          <w:p>
            <w:pPr>
              <w:spacing w:line="440" w:lineRule="exact"/>
              <w:jc w:val="center"/>
              <w:rPr>
                <w:rFonts w:ascii="宋体" w:hAnsi="宋体" w:cs="宋体"/>
                <w:b/>
                <w:bCs/>
                <w:szCs w:val="21"/>
                <w:lang w:val="zh-CN"/>
              </w:rPr>
            </w:pPr>
            <w:r>
              <w:rPr>
                <w:rFonts w:hint="eastAsia" w:ascii="宋体" w:hAnsi="宋体" w:cs="宋体"/>
                <w:b/>
                <w:bCs/>
                <w:szCs w:val="21"/>
                <w:lang w:val="zh-CN"/>
              </w:rPr>
              <w:t>4.应急预案</w:t>
            </w:r>
          </w:p>
          <w:p>
            <w:pPr>
              <w:spacing w:line="440" w:lineRule="exact"/>
              <w:jc w:val="center"/>
              <w:rPr>
                <w:rFonts w:ascii="宋体" w:hAnsi="宋体" w:cs="宋体"/>
                <w:b/>
                <w:szCs w:val="21"/>
              </w:rPr>
            </w:pPr>
            <w:r>
              <w:rPr>
                <w:rFonts w:hint="eastAsia" w:ascii="宋体" w:hAnsi="宋体" w:cs="宋体"/>
                <w:b/>
                <w:szCs w:val="21"/>
              </w:rPr>
              <w:t>5</w:t>
            </w:r>
            <w:r>
              <w:rPr>
                <w:rFonts w:hint="eastAsia" w:ascii="宋体" w:hAnsi="宋体" w:cs="宋体"/>
                <w:b/>
                <w:bCs/>
                <w:szCs w:val="21"/>
                <w:lang w:val="zh-CN"/>
              </w:rPr>
              <w:t>分</w:t>
            </w:r>
          </w:p>
        </w:tc>
        <w:tc>
          <w:tcPr>
            <w:tcW w:w="741" w:type="dxa"/>
            <w:vAlign w:val="center"/>
          </w:tcPr>
          <w:p>
            <w:pPr>
              <w:spacing w:line="440" w:lineRule="exact"/>
              <w:jc w:val="center"/>
              <w:rPr>
                <w:rFonts w:ascii="宋体" w:hAnsi="宋体" w:cs="宋体"/>
                <w:b/>
                <w:szCs w:val="21"/>
              </w:rPr>
            </w:pPr>
            <w:r>
              <w:rPr>
                <w:rFonts w:hint="eastAsia" w:ascii="宋体" w:hAnsi="宋体" w:cs="宋体"/>
                <w:b/>
                <w:szCs w:val="21"/>
              </w:rPr>
              <w:t>5</w:t>
            </w:r>
          </w:p>
        </w:tc>
        <w:tc>
          <w:tcPr>
            <w:tcW w:w="6811" w:type="dxa"/>
            <w:vAlign w:val="center"/>
          </w:tcPr>
          <w:p>
            <w:pPr>
              <w:snapToGrid w:val="0"/>
              <w:spacing w:line="440" w:lineRule="exact"/>
              <w:rPr>
                <w:rFonts w:ascii="宋体" w:hAnsi="宋体" w:cs="宋体"/>
                <w:szCs w:val="21"/>
              </w:rPr>
            </w:pPr>
            <w:r>
              <w:rPr>
                <w:rFonts w:hint="eastAsia" w:ascii="宋体" w:hAnsi="宋体" w:cs="宋体"/>
                <w:b/>
                <w:bCs/>
                <w:szCs w:val="21"/>
                <w:lang w:val="zh-CN"/>
              </w:rPr>
              <w:t>根据</w:t>
            </w:r>
            <w:r>
              <w:rPr>
                <w:rFonts w:hint="eastAsia" w:ascii="宋体" w:hAnsi="宋体" w:cs="宋体"/>
                <w:b/>
                <w:bCs/>
                <w:szCs w:val="21"/>
              </w:rPr>
              <w:t>各</w:t>
            </w:r>
            <w:r>
              <w:rPr>
                <w:rFonts w:hint="eastAsia" w:ascii="宋体" w:hAnsi="宋体" w:cs="宋体"/>
                <w:b/>
                <w:bCs/>
                <w:szCs w:val="21"/>
                <w:lang w:val="zh-CN"/>
              </w:rPr>
              <w:t>供应商</w:t>
            </w:r>
            <w:r>
              <w:rPr>
                <w:rFonts w:hint="eastAsia" w:ascii="宋体" w:hAnsi="宋体" w:cs="宋体"/>
                <w:b/>
                <w:bCs/>
                <w:szCs w:val="21"/>
              </w:rPr>
              <w:t>提供的</w:t>
            </w:r>
            <w:r>
              <w:rPr>
                <w:rFonts w:hint="eastAsia" w:ascii="宋体" w:hAnsi="宋体" w:cs="宋体"/>
                <w:b/>
                <w:bCs/>
                <w:szCs w:val="21"/>
                <w:lang w:val="zh-CN"/>
              </w:rPr>
              <w:t>应急预案进行评议</w:t>
            </w:r>
            <w:r>
              <w:rPr>
                <w:rFonts w:hint="eastAsia" w:ascii="宋体" w:hAnsi="宋体" w:cs="宋体"/>
                <w:b/>
                <w:bCs/>
                <w:szCs w:val="21"/>
              </w:rPr>
              <w:t>：</w:t>
            </w:r>
            <w:r>
              <w:rPr>
                <w:rFonts w:hint="eastAsia" w:asciiTheme="majorEastAsia" w:hAnsiTheme="majorEastAsia" w:eastAsiaTheme="majorEastAsia" w:cstheme="majorEastAsia"/>
                <w:szCs w:val="21"/>
              </w:rPr>
              <w:t>阐述说明全面、具体详细，合理可行，针对性强、具有可操作性的得5分；阐述说明较为全面、具体详细，较为合理、有一定针对性、操作性一般的得3分；阐述说明内容简单、缺乏针对性、操作性差的得1分；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501" w:type="dxa"/>
            <w:vAlign w:val="center"/>
          </w:tcPr>
          <w:p>
            <w:pPr>
              <w:spacing w:line="440" w:lineRule="exact"/>
              <w:jc w:val="center"/>
              <w:rPr>
                <w:rFonts w:ascii="宋体" w:hAnsi="宋体" w:cs="宋体"/>
                <w:b/>
                <w:bCs/>
                <w:szCs w:val="21"/>
              </w:rPr>
            </w:pPr>
            <w:r>
              <w:rPr>
                <w:rFonts w:hint="eastAsia" w:ascii="宋体" w:hAnsi="宋体" w:cs="宋体"/>
                <w:b/>
                <w:bCs/>
                <w:szCs w:val="21"/>
                <w:lang w:val="zh-CN"/>
              </w:rPr>
              <w:t>5.</w:t>
            </w:r>
            <w:r>
              <w:rPr>
                <w:rFonts w:hint="eastAsia" w:ascii="宋体" w:hAnsi="宋体" w:cs="宋体"/>
                <w:b/>
                <w:bCs/>
                <w:szCs w:val="21"/>
              </w:rPr>
              <w:t>人身安全保障方案</w:t>
            </w:r>
          </w:p>
          <w:p>
            <w:pPr>
              <w:spacing w:line="440" w:lineRule="exact"/>
              <w:jc w:val="center"/>
              <w:rPr>
                <w:rFonts w:hint="eastAsia" w:ascii="宋体" w:hAnsi="宋体" w:cs="宋体"/>
                <w:b/>
                <w:bCs/>
                <w:szCs w:val="21"/>
                <w:lang w:val="zh-CN"/>
              </w:rPr>
            </w:pPr>
            <w:r>
              <w:rPr>
                <w:rFonts w:hint="eastAsia" w:ascii="宋体" w:hAnsi="宋体" w:cs="宋体"/>
                <w:b/>
                <w:szCs w:val="21"/>
              </w:rPr>
              <w:t>5</w:t>
            </w:r>
            <w:r>
              <w:rPr>
                <w:rFonts w:hint="eastAsia" w:ascii="宋体" w:hAnsi="宋体" w:cs="宋体"/>
                <w:b/>
                <w:bCs/>
                <w:szCs w:val="21"/>
                <w:lang w:val="zh-CN"/>
              </w:rPr>
              <w:t>分</w:t>
            </w:r>
          </w:p>
        </w:tc>
        <w:tc>
          <w:tcPr>
            <w:tcW w:w="741" w:type="dxa"/>
            <w:vAlign w:val="center"/>
          </w:tcPr>
          <w:p>
            <w:pPr>
              <w:spacing w:line="440" w:lineRule="exact"/>
              <w:jc w:val="center"/>
              <w:rPr>
                <w:rFonts w:hint="eastAsia" w:ascii="宋体" w:hAnsi="宋体" w:cs="宋体"/>
                <w:b/>
                <w:szCs w:val="21"/>
              </w:rPr>
            </w:pPr>
            <w:r>
              <w:rPr>
                <w:rFonts w:hint="eastAsia" w:ascii="宋体" w:hAnsi="宋体" w:cs="宋体"/>
                <w:b/>
                <w:szCs w:val="21"/>
              </w:rPr>
              <w:t>5</w:t>
            </w:r>
          </w:p>
        </w:tc>
        <w:tc>
          <w:tcPr>
            <w:tcW w:w="6811" w:type="dxa"/>
            <w:vAlign w:val="center"/>
          </w:tcPr>
          <w:p>
            <w:pPr>
              <w:snapToGrid w:val="0"/>
              <w:spacing w:line="440" w:lineRule="exact"/>
              <w:rPr>
                <w:rFonts w:hint="eastAsia" w:ascii="宋体" w:hAnsi="宋体" w:cs="宋体"/>
                <w:b/>
                <w:bCs/>
                <w:szCs w:val="21"/>
                <w:lang w:val="zh-CN"/>
              </w:rPr>
            </w:pPr>
            <w:r>
              <w:rPr>
                <w:rFonts w:hint="eastAsia" w:ascii="宋体" w:hAnsi="宋体" w:cs="宋体"/>
                <w:b/>
                <w:bCs/>
                <w:szCs w:val="21"/>
                <w:lang w:val="zh-CN"/>
              </w:rPr>
              <w:t>根据</w:t>
            </w:r>
            <w:r>
              <w:rPr>
                <w:rFonts w:hint="eastAsia" w:ascii="宋体" w:hAnsi="宋体" w:cs="宋体"/>
                <w:b/>
                <w:bCs/>
                <w:szCs w:val="21"/>
              </w:rPr>
              <w:t>各</w:t>
            </w:r>
            <w:r>
              <w:rPr>
                <w:rFonts w:hint="eastAsia" w:ascii="宋体" w:hAnsi="宋体" w:cs="宋体"/>
                <w:b/>
                <w:bCs/>
                <w:szCs w:val="21"/>
                <w:lang w:val="zh-CN"/>
              </w:rPr>
              <w:t>供应商</w:t>
            </w:r>
            <w:r>
              <w:rPr>
                <w:rFonts w:hint="eastAsia" w:ascii="宋体" w:hAnsi="宋体" w:cs="宋体"/>
                <w:b/>
                <w:bCs/>
                <w:szCs w:val="21"/>
              </w:rPr>
              <w:t>提供的</w:t>
            </w:r>
            <w:r>
              <w:rPr>
                <w:rFonts w:hint="eastAsia" w:ascii="宋体" w:hAnsi="宋体" w:cs="宋体"/>
                <w:b/>
                <w:bCs/>
                <w:szCs w:val="21"/>
                <w:lang w:val="zh-CN"/>
              </w:rPr>
              <w:t>人身安全保障方案进行评议</w:t>
            </w:r>
            <w:r>
              <w:rPr>
                <w:rFonts w:hint="eastAsia" w:ascii="宋体" w:hAnsi="宋体" w:cs="宋体"/>
                <w:b/>
                <w:bCs/>
                <w:szCs w:val="21"/>
              </w:rPr>
              <w:t>：</w:t>
            </w:r>
            <w:r>
              <w:rPr>
                <w:rFonts w:hint="eastAsia" w:asciiTheme="majorEastAsia" w:hAnsiTheme="majorEastAsia" w:eastAsiaTheme="majorEastAsia" w:cstheme="majorEastAsia"/>
                <w:szCs w:val="21"/>
              </w:rPr>
              <w:t>阐述说明全面、具体详细，合理可行，针对性强、具有可操作性的得5分；阐述说明较为全面、具体详细，较为合理、有一定针对性、操作性一般的得3分；阐述说明内容简单、缺乏针对性、操作性差的得1分；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01" w:type="dxa"/>
            <w:vAlign w:val="center"/>
          </w:tcPr>
          <w:p>
            <w:pPr>
              <w:spacing w:line="440" w:lineRule="exact"/>
              <w:jc w:val="center"/>
              <w:rPr>
                <w:rFonts w:ascii="宋体" w:hAnsi="宋体" w:cs="宋体"/>
                <w:b/>
                <w:szCs w:val="21"/>
                <w:lang w:val="zh-CN"/>
              </w:rPr>
            </w:pPr>
            <w:r>
              <w:rPr>
                <w:rFonts w:hint="eastAsia" w:ascii="宋体" w:hAnsi="宋体" w:cs="宋体"/>
                <w:b/>
                <w:szCs w:val="21"/>
                <w:lang w:val="zh-CN"/>
              </w:rPr>
              <w:t>6.政策分</w:t>
            </w:r>
          </w:p>
          <w:p>
            <w:pPr>
              <w:spacing w:line="440" w:lineRule="exact"/>
              <w:jc w:val="center"/>
              <w:rPr>
                <w:rFonts w:ascii="宋体" w:hAnsi="宋体" w:cs="宋体"/>
                <w:b/>
                <w:szCs w:val="21"/>
                <w:lang w:val="zh-CN"/>
              </w:rPr>
            </w:pPr>
            <w:r>
              <w:rPr>
                <w:rFonts w:hint="eastAsia" w:ascii="宋体" w:hAnsi="宋体" w:cs="宋体"/>
                <w:b/>
                <w:szCs w:val="21"/>
              </w:rPr>
              <w:t>1</w:t>
            </w:r>
            <w:r>
              <w:rPr>
                <w:rFonts w:hint="eastAsia" w:ascii="宋体" w:hAnsi="宋体" w:cs="宋体"/>
                <w:b/>
                <w:szCs w:val="21"/>
                <w:lang w:val="zh-CN"/>
              </w:rPr>
              <w:t>分</w:t>
            </w:r>
          </w:p>
        </w:tc>
        <w:tc>
          <w:tcPr>
            <w:tcW w:w="741" w:type="dxa"/>
            <w:vAlign w:val="center"/>
          </w:tcPr>
          <w:p>
            <w:pPr>
              <w:spacing w:line="440" w:lineRule="exact"/>
              <w:jc w:val="center"/>
              <w:rPr>
                <w:rFonts w:ascii="宋体" w:hAnsi="宋体" w:cs="宋体"/>
                <w:b/>
                <w:szCs w:val="21"/>
                <w:lang w:val="zh-CN"/>
              </w:rPr>
            </w:pPr>
            <w:r>
              <w:rPr>
                <w:rFonts w:hint="eastAsia" w:ascii="宋体" w:hAnsi="宋体" w:cs="宋体"/>
                <w:b/>
                <w:szCs w:val="21"/>
              </w:rPr>
              <w:t>1</w:t>
            </w:r>
            <w:r>
              <w:rPr>
                <w:rFonts w:hint="eastAsia" w:ascii="宋体" w:hAnsi="宋体" w:cs="宋体"/>
                <w:b/>
                <w:szCs w:val="21"/>
                <w:lang w:val="zh-CN"/>
              </w:rPr>
              <w:t xml:space="preserve"> </w:t>
            </w:r>
          </w:p>
        </w:tc>
        <w:tc>
          <w:tcPr>
            <w:tcW w:w="6811" w:type="dxa"/>
            <w:vAlign w:val="center"/>
          </w:tcPr>
          <w:p>
            <w:pPr>
              <w:spacing w:line="440" w:lineRule="exact"/>
              <w:rPr>
                <w:rFonts w:ascii="宋体" w:hAnsi="宋体" w:cs="宋体"/>
                <w:szCs w:val="21"/>
              </w:rPr>
            </w:pPr>
            <w:r>
              <w:rPr>
                <w:rFonts w:hint="eastAsia" w:ascii="宋体" w:hAnsi="宋体" w:cs="宋体"/>
                <w:szCs w:val="21"/>
              </w:rPr>
              <w:t>供应商注册地为国家认定的少数民族地区的得1分。</w:t>
            </w:r>
          </w:p>
          <w:p>
            <w:pPr>
              <w:spacing w:line="440" w:lineRule="exact"/>
              <w:rPr>
                <w:rFonts w:ascii="宋体" w:hAnsi="宋体" w:cs="宋体"/>
                <w:szCs w:val="21"/>
              </w:rPr>
            </w:pPr>
            <w:r>
              <w:rPr>
                <w:rFonts w:hint="eastAsia" w:ascii="宋体" w:hAnsi="宋体" w:cs="宋体"/>
                <w:szCs w:val="21"/>
              </w:rPr>
              <w:t>注：响应文件中提供证明材料。</w:t>
            </w:r>
          </w:p>
        </w:tc>
      </w:tr>
    </w:tbl>
    <w:p>
      <w:pPr>
        <w:spacing w:line="360" w:lineRule="auto"/>
        <w:ind w:left="450" w:right="-334"/>
        <w:rPr>
          <w:rFonts w:ascii="宋体" w:hAnsi="宋体"/>
          <w:szCs w:val="21"/>
        </w:rPr>
        <w:sectPr>
          <w:pgSz w:w="11906" w:h="16838"/>
          <w:pgMar w:top="1440" w:right="1440" w:bottom="1440" w:left="1610" w:header="851" w:footer="992" w:gutter="0"/>
          <w:cols w:space="720" w:num="1"/>
          <w:titlePg/>
          <w:docGrid w:type="lines" w:linePitch="312" w:charSpace="0"/>
        </w:sectPr>
      </w:pPr>
    </w:p>
    <w:p>
      <w:pPr>
        <w:pStyle w:val="4"/>
        <w:spacing w:before="120" w:beforeLines="50" w:after="120" w:afterLines="50" w:line="440" w:lineRule="exact"/>
        <w:rPr>
          <w:rFonts w:ascii="宋体" w:hAnsi="宋体"/>
          <w:sz w:val="28"/>
          <w:szCs w:val="28"/>
        </w:rPr>
      </w:pPr>
      <w:bookmarkStart w:id="49" w:name="_Toc20990"/>
      <w:bookmarkStart w:id="50" w:name="_Toc522013506"/>
      <w:r>
        <w:rPr>
          <w:rFonts w:ascii="宋体" w:hAnsi="宋体"/>
          <w:sz w:val="28"/>
          <w:szCs w:val="28"/>
        </w:rPr>
        <w:t>第五章  采购合同</w:t>
      </w:r>
      <w:bookmarkEnd w:id="49"/>
      <w:bookmarkEnd w:id="50"/>
    </w:p>
    <w:p>
      <w:pPr>
        <w:pStyle w:val="87"/>
        <w:spacing w:line="440" w:lineRule="exact"/>
        <w:ind w:firstLine="398" w:firstLineChars="200"/>
        <w:contextualSpacing/>
        <w:jc w:val="center"/>
        <w:rPr>
          <w:rFonts w:hAnsi="宋体" w:cs="宋体"/>
          <w:b/>
          <w:spacing w:val="-6"/>
          <w:szCs w:val="21"/>
        </w:rPr>
      </w:pPr>
      <w:r>
        <w:rPr>
          <w:rFonts w:hint="eastAsia" w:hAnsi="宋体" w:cs="宋体"/>
          <w:b/>
          <w:spacing w:val="-6"/>
          <w:szCs w:val="21"/>
        </w:rPr>
        <w:t>宁波市镇海应行久外语实验学校暑期疗休养项目合同</w:t>
      </w:r>
    </w:p>
    <w:p>
      <w:pPr>
        <w:pStyle w:val="87"/>
        <w:spacing w:line="440" w:lineRule="exact"/>
        <w:ind w:firstLine="398" w:firstLineChars="200"/>
        <w:contextualSpacing/>
        <w:rPr>
          <w:rFonts w:hAnsi="宋体" w:cs="宋体"/>
          <w:b/>
          <w:spacing w:val="-6"/>
          <w:szCs w:val="21"/>
        </w:rPr>
      </w:pPr>
    </w:p>
    <w:p>
      <w:pPr>
        <w:pStyle w:val="25"/>
        <w:snapToGrid w:val="0"/>
        <w:spacing w:beforeLines="0" w:afterLines="0" w:line="440" w:lineRule="exact"/>
        <w:rPr>
          <w:rFonts w:hAnsi="宋体" w:cs="宋体"/>
        </w:rPr>
      </w:pPr>
      <w:r>
        <w:rPr>
          <w:rFonts w:hint="eastAsia" w:hAnsi="宋体" w:cs="宋体"/>
        </w:rPr>
        <w:t>甲方：</w:t>
      </w:r>
    </w:p>
    <w:p>
      <w:pPr>
        <w:pStyle w:val="25"/>
        <w:snapToGrid w:val="0"/>
        <w:spacing w:beforeLines="0" w:afterLines="0" w:line="440" w:lineRule="exact"/>
        <w:rPr>
          <w:rFonts w:hAnsi="宋体" w:cs="宋体"/>
        </w:rPr>
      </w:pPr>
      <w:r>
        <w:rPr>
          <w:rFonts w:hint="eastAsia" w:hAnsi="宋体" w:cs="宋体"/>
        </w:rPr>
        <w:t>乙方：</w:t>
      </w:r>
    </w:p>
    <w:p>
      <w:pPr>
        <w:pStyle w:val="87"/>
        <w:spacing w:line="440" w:lineRule="exact"/>
        <w:ind w:firstLine="420" w:firstLineChars="200"/>
        <w:contextualSpacing/>
        <w:rPr>
          <w:rFonts w:hAnsi="宋体" w:cs="宋体"/>
          <w:szCs w:val="21"/>
        </w:rPr>
      </w:pPr>
    </w:p>
    <w:p>
      <w:pPr>
        <w:pStyle w:val="87"/>
        <w:spacing w:line="440" w:lineRule="exact"/>
        <w:ind w:firstLine="420" w:firstLineChars="200"/>
        <w:contextualSpacing/>
        <w:rPr>
          <w:rFonts w:hAnsi="宋体" w:cs="宋体"/>
          <w:szCs w:val="21"/>
        </w:rPr>
      </w:pPr>
      <w:r>
        <w:rPr>
          <w:rFonts w:hint="eastAsia" w:hAnsi="宋体" w:cs="宋体"/>
          <w:szCs w:val="21"/>
        </w:rPr>
        <w:t>甲、乙双方根据宁波市镇海应行久外语实验学校暑期疗休养项目（项目编号：SZJS2024041G）竞争性磋商的结果，签署本合同。</w:t>
      </w:r>
    </w:p>
    <w:p>
      <w:pPr>
        <w:tabs>
          <w:tab w:val="left" w:pos="0"/>
        </w:tabs>
        <w:adjustRightInd w:val="0"/>
        <w:spacing w:line="440" w:lineRule="exact"/>
        <w:ind w:firstLine="422" w:firstLineChars="200"/>
        <w:contextualSpacing/>
        <w:textAlignment w:val="baseline"/>
        <w:rPr>
          <w:rFonts w:ascii="宋体" w:hAnsi="宋体" w:cs="宋体"/>
          <w:b/>
          <w:szCs w:val="21"/>
        </w:rPr>
      </w:pPr>
      <w:r>
        <w:rPr>
          <w:rFonts w:hint="eastAsia" w:ascii="宋体" w:hAnsi="宋体" w:cs="宋体"/>
          <w:b/>
          <w:szCs w:val="21"/>
        </w:rPr>
        <w:t>一、合同履约期限：</w:t>
      </w:r>
      <w:r>
        <w:rPr>
          <w:rStyle w:val="119"/>
          <w:rFonts w:hint="eastAsia" w:ascii="宋体" w:hAnsi="宋体" w:cs="宋体"/>
          <w:szCs w:val="21"/>
        </w:rPr>
        <w:t>自合同签订之日起至完成该年度疗休养服务止。</w:t>
      </w:r>
    </w:p>
    <w:p>
      <w:pPr>
        <w:adjustRightInd w:val="0"/>
        <w:spacing w:line="440" w:lineRule="exact"/>
        <w:ind w:firstLine="422" w:firstLineChars="200"/>
        <w:contextualSpacing/>
        <w:textAlignment w:val="baseline"/>
        <w:rPr>
          <w:rFonts w:ascii="宋体" w:hAnsi="宋体" w:cs="宋体"/>
          <w:b/>
          <w:szCs w:val="21"/>
        </w:rPr>
      </w:pPr>
      <w:r>
        <w:rPr>
          <w:rFonts w:hint="eastAsia" w:ascii="宋体" w:hAnsi="宋体" w:cs="宋体"/>
          <w:b/>
          <w:szCs w:val="21"/>
        </w:rPr>
        <w:t>二、合同金额</w:t>
      </w:r>
    </w:p>
    <w:p>
      <w:pPr>
        <w:spacing w:line="440" w:lineRule="exact"/>
        <w:ind w:firstLine="420" w:firstLineChars="200"/>
        <w:contextualSpacing/>
        <w:jc w:val="left"/>
        <w:rPr>
          <w:rFonts w:ascii="宋体" w:hAnsi="宋体" w:cs="宋体"/>
          <w:szCs w:val="21"/>
        </w:rPr>
      </w:pPr>
      <w:r>
        <w:rPr>
          <w:rFonts w:hint="eastAsia" w:ascii="宋体" w:hAnsi="宋体" w:cs="宋体"/>
          <w:szCs w:val="21"/>
        </w:rPr>
        <w:t>1.综合单价：不超过5个工作日的疗休养综合单价金额为（大写）：</w:t>
      </w:r>
      <w:r>
        <w:rPr>
          <w:rFonts w:hint="eastAsia" w:ascii="宋体" w:hAnsi="宋体" w:cs="宋体"/>
          <w:szCs w:val="21"/>
          <w:u w:val="single"/>
        </w:rPr>
        <w:t xml:space="preserve">     </w:t>
      </w:r>
      <w:r>
        <w:rPr>
          <w:rFonts w:hint="eastAsia" w:ascii="宋体" w:hAnsi="宋体" w:cs="宋体"/>
          <w:szCs w:val="21"/>
        </w:rPr>
        <w:t>元/人·线；出行人数正式职工约</w:t>
      </w:r>
      <w:r>
        <w:rPr>
          <w:rFonts w:hint="eastAsia" w:ascii="宋体" w:hAnsi="宋体" w:cs="宋体"/>
          <w:szCs w:val="21"/>
          <w:u w:val="single"/>
        </w:rPr>
        <w:t xml:space="preserve">       </w:t>
      </w:r>
      <w:r>
        <w:rPr>
          <w:rFonts w:hint="eastAsia" w:ascii="宋体" w:hAnsi="宋体" w:cs="宋体"/>
          <w:szCs w:val="21"/>
        </w:rPr>
        <w:t>人；暂定合同总价约为人民币（大写）</w:t>
      </w:r>
      <w:r>
        <w:rPr>
          <w:rFonts w:hint="eastAsia" w:ascii="宋体" w:hAnsi="宋体" w:cs="宋体"/>
          <w:szCs w:val="21"/>
          <w:u w:val="single"/>
        </w:rPr>
        <w:t xml:space="preserve">         </w:t>
      </w:r>
      <w:r>
        <w:rPr>
          <w:rFonts w:hint="eastAsia" w:ascii="宋体" w:hAnsi="宋体" w:cs="宋体"/>
          <w:szCs w:val="21"/>
        </w:rPr>
        <w:t>元。</w:t>
      </w:r>
    </w:p>
    <w:p>
      <w:pPr>
        <w:spacing w:line="440" w:lineRule="exact"/>
        <w:ind w:firstLine="420" w:firstLineChars="200"/>
        <w:contextualSpacing/>
        <w:jc w:val="left"/>
        <w:rPr>
          <w:rFonts w:ascii="宋体" w:hAnsi="宋体" w:cs="宋体"/>
          <w:szCs w:val="21"/>
        </w:rPr>
      </w:pPr>
      <w:r>
        <w:rPr>
          <w:rFonts w:hint="eastAsia" w:ascii="宋体" w:hAnsi="宋体" w:cs="宋体"/>
          <w:szCs w:val="21"/>
        </w:rPr>
        <w:t>说明：该价格包含税费、服务费、疗休养期间吃、住、行、游（含景点所有门票）、险及从甲方约定地点出发至休养地往来交通等其他一切隐含及不可预见的费用。乙方少报或漏报的工作量，甲方将视为已包含在报价中，不予调整。</w:t>
      </w:r>
    </w:p>
    <w:p>
      <w:pPr>
        <w:adjustRightInd w:val="0"/>
        <w:spacing w:line="440" w:lineRule="exact"/>
        <w:ind w:firstLine="420" w:firstLineChars="200"/>
        <w:contextualSpacing/>
        <w:textAlignment w:val="baseline"/>
        <w:rPr>
          <w:rFonts w:ascii="宋体" w:hAnsi="宋体" w:cs="宋体"/>
          <w:szCs w:val="21"/>
        </w:rPr>
      </w:pPr>
      <w:r>
        <w:rPr>
          <w:rFonts w:hint="eastAsia" w:ascii="宋体" w:hAnsi="宋体" w:cs="宋体"/>
          <w:szCs w:val="21"/>
        </w:rPr>
        <w:t>2.符合要求的疗休养活动按照不超过5个工作日/不超过7个工作日的标准开展，由甲方根据实际疗休养数量按照综合单价对乙方进行补贴费用的支付</w:t>
      </w:r>
      <w:r>
        <w:rPr>
          <w:rFonts w:hint="eastAsia" w:ascii="宋体" w:hAnsi="宋体" w:cs="宋体"/>
          <w:bCs/>
          <w:szCs w:val="21"/>
        </w:rPr>
        <w:t>。</w:t>
      </w:r>
      <w:r>
        <w:rPr>
          <w:rFonts w:hint="eastAsia" w:ascii="宋体" w:hAnsi="宋体" w:cs="宋体"/>
          <w:szCs w:val="21"/>
        </w:rPr>
        <w:t>如实际行程超出既定路线安排，或实际费用超出补贴标准的，超出部分费用及责任由相关人员自行承担。</w:t>
      </w:r>
    </w:p>
    <w:p>
      <w:pPr>
        <w:adjustRightInd w:val="0"/>
        <w:spacing w:line="440" w:lineRule="exact"/>
        <w:ind w:firstLine="422" w:firstLineChars="200"/>
        <w:contextualSpacing/>
        <w:textAlignment w:val="baseline"/>
        <w:rPr>
          <w:rFonts w:ascii="宋体" w:hAnsi="宋体" w:cs="宋体"/>
          <w:b/>
          <w:szCs w:val="21"/>
        </w:rPr>
      </w:pPr>
      <w:r>
        <w:rPr>
          <w:rFonts w:hint="eastAsia" w:ascii="宋体" w:hAnsi="宋体" w:cs="宋体"/>
          <w:b/>
          <w:szCs w:val="21"/>
        </w:rPr>
        <w:t>三、采购需求</w:t>
      </w:r>
    </w:p>
    <w:p>
      <w:pPr>
        <w:spacing w:line="440" w:lineRule="exact"/>
        <w:ind w:firstLine="420" w:firstLineChars="200"/>
        <w:contextualSpacing/>
        <w:rPr>
          <w:rFonts w:ascii="宋体" w:hAnsi="宋体" w:cs="宋体"/>
          <w:szCs w:val="21"/>
        </w:rPr>
      </w:pPr>
      <w:r>
        <w:rPr>
          <w:rFonts w:hint="eastAsia" w:ascii="宋体" w:hAnsi="宋体" w:cs="宋体"/>
          <w:szCs w:val="21"/>
        </w:rPr>
        <w:t>1.参加对象：</w:t>
      </w:r>
    </w:p>
    <w:p>
      <w:pPr>
        <w:pStyle w:val="15"/>
        <w:spacing w:line="440" w:lineRule="exact"/>
        <w:ind w:firstLineChars="200"/>
        <w:contextualSpacing/>
        <w:rPr>
          <w:rFonts w:ascii="宋体" w:hAnsi="宋体" w:cs="宋体"/>
          <w:szCs w:val="21"/>
        </w:rPr>
      </w:pPr>
      <w:r>
        <w:rPr>
          <w:rFonts w:hint="eastAsia" w:ascii="宋体" w:hAnsi="宋体" w:cs="宋体"/>
          <w:szCs w:val="21"/>
        </w:rPr>
        <w:t>（1）宁波市镇海应行久外语实验学校下属职工及其随同家属，以实际出行人数为准。</w:t>
      </w:r>
    </w:p>
    <w:p>
      <w:pPr>
        <w:pStyle w:val="15"/>
        <w:spacing w:line="440" w:lineRule="exact"/>
        <w:ind w:firstLineChars="200"/>
        <w:contextualSpacing/>
        <w:rPr>
          <w:rFonts w:ascii="宋体" w:hAnsi="宋体" w:cs="宋体"/>
          <w:szCs w:val="21"/>
        </w:rPr>
      </w:pPr>
      <w:r>
        <w:rPr>
          <w:rFonts w:hint="eastAsia" w:ascii="宋体" w:hAnsi="宋体" w:cs="宋体"/>
          <w:szCs w:val="21"/>
        </w:rPr>
        <w:t>（2）以上人员的随同家属符合其所在单位职工疗休养条件的，自行与乙方订立旅游合同，疗休养费用由其所在单位按标准给予报销，不包含在本项目费用中；不符合其所在单位职工疗休养条件或无工作单位的，自行与乙方订立旅游合同，费用自理，风险责任自行承担。</w:t>
      </w:r>
    </w:p>
    <w:p>
      <w:pPr>
        <w:pStyle w:val="15"/>
        <w:spacing w:line="440" w:lineRule="exact"/>
        <w:ind w:firstLineChars="200"/>
        <w:contextualSpacing/>
        <w:rPr>
          <w:rFonts w:ascii="宋体" w:hAnsi="宋体" w:cs="宋体"/>
          <w:szCs w:val="21"/>
        </w:rPr>
      </w:pPr>
      <w:r>
        <w:rPr>
          <w:rFonts w:hint="eastAsia" w:ascii="宋体" w:hAnsi="宋体" w:cs="宋体"/>
          <w:szCs w:val="21"/>
        </w:rPr>
        <w:t>2.出行时间：</w:t>
      </w:r>
    </w:p>
    <w:p>
      <w:pPr>
        <w:spacing w:line="440" w:lineRule="exact"/>
        <w:ind w:firstLine="420" w:firstLineChars="200"/>
        <w:rPr>
          <w:rFonts w:ascii="宋体" w:hAnsi="宋体" w:cs="宋体"/>
          <w:szCs w:val="21"/>
        </w:rPr>
      </w:pPr>
      <w:r>
        <w:rPr>
          <w:rFonts w:hint="eastAsia" w:ascii="宋体" w:hAnsi="宋体" w:cs="宋体"/>
          <w:szCs w:val="21"/>
        </w:rPr>
        <w:t>实行分批次集体活动出行，每批次成团不少于20人。根据工作实际可适当调整。</w:t>
      </w:r>
    </w:p>
    <w:p>
      <w:pPr>
        <w:spacing w:line="440" w:lineRule="exact"/>
        <w:ind w:firstLine="420" w:firstLineChars="200"/>
        <w:rPr>
          <w:rFonts w:ascii="宋体" w:hAnsi="宋体" w:cs="宋体"/>
          <w:szCs w:val="21"/>
        </w:rPr>
      </w:pPr>
      <w:r>
        <w:rPr>
          <w:rFonts w:hint="eastAsia" w:ascii="宋体" w:hAnsi="宋体" w:cs="宋体"/>
          <w:szCs w:val="21"/>
        </w:rPr>
        <w:t>3.疗休养方案及标准：</w:t>
      </w:r>
    </w:p>
    <w:p>
      <w:pPr>
        <w:pStyle w:val="15"/>
        <w:spacing w:line="440" w:lineRule="exact"/>
        <w:ind w:firstLineChars="200"/>
        <w:contextualSpacing/>
        <w:rPr>
          <w:rFonts w:ascii="宋体" w:hAnsi="宋体" w:cs="宋体"/>
          <w:szCs w:val="21"/>
        </w:rPr>
      </w:pPr>
      <w:r>
        <w:rPr>
          <w:rFonts w:hint="eastAsia" w:ascii="宋体" w:hAnsi="宋体" w:cs="宋体"/>
          <w:szCs w:val="21"/>
        </w:rPr>
        <w:t>（1）不超过5个工作日的疗休养线路：</w:t>
      </w:r>
      <w:r>
        <w:rPr>
          <w:rFonts w:hint="eastAsia" w:ascii="宋体" w:hAnsi="宋体" w:cs="宋体"/>
          <w:b/>
          <w:bCs/>
          <w:i/>
          <w:iCs/>
          <w:szCs w:val="21"/>
        </w:rPr>
        <w:t>成交后补充；</w:t>
      </w:r>
    </w:p>
    <w:p>
      <w:pPr>
        <w:spacing w:line="440" w:lineRule="exact"/>
        <w:ind w:firstLine="420" w:firstLineChars="200"/>
        <w:rPr>
          <w:rFonts w:ascii="宋体" w:hAnsi="宋体" w:cs="宋体"/>
          <w:szCs w:val="21"/>
        </w:rPr>
      </w:pPr>
      <w:r>
        <w:rPr>
          <w:rFonts w:hint="eastAsia" w:ascii="宋体" w:hAnsi="宋体" w:cs="宋体"/>
          <w:szCs w:val="21"/>
        </w:rPr>
        <w:t>（2）疗休养方案设计应控制一个省域范围内，允许以一地多点方式开展职工疗休养活动。</w:t>
      </w:r>
    </w:p>
    <w:p>
      <w:pPr>
        <w:spacing w:line="440" w:lineRule="exact"/>
        <w:ind w:firstLine="420" w:firstLineChars="200"/>
        <w:rPr>
          <w:rFonts w:ascii="宋体" w:hAnsi="宋体" w:cs="宋体"/>
          <w:szCs w:val="21"/>
        </w:rPr>
      </w:pPr>
      <w:r>
        <w:rPr>
          <w:rFonts w:hint="eastAsia" w:ascii="宋体" w:hAnsi="宋体" w:cs="宋体"/>
          <w:szCs w:val="21"/>
        </w:rPr>
        <w:t>（3）疗休养方案如涉及到对口地区的，应积极推广宣传当地疗休养资源（对口地区分别为：新疆库车，西藏比如，青海天骏，宁夏吴忠，吉林延边，四川凉山金阳县，重庆万州，贵州黔西南）。</w:t>
      </w:r>
    </w:p>
    <w:p>
      <w:pPr>
        <w:pStyle w:val="15"/>
        <w:spacing w:line="440" w:lineRule="exact"/>
        <w:ind w:firstLineChars="200"/>
        <w:contextualSpacing/>
        <w:rPr>
          <w:rFonts w:ascii="宋体" w:hAnsi="宋体" w:cs="宋体"/>
          <w:szCs w:val="21"/>
        </w:rPr>
      </w:pPr>
      <w:r>
        <w:rPr>
          <w:rFonts w:hint="eastAsia" w:ascii="宋体" w:hAnsi="宋体" w:cs="宋体"/>
          <w:szCs w:val="21"/>
        </w:rPr>
        <w:t>（4）疗休养方案应附各环节大概费用，所有不超过5个工作日或不超过7个工作日的疗休养方案须统一费用标准，结算时按照各路线的疗休养人数根据成交综合单价进行结算。</w:t>
      </w:r>
    </w:p>
    <w:p>
      <w:pPr>
        <w:spacing w:line="440" w:lineRule="exact"/>
        <w:ind w:firstLine="420" w:firstLineChars="200"/>
        <w:rPr>
          <w:rFonts w:ascii="宋体" w:hAnsi="宋体" w:cs="宋体"/>
          <w:szCs w:val="21"/>
        </w:rPr>
      </w:pPr>
      <w:r>
        <w:rPr>
          <w:rFonts w:hint="eastAsia" w:ascii="宋体" w:hAnsi="宋体" w:cs="宋体"/>
          <w:szCs w:val="21"/>
        </w:rPr>
        <w:t>（5）以上疗休养方案仅供评审用，具体成交后，可参照此方案出行，如甲方要求，也可协商制定，但不低于参加磋商时的疗休养方案同等标准，政府补贴费用维持一致。</w:t>
      </w:r>
    </w:p>
    <w:p>
      <w:pPr>
        <w:spacing w:line="440" w:lineRule="exact"/>
        <w:ind w:firstLine="420" w:firstLineChars="200"/>
        <w:rPr>
          <w:rFonts w:ascii="宋体" w:hAnsi="宋体" w:cs="宋体"/>
          <w:szCs w:val="21"/>
        </w:rPr>
      </w:pPr>
      <w:r>
        <w:rPr>
          <w:rFonts w:hint="eastAsia" w:ascii="宋体" w:hAnsi="宋体" w:cs="宋体"/>
          <w:szCs w:val="21"/>
        </w:rPr>
        <w:t>（6）如收到上级主管部门、省、市、县（市、区）工会等针对职工疗休养发布的新规定时，乙方需无条件服从政策安排。具体疗休养出行方案，由甲方与乙方双方协商后制定最终方案（以不低于参与评审的疗休养方案同等标准为原则）。</w:t>
      </w:r>
    </w:p>
    <w:p>
      <w:pPr>
        <w:adjustRightInd w:val="0"/>
        <w:spacing w:line="440" w:lineRule="exact"/>
        <w:ind w:firstLine="422" w:firstLineChars="200"/>
        <w:contextualSpacing/>
        <w:textAlignment w:val="baseline"/>
        <w:rPr>
          <w:rFonts w:ascii="宋体" w:hAnsi="宋体" w:cs="宋体"/>
          <w:b/>
          <w:szCs w:val="21"/>
        </w:rPr>
      </w:pPr>
      <w:r>
        <w:rPr>
          <w:rFonts w:hint="eastAsia" w:ascii="宋体" w:hAnsi="宋体" w:cs="宋体"/>
          <w:b/>
          <w:szCs w:val="21"/>
        </w:rPr>
        <w:t>4.其他要求：</w:t>
      </w:r>
    </w:p>
    <w:p>
      <w:pPr>
        <w:pStyle w:val="15"/>
        <w:spacing w:line="440" w:lineRule="exact"/>
        <w:ind w:firstLineChars="200"/>
        <w:contextualSpacing/>
        <w:rPr>
          <w:rFonts w:ascii="宋体" w:hAnsi="宋体" w:cs="宋体"/>
          <w:szCs w:val="21"/>
        </w:rPr>
      </w:pPr>
      <w:r>
        <w:rPr>
          <w:rFonts w:hint="eastAsia" w:ascii="宋体" w:hAnsi="宋体" w:cs="宋体"/>
          <w:szCs w:val="21"/>
        </w:rPr>
        <w:t>（1）因不可抗拒因素，临时调整旅游线路或者取消行程的，甲方不承担相关损失。</w:t>
      </w:r>
    </w:p>
    <w:p>
      <w:pPr>
        <w:pStyle w:val="15"/>
        <w:spacing w:line="440" w:lineRule="exact"/>
        <w:ind w:firstLineChars="200"/>
        <w:contextualSpacing/>
        <w:rPr>
          <w:rFonts w:ascii="宋体" w:hAnsi="宋体" w:cs="宋体"/>
          <w:szCs w:val="21"/>
        </w:rPr>
      </w:pPr>
      <w:r>
        <w:rPr>
          <w:rFonts w:hint="eastAsia" w:ascii="宋体" w:hAnsi="宋体" w:cs="宋体"/>
          <w:szCs w:val="21"/>
        </w:rPr>
        <w:t>（2）整个疗休养行程不安排购物点，不推荐自费项目或景点；否则取消成交资格。提供全程导游服务；全程参保人身意外险[保险额度不少于100 万元的人身意外保险（其中医疗部分保险额度不少于10万元）]和旅行社责任险；免费提供矿泉水。</w:t>
      </w:r>
    </w:p>
    <w:p>
      <w:pPr>
        <w:pStyle w:val="15"/>
        <w:spacing w:line="440" w:lineRule="exact"/>
        <w:ind w:firstLineChars="200"/>
        <w:contextualSpacing/>
        <w:rPr>
          <w:rFonts w:ascii="宋体" w:hAnsi="宋体" w:cs="宋体"/>
          <w:szCs w:val="21"/>
        </w:rPr>
      </w:pPr>
      <w:r>
        <w:rPr>
          <w:rFonts w:hint="eastAsia" w:ascii="宋体" w:hAnsi="宋体" w:cs="宋体"/>
          <w:szCs w:val="21"/>
        </w:rPr>
        <w:t>（3）每次组团后报请甲方同意后方可实施；遇上级政策变化，原定方案根据政策要求作及时调整，协商后实施。</w:t>
      </w:r>
    </w:p>
    <w:p>
      <w:pPr>
        <w:pStyle w:val="15"/>
        <w:spacing w:line="440" w:lineRule="exact"/>
        <w:ind w:firstLineChars="200"/>
        <w:contextualSpacing/>
        <w:rPr>
          <w:rFonts w:ascii="宋体" w:hAnsi="宋体" w:cs="宋体"/>
          <w:szCs w:val="21"/>
        </w:rPr>
      </w:pPr>
      <w:r>
        <w:rPr>
          <w:rFonts w:hint="eastAsia" w:ascii="宋体" w:hAnsi="宋体" w:cs="宋体"/>
          <w:szCs w:val="21"/>
        </w:rPr>
        <w:t>（4）经营质量方面的承诺：</w:t>
      </w:r>
    </w:p>
    <w:p>
      <w:pPr>
        <w:pStyle w:val="15"/>
        <w:spacing w:line="440" w:lineRule="exact"/>
        <w:ind w:firstLineChars="200"/>
        <w:contextualSpacing/>
        <w:rPr>
          <w:rFonts w:ascii="宋体" w:hAnsi="宋体" w:cs="宋体"/>
          <w:szCs w:val="21"/>
        </w:rPr>
      </w:pPr>
      <w:r>
        <w:rPr>
          <w:rFonts w:hint="eastAsia" w:ascii="宋体" w:hAnsi="宋体" w:cs="宋体"/>
          <w:szCs w:val="21"/>
        </w:rPr>
        <w:t>①旅行社向旅游者提供的旅游服务信息必须真实可靠，不得虚假宣传。乙方须承诺“因旅行社原因不能成行，或未经甲方同意擅自转团、拼团，甲方有权扣除本批次旅游费用总额的50%”；</w:t>
      </w:r>
    </w:p>
    <w:p>
      <w:pPr>
        <w:pStyle w:val="15"/>
        <w:spacing w:line="440" w:lineRule="exact"/>
        <w:ind w:firstLineChars="200"/>
        <w:contextualSpacing/>
        <w:rPr>
          <w:rFonts w:ascii="宋体" w:hAnsi="宋体" w:cs="宋体"/>
          <w:szCs w:val="21"/>
        </w:rPr>
      </w:pPr>
      <w:r>
        <w:rPr>
          <w:rFonts w:hint="eastAsia" w:ascii="宋体" w:hAnsi="宋体" w:cs="宋体"/>
          <w:szCs w:val="21"/>
        </w:rPr>
        <w:t>②乙方须承诺“未经甲方同意，旅行社不得在旅游合同约定之外提供其他有偿服务，否则甲方有权扣除本批次旅游费用总额的50%”；</w:t>
      </w:r>
    </w:p>
    <w:p>
      <w:pPr>
        <w:pStyle w:val="15"/>
        <w:spacing w:line="440" w:lineRule="exact"/>
        <w:ind w:firstLineChars="200"/>
        <w:contextualSpacing/>
        <w:rPr>
          <w:rFonts w:ascii="宋体" w:hAnsi="宋体" w:cs="宋体"/>
          <w:szCs w:val="21"/>
        </w:rPr>
      </w:pPr>
      <w:r>
        <w:rPr>
          <w:rFonts w:hint="eastAsia" w:ascii="宋体" w:hAnsi="宋体" w:cs="宋体"/>
          <w:szCs w:val="21"/>
        </w:rPr>
        <w:t>③乙方须承诺“旅行社为旅游者安排或者介绍的旅游活动不得含有违反有关法律、法规、本省市区规定的内容，否则甲方有权扣除本批次旅游费用总额的50%”。</w:t>
      </w:r>
    </w:p>
    <w:p>
      <w:pPr>
        <w:pStyle w:val="15"/>
        <w:spacing w:line="440" w:lineRule="exact"/>
        <w:ind w:firstLineChars="200"/>
        <w:contextualSpacing/>
        <w:rPr>
          <w:rFonts w:ascii="宋体" w:hAnsi="宋体" w:cs="宋体"/>
          <w:szCs w:val="21"/>
        </w:rPr>
      </w:pPr>
      <w:r>
        <w:rPr>
          <w:rFonts w:hint="eastAsia" w:ascii="宋体" w:hAnsi="宋体" w:cs="宋体"/>
          <w:szCs w:val="21"/>
        </w:rPr>
        <w:t>（5）经营服务方面的承诺：</w:t>
      </w:r>
    </w:p>
    <w:p>
      <w:pPr>
        <w:pStyle w:val="15"/>
        <w:spacing w:line="440" w:lineRule="exact"/>
        <w:ind w:firstLineChars="200"/>
        <w:contextualSpacing/>
        <w:rPr>
          <w:rFonts w:ascii="宋体" w:hAnsi="宋体" w:cs="宋体"/>
          <w:szCs w:val="21"/>
        </w:rPr>
      </w:pPr>
      <w:r>
        <w:rPr>
          <w:rFonts w:hint="eastAsia" w:ascii="宋体" w:hAnsi="宋体" w:cs="宋体"/>
          <w:szCs w:val="21"/>
        </w:rPr>
        <w:t>①旅行社为甲方提供服务，应当与旅游者签订国家旅游局新版旅游合同（最新版）并载明下列事项：</w:t>
      </w:r>
    </w:p>
    <w:p>
      <w:pPr>
        <w:pStyle w:val="15"/>
        <w:spacing w:line="440" w:lineRule="exact"/>
        <w:ind w:firstLineChars="200"/>
        <w:contextualSpacing/>
        <w:rPr>
          <w:rFonts w:ascii="宋体" w:hAnsi="宋体" w:cs="宋体"/>
          <w:szCs w:val="21"/>
        </w:rPr>
      </w:pPr>
      <w:r>
        <w:rPr>
          <w:rFonts w:hint="eastAsia" w:ascii="宋体" w:hAnsi="宋体" w:cs="宋体"/>
          <w:szCs w:val="21"/>
        </w:rPr>
        <w:t xml:space="preserve">a旅行社的名称及其经营范围、地址、联系电话和旅行社业务经营许可证编号； </w:t>
      </w:r>
    </w:p>
    <w:p>
      <w:pPr>
        <w:pStyle w:val="15"/>
        <w:spacing w:line="440" w:lineRule="exact"/>
        <w:ind w:firstLineChars="200"/>
        <w:contextualSpacing/>
        <w:rPr>
          <w:rFonts w:ascii="宋体" w:hAnsi="宋体" w:cs="宋体"/>
          <w:szCs w:val="21"/>
        </w:rPr>
      </w:pPr>
      <w:r>
        <w:rPr>
          <w:rFonts w:hint="eastAsia" w:ascii="宋体" w:hAnsi="宋体" w:cs="宋体"/>
          <w:szCs w:val="21"/>
        </w:rPr>
        <w:t xml:space="preserve">b旅行社经办人的姓名、联系电话； </w:t>
      </w:r>
    </w:p>
    <w:p>
      <w:pPr>
        <w:pStyle w:val="15"/>
        <w:spacing w:line="440" w:lineRule="exact"/>
        <w:ind w:firstLineChars="200"/>
        <w:contextualSpacing/>
        <w:rPr>
          <w:rFonts w:ascii="宋体" w:hAnsi="宋体" w:cs="宋体"/>
          <w:szCs w:val="21"/>
        </w:rPr>
      </w:pPr>
      <w:r>
        <w:rPr>
          <w:rFonts w:hint="eastAsia" w:ascii="宋体" w:hAnsi="宋体" w:cs="宋体"/>
          <w:szCs w:val="21"/>
        </w:rPr>
        <w:t xml:space="preserve">c签约地点和日期； </w:t>
      </w:r>
    </w:p>
    <w:p>
      <w:pPr>
        <w:pStyle w:val="15"/>
        <w:spacing w:line="440" w:lineRule="exact"/>
        <w:ind w:firstLineChars="200"/>
        <w:contextualSpacing/>
        <w:rPr>
          <w:rFonts w:ascii="宋体" w:hAnsi="宋体" w:cs="宋体"/>
          <w:szCs w:val="21"/>
        </w:rPr>
      </w:pPr>
      <w:r>
        <w:rPr>
          <w:rFonts w:hint="eastAsia" w:ascii="宋体" w:hAnsi="宋体" w:cs="宋体"/>
          <w:szCs w:val="21"/>
        </w:rPr>
        <w:t xml:space="preserve">d旅游行程的出发地、途经地和目的地； </w:t>
      </w:r>
    </w:p>
    <w:p>
      <w:pPr>
        <w:pStyle w:val="15"/>
        <w:spacing w:line="440" w:lineRule="exact"/>
        <w:ind w:firstLineChars="200"/>
        <w:contextualSpacing/>
        <w:rPr>
          <w:rFonts w:ascii="宋体" w:hAnsi="宋体" w:cs="宋体"/>
          <w:szCs w:val="21"/>
        </w:rPr>
      </w:pPr>
      <w:r>
        <w:rPr>
          <w:rFonts w:hint="eastAsia" w:ascii="宋体" w:hAnsi="宋体" w:cs="宋体"/>
          <w:szCs w:val="21"/>
        </w:rPr>
        <w:t xml:space="preserve">e旅游行程中交通、住宿、餐饮服务安排及其标准；  </w:t>
      </w:r>
    </w:p>
    <w:p>
      <w:pPr>
        <w:pStyle w:val="15"/>
        <w:spacing w:line="440" w:lineRule="exact"/>
        <w:ind w:firstLineChars="200"/>
        <w:contextualSpacing/>
        <w:rPr>
          <w:rFonts w:ascii="宋体" w:hAnsi="宋体" w:cs="宋体"/>
          <w:szCs w:val="21"/>
        </w:rPr>
      </w:pPr>
      <w:r>
        <w:rPr>
          <w:rFonts w:hint="eastAsia" w:ascii="宋体" w:hAnsi="宋体" w:cs="宋体"/>
          <w:szCs w:val="21"/>
        </w:rPr>
        <w:t xml:space="preserve">f职工另行付费的游览项目及价格； </w:t>
      </w:r>
    </w:p>
    <w:p>
      <w:pPr>
        <w:pStyle w:val="15"/>
        <w:spacing w:line="440" w:lineRule="exact"/>
        <w:ind w:firstLineChars="200"/>
        <w:contextualSpacing/>
        <w:rPr>
          <w:rFonts w:ascii="宋体" w:hAnsi="宋体" w:cs="宋体"/>
          <w:szCs w:val="21"/>
        </w:rPr>
      </w:pPr>
      <w:r>
        <w:rPr>
          <w:rFonts w:hint="eastAsia" w:ascii="宋体" w:hAnsi="宋体" w:cs="宋体"/>
          <w:szCs w:val="21"/>
        </w:rPr>
        <w:t xml:space="preserve">g解除或者变更合同的条件和提前通知的期限； </w:t>
      </w:r>
    </w:p>
    <w:p>
      <w:pPr>
        <w:pStyle w:val="15"/>
        <w:spacing w:line="440" w:lineRule="exact"/>
        <w:ind w:firstLineChars="200"/>
        <w:contextualSpacing/>
        <w:rPr>
          <w:rFonts w:ascii="宋体" w:hAnsi="宋体" w:cs="宋体"/>
          <w:szCs w:val="21"/>
        </w:rPr>
      </w:pPr>
      <w:r>
        <w:rPr>
          <w:rFonts w:hint="eastAsia" w:ascii="宋体" w:hAnsi="宋体" w:cs="宋体"/>
          <w:szCs w:val="21"/>
        </w:rPr>
        <w:t xml:space="preserve">h违反合同的纠纷解决机制及应当承担的责任； </w:t>
      </w:r>
    </w:p>
    <w:p>
      <w:pPr>
        <w:pStyle w:val="15"/>
        <w:spacing w:line="440" w:lineRule="exact"/>
        <w:ind w:firstLineChars="200"/>
        <w:contextualSpacing/>
        <w:rPr>
          <w:rFonts w:ascii="宋体" w:hAnsi="宋体" w:cs="宋体"/>
          <w:szCs w:val="21"/>
        </w:rPr>
      </w:pPr>
      <w:r>
        <w:rPr>
          <w:rFonts w:hint="eastAsia" w:ascii="宋体" w:hAnsi="宋体" w:cs="宋体"/>
          <w:szCs w:val="21"/>
        </w:rPr>
        <w:t xml:space="preserve">i旅游服务监督、投诉电话； </w:t>
      </w:r>
    </w:p>
    <w:p>
      <w:pPr>
        <w:pStyle w:val="15"/>
        <w:spacing w:line="440" w:lineRule="exact"/>
        <w:ind w:firstLineChars="200"/>
        <w:contextualSpacing/>
        <w:rPr>
          <w:rFonts w:ascii="宋体" w:hAnsi="宋体" w:cs="宋体"/>
          <w:szCs w:val="21"/>
        </w:rPr>
      </w:pPr>
      <w:r>
        <w:rPr>
          <w:rFonts w:hint="eastAsia" w:ascii="宋体" w:hAnsi="宋体" w:cs="宋体"/>
          <w:szCs w:val="21"/>
        </w:rPr>
        <w:t>j双方协商一致的其他内容。</w:t>
      </w:r>
    </w:p>
    <w:p>
      <w:pPr>
        <w:pStyle w:val="15"/>
        <w:spacing w:line="440" w:lineRule="exact"/>
        <w:ind w:firstLineChars="200"/>
        <w:contextualSpacing/>
        <w:rPr>
          <w:rFonts w:ascii="宋体" w:hAnsi="宋体" w:cs="宋体"/>
          <w:szCs w:val="21"/>
        </w:rPr>
      </w:pPr>
      <w:r>
        <w:rPr>
          <w:rFonts w:hint="eastAsia" w:ascii="宋体" w:hAnsi="宋体" w:cs="宋体"/>
          <w:szCs w:val="21"/>
        </w:rPr>
        <w:t>②廉政方面的承诺：旅行社应规经营，不得行贿甲方</w:t>
      </w:r>
      <w:r>
        <w:rPr>
          <w:rFonts w:ascii="宋体" w:hAnsi="宋体" w:cs="宋体"/>
          <w:szCs w:val="21"/>
        </w:rPr>
        <w:t>的</w:t>
      </w:r>
      <w:r>
        <w:rPr>
          <w:rFonts w:hint="eastAsia" w:ascii="宋体" w:hAnsi="宋体" w:cs="宋体"/>
          <w:szCs w:val="21"/>
        </w:rPr>
        <w:t>工作人员。</w:t>
      </w:r>
    </w:p>
    <w:p>
      <w:pPr>
        <w:pStyle w:val="15"/>
        <w:spacing w:line="440" w:lineRule="exact"/>
        <w:ind w:firstLineChars="200"/>
        <w:contextualSpacing/>
        <w:rPr>
          <w:rFonts w:ascii="宋体" w:hAnsi="宋体" w:cs="宋体"/>
          <w:szCs w:val="21"/>
        </w:rPr>
      </w:pPr>
      <w:r>
        <w:rPr>
          <w:rFonts w:hint="eastAsia" w:ascii="宋体" w:hAnsi="宋体" w:cs="宋体"/>
          <w:szCs w:val="21"/>
        </w:rPr>
        <w:t>（6）乙方应指定专人（项目负责人1名）与甲方日常沟通对接，如遇固定人员请假、离职等情况，须立即与甲方取得联系，并安排其他人员做好对接。</w:t>
      </w:r>
    </w:p>
    <w:p>
      <w:pPr>
        <w:adjustRightInd w:val="0"/>
        <w:spacing w:line="440" w:lineRule="exact"/>
        <w:ind w:firstLine="420" w:firstLineChars="200"/>
        <w:contextualSpacing/>
        <w:textAlignment w:val="baseline"/>
        <w:rPr>
          <w:rFonts w:ascii="宋体" w:hAnsi="宋体" w:cs="宋体"/>
          <w:szCs w:val="21"/>
        </w:rPr>
      </w:pPr>
      <w:r>
        <w:rPr>
          <w:rFonts w:hint="eastAsia" w:ascii="宋体" w:hAnsi="宋体" w:cs="宋体"/>
          <w:szCs w:val="21"/>
        </w:rPr>
        <w:t>（7）疗休养应严格按照中央八项规定的精神要求。严禁公车私用，违规饮酒，购买烟酒以及违规组织或参与娱乐活动。严禁在寺庙参观中从事焚香叩拜、捐赠功德箱等迷信活动，严禁以疗休养名义发放钱物，包括各类房劵、餐劵、购物卡、旅游券等。严禁以其他票据代替疗休养票据，严禁通过疗休养活动套取现金。</w:t>
      </w:r>
    </w:p>
    <w:p>
      <w:pPr>
        <w:adjustRightInd w:val="0"/>
        <w:spacing w:line="440" w:lineRule="exact"/>
        <w:ind w:firstLine="422" w:firstLineChars="200"/>
        <w:contextualSpacing/>
        <w:textAlignment w:val="baseline"/>
        <w:rPr>
          <w:rFonts w:ascii="宋体" w:hAnsi="宋体" w:cs="宋体"/>
          <w:b/>
          <w:szCs w:val="21"/>
        </w:rPr>
      </w:pPr>
      <w:r>
        <w:rPr>
          <w:rFonts w:hint="eastAsia" w:ascii="宋体" w:hAnsi="宋体" w:cs="宋体"/>
          <w:b/>
          <w:szCs w:val="21"/>
        </w:rPr>
        <w:t>四、知识产权</w:t>
      </w:r>
    </w:p>
    <w:p>
      <w:pPr>
        <w:adjustRightInd w:val="0"/>
        <w:spacing w:line="440" w:lineRule="exact"/>
        <w:ind w:firstLine="420" w:firstLineChars="200"/>
        <w:contextualSpacing/>
        <w:textAlignment w:val="baseline"/>
        <w:rPr>
          <w:rFonts w:ascii="宋体" w:hAnsi="宋体" w:cs="宋体"/>
          <w:b/>
          <w:bCs/>
          <w:szCs w:val="21"/>
        </w:rPr>
      </w:pPr>
      <w:r>
        <w:rPr>
          <w:rFonts w:hint="eastAsia" w:ascii="宋体" w:hAnsi="宋体" w:cs="宋体"/>
          <w:szCs w:val="21"/>
        </w:rPr>
        <w:t>乙方应保证提供服务过程中不会侵犯任何第三方的知识产权</w:t>
      </w:r>
      <w:r>
        <w:rPr>
          <w:rFonts w:hint="eastAsia" w:ascii="宋体" w:hAnsi="宋体" w:cs="宋体"/>
          <w:bCs/>
          <w:szCs w:val="21"/>
        </w:rPr>
        <w:t>。</w:t>
      </w:r>
    </w:p>
    <w:p>
      <w:pPr>
        <w:adjustRightInd w:val="0"/>
        <w:spacing w:line="440" w:lineRule="exact"/>
        <w:ind w:firstLine="422" w:firstLineChars="200"/>
        <w:contextualSpacing/>
        <w:textAlignment w:val="baseline"/>
        <w:rPr>
          <w:rFonts w:ascii="宋体" w:hAnsi="宋体" w:cs="宋体"/>
          <w:b/>
          <w:bCs/>
          <w:szCs w:val="21"/>
        </w:rPr>
      </w:pPr>
      <w:r>
        <w:rPr>
          <w:rFonts w:hint="eastAsia" w:ascii="宋体" w:hAnsi="宋体" w:cs="宋体"/>
          <w:b/>
          <w:bCs/>
          <w:szCs w:val="21"/>
        </w:rPr>
        <w:t>五、转包或分包</w:t>
      </w:r>
    </w:p>
    <w:p>
      <w:pPr>
        <w:adjustRightInd w:val="0"/>
        <w:spacing w:line="440" w:lineRule="exact"/>
        <w:ind w:firstLine="420" w:firstLineChars="200"/>
        <w:contextualSpacing/>
        <w:textAlignment w:val="baseline"/>
        <w:rPr>
          <w:rFonts w:ascii="宋体" w:hAnsi="宋体" w:cs="宋体"/>
          <w:szCs w:val="21"/>
        </w:rPr>
      </w:pPr>
      <w:r>
        <w:rPr>
          <w:rFonts w:hint="eastAsia" w:ascii="宋体" w:hAnsi="宋体" w:cs="宋体"/>
          <w:szCs w:val="21"/>
        </w:rPr>
        <w:t>1.本合同范围的服务，应由乙方直接供应，不得转让他人供应，不得分包；</w:t>
      </w:r>
    </w:p>
    <w:p>
      <w:pPr>
        <w:adjustRightInd w:val="0"/>
        <w:spacing w:line="440" w:lineRule="exact"/>
        <w:ind w:firstLine="420" w:firstLineChars="200"/>
        <w:contextualSpacing/>
        <w:textAlignment w:val="baseline"/>
        <w:rPr>
          <w:rFonts w:ascii="宋体" w:hAnsi="宋体" w:cs="宋体"/>
          <w:szCs w:val="21"/>
        </w:rPr>
      </w:pPr>
      <w:r>
        <w:rPr>
          <w:rFonts w:hint="eastAsia" w:ascii="宋体" w:hAnsi="宋体" w:cs="宋体"/>
          <w:szCs w:val="21"/>
        </w:rPr>
        <w:t>2.如有转让和分包行为，甲方有权给予终止合同。</w:t>
      </w:r>
    </w:p>
    <w:p>
      <w:pPr>
        <w:adjustRightInd w:val="0"/>
        <w:spacing w:line="440" w:lineRule="exact"/>
        <w:ind w:firstLine="422" w:firstLineChars="200"/>
        <w:contextualSpacing/>
        <w:textAlignment w:val="baseline"/>
        <w:rPr>
          <w:rFonts w:ascii="宋体" w:hAnsi="宋体" w:cs="宋体"/>
          <w:szCs w:val="21"/>
        </w:rPr>
      </w:pPr>
      <w:r>
        <w:rPr>
          <w:rFonts w:hint="eastAsia" w:ascii="宋体" w:hAnsi="宋体" w:cs="宋体"/>
          <w:b/>
          <w:bCs/>
          <w:szCs w:val="21"/>
        </w:rPr>
        <w:t>六、付款方式：</w:t>
      </w:r>
      <w:r>
        <w:rPr>
          <w:rFonts w:hint="eastAsia" w:ascii="宋体" w:hAnsi="宋体" w:cs="宋体"/>
          <w:szCs w:val="21"/>
        </w:rPr>
        <w:t xml:space="preserve"> </w:t>
      </w:r>
    </w:p>
    <w:p>
      <w:pPr>
        <w:pStyle w:val="15"/>
        <w:spacing w:line="440" w:lineRule="exact"/>
        <w:ind w:firstLineChars="200"/>
        <w:contextualSpacing/>
        <w:rPr>
          <w:rFonts w:ascii="宋体" w:hAnsi="宋体" w:cs="宋体"/>
          <w:szCs w:val="21"/>
        </w:rPr>
      </w:pPr>
      <w:r>
        <w:rPr>
          <w:rFonts w:hint="eastAsia" w:ascii="宋体" w:hAnsi="宋体" w:cs="宋体"/>
          <w:szCs w:val="21"/>
        </w:rPr>
        <w:t>1.合同签订并具备实施条件后7个工作日内支付乙方当年度暂定合同总价的40%作为预付款（乙方于合同签订前书面承诺放弃预付款或降低预付款支付比例的，可不适用本条款。）。</w:t>
      </w:r>
    </w:p>
    <w:p>
      <w:pPr>
        <w:pStyle w:val="15"/>
        <w:spacing w:line="440" w:lineRule="exact"/>
        <w:ind w:firstLineChars="200"/>
        <w:contextualSpacing/>
        <w:rPr>
          <w:rFonts w:ascii="宋体" w:hAnsi="宋体" w:cs="宋体"/>
          <w:szCs w:val="21"/>
        </w:rPr>
      </w:pPr>
      <w:r>
        <w:rPr>
          <w:rFonts w:hint="eastAsia" w:ascii="宋体" w:hAnsi="宋体" w:cs="宋体"/>
          <w:szCs w:val="21"/>
        </w:rPr>
        <w:t>2.每批次疗休养服务完成且无服务质量问题，凭正规有效发票原件、旅游合同、名单、身份证及保险复印件，经甲方审核后于7个工作日内统一结算当年度余款。</w:t>
      </w:r>
    </w:p>
    <w:p>
      <w:pPr>
        <w:pStyle w:val="15"/>
        <w:spacing w:line="440" w:lineRule="exact"/>
        <w:ind w:firstLineChars="200"/>
        <w:contextualSpacing/>
        <w:rPr>
          <w:rFonts w:ascii="宋体" w:hAnsi="宋体" w:cs="宋体"/>
          <w:szCs w:val="21"/>
        </w:rPr>
      </w:pPr>
      <w:r>
        <w:rPr>
          <w:rFonts w:hint="eastAsia" w:ascii="宋体" w:hAnsi="宋体" w:cs="宋体"/>
          <w:szCs w:val="21"/>
        </w:rPr>
        <w:t>3.疗休养服务费用根据成交综合单价与实际参与人数按实计算。</w:t>
      </w:r>
    </w:p>
    <w:p>
      <w:pPr>
        <w:adjustRightInd w:val="0"/>
        <w:spacing w:line="440" w:lineRule="exact"/>
        <w:ind w:firstLine="422" w:firstLineChars="200"/>
        <w:contextualSpacing/>
        <w:textAlignment w:val="baseline"/>
        <w:rPr>
          <w:rFonts w:ascii="宋体" w:hAnsi="宋体" w:cs="宋体"/>
          <w:b/>
          <w:szCs w:val="21"/>
        </w:rPr>
      </w:pPr>
      <w:r>
        <w:rPr>
          <w:rFonts w:hint="eastAsia" w:ascii="宋体" w:hAnsi="宋体" w:cs="宋体"/>
          <w:b/>
          <w:szCs w:val="21"/>
        </w:rPr>
        <w:t>七、税</w:t>
      </w:r>
    </w:p>
    <w:p>
      <w:pPr>
        <w:adjustRightInd w:val="0"/>
        <w:spacing w:line="440" w:lineRule="exact"/>
        <w:ind w:firstLine="420" w:firstLineChars="200"/>
        <w:contextualSpacing/>
        <w:textAlignment w:val="baseline"/>
        <w:rPr>
          <w:rFonts w:ascii="宋体" w:hAnsi="宋体" w:cs="宋体"/>
          <w:szCs w:val="21"/>
        </w:rPr>
      </w:pPr>
      <w:r>
        <w:rPr>
          <w:rFonts w:hint="eastAsia" w:ascii="宋体" w:hAnsi="宋体" w:cs="宋体"/>
          <w:szCs w:val="21"/>
        </w:rPr>
        <w:t>本合同执行中相关的一切税费均由乙方负担。</w:t>
      </w:r>
    </w:p>
    <w:p>
      <w:pPr>
        <w:snapToGrid w:val="0"/>
        <w:spacing w:line="440" w:lineRule="exact"/>
        <w:ind w:firstLine="422" w:firstLineChars="200"/>
        <w:rPr>
          <w:rFonts w:ascii="宋体" w:hAnsi="宋体" w:cs="宋体"/>
          <w:b/>
          <w:bCs/>
          <w:szCs w:val="21"/>
        </w:rPr>
      </w:pPr>
      <w:r>
        <w:rPr>
          <w:rFonts w:hint="eastAsia" w:ascii="宋体" w:hAnsi="宋体" w:cs="宋体"/>
          <w:b/>
          <w:bCs/>
          <w:szCs w:val="21"/>
        </w:rPr>
        <w:t>八、甲乙双方的权利与义务</w:t>
      </w:r>
    </w:p>
    <w:p>
      <w:pPr>
        <w:snapToGrid w:val="0"/>
        <w:spacing w:line="440" w:lineRule="exact"/>
        <w:ind w:firstLine="422" w:firstLineChars="200"/>
        <w:rPr>
          <w:rFonts w:ascii="宋体" w:hAnsi="宋体" w:cs="宋体"/>
          <w:b/>
          <w:bCs/>
          <w:szCs w:val="21"/>
        </w:rPr>
      </w:pPr>
      <w:r>
        <w:rPr>
          <w:rFonts w:ascii="宋体" w:hAnsi="宋体" w:cs="宋体"/>
          <w:b/>
          <w:bCs/>
          <w:szCs w:val="21"/>
        </w:rPr>
        <w:t>1.甲方的权利与义务</w:t>
      </w:r>
    </w:p>
    <w:p>
      <w:pPr>
        <w:snapToGrid w:val="0"/>
        <w:spacing w:line="440" w:lineRule="exact"/>
        <w:ind w:firstLine="420" w:firstLineChars="200"/>
        <w:rPr>
          <w:rFonts w:ascii="宋体" w:hAnsi="宋体" w:cs="宋体"/>
          <w:szCs w:val="21"/>
        </w:rPr>
      </w:pPr>
      <w:r>
        <w:rPr>
          <w:rFonts w:hint="eastAsia" w:ascii="宋体" w:hAnsi="宋体" w:cs="宋体"/>
          <w:szCs w:val="21"/>
        </w:rPr>
        <w:t>（1）甲方组织下属职工参加乙方组织的疗休养活动。</w:t>
      </w:r>
    </w:p>
    <w:p>
      <w:pPr>
        <w:snapToGrid w:val="0"/>
        <w:spacing w:line="440" w:lineRule="exact"/>
        <w:ind w:firstLine="420" w:firstLineChars="200"/>
        <w:rPr>
          <w:rFonts w:ascii="宋体" w:hAnsi="宋体" w:cs="宋体"/>
          <w:szCs w:val="21"/>
        </w:rPr>
      </w:pPr>
      <w:r>
        <w:rPr>
          <w:rFonts w:hint="eastAsia" w:ascii="宋体" w:hAnsi="宋体" w:cs="宋体"/>
          <w:szCs w:val="21"/>
        </w:rPr>
        <w:t>（2）甲方应要求参加活动的人员文明参加休养、遵守社会公德，配合乙方开展相关工作。</w:t>
      </w:r>
    </w:p>
    <w:p>
      <w:pPr>
        <w:snapToGrid w:val="0"/>
        <w:spacing w:line="440" w:lineRule="exact"/>
        <w:ind w:firstLine="420" w:firstLineChars="200"/>
        <w:rPr>
          <w:rFonts w:ascii="宋体" w:hAnsi="宋体" w:cs="宋体"/>
          <w:szCs w:val="21"/>
        </w:rPr>
      </w:pPr>
      <w:r>
        <w:rPr>
          <w:rFonts w:hint="eastAsia" w:ascii="宋体" w:hAnsi="宋体" w:cs="宋体"/>
          <w:szCs w:val="21"/>
        </w:rPr>
        <w:t>（3）已确定参加疗休养活动的人员，因个人原因不能成行，车、船票等损失由甲方承担。</w:t>
      </w:r>
    </w:p>
    <w:p>
      <w:pPr>
        <w:snapToGrid w:val="0"/>
        <w:spacing w:line="440" w:lineRule="exact"/>
        <w:ind w:firstLine="422" w:firstLineChars="200"/>
        <w:rPr>
          <w:rFonts w:ascii="宋体" w:hAnsi="宋体" w:cs="宋体"/>
          <w:b/>
          <w:bCs/>
          <w:szCs w:val="21"/>
        </w:rPr>
      </w:pPr>
      <w:r>
        <w:rPr>
          <w:rFonts w:hint="eastAsia" w:ascii="宋体" w:hAnsi="宋体" w:cs="宋体"/>
          <w:b/>
          <w:bCs/>
          <w:szCs w:val="21"/>
        </w:rPr>
        <w:t>2.乙方权利与义务</w:t>
      </w:r>
    </w:p>
    <w:p>
      <w:pPr>
        <w:snapToGrid w:val="0"/>
        <w:spacing w:line="440" w:lineRule="exact"/>
        <w:ind w:firstLine="420" w:firstLineChars="200"/>
        <w:rPr>
          <w:rFonts w:ascii="宋体" w:hAnsi="宋体" w:cs="宋体"/>
          <w:szCs w:val="21"/>
        </w:rPr>
      </w:pPr>
      <w:r>
        <w:rPr>
          <w:rFonts w:hint="eastAsia" w:ascii="宋体" w:hAnsi="宋体" w:cs="宋体"/>
          <w:szCs w:val="21"/>
        </w:rPr>
        <w:t>（1）乙方应保证休养服务质量，保障参加疗休养活动人员的人身、财产安全。</w:t>
      </w:r>
    </w:p>
    <w:p>
      <w:pPr>
        <w:snapToGrid w:val="0"/>
        <w:spacing w:line="440" w:lineRule="exact"/>
        <w:ind w:firstLine="420" w:firstLineChars="200"/>
        <w:rPr>
          <w:rFonts w:ascii="宋体" w:hAnsi="宋体" w:cs="宋体"/>
          <w:szCs w:val="21"/>
        </w:rPr>
      </w:pPr>
      <w:r>
        <w:rPr>
          <w:rFonts w:hint="eastAsia" w:ascii="宋体" w:hAnsi="宋体" w:cs="宋体"/>
          <w:szCs w:val="21"/>
        </w:rPr>
        <w:t>（2）乙方负责为每位参加休养的人员提供《旅行社责任险》、《游客人身意外险》，其他保险由参加疗休养人员自愿认购。</w:t>
      </w:r>
    </w:p>
    <w:p>
      <w:pPr>
        <w:snapToGrid w:val="0"/>
        <w:spacing w:line="440" w:lineRule="exact"/>
        <w:ind w:firstLine="420" w:firstLineChars="200"/>
        <w:rPr>
          <w:rFonts w:ascii="宋体" w:hAnsi="宋体" w:cs="宋体"/>
          <w:szCs w:val="21"/>
        </w:rPr>
      </w:pPr>
      <w:r>
        <w:rPr>
          <w:rFonts w:hint="eastAsia" w:ascii="宋体" w:hAnsi="宋体" w:cs="宋体"/>
          <w:szCs w:val="21"/>
        </w:rPr>
        <w:t>（3）乙方休养热线电话要保持畅通，确保休养信息真实准确，网站信息及时更新。</w:t>
      </w:r>
    </w:p>
    <w:p>
      <w:pPr>
        <w:snapToGrid w:val="0"/>
        <w:spacing w:line="440" w:lineRule="exact"/>
        <w:ind w:firstLine="420" w:firstLineChars="200"/>
        <w:rPr>
          <w:rFonts w:ascii="宋体" w:hAnsi="宋体" w:cs="宋体"/>
          <w:szCs w:val="21"/>
        </w:rPr>
      </w:pPr>
      <w:r>
        <w:rPr>
          <w:rFonts w:hint="eastAsia" w:ascii="宋体" w:hAnsi="宋体" w:cs="宋体"/>
          <w:szCs w:val="21"/>
        </w:rPr>
        <w:t>（4）乙方根据响应文件提供的疗休养线路方案供甲方确认，经甲方确定后，该疗休养线路计划安排等内容应视为本合同的组成部分，乙方应严格执行。</w:t>
      </w:r>
    </w:p>
    <w:p>
      <w:pPr>
        <w:snapToGrid w:val="0"/>
        <w:spacing w:line="440" w:lineRule="exact"/>
        <w:ind w:firstLine="422" w:firstLineChars="200"/>
        <w:rPr>
          <w:rFonts w:ascii="宋体" w:hAnsi="宋体" w:cs="宋体"/>
          <w:b/>
          <w:bCs/>
          <w:szCs w:val="21"/>
        </w:rPr>
      </w:pPr>
      <w:r>
        <w:rPr>
          <w:rFonts w:hint="eastAsia" w:ascii="宋体" w:hAnsi="宋体" w:cs="宋体"/>
          <w:b/>
          <w:bCs/>
          <w:szCs w:val="21"/>
        </w:rPr>
        <w:t>九、未尽事宜</w:t>
      </w:r>
    </w:p>
    <w:p>
      <w:pPr>
        <w:snapToGrid w:val="0"/>
        <w:spacing w:line="440" w:lineRule="exact"/>
        <w:ind w:firstLine="420" w:firstLineChars="200"/>
        <w:rPr>
          <w:rFonts w:ascii="宋体" w:hAnsi="宋体" w:cs="宋体"/>
          <w:szCs w:val="21"/>
        </w:rPr>
      </w:pPr>
      <w:r>
        <w:rPr>
          <w:rFonts w:hint="eastAsia" w:ascii="宋体" w:hAnsi="宋体" w:cs="宋体"/>
          <w:szCs w:val="21"/>
        </w:rPr>
        <w:t>本合同未尽事宜双方可通过协商签订补充合同。该补充合同为本合同的组成部分，具有与本合同相同的法律效力。</w:t>
      </w:r>
    </w:p>
    <w:p>
      <w:pPr>
        <w:snapToGrid w:val="0"/>
        <w:spacing w:line="440" w:lineRule="exact"/>
        <w:ind w:firstLine="422" w:firstLineChars="200"/>
        <w:rPr>
          <w:rFonts w:ascii="宋体" w:hAnsi="宋体" w:cs="宋体"/>
          <w:szCs w:val="21"/>
        </w:rPr>
      </w:pPr>
      <w:r>
        <w:rPr>
          <w:rFonts w:hint="eastAsia" w:ascii="宋体" w:hAnsi="宋体" w:cs="宋体"/>
          <w:b/>
          <w:bCs/>
          <w:szCs w:val="21"/>
        </w:rPr>
        <w:t>十、保密规定</w:t>
      </w:r>
    </w:p>
    <w:p>
      <w:pPr>
        <w:snapToGrid w:val="0"/>
        <w:spacing w:line="440" w:lineRule="exact"/>
        <w:ind w:firstLine="420" w:firstLineChars="200"/>
        <w:rPr>
          <w:rFonts w:ascii="宋体" w:hAnsi="宋体" w:cs="宋体"/>
          <w:szCs w:val="21"/>
        </w:rPr>
      </w:pPr>
      <w:r>
        <w:rPr>
          <w:rFonts w:hint="eastAsia" w:ascii="宋体" w:hAnsi="宋体" w:cs="宋体"/>
          <w:szCs w:val="21"/>
        </w:rPr>
        <w:t>甲乙双方为有效履行本合同，由甲方向乙方提供休养名单及联系电话等资料，乙方应由专人妥善保管，不得复印外传或用于本合同之外的其它用途，不向第三方披露相关信息，切实维护休养人员的合法权益，否则应就泄密行为造成的损失（包括但不限于赔偿金、律师费、差旅费、诉讼费、调查取证费、公证费、仲裁费等等）向甲方予以赔偿。</w:t>
      </w:r>
    </w:p>
    <w:p>
      <w:pPr>
        <w:snapToGrid w:val="0"/>
        <w:spacing w:line="440" w:lineRule="exact"/>
        <w:ind w:firstLine="420" w:firstLineChars="200"/>
        <w:rPr>
          <w:rFonts w:ascii="宋体" w:hAnsi="宋体" w:cs="宋体"/>
          <w:szCs w:val="21"/>
        </w:rPr>
      </w:pPr>
      <w:r>
        <w:rPr>
          <w:rFonts w:hint="eastAsia" w:ascii="宋体" w:hAnsi="宋体" w:cs="宋体"/>
          <w:szCs w:val="21"/>
        </w:rPr>
        <w:t>合同期满，所有资料原件应返还甲方。本项保密义务在本合同履行完毕后长期有效。</w:t>
      </w:r>
    </w:p>
    <w:p>
      <w:pPr>
        <w:snapToGrid w:val="0"/>
        <w:spacing w:line="440" w:lineRule="exact"/>
        <w:ind w:firstLine="422" w:firstLineChars="200"/>
        <w:rPr>
          <w:rFonts w:ascii="宋体" w:hAnsi="宋体" w:cs="宋体"/>
          <w:b/>
          <w:bCs/>
          <w:szCs w:val="21"/>
        </w:rPr>
      </w:pPr>
      <w:r>
        <w:rPr>
          <w:rFonts w:hint="eastAsia" w:ascii="宋体" w:hAnsi="宋体" w:cs="宋体"/>
          <w:b/>
          <w:bCs/>
          <w:szCs w:val="21"/>
        </w:rPr>
        <w:t>十一、违约责任</w:t>
      </w:r>
    </w:p>
    <w:p>
      <w:pPr>
        <w:snapToGrid w:val="0"/>
        <w:spacing w:line="440" w:lineRule="exact"/>
        <w:ind w:firstLine="420" w:firstLineChars="200"/>
        <w:rPr>
          <w:rFonts w:ascii="宋体" w:hAnsi="宋体" w:cs="宋体"/>
          <w:szCs w:val="21"/>
        </w:rPr>
      </w:pPr>
      <w:r>
        <w:rPr>
          <w:rFonts w:hint="eastAsia" w:ascii="宋体" w:hAnsi="宋体" w:cs="宋体"/>
          <w:szCs w:val="21"/>
        </w:rPr>
        <w:t>1.若有一方违反本协议规定导致本合同无法履行，守约方有权终止合同，并对由此造成的损失有权要求赔偿。</w:t>
      </w:r>
    </w:p>
    <w:p>
      <w:pPr>
        <w:snapToGrid w:val="0"/>
        <w:spacing w:line="440" w:lineRule="exact"/>
        <w:ind w:firstLine="420" w:firstLineChars="200"/>
        <w:rPr>
          <w:rFonts w:ascii="宋体" w:hAnsi="宋体" w:cs="宋体"/>
          <w:szCs w:val="21"/>
        </w:rPr>
      </w:pPr>
      <w:r>
        <w:rPr>
          <w:rFonts w:hint="eastAsia" w:ascii="宋体" w:hAnsi="宋体" w:cs="宋体"/>
          <w:szCs w:val="21"/>
        </w:rPr>
        <w:t>2.每起经甲乙双方调查确认后的参加休养人员的正当合理投诉，甲方有权按每团次(或每人)休养费的10%收取违约金，并从当期应结算休养费中予以扣除。出现重大事故的，甲方有权追究乙方法律责任，并按上述约定收取违约金，违约金不足以弥补甲方损失的，乙方应赔偿甲方因此所遭受的一切损失。</w:t>
      </w:r>
    </w:p>
    <w:p>
      <w:pPr>
        <w:snapToGrid w:val="0"/>
        <w:spacing w:line="440" w:lineRule="exact"/>
        <w:ind w:firstLine="420" w:firstLineChars="200"/>
        <w:rPr>
          <w:rFonts w:ascii="宋体" w:hAnsi="宋体" w:cs="宋体"/>
          <w:szCs w:val="21"/>
        </w:rPr>
      </w:pPr>
      <w:r>
        <w:rPr>
          <w:rFonts w:hint="eastAsia" w:ascii="宋体" w:hAnsi="宋体" w:cs="宋体"/>
          <w:szCs w:val="21"/>
        </w:rPr>
        <w:t>3.若因一方违约造成对方不良社会影响或经济损失，则守约方有权追究违约方责任，并要求相应的经济赔偿，直至终止本合同。</w:t>
      </w:r>
    </w:p>
    <w:p>
      <w:pPr>
        <w:snapToGrid w:val="0"/>
        <w:spacing w:line="440" w:lineRule="exact"/>
        <w:ind w:firstLine="420" w:firstLineChars="200"/>
        <w:rPr>
          <w:rFonts w:ascii="宋体" w:hAnsi="宋体" w:cs="宋体"/>
          <w:szCs w:val="21"/>
        </w:rPr>
      </w:pPr>
      <w:r>
        <w:rPr>
          <w:rFonts w:hint="eastAsia" w:ascii="宋体" w:hAnsi="宋体" w:cs="宋体"/>
          <w:szCs w:val="21"/>
        </w:rPr>
        <w:t>4.乙方因违约而须承担的违约金和经济赔偿等，甲方有权从乙方服务费中直接扣减。</w:t>
      </w:r>
    </w:p>
    <w:p>
      <w:pPr>
        <w:snapToGrid w:val="0"/>
        <w:spacing w:line="440" w:lineRule="exact"/>
        <w:ind w:firstLine="422" w:firstLineChars="200"/>
        <w:rPr>
          <w:rFonts w:ascii="宋体" w:hAnsi="宋体" w:cs="宋体"/>
          <w:b/>
          <w:bCs/>
          <w:szCs w:val="21"/>
        </w:rPr>
      </w:pPr>
      <w:r>
        <w:rPr>
          <w:rFonts w:hint="eastAsia" w:ascii="宋体" w:hAnsi="宋体" w:cs="宋体"/>
          <w:b/>
          <w:bCs/>
          <w:szCs w:val="21"/>
        </w:rPr>
        <w:t>十二、争议解决</w:t>
      </w:r>
    </w:p>
    <w:p>
      <w:pPr>
        <w:snapToGrid w:val="0"/>
        <w:spacing w:line="440" w:lineRule="exact"/>
        <w:ind w:firstLine="420" w:firstLineChars="200"/>
        <w:rPr>
          <w:rFonts w:ascii="宋体" w:hAnsi="宋体" w:cs="宋体"/>
          <w:szCs w:val="21"/>
        </w:rPr>
      </w:pPr>
      <w:r>
        <w:rPr>
          <w:rFonts w:hint="eastAsia" w:ascii="宋体" w:hAnsi="宋体" w:cs="宋体"/>
          <w:szCs w:val="21"/>
        </w:rPr>
        <w:t>双方当事人因本合同而引发的争议应友好协商解决，协商不成的，任何一方均可将争议提请甲方所在地法院诉讼解决。</w:t>
      </w:r>
    </w:p>
    <w:p>
      <w:pPr>
        <w:snapToGrid w:val="0"/>
        <w:spacing w:line="440" w:lineRule="exact"/>
        <w:ind w:firstLine="422" w:firstLineChars="200"/>
        <w:rPr>
          <w:rFonts w:ascii="宋体" w:hAnsi="宋体" w:cs="宋体"/>
          <w:b/>
          <w:bCs/>
          <w:szCs w:val="21"/>
        </w:rPr>
      </w:pPr>
      <w:r>
        <w:rPr>
          <w:rFonts w:hint="eastAsia" w:ascii="宋体" w:hAnsi="宋体" w:cs="宋体"/>
          <w:b/>
          <w:bCs/>
          <w:szCs w:val="21"/>
        </w:rPr>
        <w:t>十三、合同生效及其它</w:t>
      </w:r>
    </w:p>
    <w:p>
      <w:pPr>
        <w:snapToGrid w:val="0"/>
        <w:spacing w:line="440" w:lineRule="exact"/>
        <w:ind w:firstLine="420" w:firstLineChars="200"/>
        <w:rPr>
          <w:rFonts w:ascii="宋体" w:hAnsi="宋体" w:cs="宋体"/>
          <w:szCs w:val="21"/>
        </w:rPr>
      </w:pPr>
      <w:r>
        <w:rPr>
          <w:rFonts w:hint="eastAsia" w:ascii="宋体" w:hAnsi="宋体" w:cs="宋体"/>
          <w:szCs w:val="21"/>
        </w:rPr>
        <w:t>1.合同经双方法定代表人或授权委托代理人签字并加盖单位公章后生效。</w:t>
      </w:r>
    </w:p>
    <w:p>
      <w:pPr>
        <w:snapToGrid w:val="0"/>
        <w:spacing w:line="440" w:lineRule="exact"/>
        <w:ind w:firstLine="420" w:firstLineChars="200"/>
        <w:rPr>
          <w:rFonts w:ascii="宋体" w:hAnsi="宋体" w:cs="宋体"/>
          <w:szCs w:val="21"/>
        </w:rPr>
      </w:pPr>
      <w:r>
        <w:rPr>
          <w:rFonts w:hint="eastAsia" w:ascii="宋体" w:hAnsi="宋体" w:cs="宋体"/>
          <w:szCs w:val="21"/>
        </w:rPr>
        <w:t>2.响应文件及报价承诺、采购文件作为合同附件。</w:t>
      </w:r>
    </w:p>
    <w:p>
      <w:pPr>
        <w:snapToGrid w:val="0"/>
        <w:spacing w:line="440" w:lineRule="exact"/>
        <w:ind w:firstLine="420" w:firstLineChars="200"/>
        <w:rPr>
          <w:rFonts w:ascii="宋体" w:hAnsi="宋体" w:cs="宋体"/>
          <w:szCs w:val="21"/>
        </w:rPr>
      </w:pPr>
      <w:r>
        <w:rPr>
          <w:rFonts w:hint="eastAsia" w:ascii="宋体" w:hAnsi="宋体" w:cs="宋体"/>
          <w:szCs w:val="21"/>
        </w:rPr>
        <w:t>3.合同执行中涉及采购资金和采购内容修改或补充的，须经财政部门审批，并签书面补充协议报政府采购监督管理部门备案，方可作为主合同不可分割的一部分。</w:t>
      </w:r>
    </w:p>
    <w:p>
      <w:pPr>
        <w:snapToGrid w:val="0"/>
        <w:spacing w:line="440" w:lineRule="exact"/>
        <w:ind w:firstLine="420" w:firstLineChars="200"/>
        <w:rPr>
          <w:rFonts w:ascii="宋体" w:hAnsi="宋体" w:cs="宋体"/>
          <w:szCs w:val="21"/>
        </w:rPr>
      </w:pPr>
      <w:r>
        <w:rPr>
          <w:rFonts w:hint="eastAsia" w:ascii="宋体" w:hAnsi="宋体" w:cs="宋体"/>
          <w:szCs w:val="21"/>
        </w:rPr>
        <w:t>4.本合同未尽事宜，遵照《中华人民共和国民法典》有关条文执行。</w:t>
      </w:r>
    </w:p>
    <w:p>
      <w:pPr>
        <w:snapToGrid w:val="0"/>
        <w:spacing w:line="440" w:lineRule="exact"/>
        <w:ind w:firstLine="420" w:firstLineChars="200"/>
        <w:rPr>
          <w:rFonts w:ascii="宋体" w:hAnsi="宋体" w:cs="宋体"/>
          <w:szCs w:val="21"/>
        </w:rPr>
      </w:pPr>
      <w:r>
        <w:rPr>
          <w:rFonts w:hint="eastAsia" w:ascii="宋体" w:hAnsi="宋体" w:cs="宋体"/>
          <w:szCs w:val="21"/>
        </w:rPr>
        <w:t>5.本合同正本</w:t>
      </w:r>
      <w:r>
        <w:rPr>
          <w:rFonts w:hint="eastAsia" w:ascii="宋体" w:hAnsi="宋体" w:cs="宋体"/>
          <w:szCs w:val="21"/>
          <w:u w:val="single"/>
        </w:rPr>
        <w:t xml:space="preserve">  </w:t>
      </w:r>
      <w:r>
        <w:rPr>
          <w:rFonts w:hint="eastAsia" w:ascii="宋体" w:hAnsi="宋体" w:cs="宋体"/>
          <w:szCs w:val="21"/>
        </w:rPr>
        <w:t>份，具有同等法律效力，甲乙双方各执</w:t>
      </w:r>
      <w:r>
        <w:rPr>
          <w:rFonts w:hint="eastAsia" w:ascii="宋体" w:hAnsi="宋体" w:cs="宋体"/>
          <w:szCs w:val="21"/>
          <w:u w:val="single"/>
        </w:rPr>
        <w:t xml:space="preserve">  </w:t>
      </w:r>
      <w:r>
        <w:rPr>
          <w:rFonts w:hint="eastAsia" w:ascii="宋体" w:hAnsi="宋体" w:cs="宋体"/>
          <w:szCs w:val="21"/>
        </w:rPr>
        <w:t>份；副本</w:t>
      </w:r>
      <w:r>
        <w:rPr>
          <w:rFonts w:hint="eastAsia" w:ascii="宋体" w:hAnsi="宋体" w:cs="宋体"/>
          <w:szCs w:val="21"/>
          <w:u w:val="single"/>
        </w:rPr>
        <w:t xml:space="preserve">  </w:t>
      </w:r>
      <w:r>
        <w:rPr>
          <w:rFonts w:hint="eastAsia" w:ascii="宋体" w:hAnsi="宋体" w:cs="宋体"/>
          <w:szCs w:val="21"/>
        </w:rPr>
        <w:t>份，提供给宁波市斯正建设工程咨询有限公司供政府采购项目备案用。</w:t>
      </w:r>
    </w:p>
    <w:p>
      <w:pPr>
        <w:spacing w:line="440" w:lineRule="exact"/>
        <w:rPr>
          <w:rFonts w:ascii="宋体" w:hAnsi="宋体" w:cs="宋体"/>
          <w:szCs w:val="21"/>
        </w:rPr>
      </w:pPr>
    </w:p>
    <w:p>
      <w:pPr>
        <w:spacing w:line="440" w:lineRule="exact"/>
        <w:ind w:firstLine="420" w:firstLineChars="200"/>
        <w:rPr>
          <w:rFonts w:ascii="宋体" w:hAnsi="宋体" w:cs="宋体"/>
          <w:szCs w:val="21"/>
        </w:rPr>
      </w:pPr>
      <w:r>
        <w:rPr>
          <w:rFonts w:hint="eastAsia" w:ascii="宋体" w:hAnsi="宋体" w:cs="宋体"/>
          <w:szCs w:val="21"/>
        </w:rPr>
        <w:t>甲方：                                         乙方：</w:t>
      </w:r>
    </w:p>
    <w:p>
      <w:pPr>
        <w:spacing w:line="440" w:lineRule="exact"/>
        <w:ind w:firstLine="420" w:firstLineChars="200"/>
        <w:rPr>
          <w:rFonts w:ascii="宋体" w:hAnsi="宋体" w:cs="宋体"/>
          <w:szCs w:val="21"/>
        </w:rPr>
      </w:pPr>
      <w:r>
        <w:rPr>
          <w:rFonts w:hint="eastAsia" w:ascii="宋体" w:hAnsi="宋体" w:cs="宋体"/>
          <w:szCs w:val="21"/>
        </w:rPr>
        <w:t>代表人：                                       代表人：</w:t>
      </w:r>
    </w:p>
    <w:p>
      <w:pPr>
        <w:spacing w:line="440" w:lineRule="exact"/>
        <w:ind w:firstLine="420" w:firstLineChars="200"/>
        <w:rPr>
          <w:rFonts w:ascii="宋体" w:hAnsi="宋体" w:cs="宋体"/>
          <w:szCs w:val="21"/>
        </w:rPr>
      </w:pPr>
      <w:r>
        <w:rPr>
          <w:rFonts w:hint="eastAsia" w:ascii="宋体" w:hAnsi="宋体" w:cs="宋体"/>
          <w:szCs w:val="21"/>
        </w:rPr>
        <w:t xml:space="preserve">联系电话：                                     联系电话： </w:t>
      </w:r>
    </w:p>
    <w:p>
      <w:pPr>
        <w:tabs>
          <w:tab w:val="left" w:pos="0"/>
        </w:tabs>
        <w:spacing w:line="440" w:lineRule="exact"/>
        <w:ind w:firstLine="420" w:firstLineChars="200"/>
        <w:contextualSpacing/>
        <w:rPr>
          <w:rFonts w:ascii="宋体" w:hAnsi="宋体" w:cs="宋体"/>
          <w:szCs w:val="21"/>
        </w:rPr>
      </w:pPr>
      <w:r>
        <w:rPr>
          <w:rFonts w:hint="eastAsia" w:ascii="宋体" w:hAnsi="宋体" w:cs="宋体"/>
          <w:szCs w:val="21"/>
        </w:rPr>
        <w:t xml:space="preserve">签订日期：      年  月  日                     </w:t>
      </w:r>
    </w:p>
    <w:p>
      <w:pPr>
        <w:tabs>
          <w:tab w:val="left" w:pos="0"/>
        </w:tabs>
        <w:spacing w:line="440" w:lineRule="exact"/>
        <w:ind w:firstLine="420" w:firstLineChars="200"/>
        <w:contextualSpacing/>
        <w:rPr>
          <w:rFonts w:ascii="宋体" w:hAnsi="宋体" w:cs="宋体"/>
          <w:bCs/>
          <w:szCs w:val="21"/>
        </w:rPr>
      </w:pPr>
      <w:r>
        <w:rPr>
          <w:rFonts w:hint="eastAsia" w:ascii="宋体" w:hAnsi="宋体" w:cs="宋体"/>
          <w:szCs w:val="21"/>
        </w:rPr>
        <w:t>签订地点：</w:t>
      </w:r>
    </w:p>
    <w:p>
      <w:pPr>
        <w:pStyle w:val="4"/>
        <w:spacing w:before="120" w:beforeLines="50" w:after="120" w:afterLines="50" w:line="440" w:lineRule="exact"/>
        <w:rPr>
          <w:rFonts w:ascii="宋体" w:hAnsi="宋体"/>
        </w:rPr>
      </w:pPr>
      <w:r>
        <w:rPr>
          <w:rFonts w:ascii="宋体" w:hAnsi="宋体"/>
        </w:rPr>
        <w:br w:type="page"/>
      </w:r>
      <w:bookmarkStart w:id="51" w:name="_Toc522013507"/>
      <w:r>
        <w:rPr>
          <w:rFonts w:ascii="宋体" w:hAnsi="宋体"/>
          <w:sz w:val="28"/>
          <w:szCs w:val="28"/>
        </w:rPr>
        <w:t>第六章  响应文件格式</w:t>
      </w:r>
      <w:bookmarkEnd w:id="51"/>
    </w:p>
    <w:p>
      <w:pPr>
        <w:widowControl/>
        <w:adjustRightInd w:val="0"/>
        <w:spacing w:line="440" w:lineRule="exact"/>
        <w:jc w:val="left"/>
        <w:rPr>
          <w:rFonts w:ascii="宋体" w:hAnsi="宋体" w:cs="宋体"/>
          <w:b/>
          <w:szCs w:val="21"/>
        </w:rPr>
      </w:pPr>
      <w:r>
        <w:rPr>
          <w:rFonts w:hint="eastAsia" w:ascii="宋体" w:hAnsi="宋体" w:cs="宋体"/>
          <w:b/>
          <w:szCs w:val="21"/>
        </w:rPr>
        <w:t>格式一：</w:t>
      </w:r>
    </w:p>
    <w:p>
      <w:pPr>
        <w:spacing w:line="440" w:lineRule="exact"/>
        <w:jc w:val="center"/>
        <w:rPr>
          <w:rFonts w:ascii="宋体" w:hAnsi="宋体" w:cs="宋体"/>
          <w:b/>
          <w:szCs w:val="21"/>
        </w:rPr>
      </w:pPr>
    </w:p>
    <w:p>
      <w:pPr>
        <w:spacing w:line="440" w:lineRule="exact"/>
        <w:jc w:val="center"/>
        <w:rPr>
          <w:rFonts w:ascii="宋体" w:hAnsi="宋体" w:cs="宋体"/>
          <w:b/>
          <w:spacing w:val="-4"/>
          <w:szCs w:val="21"/>
        </w:rPr>
      </w:pPr>
      <w:r>
        <w:rPr>
          <w:rFonts w:hint="eastAsia" w:ascii="宋体" w:hAnsi="宋体" w:cs="宋体"/>
          <w:b/>
          <w:szCs w:val="21"/>
        </w:rPr>
        <w:t>合格供应商的资格声明</w:t>
      </w:r>
    </w:p>
    <w:p>
      <w:pPr>
        <w:spacing w:line="440" w:lineRule="exact"/>
        <w:jc w:val="left"/>
        <w:rPr>
          <w:rFonts w:ascii="宋体" w:hAnsi="宋体" w:cs="宋体"/>
          <w:b/>
          <w:bCs/>
          <w:szCs w:val="21"/>
        </w:rPr>
      </w:pPr>
    </w:p>
    <w:p>
      <w:pPr>
        <w:spacing w:line="440" w:lineRule="exact"/>
        <w:jc w:val="left"/>
        <w:rPr>
          <w:rFonts w:ascii="宋体" w:hAnsi="宋体" w:cs="宋体"/>
          <w:b/>
          <w:bCs/>
          <w:szCs w:val="21"/>
        </w:rPr>
      </w:pPr>
      <w:r>
        <w:rPr>
          <w:rFonts w:hint="eastAsia" w:ascii="宋体" w:hAnsi="宋体" w:cs="宋体"/>
          <w:b/>
          <w:bCs/>
          <w:szCs w:val="21"/>
        </w:rPr>
        <w:t>我方郑重承诺：</w:t>
      </w:r>
    </w:p>
    <w:p>
      <w:pPr>
        <w:pStyle w:val="120"/>
        <w:spacing w:after="0" w:line="440" w:lineRule="exact"/>
        <w:ind w:firstLine="420"/>
        <w:rPr>
          <w:rStyle w:val="119"/>
          <w:rFonts w:ascii="宋体" w:hAnsi="宋体" w:cs="宋体"/>
          <w:sz w:val="21"/>
          <w:szCs w:val="21"/>
        </w:rPr>
      </w:pPr>
      <w:r>
        <w:rPr>
          <w:rFonts w:hint="eastAsia" w:ascii="宋体" w:hAnsi="宋体" w:cs="宋体"/>
          <w:sz w:val="21"/>
          <w:szCs w:val="21"/>
        </w:rPr>
        <w:t>1.</w:t>
      </w:r>
      <w:r>
        <w:rPr>
          <w:rStyle w:val="119"/>
          <w:rFonts w:hint="eastAsia" w:ascii="宋体" w:hAnsi="宋体" w:cs="宋体"/>
          <w:sz w:val="21"/>
          <w:szCs w:val="21"/>
        </w:rPr>
        <w:t>满足《中华人民共和国政府采购法》第二十二条规定；未被“信用中国”（www.creditchina.gov.cn)、中国政府采购网（www.ccgp.gov.cn）列入失信被执行人、重大税收违法失信主体、政府采购严重违法失信行为记录名单。</w:t>
      </w:r>
    </w:p>
    <w:p>
      <w:pPr>
        <w:pStyle w:val="120"/>
        <w:spacing w:after="0" w:line="440" w:lineRule="exact"/>
        <w:ind w:firstLine="420"/>
        <w:rPr>
          <w:rFonts w:ascii="宋体" w:hAnsi="宋体" w:cs="宋体"/>
          <w:sz w:val="21"/>
          <w:szCs w:val="21"/>
        </w:rPr>
      </w:pPr>
      <w:r>
        <w:rPr>
          <w:rStyle w:val="119"/>
          <w:rFonts w:hint="eastAsia" w:ascii="宋体" w:hAnsi="宋体" w:cs="宋体"/>
          <w:sz w:val="21"/>
          <w:szCs w:val="21"/>
        </w:rPr>
        <w:t>注：以采购代理机构于磋商当天在信用中国网站及中国政府采购网查询结果为准，如相关失信记录已失效，供应商需提供相关证明资料。若在磋商当天因不可抗力事件导致无法查询且一时无法恢复查询的，可在成交结果公示期间对成交候选人进行事后查询。成交候选人被列为失信被执行人、重大税收违法失信主体或政府采购严重违法失信行为记录名单的，采购人将取消其成交资格）。</w:t>
      </w:r>
    </w:p>
    <w:p>
      <w:pPr>
        <w:spacing w:line="440" w:lineRule="exact"/>
        <w:ind w:firstLine="420" w:firstLineChars="200"/>
        <w:rPr>
          <w:rFonts w:ascii="宋体" w:hAnsi="宋体" w:cs="宋体"/>
          <w:kern w:val="0"/>
          <w:szCs w:val="21"/>
        </w:rPr>
      </w:pPr>
      <w:r>
        <w:rPr>
          <w:rFonts w:hint="eastAsia" w:ascii="宋体" w:hAnsi="宋体" w:cs="宋体"/>
          <w:kern w:val="0"/>
          <w:szCs w:val="21"/>
        </w:rPr>
        <w:t>特此说明！</w:t>
      </w:r>
    </w:p>
    <w:p>
      <w:pPr>
        <w:spacing w:line="440" w:lineRule="exact"/>
        <w:ind w:firstLine="420" w:firstLineChars="200"/>
        <w:jc w:val="left"/>
        <w:rPr>
          <w:rFonts w:ascii="宋体" w:hAnsi="宋体" w:cs="宋体"/>
          <w:kern w:val="0"/>
          <w:szCs w:val="21"/>
        </w:rPr>
      </w:pPr>
    </w:p>
    <w:p>
      <w:pPr>
        <w:spacing w:line="440" w:lineRule="exact"/>
        <w:ind w:firstLine="420" w:firstLineChars="200"/>
        <w:rPr>
          <w:rFonts w:ascii="宋体" w:hAnsi="宋体" w:cs="宋体"/>
          <w:kern w:val="0"/>
          <w:szCs w:val="21"/>
        </w:rPr>
      </w:pPr>
      <w:r>
        <w:rPr>
          <w:rFonts w:hint="eastAsia" w:ascii="宋体" w:hAnsi="宋体" w:cs="宋体"/>
          <w:kern w:val="0"/>
          <w:szCs w:val="21"/>
        </w:rPr>
        <w:t xml:space="preserve">                   </w:t>
      </w:r>
    </w:p>
    <w:p>
      <w:pPr>
        <w:spacing w:line="440" w:lineRule="exact"/>
        <w:ind w:firstLine="420" w:firstLineChars="200"/>
        <w:rPr>
          <w:rFonts w:ascii="宋体" w:hAnsi="宋体" w:cs="宋体"/>
          <w:kern w:val="0"/>
          <w:szCs w:val="21"/>
          <w:lang w:val="zh-CN"/>
        </w:rPr>
      </w:pPr>
      <w:r>
        <w:rPr>
          <w:rFonts w:hint="eastAsia" w:ascii="宋体" w:hAnsi="宋体" w:cs="宋体"/>
          <w:kern w:val="0"/>
          <w:szCs w:val="21"/>
          <w:lang w:val="zh-CN"/>
        </w:rPr>
        <w:t>供应商（公章）：</w:t>
      </w:r>
    </w:p>
    <w:p>
      <w:pPr>
        <w:spacing w:line="440" w:lineRule="exact"/>
        <w:ind w:firstLine="420" w:firstLineChars="200"/>
        <w:rPr>
          <w:rFonts w:ascii="宋体" w:hAnsi="宋体" w:cs="宋体"/>
          <w:kern w:val="0"/>
          <w:szCs w:val="21"/>
          <w:lang w:val="zh-CN"/>
        </w:rPr>
      </w:pPr>
      <w:r>
        <w:rPr>
          <w:rFonts w:hint="eastAsia" w:ascii="宋体" w:hAnsi="宋体" w:cs="宋体"/>
          <w:kern w:val="0"/>
          <w:szCs w:val="21"/>
          <w:lang w:val="zh-CN"/>
        </w:rPr>
        <w:t>法定代表人或授权代表（</w:t>
      </w:r>
      <w:r>
        <w:rPr>
          <w:rFonts w:hint="eastAsia" w:ascii="宋体" w:hAnsi="宋体" w:cs="宋体"/>
          <w:szCs w:val="21"/>
        </w:rPr>
        <w:t>签字或盖章</w:t>
      </w:r>
      <w:r>
        <w:rPr>
          <w:rFonts w:hint="eastAsia" w:ascii="宋体" w:hAnsi="宋体" w:cs="宋体"/>
          <w:kern w:val="0"/>
          <w:szCs w:val="21"/>
          <w:lang w:val="zh-CN"/>
        </w:rPr>
        <w:t xml:space="preserve">）： </w:t>
      </w:r>
    </w:p>
    <w:p>
      <w:pPr>
        <w:spacing w:line="440" w:lineRule="exact"/>
        <w:ind w:firstLine="420" w:firstLineChars="200"/>
        <w:rPr>
          <w:rFonts w:ascii="宋体" w:hAnsi="宋体" w:cs="宋体"/>
          <w:kern w:val="0"/>
          <w:szCs w:val="21"/>
          <w:lang w:val="zh-CN"/>
        </w:rPr>
      </w:pPr>
      <w:r>
        <w:rPr>
          <w:rFonts w:hint="eastAsia" w:ascii="宋体" w:hAnsi="宋体" w:cs="宋体"/>
          <w:kern w:val="0"/>
          <w:szCs w:val="21"/>
        </w:rPr>
        <w:t xml:space="preserve">日期：   </w:t>
      </w:r>
      <w:r>
        <w:rPr>
          <w:rFonts w:hint="eastAsia" w:ascii="宋体" w:hAnsi="宋体" w:cs="宋体"/>
          <w:kern w:val="0"/>
          <w:szCs w:val="21"/>
          <w:lang w:val="zh-CN"/>
        </w:rPr>
        <w:t>年  月  日</w:t>
      </w:r>
    </w:p>
    <w:p>
      <w:pPr>
        <w:widowControl/>
        <w:spacing w:line="440" w:lineRule="exact"/>
        <w:jc w:val="left"/>
        <w:outlineLvl w:val="1"/>
        <w:rPr>
          <w:rFonts w:ascii="宋体" w:hAnsi="宋体" w:cs="宋体"/>
          <w:b/>
          <w:szCs w:val="21"/>
        </w:rPr>
      </w:pPr>
      <w:r>
        <w:rPr>
          <w:rFonts w:hint="eastAsia" w:ascii="宋体" w:hAnsi="宋体" w:cs="宋体"/>
          <w:szCs w:val="21"/>
        </w:rPr>
        <w:br w:type="page"/>
      </w:r>
      <w:r>
        <w:rPr>
          <w:rFonts w:hint="eastAsia" w:ascii="宋体" w:hAnsi="宋体" w:cs="宋体"/>
          <w:b/>
          <w:szCs w:val="21"/>
        </w:rPr>
        <w:t>格式二：</w:t>
      </w:r>
    </w:p>
    <w:p>
      <w:pPr>
        <w:spacing w:line="440" w:lineRule="exact"/>
        <w:jc w:val="center"/>
        <w:outlineLvl w:val="1"/>
        <w:rPr>
          <w:rFonts w:ascii="宋体" w:hAnsi="宋体" w:cs="宋体"/>
          <w:b/>
          <w:szCs w:val="21"/>
        </w:rPr>
      </w:pPr>
      <w:bookmarkStart w:id="52" w:name="_Toc476585061"/>
      <w:r>
        <w:rPr>
          <w:rFonts w:hint="eastAsia" w:ascii="宋体" w:hAnsi="宋体" w:cs="宋体"/>
          <w:b/>
          <w:szCs w:val="21"/>
        </w:rPr>
        <w:t>中小企业声明函</w:t>
      </w:r>
      <w:bookmarkEnd w:id="52"/>
    </w:p>
    <w:p>
      <w:pPr>
        <w:spacing w:line="440" w:lineRule="exact"/>
        <w:jc w:val="center"/>
        <w:outlineLvl w:val="1"/>
        <w:rPr>
          <w:rFonts w:ascii="宋体" w:hAnsi="宋体" w:cs="宋体"/>
          <w:b/>
          <w:szCs w:val="21"/>
        </w:rPr>
      </w:pPr>
    </w:p>
    <w:p>
      <w:pPr>
        <w:widowControl/>
        <w:spacing w:line="440" w:lineRule="exact"/>
        <w:contextualSpacing/>
        <w:jc w:val="left"/>
        <w:rPr>
          <w:rFonts w:ascii="宋体" w:hAnsi="宋体" w:cs="宋体"/>
          <w:kern w:val="0"/>
          <w:szCs w:val="21"/>
        </w:rPr>
      </w:pPr>
      <w:r>
        <w:rPr>
          <w:rFonts w:hint="eastAsia" w:ascii="宋体" w:hAnsi="宋体" w:cs="宋体"/>
          <w:kern w:val="0"/>
          <w:szCs w:val="21"/>
        </w:rPr>
        <w:t> 　　本公司（联合体）郑重声明，根据《政府采购促进中小企业发展管理办法》（财库[2020]46号）的规定，本公司（联合体）参加</w:t>
      </w:r>
      <w:r>
        <w:rPr>
          <w:rFonts w:hint="eastAsia" w:ascii="宋体" w:hAnsi="宋体" w:cs="宋体"/>
          <w:kern w:val="0"/>
          <w:szCs w:val="21"/>
          <w:u w:val="single"/>
        </w:rPr>
        <w:t>宁波市镇海应行久外语实验学校</w:t>
      </w:r>
      <w:r>
        <w:rPr>
          <w:rFonts w:hint="eastAsia" w:ascii="宋体" w:hAnsi="宋体" w:cs="宋体"/>
          <w:kern w:val="0"/>
          <w:szCs w:val="21"/>
        </w:rPr>
        <w:t>的</w:t>
      </w:r>
      <w:r>
        <w:rPr>
          <w:rFonts w:hint="eastAsia" w:ascii="宋体" w:hAnsi="宋体" w:cs="宋体"/>
          <w:kern w:val="0"/>
          <w:szCs w:val="21"/>
          <w:u w:val="single"/>
        </w:rPr>
        <w:t>宁波市镇海应行久外语实验学校暑期疗休养项目</w:t>
      </w:r>
      <w:r>
        <w:rPr>
          <w:rFonts w:hint="eastAsia" w:ascii="宋体" w:hAnsi="宋体" w:cs="宋体"/>
          <w:kern w:val="0"/>
          <w:szCs w:val="21"/>
        </w:rPr>
        <w:t>采购活动，服务全部由符合政策要求的中小企业承接。相关企业（含联合体中的中小企业、签订分包意向协议的中小企业）的具体情况如下：</w:t>
      </w:r>
    </w:p>
    <w:p>
      <w:pPr>
        <w:pStyle w:val="44"/>
        <w:spacing w:after="0" w:line="440" w:lineRule="exact"/>
        <w:contextualSpacing/>
        <w:rPr>
          <w:rFonts w:ascii="宋体" w:hAnsi="宋体" w:cs="宋体"/>
          <w:kern w:val="0"/>
          <w:sz w:val="21"/>
          <w:szCs w:val="21"/>
        </w:rPr>
      </w:pPr>
      <w:r>
        <w:rPr>
          <w:rFonts w:hint="eastAsia" w:ascii="宋体" w:hAnsi="宋体" w:cs="宋体"/>
          <w:sz w:val="21"/>
          <w:szCs w:val="21"/>
        </w:rPr>
        <w:t>1.</w:t>
      </w:r>
      <w:r>
        <w:rPr>
          <w:rFonts w:hint="eastAsia"/>
        </w:rPr>
        <w:t xml:space="preserve"> </w:t>
      </w:r>
      <w:r>
        <w:rPr>
          <w:rFonts w:hint="eastAsia" w:ascii="宋体" w:hAnsi="宋体" w:cs="宋体"/>
          <w:kern w:val="0"/>
          <w:sz w:val="21"/>
          <w:szCs w:val="21"/>
          <w:u w:val="single"/>
        </w:rPr>
        <w:t>宁波市镇海应行久外语实验学校暑期疗休养服务</w:t>
      </w:r>
      <w:r>
        <w:rPr>
          <w:rFonts w:hint="eastAsia" w:ascii="宋体" w:hAnsi="宋体" w:cs="宋体"/>
          <w:kern w:val="0"/>
          <w:sz w:val="21"/>
          <w:szCs w:val="21"/>
        </w:rPr>
        <w:t>属于</w:t>
      </w:r>
      <w:r>
        <w:rPr>
          <w:rFonts w:hint="eastAsia" w:ascii="宋体" w:hAnsi="宋体" w:cs="宋体"/>
          <w:kern w:val="0"/>
          <w:sz w:val="21"/>
          <w:szCs w:val="21"/>
          <w:u w:val="single"/>
        </w:rPr>
        <w:t>其他未列明行业</w:t>
      </w:r>
      <w:r>
        <w:rPr>
          <w:rFonts w:hint="eastAsia" w:ascii="宋体" w:hAnsi="宋体" w:cs="宋体"/>
          <w:kern w:val="0"/>
          <w:sz w:val="21"/>
          <w:szCs w:val="21"/>
        </w:rPr>
        <w:t>；承接企业为</w:t>
      </w:r>
      <w:r>
        <w:rPr>
          <w:rFonts w:hint="eastAsia" w:ascii="宋体" w:hAnsi="宋体" w:cs="宋体"/>
          <w:kern w:val="0"/>
          <w:sz w:val="21"/>
          <w:szCs w:val="21"/>
          <w:u w:val="single"/>
        </w:rPr>
        <w:t xml:space="preserve">                </w:t>
      </w:r>
      <w:r>
        <w:rPr>
          <w:rFonts w:hint="eastAsia" w:ascii="宋体" w:hAnsi="宋体" w:cs="宋体"/>
          <w:kern w:val="0"/>
          <w:sz w:val="21"/>
          <w:szCs w:val="21"/>
        </w:rPr>
        <w:t>，从业人员</w:t>
      </w:r>
      <w:r>
        <w:rPr>
          <w:rFonts w:hint="eastAsia" w:ascii="宋体" w:hAnsi="宋体" w:cs="宋体"/>
          <w:kern w:val="0"/>
          <w:sz w:val="21"/>
          <w:szCs w:val="21"/>
          <w:u w:val="single"/>
        </w:rPr>
        <w:t xml:space="preserve">     </w:t>
      </w:r>
      <w:r>
        <w:rPr>
          <w:rFonts w:hint="eastAsia" w:ascii="宋体" w:hAnsi="宋体" w:cs="宋体"/>
          <w:kern w:val="0"/>
          <w:sz w:val="21"/>
          <w:szCs w:val="21"/>
        </w:rPr>
        <w:t>人，营业收入为</w:t>
      </w:r>
      <w:r>
        <w:rPr>
          <w:rFonts w:hint="eastAsia" w:ascii="宋体" w:hAnsi="宋体" w:cs="宋体"/>
          <w:kern w:val="0"/>
          <w:sz w:val="21"/>
          <w:szCs w:val="21"/>
          <w:u w:val="single"/>
        </w:rPr>
        <w:t xml:space="preserve">     </w:t>
      </w:r>
      <w:r>
        <w:rPr>
          <w:rFonts w:hint="eastAsia" w:ascii="宋体" w:hAnsi="宋体" w:cs="宋体"/>
          <w:kern w:val="0"/>
          <w:sz w:val="21"/>
          <w:szCs w:val="21"/>
        </w:rPr>
        <w:t>万元，资产总额为</w:t>
      </w:r>
      <w:r>
        <w:rPr>
          <w:rFonts w:hint="eastAsia" w:ascii="宋体" w:hAnsi="宋体" w:cs="宋体"/>
          <w:kern w:val="0"/>
          <w:sz w:val="21"/>
          <w:szCs w:val="21"/>
          <w:u w:val="single"/>
        </w:rPr>
        <w:t xml:space="preserve">     </w:t>
      </w:r>
      <w:r>
        <w:rPr>
          <w:rFonts w:hint="eastAsia" w:ascii="宋体" w:hAnsi="宋体" w:cs="宋体"/>
          <w:kern w:val="0"/>
          <w:sz w:val="21"/>
          <w:szCs w:val="21"/>
        </w:rPr>
        <w:t>万元，属于</w:t>
      </w:r>
      <w:r>
        <w:rPr>
          <w:rFonts w:hint="eastAsia" w:ascii="宋体" w:hAnsi="宋体" w:cs="宋体"/>
          <w:kern w:val="0"/>
          <w:sz w:val="21"/>
          <w:szCs w:val="21"/>
          <w:u w:val="single"/>
        </w:rPr>
        <w:t xml:space="preserve">     </w:t>
      </w:r>
      <w:r>
        <w:rPr>
          <w:rFonts w:hint="eastAsia" w:ascii="宋体" w:hAnsi="宋体" w:cs="宋体"/>
          <w:kern w:val="0"/>
          <w:sz w:val="21"/>
          <w:szCs w:val="21"/>
        </w:rPr>
        <w:t>（中型企业、小型企业、微型企业）；</w:t>
      </w:r>
    </w:p>
    <w:p>
      <w:pPr>
        <w:pStyle w:val="44"/>
        <w:spacing w:after="0" w:line="440" w:lineRule="exact"/>
        <w:contextualSpacing/>
        <w:rPr>
          <w:rFonts w:ascii="宋体" w:hAnsi="宋体" w:cs="宋体"/>
          <w:kern w:val="0"/>
          <w:sz w:val="21"/>
          <w:szCs w:val="21"/>
        </w:rPr>
      </w:pPr>
      <w:r>
        <w:rPr>
          <w:rFonts w:hint="eastAsia" w:ascii="宋体" w:hAnsi="宋体" w:cs="宋体"/>
          <w:kern w:val="0"/>
          <w:sz w:val="21"/>
          <w:szCs w:val="21"/>
        </w:rPr>
        <w:t>以上企业，不属于大企业的分支机构，不存在控股股东为大企业的情绪，也不存在与大企业的负责人为同一人的情形。</w:t>
      </w:r>
    </w:p>
    <w:p>
      <w:pPr>
        <w:pStyle w:val="44"/>
        <w:spacing w:after="0" w:line="440" w:lineRule="exact"/>
        <w:contextualSpacing/>
        <w:rPr>
          <w:rFonts w:ascii="宋体" w:hAnsi="宋体" w:cs="宋体"/>
          <w:kern w:val="0"/>
          <w:sz w:val="21"/>
          <w:szCs w:val="21"/>
        </w:rPr>
      </w:pPr>
      <w:r>
        <w:rPr>
          <w:rFonts w:hint="eastAsia" w:ascii="宋体" w:hAnsi="宋体" w:cs="宋体"/>
          <w:kern w:val="0"/>
          <w:sz w:val="21"/>
          <w:szCs w:val="21"/>
        </w:rPr>
        <w:t>本企业对上述声明内容的真实性负责。如有虚假，将依法承担相应责任。</w:t>
      </w:r>
    </w:p>
    <w:p>
      <w:pPr>
        <w:pStyle w:val="44"/>
        <w:spacing w:after="0" w:line="440" w:lineRule="exact"/>
        <w:contextualSpacing/>
        <w:rPr>
          <w:rFonts w:ascii="宋体" w:hAnsi="宋体" w:cs="宋体"/>
          <w:kern w:val="0"/>
          <w:sz w:val="21"/>
          <w:szCs w:val="21"/>
        </w:rPr>
      </w:pPr>
    </w:p>
    <w:p>
      <w:pPr>
        <w:pStyle w:val="44"/>
        <w:spacing w:after="0" w:line="440" w:lineRule="exact"/>
        <w:contextualSpacing/>
        <w:rPr>
          <w:rFonts w:ascii="宋体" w:hAnsi="宋体" w:cs="宋体"/>
          <w:kern w:val="0"/>
          <w:sz w:val="21"/>
          <w:szCs w:val="21"/>
        </w:rPr>
      </w:pPr>
    </w:p>
    <w:p>
      <w:pPr>
        <w:pStyle w:val="44"/>
        <w:spacing w:after="0" w:line="440" w:lineRule="exact"/>
        <w:contextualSpacing/>
        <w:rPr>
          <w:rFonts w:ascii="宋体" w:hAnsi="宋体" w:cs="宋体"/>
          <w:kern w:val="0"/>
          <w:sz w:val="21"/>
          <w:szCs w:val="21"/>
        </w:rPr>
      </w:pPr>
    </w:p>
    <w:p>
      <w:pPr>
        <w:pStyle w:val="44"/>
        <w:spacing w:after="0" w:line="440" w:lineRule="exact"/>
        <w:contextualSpacing/>
        <w:rPr>
          <w:rFonts w:ascii="宋体" w:hAnsi="宋体" w:cs="宋体"/>
          <w:kern w:val="0"/>
          <w:sz w:val="21"/>
          <w:szCs w:val="21"/>
        </w:rPr>
      </w:pPr>
      <w:r>
        <w:rPr>
          <w:rFonts w:hint="eastAsia" w:ascii="宋体" w:hAnsi="宋体" w:cs="宋体"/>
          <w:kern w:val="0"/>
          <w:sz w:val="21"/>
          <w:szCs w:val="21"/>
        </w:rPr>
        <w:t>企业名称（盖章）：</w:t>
      </w:r>
    </w:p>
    <w:p>
      <w:pPr>
        <w:pStyle w:val="44"/>
        <w:spacing w:after="0" w:line="440" w:lineRule="exact"/>
        <w:contextualSpacing/>
        <w:rPr>
          <w:rFonts w:ascii="宋体" w:hAnsi="宋体" w:cs="宋体"/>
          <w:kern w:val="0"/>
          <w:sz w:val="21"/>
          <w:szCs w:val="21"/>
        </w:rPr>
      </w:pPr>
      <w:r>
        <w:rPr>
          <w:rFonts w:hint="eastAsia" w:ascii="宋体" w:hAnsi="宋体" w:cs="宋体"/>
          <w:kern w:val="0"/>
          <w:sz w:val="21"/>
          <w:szCs w:val="21"/>
        </w:rPr>
        <w:t>日期：</w:t>
      </w:r>
    </w:p>
    <w:p>
      <w:pPr>
        <w:pStyle w:val="44"/>
        <w:spacing w:after="0" w:line="440" w:lineRule="exact"/>
        <w:contextualSpacing/>
        <w:rPr>
          <w:rFonts w:ascii="宋体" w:hAnsi="宋体" w:cs="宋体"/>
          <w:kern w:val="0"/>
          <w:sz w:val="21"/>
          <w:szCs w:val="21"/>
        </w:rPr>
      </w:pPr>
    </w:p>
    <w:p>
      <w:pPr>
        <w:pStyle w:val="44"/>
        <w:spacing w:after="0" w:line="440" w:lineRule="exact"/>
        <w:contextualSpacing/>
        <w:rPr>
          <w:rFonts w:ascii="宋体" w:hAnsi="宋体" w:cs="宋体"/>
          <w:kern w:val="0"/>
          <w:sz w:val="21"/>
          <w:szCs w:val="21"/>
        </w:rPr>
      </w:pPr>
    </w:p>
    <w:p>
      <w:pPr>
        <w:pStyle w:val="44"/>
        <w:spacing w:after="0" w:line="440" w:lineRule="exact"/>
        <w:contextualSpacing/>
        <w:rPr>
          <w:rFonts w:ascii="宋体" w:hAnsi="宋体" w:cs="宋体"/>
          <w:kern w:val="0"/>
          <w:sz w:val="21"/>
          <w:szCs w:val="21"/>
        </w:rPr>
      </w:pPr>
    </w:p>
    <w:p>
      <w:pPr>
        <w:pStyle w:val="44"/>
        <w:spacing w:after="0" w:line="440" w:lineRule="exact"/>
        <w:contextualSpacing/>
        <w:rPr>
          <w:rFonts w:ascii="宋体" w:hAnsi="宋体" w:cs="宋体"/>
          <w:kern w:val="0"/>
          <w:sz w:val="21"/>
          <w:szCs w:val="21"/>
        </w:rPr>
      </w:pPr>
      <w:r>
        <w:rPr>
          <w:rFonts w:hint="eastAsia" w:ascii="宋体" w:hAnsi="宋体" w:cs="宋体"/>
          <w:kern w:val="0"/>
          <w:sz w:val="21"/>
          <w:szCs w:val="21"/>
        </w:rPr>
        <w:t>注：从业人员、营业收入、资产总额填报上一年度数据，无上一年度数据的新成立企业可不填报。</w:t>
      </w:r>
    </w:p>
    <w:p>
      <w:pPr>
        <w:tabs>
          <w:tab w:val="left" w:pos="606"/>
        </w:tabs>
        <w:spacing w:line="440" w:lineRule="exact"/>
        <w:rPr>
          <w:rFonts w:ascii="宋体" w:hAnsi="宋体" w:cs="宋体"/>
          <w:kern w:val="0"/>
          <w:szCs w:val="21"/>
        </w:rPr>
      </w:pPr>
    </w:p>
    <w:p>
      <w:pPr>
        <w:widowControl/>
        <w:spacing w:line="440" w:lineRule="exact"/>
        <w:outlineLvl w:val="1"/>
        <w:rPr>
          <w:rFonts w:ascii="宋体" w:hAnsi="宋体" w:cs="宋体"/>
          <w:b/>
          <w:szCs w:val="21"/>
        </w:rPr>
      </w:pPr>
      <w:r>
        <w:rPr>
          <w:rFonts w:hint="eastAsia" w:ascii="宋体" w:hAnsi="宋体" w:cs="宋体"/>
          <w:kern w:val="0"/>
          <w:szCs w:val="21"/>
        </w:rPr>
        <w:br w:type="page"/>
      </w:r>
      <w:r>
        <w:rPr>
          <w:rFonts w:hint="eastAsia" w:ascii="宋体" w:hAnsi="宋体" w:cs="宋体"/>
          <w:b/>
          <w:szCs w:val="21"/>
        </w:rPr>
        <w:t>格式三：</w:t>
      </w:r>
    </w:p>
    <w:p>
      <w:pPr>
        <w:pStyle w:val="20"/>
        <w:widowControl/>
        <w:spacing w:line="440" w:lineRule="exact"/>
        <w:ind w:firstLine="0"/>
        <w:jc w:val="center"/>
        <w:rPr>
          <w:rFonts w:hAnsi="宋体" w:cs="宋体"/>
          <w:b/>
          <w:sz w:val="21"/>
          <w:szCs w:val="21"/>
        </w:rPr>
      </w:pPr>
      <w:r>
        <w:rPr>
          <w:rFonts w:hint="eastAsia" w:hAnsi="宋体" w:cs="宋体"/>
          <w:b/>
          <w:sz w:val="21"/>
          <w:szCs w:val="21"/>
        </w:rPr>
        <w:t>残疾人福利性单位声明函</w:t>
      </w:r>
    </w:p>
    <w:p>
      <w:pPr>
        <w:widowControl/>
        <w:spacing w:line="440" w:lineRule="exact"/>
        <w:jc w:val="left"/>
        <w:rPr>
          <w:rFonts w:ascii="宋体" w:hAnsi="宋体" w:cs="宋体"/>
          <w:kern w:val="0"/>
          <w:szCs w:val="21"/>
        </w:rPr>
      </w:pPr>
    </w:p>
    <w:p>
      <w:pPr>
        <w:widowControl/>
        <w:spacing w:line="440" w:lineRule="exact"/>
        <w:ind w:firstLine="420" w:firstLineChars="200"/>
        <w:jc w:val="left"/>
        <w:rPr>
          <w:rFonts w:ascii="宋体" w:hAnsi="宋体" w:cs="宋体"/>
          <w:kern w:val="0"/>
          <w:szCs w:val="21"/>
        </w:rPr>
      </w:pPr>
      <w:r>
        <w:rPr>
          <w:rFonts w:hint="eastAsia" w:ascii="宋体" w:hAnsi="宋体" w:cs="宋体"/>
          <w:kern w:val="0"/>
          <w:szCs w:val="21"/>
        </w:rPr>
        <w:t>1.本单位郑重声明，根据《财政部 民政部 中国残疾人联合会关于促进残疾人就业政府采购政策的通知》（财库〔2017〕141号）的规定，本单位</w:t>
      </w:r>
      <w:r>
        <w:rPr>
          <w:rFonts w:hint="eastAsia" w:ascii="宋体" w:hAnsi="宋体" w:cs="宋体"/>
          <w:szCs w:val="21"/>
        </w:rPr>
        <w:t>_____（填写：</w:t>
      </w:r>
      <w:r>
        <w:rPr>
          <w:rFonts w:hint="eastAsia" w:ascii="宋体" w:hAnsi="宋体" w:cs="宋体"/>
          <w:kern w:val="0"/>
          <w:szCs w:val="21"/>
        </w:rPr>
        <w:t>符合或者不符合</w:t>
      </w:r>
      <w:r>
        <w:rPr>
          <w:rFonts w:hint="eastAsia" w:ascii="宋体" w:hAnsi="宋体" w:cs="宋体"/>
          <w:szCs w:val="21"/>
        </w:rPr>
        <w:t>）</w:t>
      </w:r>
      <w:r>
        <w:rPr>
          <w:rFonts w:hint="eastAsia" w:ascii="宋体" w:hAnsi="宋体" w:cs="宋体"/>
          <w:kern w:val="0"/>
          <w:szCs w:val="21"/>
        </w:rPr>
        <w:t>条件的残疾人福利性单位，且本单位参加</w:t>
      </w:r>
      <w:r>
        <w:rPr>
          <w:rFonts w:hint="eastAsia" w:ascii="宋体" w:hAnsi="宋体" w:cs="宋体"/>
          <w:szCs w:val="21"/>
        </w:rPr>
        <w:t>_____</w:t>
      </w:r>
      <w:r>
        <w:rPr>
          <w:rFonts w:hint="eastAsia" w:ascii="宋体" w:hAnsi="宋体" w:cs="宋体"/>
          <w:kern w:val="0"/>
          <w:szCs w:val="21"/>
        </w:rPr>
        <w:t>单位的</w:t>
      </w:r>
      <w:r>
        <w:rPr>
          <w:rFonts w:hint="eastAsia" w:ascii="宋体" w:hAnsi="宋体" w:cs="宋体"/>
          <w:szCs w:val="21"/>
        </w:rPr>
        <w:t>_____</w:t>
      </w:r>
      <w:r>
        <w:rPr>
          <w:rFonts w:hint="eastAsia" w:ascii="宋体" w:hAnsi="宋体" w:cs="宋体"/>
          <w:kern w:val="0"/>
          <w:szCs w:val="21"/>
        </w:rPr>
        <w:t>项目采购活动提供本单位制造的货物（由本单位承担工程/提供服务），或者提供其他残疾人福利性单位制造的货物（不包括使用非残疾人福利性单位注册商标的货物）。</w:t>
      </w:r>
    </w:p>
    <w:p>
      <w:pPr>
        <w:widowControl/>
        <w:spacing w:line="440" w:lineRule="exact"/>
        <w:ind w:firstLine="420" w:firstLineChars="200"/>
        <w:jc w:val="left"/>
        <w:rPr>
          <w:rFonts w:ascii="宋体" w:hAnsi="宋体" w:cs="宋体"/>
          <w:kern w:val="0"/>
          <w:szCs w:val="21"/>
        </w:rPr>
      </w:pPr>
      <w:r>
        <w:rPr>
          <w:rFonts w:hint="eastAsia" w:ascii="宋体" w:hAnsi="宋体" w:cs="宋体"/>
          <w:kern w:val="0"/>
          <w:szCs w:val="21"/>
        </w:rPr>
        <w:t>2.本单位对上述声明的真实性负责。如有虚假，将依法承担相应责任。</w:t>
      </w:r>
    </w:p>
    <w:p>
      <w:pPr>
        <w:widowControl/>
        <w:spacing w:line="440" w:lineRule="exact"/>
        <w:jc w:val="left"/>
        <w:rPr>
          <w:rFonts w:ascii="宋体" w:hAnsi="宋体" w:cs="宋体"/>
          <w:kern w:val="0"/>
          <w:szCs w:val="21"/>
        </w:rPr>
      </w:pPr>
    </w:p>
    <w:p>
      <w:pPr>
        <w:widowControl/>
        <w:tabs>
          <w:tab w:val="left" w:pos="4860"/>
        </w:tabs>
        <w:spacing w:line="440" w:lineRule="exact"/>
        <w:ind w:firstLine="420" w:firstLineChars="200"/>
        <w:jc w:val="center"/>
        <w:rPr>
          <w:rFonts w:ascii="宋体" w:hAnsi="宋体" w:cs="宋体"/>
          <w:spacing w:val="6"/>
          <w:szCs w:val="21"/>
        </w:rPr>
      </w:pPr>
      <w:r>
        <w:rPr>
          <w:rFonts w:hint="eastAsia" w:ascii="宋体" w:hAnsi="宋体" w:cs="宋体"/>
          <w:kern w:val="0"/>
          <w:szCs w:val="21"/>
        </w:rPr>
        <w:t xml:space="preserve">                                       </w:t>
      </w:r>
      <w:r>
        <w:rPr>
          <w:rFonts w:hint="eastAsia" w:ascii="宋体" w:hAnsi="宋体" w:cs="宋体"/>
          <w:spacing w:val="6"/>
          <w:szCs w:val="21"/>
        </w:rPr>
        <w:t xml:space="preserve">企业名称（盖章）： </w:t>
      </w:r>
    </w:p>
    <w:p>
      <w:pPr>
        <w:spacing w:line="440" w:lineRule="exact"/>
        <w:rPr>
          <w:rFonts w:ascii="宋体" w:hAnsi="宋体" w:cs="宋体"/>
          <w:spacing w:val="6"/>
          <w:szCs w:val="21"/>
        </w:rPr>
      </w:pPr>
      <w:r>
        <w:rPr>
          <w:rFonts w:hint="eastAsia" w:ascii="宋体" w:hAnsi="宋体" w:cs="宋体"/>
          <w:spacing w:val="6"/>
          <w:szCs w:val="21"/>
        </w:rPr>
        <w:t xml:space="preserve">                                                     日  期：</w:t>
      </w:r>
    </w:p>
    <w:p>
      <w:pPr>
        <w:spacing w:line="440" w:lineRule="exact"/>
        <w:rPr>
          <w:rFonts w:ascii="宋体" w:hAnsi="宋体" w:cs="宋体"/>
          <w:spacing w:val="6"/>
          <w:szCs w:val="21"/>
        </w:rPr>
      </w:pPr>
    </w:p>
    <w:p>
      <w:pPr>
        <w:spacing w:line="440" w:lineRule="exact"/>
        <w:rPr>
          <w:rFonts w:ascii="宋体" w:hAnsi="宋体" w:cs="宋体"/>
          <w:b/>
          <w:bCs/>
          <w:szCs w:val="21"/>
        </w:rPr>
      </w:pPr>
      <w:r>
        <w:rPr>
          <w:rFonts w:hint="eastAsia" w:ascii="宋体" w:hAnsi="宋体" w:cs="宋体"/>
          <w:b/>
          <w:bCs/>
          <w:szCs w:val="21"/>
        </w:rPr>
        <w:t>供应商如为非残疾人福利性单位的，可不提供本声明函。</w:t>
      </w:r>
    </w:p>
    <w:p>
      <w:pPr>
        <w:widowControl/>
        <w:adjustRightInd w:val="0"/>
        <w:snapToGrid w:val="0"/>
        <w:spacing w:line="440" w:lineRule="exact"/>
        <w:jc w:val="left"/>
        <w:rPr>
          <w:rFonts w:ascii="宋体" w:hAnsi="宋体" w:cs="宋体"/>
          <w:spacing w:val="6"/>
          <w:szCs w:val="21"/>
        </w:rPr>
      </w:pPr>
      <w:r>
        <w:rPr>
          <w:rFonts w:hint="eastAsia" w:ascii="宋体" w:hAnsi="宋体" w:cs="宋体"/>
          <w:spacing w:val="6"/>
          <w:szCs w:val="21"/>
        </w:rPr>
        <w:t>注：</w:t>
      </w:r>
    </w:p>
    <w:p>
      <w:pPr>
        <w:widowControl/>
        <w:adjustRightInd w:val="0"/>
        <w:snapToGrid w:val="0"/>
        <w:spacing w:line="440" w:lineRule="exact"/>
        <w:jc w:val="left"/>
        <w:rPr>
          <w:rFonts w:ascii="宋体" w:hAnsi="宋体" w:cs="宋体"/>
          <w:spacing w:val="6"/>
          <w:szCs w:val="21"/>
        </w:rPr>
      </w:pPr>
      <w:r>
        <w:rPr>
          <w:rFonts w:hint="eastAsia" w:ascii="宋体" w:hAnsi="宋体" w:cs="宋体"/>
          <w:spacing w:val="6"/>
          <w:szCs w:val="21"/>
        </w:rPr>
        <w:t>1.如供应商为非残疾人福利性单位的可不提供本声明函。</w:t>
      </w:r>
    </w:p>
    <w:p>
      <w:pPr>
        <w:widowControl/>
        <w:adjustRightInd w:val="0"/>
        <w:snapToGrid w:val="0"/>
        <w:spacing w:line="440" w:lineRule="exact"/>
        <w:jc w:val="left"/>
        <w:rPr>
          <w:rFonts w:ascii="宋体" w:hAnsi="宋体" w:cs="宋体"/>
          <w:spacing w:val="6"/>
          <w:szCs w:val="21"/>
        </w:rPr>
      </w:pPr>
      <w:r>
        <w:rPr>
          <w:rFonts w:hint="eastAsia" w:ascii="宋体" w:hAnsi="宋体" w:cs="宋体"/>
          <w:spacing w:val="6"/>
          <w:szCs w:val="21"/>
        </w:rPr>
        <w:t>2.享受政府采购支持政策的残疾人福利性单位应当同时满足以下条件：</w:t>
      </w:r>
    </w:p>
    <w:p>
      <w:pPr>
        <w:widowControl/>
        <w:adjustRightInd w:val="0"/>
        <w:snapToGrid w:val="0"/>
        <w:spacing w:line="440" w:lineRule="exact"/>
        <w:jc w:val="left"/>
        <w:rPr>
          <w:rFonts w:ascii="宋体" w:hAnsi="宋体" w:cs="宋体"/>
          <w:spacing w:val="6"/>
          <w:szCs w:val="21"/>
        </w:rPr>
      </w:pPr>
      <w:r>
        <w:rPr>
          <w:rFonts w:hint="eastAsia" w:ascii="宋体" w:hAnsi="宋体" w:cs="宋体"/>
          <w:spacing w:val="6"/>
          <w:szCs w:val="21"/>
        </w:rPr>
        <w:t>（一）安置的残疾人占本单位在职职工人数的比例不低于25%（含25%），并且安置的残疾人人数不少于10人（含10人）；</w:t>
      </w:r>
    </w:p>
    <w:p>
      <w:pPr>
        <w:widowControl/>
        <w:adjustRightInd w:val="0"/>
        <w:snapToGrid w:val="0"/>
        <w:spacing w:line="440" w:lineRule="exact"/>
        <w:jc w:val="left"/>
        <w:rPr>
          <w:rFonts w:ascii="宋体" w:hAnsi="宋体" w:cs="宋体"/>
          <w:spacing w:val="6"/>
          <w:szCs w:val="21"/>
        </w:rPr>
      </w:pPr>
      <w:r>
        <w:rPr>
          <w:rFonts w:hint="eastAsia" w:ascii="宋体" w:hAnsi="宋体" w:cs="宋体"/>
          <w:spacing w:val="6"/>
          <w:szCs w:val="21"/>
        </w:rPr>
        <w:t>（二）依法与安置的每位残疾人签订了一年以上（含一年）的劳动合同或服务协议；</w:t>
      </w:r>
    </w:p>
    <w:p>
      <w:pPr>
        <w:widowControl/>
        <w:adjustRightInd w:val="0"/>
        <w:snapToGrid w:val="0"/>
        <w:spacing w:line="440" w:lineRule="exact"/>
        <w:jc w:val="left"/>
        <w:rPr>
          <w:rFonts w:ascii="宋体" w:hAnsi="宋体" w:cs="宋体"/>
          <w:spacing w:val="6"/>
          <w:szCs w:val="21"/>
        </w:rPr>
      </w:pPr>
      <w:r>
        <w:rPr>
          <w:rFonts w:hint="eastAsia" w:ascii="宋体" w:hAnsi="宋体" w:cs="宋体"/>
          <w:spacing w:val="6"/>
          <w:szCs w:val="21"/>
        </w:rPr>
        <w:t>（三）为安置的每位残疾人按月足额缴纳了基本养老保险、基本医疗保险、失业保险、工伤保险和生育保险等社会保险费；</w:t>
      </w:r>
    </w:p>
    <w:p>
      <w:pPr>
        <w:widowControl/>
        <w:adjustRightInd w:val="0"/>
        <w:snapToGrid w:val="0"/>
        <w:spacing w:line="440" w:lineRule="exact"/>
        <w:jc w:val="left"/>
        <w:rPr>
          <w:rFonts w:ascii="宋体" w:hAnsi="宋体" w:cs="宋体"/>
          <w:spacing w:val="6"/>
          <w:szCs w:val="21"/>
        </w:rPr>
      </w:pPr>
      <w:r>
        <w:rPr>
          <w:rFonts w:hint="eastAsia" w:ascii="宋体" w:hAnsi="宋体" w:cs="宋体"/>
          <w:spacing w:val="6"/>
          <w:szCs w:val="21"/>
        </w:rPr>
        <w:t>（四）通过银行等金融机构向安置的每位残疾人，按月支付了不低于单位所在区县适用的经省级人民政府批准的月最低工资标准的工资；</w:t>
      </w:r>
    </w:p>
    <w:p>
      <w:pPr>
        <w:widowControl/>
        <w:adjustRightInd w:val="0"/>
        <w:snapToGrid w:val="0"/>
        <w:spacing w:line="440" w:lineRule="exact"/>
        <w:jc w:val="left"/>
        <w:rPr>
          <w:rFonts w:ascii="宋体" w:hAnsi="宋体" w:cs="宋体"/>
          <w:spacing w:val="6"/>
          <w:szCs w:val="21"/>
        </w:rPr>
      </w:pPr>
      <w:r>
        <w:rPr>
          <w:rFonts w:hint="eastAsia" w:ascii="宋体" w:hAnsi="宋体" w:cs="宋体"/>
          <w:spacing w:val="6"/>
          <w:szCs w:val="21"/>
        </w:rPr>
        <w:t>（五）提供本单位制造的货物、承担的工程或者服务（以下简称产品），或者提供其他残疾人福利性单位制造的货物（不包括使用非残疾人福利性单位注册商标的货物）。</w:t>
      </w:r>
    </w:p>
    <w:p>
      <w:pPr>
        <w:tabs>
          <w:tab w:val="left" w:pos="606"/>
        </w:tabs>
        <w:spacing w:line="440" w:lineRule="exact"/>
        <w:rPr>
          <w:rFonts w:ascii="宋体" w:hAnsi="宋体" w:cs="宋体"/>
          <w:szCs w:val="21"/>
        </w:rPr>
      </w:pPr>
      <w:r>
        <w:rPr>
          <w:rFonts w:hint="eastAsia" w:ascii="宋体" w:hAnsi="宋体" w:cs="宋体"/>
          <w:spacing w:val="6"/>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rFonts w:ascii="宋体" w:hAnsi="宋体" w:cs="宋体"/>
          <w:b/>
          <w:szCs w:val="21"/>
        </w:rPr>
      </w:pPr>
      <w:r>
        <w:rPr>
          <w:rFonts w:hint="eastAsia" w:ascii="宋体" w:hAnsi="宋体" w:cs="宋体"/>
          <w:b/>
          <w:szCs w:val="21"/>
        </w:rPr>
        <w:br w:type="page"/>
      </w:r>
    </w:p>
    <w:p>
      <w:pPr>
        <w:widowControl/>
        <w:adjustRightInd w:val="0"/>
        <w:spacing w:line="440" w:lineRule="exact"/>
        <w:jc w:val="left"/>
        <w:rPr>
          <w:rFonts w:ascii="宋体" w:hAnsi="宋体" w:cs="宋体"/>
          <w:b/>
          <w:szCs w:val="21"/>
        </w:rPr>
      </w:pPr>
      <w:r>
        <w:rPr>
          <w:rFonts w:hint="eastAsia" w:ascii="宋体" w:hAnsi="宋体" w:cs="宋体"/>
          <w:b/>
          <w:szCs w:val="21"/>
        </w:rPr>
        <w:t>格式四：</w:t>
      </w:r>
    </w:p>
    <w:p>
      <w:pPr>
        <w:widowControl/>
        <w:adjustRightInd w:val="0"/>
        <w:spacing w:line="440" w:lineRule="exact"/>
        <w:jc w:val="center"/>
        <w:rPr>
          <w:rFonts w:ascii="宋体" w:hAnsi="宋体" w:cs="宋体"/>
          <w:b/>
          <w:bCs/>
          <w:szCs w:val="21"/>
        </w:rPr>
      </w:pPr>
      <w:r>
        <w:rPr>
          <w:rFonts w:hint="eastAsia" w:ascii="宋体" w:hAnsi="宋体" w:cs="宋体"/>
          <w:b/>
          <w:bCs/>
          <w:szCs w:val="21"/>
        </w:rPr>
        <w:t>评分索引表</w:t>
      </w:r>
    </w:p>
    <w:p>
      <w:pPr>
        <w:widowControl/>
        <w:adjustRightInd w:val="0"/>
        <w:spacing w:line="440" w:lineRule="exact"/>
        <w:jc w:val="center"/>
        <w:rPr>
          <w:rFonts w:ascii="宋体" w:hAnsi="宋体" w:cs="宋体"/>
          <w:b/>
          <w:bCs/>
          <w:szCs w:val="21"/>
        </w:rPr>
      </w:pPr>
    </w:p>
    <w:tbl>
      <w:tblPr>
        <w:tblStyle w:val="46"/>
        <w:tblpPr w:leftFromText="180" w:rightFromText="180" w:vertAnchor="text" w:tblpY="1"/>
        <w:tblOverlap w:val="never"/>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297"/>
        <w:gridCol w:w="1392"/>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88" w:type="dxa"/>
            <w:vAlign w:val="center"/>
          </w:tcPr>
          <w:p>
            <w:pPr>
              <w:spacing w:line="440" w:lineRule="exact"/>
              <w:contextualSpacing/>
              <w:jc w:val="center"/>
              <w:rPr>
                <w:rFonts w:ascii="宋体" w:hAnsi="宋体" w:cs="宋体"/>
                <w:b/>
                <w:szCs w:val="21"/>
              </w:rPr>
            </w:pPr>
            <w:r>
              <w:rPr>
                <w:rFonts w:hint="eastAsia" w:ascii="宋体" w:hAnsi="宋体" w:cs="宋体"/>
                <w:b/>
                <w:szCs w:val="21"/>
              </w:rPr>
              <w:t>项目</w:t>
            </w:r>
          </w:p>
        </w:tc>
        <w:tc>
          <w:tcPr>
            <w:tcW w:w="5297" w:type="dxa"/>
            <w:vAlign w:val="center"/>
          </w:tcPr>
          <w:p>
            <w:pPr>
              <w:spacing w:line="440" w:lineRule="exact"/>
              <w:jc w:val="center"/>
              <w:rPr>
                <w:rFonts w:ascii="宋体" w:hAnsi="宋体" w:cs="宋体"/>
                <w:b/>
                <w:szCs w:val="21"/>
              </w:rPr>
            </w:pPr>
            <w:r>
              <w:rPr>
                <w:rFonts w:hint="eastAsia" w:ascii="宋体" w:hAnsi="宋体" w:cs="宋体"/>
                <w:b/>
                <w:szCs w:val="21"/>
              </w:rPr>
              <w:t>评审内容</w:t>
            </w:r>
          </w:p>
        </w:tc>
        <w:tc>
          <w:tcPr>
            <w:tcW w:w="1392" w:type="dxa"/>
            <w:vAlign w:val="center"/>
          </w:tcPr>
          <w:p>
            <w:pPr>
              <w:spacing w:line="440" w:lineRule="exact"/>
              <w:jc w:val="center"/>
              <w:rPr>
                <w:rFonts w:ascii="宋体" w:hAnsi="宋体" w:cs="宋体"/>
                <w:b/>
                <w:szCs w:val="21"/>
              </w:rPr>
            </w:pPr>
            <w:r>
              <w:rPr>
                <w:rFonts w:hint="eastAsia" w:ascii="宋体" w:hAnsi="宋体" w:cs="宋体"/>
                <w:b/>
                <w:szCs w:val="21"/>
              </w:rPr>
              <w:t>自评分</w:t>
            </w:r>
          </w:p>
          <w:p>
            <w:pPr>
              <w:spacing w:line="440" w:lineRule="exact"/>
              <w:jc w:val="center"/>
              <w:rPr>
                <w:rFonts w:ascii="宋体" w:hAnsi="宋体" w:cs="宋体"/>
                <w:b/>
                <w:szCs w:val="21"/>
              </w:rPr>
            </w:pPr>
            <w:r>
              <w:rPr>
                <w:rFonts w:hint="eastAsia" w:ascii="宋体" w:hAnsi="宋体" w:cs="宋体"/>
                <w:b/>
                <w:szCs w:val="21"/>
              </w:rPr>
              <w:t>得分</w:t>
            </w:r>
          </w:p>
        </w:tc>
        <w:tc>
          <w:tcPr>
            <w:tcW w:w="1270" w:type="dxa"/>
            <w:vAlign w:val="center"/>
          </w:tcPr>
          <w:p>
            <w:pPr>
              <w:spacing w:line="440" w:lineRule="exact"/>
              <w:jc w:val="center"/>
              <w:rPr>
                <w:rFonts w:ascii="宋体" w:hAnsi="宋体" w:cs="宋体"/>
                <w:b/>
                <w:szCs w:val="21"/>
              </w:rPr>
            </w:pPr>
            <w:r>
              <w:rPr>
                <w:rFonts w:hint="eastAsia" w:ascii="宋体" w:hAnsi="宋体" w:cs="宋体"/>
                <w:b/>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88" w:type="dxa"/>
            <w:vMerge w:val="restart"/>
            <w:vAlign w:val="center"/>
          </w:tcPr>
          <w:p>
            <w:pPr>
              <w:widowControl/>
              <w:autoSpaceDE w:val="0"/>
              <w:autoSpaceDN w:val="0"/>
              <w:adjustRightInd w:val="0"/>
              <w:spacing w:line="440" w:lineRule="exact"/>
              <w:jc w:val="center"/>
              <w:rPr>
                <w:rFonts w:ascii="宋体" w:hAnsi="宋体" w:cs="宋体"/>
                <w:b/>
                <w:bCs/>
                <w:szCs w:val="21"/>
                <w:lang w:val="zh-CN"/>
              </w:rPr>
            </w:pPr>
            <w:r>
              <w:rPr>
                <w:rFonts w:hint="eastAsia" w:ascii="宋体" w:hAnsi="宋体" w:cs="宋体"/>
                <w:b/>
                <w:bCs/>
                <w:szCs w:val="21"/>
                <w:lang w:val="zh-CN"/>
              </w:rPr>
              <w:t>资信</w:t>
            </w:r>
          </w:p>
          <w:p>
            <w:pPr>
              <w:widowControl/>
              <w:autoSpaceDE w:val="0"/>
              <w:autoSpaceDN w:val="0"/>
              <w:adjustRightInd w:val="0"/>
              <w:spacing w:line="440" w:lineRule="exact"/>
              <w:jc w:val="center"/>
              <w:rPr>
                <w:rFonts w:ascii="宋体" w:hAnsi="宋体" w:cs="宋体"/>
                <w:b/>
                <w:bCs/>
                <w:szCs w:val="21"/>
                <w:lang w:val="zh-CN"/>
              </w:rPr>
            </w:pPr>
            <w:r>
              <w:rPr>
                <w:rFonts w:hint="eastAsia" w:ascii="宋体" w:hAnsi="宋体" w:cs="宋体"/>
                <w:b/>
                <w:bCs/>
                <w:szCs w:val="21"/>
                <w:lang w:val="zh-CN"/>
              </w:rPr>
              <w:t>技术分</w:t>
            </w:r>
          </w:p>
          <w:p>
            <w:pPr>
              <w:widowControl/>
              <w:autoSpaceDE w:val="0"/>
              <w:autoSpaceDN w:val="0"/>
              <w:adjustRightInd w:val="0"/>
              <w:spacing w:line="440" w:lineRule="exact"/>
              <w:jc w:val="center"/>
              <w:rPr>
                <w:rFonts w:ascii="宋体" w:hAnsi="宋体" w:cs="宋体"/>
                <w:b/>
                <w:bCs/>
                <w:szCs w:val="21"/>
                <w:lang w:val="zh-CN"/>
              </w:rPr>
            </w:pPr>
            <w:r>
              <w:rPr>
                <w:rFonts w:hint="eastAsia" w:ascii="宋体" w:hAnsi="宋体" w:cs="宋体"/>
                <w:b/>
                <w:bCs/>
                <w:szCs w:val="21"/>
              </w:rPr>
              <w:t>85</w:t>
            </w:r>
            <w:r>
              <w:rPr>
                <w:rFonts w:hint="eastAsia" w:ascii="宋体" w:hAnsi="宋体" w:cs="宋体"/>
                <w:b/>
                <w:bCs/>
                <w:szCs w:val="21"/>
                <w:lang w:val="zh-CN"/>
              </w:rPr>
              <w:t>分</w:t>
            </w:r>
          </w:p>
        </w:tc>
        <w:tc>
          <w:tcPr>
            <w:tcW w:w="5297" w:type="dxa"/>
            <w:vAlign w:val="center"/>
          </w:tcPr>
          <w:p>
            <w:pPr>
              <w:spacing w:line="440" w:lineRule="exact"/>
              <w:contextualSpacing/>
              <w:jc w:val="left"/>
              <w:rPr>
                <w:rFonts w:ascii="宋体" w:hAnsi="宋体" w:cs="宋体"/>
                <w:bCs/>
                <w:szCs w:val="21"/>
              </w:rPr>
            </w:pPr>
          </w:p>
        </w:tc>
        <w:tc>
          <w:tcPr>
            <w:tcW w:w="1392" w:type="dxa"/>
            <w:vAlign w:val="center"/>
          </w:tcPr>
          <w:p>
            <w:pPr>
              <w:spacing w:line="440" w:lineRule="exact"/>
              <w:contextualSpacing/>
              <w:jc w:val="left"/>
              <w:rPr>
                <w:rFonts w:ascii="宋体" w:hAnsi="宋体" w:cs="宋体"/>
                <w:bCs/>
                <w:szCs w:val="21"/>
              </w:rPr>
            </w:pPr>
          </w:p>
        </w:tc>
        <w:tc>
          <w:tcPr>
            <w:tcW w:w="1270" w:type="dxa"/>
            <w:vAlign w:val="center"/>
          </w:tcPr>
          <w:p>
            <w:pPr>
              <w:spacing w:line="440" w:lineRule="exact"/>
              <w:contextualSpacing/>
              <w:jc w:val="lef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88" w:type="dxa"/>
            <w:vMerge w:val="continue"/>
            <w:vAlign w:val="center"/>
          </w:tcPr>
          <w:p>
            <w:pPr>
              <w:spacing w:line="440" w:lineRule="exact"/>
              <w:contextualSpacing/>
              <w:jc w:val="center"/>
              <w:rPr>
                <w:rFonts w:ascii="宋体" w:hAnsi="宋体" w:cs="宋体"/>
                <w:b/>
                <w:szCs w:val="21"/>
              </w:rPr>
            </w:pPr>
          </w:p>
        </w:tc>
        <w:tc>
          <w:tcPr>
            <w:tcW w:w="5297" w:type="dxa"/>
            <w:vAlign w:val="center"/>
          </w:tcPr>
          <w:p>
            <w:pPr>
              <w:spacing w:line="440" w:lineRule="exact"/>
              <w:contextualSpacing/>
              <w:jc w:val="left"/>
              <w:rPr>
                <w:rFonts w:ascii="宋体" w:hAnsi="宋体" w:cs="宋体"/>
                <w:szCs w:val="21"/>
              </w:rPr>
            </w:pPr>
          </w:p>
        </w:tc>
        <w:tc>
          <w:tcPr>
            <w:tcW w:w="1392" w:type="dxa"/>
            <w:vAlign w:val="center"/>
          </w:tcPr>
          <w:p>
            <w:pPr>
              <w:spacing w:line="440" w:lineRule="exact"/>
              <w:contextualSpacing/>
              <w:jc w:val="left"/>
              <w:rPr>
                <w:rFonts w:ascii="宋体" w:hAnsi="宋体" w:cs="宋体"/>
                <w:szCs w:val="21"/>
              </w:rPr>
            </w:pPr>
          </w:p>
        </w:tc>
        <w:tc>
          <w:tcPr>
            <w:tcW w:w="1270" w:type="dxa"/>
            <w:vAlign w:val="center"/>
          </w:tcPr>
          <w:p>
            <w:pPr>
              <w:spacing w:line="440" w:lineRule="exact"/>
              <w:contextualSpacing/>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88" w:type="dxa"/>
            <w:vMerge w:val="continue"/>
            <w:vAlign w:val="center"/>
          </w:tcPr>
          <w:p>
            <w:pPr>
              <w:spacing w:line="440" w:lineRule="exact"/>
              <w:contextualSpacing/>
              <w:jc w:val="center"/>
              <w:rPr>
                <w:rFonts w:ascii="宋体" w:hAnsi="宋体" w:cs="宋体"/>
                <w:b/>
                <w:szCs w:val="21"/>
              </w:rPr>
            </w:pPr>
          </w:p>
        </w:tc>
        <w:tc>
          <w:tcPr>
            <w:tcW w:w="5297" w:type="dxa"/>
            <w:vAlign w:val="center"/>
          </w:tcPr>
          <w:p>
            <w:pPr>
              <w:spacing w:line="440" w:lineRule="exact"/>
              <w:rPr>
                <w:rFonts w:ascii="宋体" w:hAnsi="宋体" w:cs="宋体"/>
                <w:szCs w:val="21"/>
              </w:rPr>
            </w:pPr>
          </w:p>
        </w:tc>
        <w:tc>
          <w:tcPr>
            <w:tcW w:w="1392" w:type="dxa"/>
            <w:vAlign w:val="center"/>
          </w:tcPr>
          <w:p>
            <w:pPr>
              <w:spacing w:line="440" w:lineRule="exact"/>
              <w:rPr>
                <w:rFonts w:ascii="宋体" w:hAnsi="宋体" w:cs="宋体"/>
                <w:szCs w:val="21"/>
              </w:rPr>
            </w:pPr>
          </w:p>
        </w:tc>
        <w:tc>
          <w:tcPr>
            <w:tcW w:w="1270" w:type="dxa"/>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88" w:type="dxa"/>
            <w:vMerge w:val="continue"/>
            <w:vAlign w:val="center"/>
          </w:tcPr>
          <w:p>
            <w:pPr>
              <w:spacing w:line="440" w:lineRule="exact"/>
              <w:contextualSpacing/>
              <w:jc w:val="center"/>
              <w:rPr>
                <w:rFonts w:ascii="宋体" w:hAnsi="宋体" w:cs="宋体"/>
                <w:b/>
                <w:szCs w:val="21"/>
              </w:rPr>
            </w:pPr>
          </w:p>
        </w:tc>
        <w:tc>
          <w:tcPr>
            <w:tcW w:w="5297" w:type="dxa"/>
            <w:vAlign w:val="center"/>
          </w:tcPr>
          <w:p>
            <w:pPr>
              <w:spacing w:line="440" w:lineRule="exact"/>
              <w:rPr>
                <w:rFonts w:ascii="宋体" w:hAnsi="宋体" w:cs="宋体"/>
                <w:szCs w:val="21"/>
              </w:rPr>
            </w:pPr>
          </w:p>
        </w:tc>
        <w:tc>
          <w:tcPr>
            <w:tcW w:w="1392" w:type="dxa"/>
            <w:vAlign w:val="center"/>
          </w:tcPr>
          <w:p>
            <w:pPr>
              <w:spacing w:line="440" w:lineRule="exact"/>
              <w:rPr>
                <w:rFonts w:ascii="宋体" w:hAnsi="宋体" w:cs="宋体"/>
                <w:szCs w:val="21"/>
              </w:rPr>
            </w:pPr>
          </w:p>
        </w:tc>
        <w:tc>
          <w:tcPr>
            <w:tcW w:w="1270" w:type="dxa"/>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88" w:type="dxa"/>
            <w:vMerge w:val="continue"/>
            <w:vAlign w:val="center"/>
          </w:tcPr>
          <w:p>
            <w:pPr>
              <w:spacing w:line="440" w:lineRule="exact"/>
              <w:contextualSpacing/>
              <w:jc w:val="center"/>
              <w:rPr>
                <w:rFonts w:ascii="宋体" w:hAnsi="宋体" w:cs="宋体"/>
                <w:b/>
                <w:szCs w:val="21"/>
              </w:rPr>
            </w:pPr>
          </w:p>
        </w:tc>
        <w:tc>
          <w:tcPr>
            <w:tcW w:w="5297" w:type="dxa"/>
            <w:vAlign w:val="center"/>
          </w:tcPr>
          <w:p>
            <w:pPr>
              <w:spacing w:line="440" w:lineRule="exact"/>
              <w:contextualSpacing/>
              <w:jc w:val="left"/>
              <w:rPr>
                <w:rFonts w:ascii="宋体" w:hAnsi="宋体" w:cs="宋体"/>
                <w:szCs w:val="21"/>
              </w:rPr>
            </w:pPr>
          </w:p>
        </w:tc>
        <w:tc>
          <w:tcPr>
            <w:tcW w:w="1392" w:type="dxa"/>
            <w:vAlign w:val="center"/>
          </w:tcPr>
          <w:p>
            <w:pPr>
              <w:spacing w:line="440" w:lineRule="exact"/>
              <w:contextualSpacing/>
              <w:jc w:val="left"/>
              <w:rPr>
                <w:rFonts w:ascii="宋体" w:hAnsi="宋体" w:cs="宋体"/>
                <w:szCs w:val="21"/>
              </w:rPr>
            </w:pPr>
          </w:p>
        </w:tc>
        <w:tc>
          <w:tcPr>
            <w:tcW w:w="1270" w:type="dxa"/>
            <w:vAlign w:val="center"/>
          </w:tcPr>
          <w:p>
            <w:pPr>
              <w:spacing w:line="440" w:lineRule="exact"/>
              <w:contextualSpacing/>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88" w:type="dxa"/>
            <w:vMerge w:val="continue"/>
            <w:vAlign w:val="center"/>
          </w:tcPr>
          <w:p>
            <w:pPr>
              <w:spacing w:line="440" w:lineRule="exact"/>
              <w:contextualSpacing/>
              <w:jc w:val="center"/>
              <w:rPr>
                <w:rFonts w:ascii="宋体" w:hAnsi="宋体" w:cs="宋体"/>
                <w:b/>
                <w:szCs w:val="21"/>
              </w:rPr>
            </w:pPr>
          </w:p>
        </w:tc>
        <w:tc>
          <w:tcPr>
            <w:tcW w:w="5297" w:type="dxa"/>
            <w:vAlign w:val="center"/>
          </w:tcPr>
          <w:p>
            <w:pPr>
              <w:spacing w:line="440" w:lineRule="exact"/>
              <w:contextualSpacing/>
              <w:jc w:val="left"/>
              <w:rPr>
                <w:rFonts w:ascii="宋体" w:hAnsi="宋体" w:cs="宋体"/>
                <w:szCs w:val="21"/>
              </w:rPr>
            </w:pPr>
          </w:p>
        </w:tc>
        <w:tc>
          <w:tcPr>
            <w:tcW w:w="1392" w:type="dxa"/>
            <w:vAlign w:val="center"/>
          </w:tcPr>
          <w:p>
            <w:pPr>
              <w:spacing w:line="440" w:lineRule="exact"/>
              <w:contextualSpacing/>
              <w:jc w:val="left"/>
              <w:rPr>
                <w:rFonts w:ascii="宋体" w:hAnsi="宋体" w:cs="宋体"/>
                <w:szCs w:val="21"/>
              </w:rPr>
            </w:pPr>
          </w:p>
        </w:tc>
        <w:tc>
          <w:tcPr>
            <w:tcW w:w="1270" w:type="dxa"/>
            <w:vAlign w:val="center"/>
          </w:tcPr>
          <w:p>
            <w:pPr>
              <w:spacing w:line="440" w:lineRule="exact"/>
              <w:contextualSpacing/>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88" w:type="dxa"/>
            <w:vMerge w:val="continue"/>
            <w:vAlign w:val="center"/>
          </w:tcPr>
          <w:p>
            <w:pPr>
              <w:spacing w:line="440" w:lineRule="exact"/>
              <w:contextualSpacing/>
              <w:jc w:val="center"/>
              <w:rPr>
                <w:rFonts w:ascii="宋体" w:hAnsi="宋体" w:cs="宋体"/>
                <w:b/>
                <w:szCs w:val="21"/>
              </w:rPr>
            </w:pPr>
          </w:p>
        </w:tc>
        <w:tc>
          <w:tcPr>
            <w:tcW w:w="5297" w:type="dxa"/>
            <w:vAlign w:val="center"/>
          </w:tcPr>
          <w:p>
            <w:pPr>
              <w:spacing w:line="440" w:lineRule="exact"/>
              <w:contextualSpacing/>
              <w:jc w:val="left"/>
              <w:rPr>
                <w:rFonts w:ascii="宋体" w:hAnsi="宋体" w:cs="宋体"/>
                <w:szCs w:val="21"/>
              </w:rPr>
            </w:pPr>
          </w:p>
        </w:tc>
        <w:tc>
          <w:tcPr>
            <w:tcW w:w="1392" w:type="dxa"/>
            <w:vAlign w:val="center"/>
          </w:tcPr>
          <w:p>
            <w:pPr>
              <w:spacing w:line="440" w:lineRule="exact"/>
              <w:contextualSpacing/>
              <w:jc w:val="left"/>
              <w:rPr>
                <w:rFonts w:ascii="宋体" w:hAnsi="宋体" w:cs="宋体"/>
                <w:szCs w:val="21"/>
              </w:rPr>
            </w:pPr>
          </w:p>
        </w:tc>
        <w:tc>
          <w:tcPr>
            <w:tcW w:w="1270" w:type="dxa"/>
            <w:vAlign w:val="center"/>
          </w:tcPr>
          <w:p>
            <w:pPr>
              <w:spacing w:line="440" w:lineRule="exact"/>
              <w:contextualSpacing/>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88" w:type="dxa"/>
            <w:vMerge w:val="continue"/>
            <w:vAlign w:val="center"/>
          </w:tcPr>
          <w:p>
            <w:pPr>
              <w:spacing w:line="440" w:lineRule="exact"/>
              <w:contextualSpacing/>
              <w:jc w:val="center"/>
              <w:rPr>
                <w:rFonts w:ascii="宋体" w:hAnsi="宋体" w:cs="宋体"/>
                <w:b/>
                <w:szCs w:val="21"/>
              </w:rPr>
            </w:pPr>
          </w:p>
        </w:tc>
        <w:tc>
          <w:tcPr>
            <w:tcW w:w="5297" w:type="dxa"/>
            <w:vAlign w:val="center"/>
          </w:tcPr>
          <w:p>
            <w:pPr>
              <w:spacing w:line="440" w:lineRule="exact"/>
              <w:contextualSpacing/>
              <w:jc w:val="left"/>
              <w:rPr>
                <w:rFonts w:ascii="宋体" w:hAnsi="宋体" w:cs="宋体"/>
                <w:szCs w:val="21"/>
              </w:rPr>
            </w:pPr>
          </w:p>
        </w:tc>
        <w:tc>
          <w:tcPr>
            <w:tcW w:w="1392" w:type="dxa"/>
            <w:vAlign w:val="center"/>
          </w:tcPr>
          <w:p>
            <w:pPr>
              <w:spacing w:line="440" w:lineRule="exact"/>
              <w:contextualSpacing/>
              <w:jc w:val="left"/>
              <w:rPr>
                <w:rFonts w:ascii="宋体" w:hAnsi="宋体" w:cs="宋体"/>
                <w:szCs w:val="21"/>
              </w:rPr>
            </w:pPr>
          </w:p>
        </w:tc>
        <w:tc>
          <w:tcPr>
            <w:tcW w:w="1270" w:type="dxa"/>
            <w:vAlign w:val="center"/>
          </w:tcPr>
          <w:p>
            <w:pPr>
              <w:spacing w:line="440" w:lineRule="exact"/>
              <w:contextualSpacing/>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88" w:type="dxa"/>
            <w:vMerge w:val="continue"/>
            <w:vAlign w:val="center"/>
          </w:tcPr>
          <w:p>
            <w:pPr>
              <w:spacing w:line="440" w:lineRule="exact"/>
              <w:contextualSpacing/>
              <w:jc w:val="center"/>
              <w:rPr>
                <w:rFonts w:ascii="宋体" w:hAnsi="宋体" w:cs="宋体"/>
                <w:b/>
                <w:szCs w:val="21"/>
              </w:rPr>
            </w:pPr>
          </w:p>
        </w:tc>
        <w:tc>
          <w:tcPr>
            <w:tcW w:w="5297" w:type="dxa"/>
            <w:vAlign w:val="center"/>
          </w:tcPr>
          <w:p>
            <w:pPr>
              <w:spacing w:line="440" w:lineRule="exact"/>
              <w:contextualSpacing/>
              <w:jc w:val="left"/>
              <w:rPr>
                <w:rFonts w:ascii="宋体" w:hAnsi="宋体" w:cs="宋体"/>
                <w:szCs w:val="21"/>
              </w:rPr>
            </w:pPr>
          </w:p>
        </w:tc>
        <w:tc>
          <w:tcPr>
            <w:tcW w:w="1392" w:type="dxa"/>
            <w:vAlign w:val="center"/>
          </w:tcPr>
          <w:p>
            <w:pPr>
              <w:spacing w:line="440" w:lineRule="exact"/>
              <w:contextualSpacing/>
              <w:jc w:val="left"/>
              <w:rPr>
                <w:rFonts w:ascii="宋体" w:hAnsi="宋体" w:cs="宋体"/>
                <w:szCs w:val="21"/>
              </w:rPr>
            </w:pPr>
          </w:p>
        </w:tc>
        <w:tc>
          <w:tcPr>
            <w:tcW w:w="1270" w:type="dxa"/>
            <w:vAlign w:val="center"/>
          </w:tcPr>
          <w:p>
            <w:pPr>
              <w:spacing w:line="440" w:lineRule="exact"/>
              <w:contextualSpacing/>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88" w:type="dxa"/>
            <w:vMerge w:val="continue"/>
            <w:vAlign w:val="center"/>
          </w:tcPr>
          <w:p>
            <w:pPr>
              <w:spacing w:line="440" w:lineRule="exact"/>
              <w:contextualSpacing/>
              <w:jc w:val="center"/>
              <w:rPr>
                <w:rFonts w:ascii="宋体" w:hAnsi="宋体" w:cs="宋体"/>
                <w:b/>
                <w:szCs w:val="21"/>
              </w:rPr>
            </w:pPr>
          </w:p>
        </w:tc>
        <w:tc>
          <w:tcPr>
            <w:tcW w:w="5297" w:type="dxa"/>
            <w:vAlign w:val="center"/>
          </w:tcPr>
          <w:p>
            <w:pPr>
              <w:spacing w:line="440" w:lineRule="exact"/>
              <w:contextualSpacing/>
              <w:jc w:val="left"/>
              <w:rPr>
                <w:rFonts w:ascii="宋体" w:hAnsi="宋体" w:cs="宋体"/>
                <w:szCs w:val="21"/>
              </w:rPr>
            </w:pPr>
          </w:p>
        </w:tc>
        <w:tc>
          <w:tcPr>
            <w:tcW w:w="1392" w:type="dxa"/>
            <w:vAlign w:val="center"/>
          </w:tcPr>
          <w:p>
            <w:pPr>
              <w:spacing w:line="440" w:lineRule="exact"/>
              <w:contextualSpacing/>
              <w:jc w:val="left"/>
              <w:rPr>
                <w:rFonts w:ascii="宋体" w:hAnsi="宋体" w:cs="宋体"/>
                <w:szCs w:val="21"/>
              </w:rPr>
            </w:pPr>
          </w:p>
        </w:tc>
        <w:tc>
          <w:tcPr>
            <w:tcW w:w="1270" w:type="dxa"/>
            <w:vAlign w:val="center"/>
          </w:tcPr>
          <w:p>
            <w:pPr>
              <w:spacing w:line="440" w:lineRule="exact"/>
              <w:contextualSpacing/>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88" w:type="dxa"/>
            <w:vMerge w:val="continue"/>
            <w:vAlign w:val="center"/>
          </w:tcPr>
          <w:p>
            <w:pPr>
              <w:spacing w:line="440" w:lineRule="exact"/>
              <w:contextualSpacing/>
              <w:jc w:val="center"/>
              <w:rPr>
                <w:rFonts w:ascii="宋体" w:hAnsi="宋体" w:cs="宋体"/>
                <w:b/>
                <w:szCs w:val="21"/>
              </w:rPr>
            </w:pPr>
          </w:p>
        </w:tc>
        <w:tc>
          <w:tcPr>
            <w:tcW w:w="5297" w:type="dxa"/>
            <w:vAlign w:val="center"/>
          </w:tcPr>
          <w:p>
            <w:pPr>
              <w:spacing w:line="440" w:lineRule="exact"/>
              <w:contextualSpacing/>
              <w:jc w:val="left"/>
              <w:rPr>
                <w:rFonts w:ascii="宋体" w:hAnsi="宋体" w:cs="宋体"/>
                <w:szCs w:val="21"/>
              </w:rPr>
            </w:pPr>
          </w:p>
        </w:tc>
        <w:tc>
          <w:tcPr>
            <w:tcW w:w="1392" w:type="dxa"/>
            <w:vAlign w:val="center"/>
          </w:tcPr>
          <w:p>
            <w:pPr>
              <w:spacing w:line="440" w:lineRule="exact"/>
              <w:contextualSpacing/>
              <w:jc w:val="left"/>
              <w:rPr>
                <w:rFonts w:ascii="宋体" w:hAnsi="宋体" w:cs="宋体"/>
                <w:szCs w:val="21"/>
              </w:rPr>
            </w:pPr>
          </w:p>
        </w:tc>
        <w:tc>
          <w:tcPr>
            <w:tcW w:w="1270" w:type="dxa"/>
            <w:vAlign w:val="center"/>
          </w:tcPr>
          <w:p>
            <w:pPr>
              <w:spacing w:line="440" w:lineRule="exact"/>
              <w:contextualSpacing/>
              <w:jc w:val="left"/>
              <w:rPr>
                <w:rFonts w:ascii="宋体" w:hAnsi="宋体" w:cs="宋体"/>
                <w:szCs w:val="21"/>
              </w:rPr>
            </w:pPr>
          </w:p>
        </w:tc>
      </w:tr>
    </w:tbl>
    <w:p>
      <w:pPr>
        <w:pStyle w:val="20"/>
        <w:widowControl/>
        <w:spacing w:line="440" w:lineRule="exact"/>
        <w:ind w:firstLine="0"/>
        <w:rPr>
          <w:rFonts w:hAnsi="宋体" w:cs="宋体"/>
          <w:b/>
          <w:sz w:val="21"/>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b/>
          <w:szCs w:val="21"/>
        </w:rPr>
      </w:pPr>
      <w:r>
        <w:rPr>
          <w:rFonts w:hint="eastAsia" w:ascii="宋体" w:hAnsi="宋体" w:cs="宋体"/>
          <w:b/>
          <w:szCs w:val="21"/>
        </w:rPr>
        <w:br w:type="page"/>
      </w:r>
    </w:p>
    <w:p>
      <w:pPr>
        <w:widowControl/>
        <w:spacing w:line="440" w:lineRule="exact"/>
        <w:rPr>
          <w:rFonts w:ascii="宋体" w:hAnsi="宋体" w:cs="宋体"/>
          <w:b/>
          <w:bCs/>
          <w:szCs w:val="21"/>
        </w:rPr>
      </w:pPr>
      <w:r>
        <w:rPr>
          <w:rFonts w:hint="eastAsia" w:ascii="宋体" w:hAnsi="宋体" w:cs="宋体"/>
          <w:b/>
          <w:bCs/>
          <w:szCs w:val="21"/>
        </w:rPr>
        <w:t>格式五：</w:t>
      </w:r>
    </w:p>
    <w:p>
      <w:pPr>
        <w:widowControl/>
        <w:spacing w:line="440" w:lineRule="exact"/>
        <w:jc w:val="center"/>
        <w:rPr>
          <w:rFonts w:ascii="宋体" w:hAnsi="宋体" w:cs="宋体"/>
          <w:b/>
          <w:szCs w:val="21"/>
        </w:rPr>
      </w:pPr>
      <w:r>
        <w:rPr>
          <w:rFonts w:hint="eastAsia" w:ascii="宋体" w:hAnsi="宋体" w:cs="宋体"/>
          <w:b/>
          <w:szCs w:val="21"/>
        </w:rPr>
        <w:t>磋商声明书</w:t>
      </w:r>
    </w:p>
    <w:p>
      <w:pPr>
        <w:widowControl/>
        <w:spacing w:line="440" w:lineRule="exact"/>
        <w:jc w:val="center"/>
        <w:rPr>
          <w:rFonts w:ascii="宋体" w:hAnsi="宋体" w:cs="宋体"/>
          <w:b/>
          <w:szCs w:val="21"/>
        </w:rPr>
      </w:pPr>
    </w:p>
    <w:p>
      <w:pPr>
        <w:widowControl/>
        <w:spacing w:line="44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（采购人名称）</w:t>
      </w:r>
    </w:p>
    <w:p>
      <w:pPr>
        <w:widowControl/>
        <w:spacing w:line="440" w:lineRule="exact"/>
        <w:rPr>
          <w:rFonts w:ascii="宋体" w:hAnsi="宋体" w:cs="宋体"/>
          <w:szCs w:val="21"/>
        </w:rPr>
      </w:pPr>
      <w:r>
        <w:rPr>
          <w:rFonts w:hint="eastAsia" w:ascii="宋体" w:hAnsi="宋体" w:cs="宋体"/>
          <w:szCs w:val="21"/>
        </w:rPr>
        <w:t xml:space="preserve">    根据贵方为</w:t>
      </w:r>
      <w:r>
        <w:rPr>
          <w:rFonts w:hint="eastAsia" w:ascii="宋体" w:hAnsi="宋体" w:cs="宋体"/>
          <w:szCs w:val="21"/>
          <w:u w:val="single"/>
        </w:rPr>
        <w:t xml:space="preserve">                          </w:t>
      </w:r>
      <w:r>
        <w:rPr>
          <w:rFonts w:hint="eastAsia" w:ascii="宋体" w:hAnsi="宋体" w:cs="宋体"/>
          <w:szCs w:val="21"/>
        </w:rPr>
        <w:t>（项目名称）的竞争性磋商公告（项目编号：</w:t>
      </w:r>
      <w:r>
        <w:rPr>
          <w:rFonts w:hint="eastAsia" w:ascii="宋体" w:hAnsi="宋体" w:cs="宋体"/>
          <w:szCs w:val="21"/>
          <w:u w:val="single"/>
        </w:rPr>
        <w:t xml:space="preserve">         </w:t>
      </w:r>
      <w:r>
        <w:rPr>
          <w:rFonts w:hint="eastAsia" w:ascii="宋体" w:hAnsi="宋体" w:cs="宋体"/>
          <w:szCs w:val="21"/>
        </w:rPr>
        <w:t>），签字代表</w:t>
      </w:r>
      <w:r>
        <w:rPr>
          <w:rFonts w:hint="eastAsia" w:ascii="宋体" w:hAnsi="宋体" w:cs="宋体"/>
          <w:szCs w:val="21"/>
          <w:u w:val="single"/>
        </w:rPr>
        <w:t xml:space="preserve">       </w:t>
      </w:r>
      <w:r>
        <w:rPr>
          <w:rFonts w:hint="eastAsia" w:ascii="宋体" w:hAnsi="宋体" w:cs="宋体"/>
          <w:szCs w:val="21"/>
        </w:rPr>
        <w:t>（姓名）经正式授权并代表供应商</w:t>
      </w:r>
      <w:r>
        <w:rPr>
          <w:rFonts w:hint="eastAsia" w:ascii="宋体" w:hAnsi="宋体" w:cs="宋体"/>
          <w:szCs w:val="21"/>
          <w:u w:val="single"/>
        </w:rPr>
        <w:t xml:space="preserve">                 </w:t>
      </w:r>
      <w:r>
        <w:rPr>
          <w:rFonts w:hint="eastAsia" w:ascii="宋体" w:hAnsi="宋体" w:cs="宋体"/>
          <w:szCs w:val="21"/>
        </w:rPr>
        <w:t>（供应商名称）提交的响应文件正本一份、副本</w:t>
      </w:r>
      <w:r>
        <w:rPr>
          <w:rFonts w:hint="eastAsia" w:ascii="宋体" w:hAnsi="宋体" w:cs="宋体"/>
          <w:szCs w:val="21"/>
          <w:u w:val="single"/>
        </w:rPr>
        <w:t xml:space="preserve">     </w:t>
      </w:r>
      <w:r>
        <w:rPr>
          <w:rFonts w:hint="eastAsia" w:ascii="宋体" w:hAnsi="宋体" w:cs="宋体"/>
          <w:szCs w:val="21"/>
        </w:rPr>
        <w:t>份。</w:t>
      </w:r>
    </w:p>
    <w:p>
      <w:pPr>
        <w:widowControl/>
        <w:spacing w:line="440" w:lineRule="exact"/>
        <w:ind w:firstLine="420" w:firstLineChars="200"/>
        <w:rPr>
          <w:rFonts w:ascii="宋体" w:hAnsi="宋体" w:cs="宋体"/>
          <w:szCs w:val="21"/>
        </w:rPr>
      </w:pPr>
      <w:r>
        <w:rPr>
          <w:rFonts w:hint="eastAsia" w:ascii="宋体" w:hAnsi="宋体" w:cs="宋体"/>
          <w:szCs w:val="21"/>
        </w:rPr>
        <w:t>据此函，签字代表宣布同意如下：</w:t>
      </w:r>
    </w:p>
    <w:p>
      <w:pPr>
        <w:widowControl/>
        <w:spacing w:line="440" w:lineRule="exact"/>
        <w:ind w:firstLine="420" w:firstLineChars="200"/>
        <w:rPr>
          <w:rFonts w:ascii="宋体" w:hAnsi="宋体" w:cs="宋体"/>
          <w:szCs w:val="21"/>
        </w:rPr>
      </w:pPr>
      <w:r>
        <w:rPr>
          <w:rFonts w:hint="eastAsia" w:ascii="宋体" w:hAnsi="宋体" w:cs="宋体"/>
          <w:szCs w:val="21"/>
        </w:rPr>
        <w:t>1.供应商已详细审查全部“采购文件”，包括修改文件（如有的话）以及全部参考资料和有关附件，已经了解我方对于采购文件、采购过程、采购结果有依法进行询问、质疑、投诉的权利及相关渠道和要求。</w:t>
      </w:r>
    </w:p>
    <w:p>
      <w:pPr>
        <w:widowControl/>
        <w:spacing w:line="440" w:lineRule="exact"/>
        <w:ind w:firstLine="420" w:firstLineChars="200"/>
        <w:rPr>
          <w:rFonts w:ascii="宋体" w:hAnsi="宋体" w:cs="宋体"/>
          <w:szCs w:val="21"/>
        </w:rPr>
      </w:pPr>
      <w:r>
        <w:rPr>
          <w:rFonts w:hint="eastAsia" w:ascii="宋体" w:hAnsi="宋体" w:cs="宋体"/>
          <w:szCs w:val="21"/>
        </w:rPr>
        <w:t>2.供应商在提交响应文件之前已经与贵方进行了充分的沟通，完全理解并接受采购文件的各项规定和要求，对采购文件的合理性、合法性不再有异议。</w:t>
      </w:r>
    </w:p>
    <w:p>
      <w:pPr>
        <w:widowControl/>
        <w:spacing w:line="440" w:lineRule="exact"/>
        <w:ind w:firstLine="420" w:firstLineChars="200"/>
        <w:rPr>
          <w:rFonts w:ascii="宋体" w:hAnsi="宋体" w:cs="宋体"/>
          <w:szCs w:val="21"/>
        </w:rPr>
      </w:pPr>
      <w:r>
        <w:rPr>
          <w:rFonts w:hint="eastAsia" w:ascii="宋体" w:hAnsi="宋体" w:cs="宋体"/>
          <w:szCs w:val="21"/>
        </w:rPr>
        <w:t>3.本磋商有效期自开标日起__</w:t>
      </w:r>
      <w:r>
        <w:rPr>
          <w:rFonts w:hint="eastAsia" w:ascii="宋体" w:hAnsi="宋体" w:cs="宋体"/>
          <w:szCs w:val="21"/>
          <w:u w:val="single"/>
        </w:rPr>
        <w:t>90_</w:t>
      </w:r>
      <w:r>
        <w:rPr>
          <w:rFonts w:hint="eastAsia" w:ascii="宋体" w:hAnsi="宋体" w:cs="宋体"/>
          <w:szCs w:val="21"/>
        </w:rPr>
        <w:t>_日历日。</w:t>
      </w:r>
    </w:p>
    <w:p>
      <w:pPr>
        <w:widowControl/>
        <w:spacing w:line="440" w:lineRule="exact"/>
        <w:ind w:firstLine="420" w:firstLineChars="200"/>
        <w:rPr>
          <w:rFonts w:ascii="宋体" w:hAnsi="宋体" w:cs="宋体"/>
          <w:szCs w:val="21"/>
        </w:rPr>
      </w:pPr>
      <w:r>
        <w:rPr>
          <w:rFonts w:hint="eastAsia" w:ascii="宋体" w:hAnsi="宋体" w:cs="宋体"/>
          <w:szCs w:val="21"/>
        </w:rPr>
        <w:t>4.如成交，本响应文件至本项目合同履行完毕止均保持有效，本供应商将按“采购文件”及政府采购法律、法规的规定履行合同责任和义务。</w:t>
      </w:r>
    </w:p>
    <w:p>
      <w:pPr>
        <w:widowControl/>
        <w:spacing w:line="440" w:lineRule="exact"/>
        <w:ind w:firstLine="420" w:firstLineChars="200"/>
        <w:rPr>
          <w:rFonts w:ascii="宋体" w:hAnsi="宋体" w:cs="宋体"/>
          <w:szCs w:val="21"/>
        </w:rPr>
      </w:pPr>
      <w:r>
        <w:rPr>
          <w:rFonts w:hint="eastAsia" w:ascii="宋体" w:hAnsi="宋体" w:cs="宋体"/>
          <w:szCs w:val="21"/>
        </w:rPr>
        <w:t>5.供应商同意按照贵方要求提供与本次采购有关的一切数据或资料。</w:t>
      </w:r>
    </w:p>
    <w:p>
      <w:pPr>
        <w:widowControl/>
        <w:spacing w:line="440" w:lineRule="exact"/>
        <w:ind w:firstLine="420" w:firstLineChars="200"/>
        <w:rPr>
          <w:rFonts w:ascii="宋体" w:hAnsi="宋体" w:cs="宋体"/>
          <w:szCs w:val="21"/>
        </w:rPr>
      </w:pPr>
      <w:r>
        <w:rPr>
          <w:rFonts w:hint="eastAsia" w:ascii="宋体" w:hAnsi="宋体" w:cs="宋体"/>
          <w:szCs w:val="21"/>
        </w:rPr>
        <w:t>6.与本项目采购有关的一切正式往来信函请寄：</w:t>
      </w:r>
    </w:p>
    <w:p>
      <w:pPr>
        <w:widowControl/>
        <w:spacing w:line="440" w:lineRule="exact"/>
        <w:ind w:firstLine="420" w:firstLineChars="200"/>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 xml:space="preserve"> 邮编：</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r>
        <w:rPr>
          <w:rFonts w:hint="eastAsia" w:ascii="宋体" w:hAnsi="宋体" w:cs="宋体"/>
          <w:szCs w:val="21"/>
        </w:rPr>
        <w:t xml:space="preserve"> </w:t>
      </w:r>
    </w:p>
    <w:p>
      <w:pPr>
        <w:widowControl/>
        <w:spacing w:line="440" w:lineRule="exact"/>
        <w:ind w:firstLine="420" w:firstLineChars="200"/>
        <w:rPr>
          <w:rFonts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r>
        <w:rPr>
          <w:rFonts w:hint="eastAsia" w:ascii="宋体" w:hAnsi="宋体" w:cs="宋体"/>
          <w:szCs w:val="21"/>
        </w:rPr>
        <w:t xml:space="preserve"> 供应商代表姓名：</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r>
        <w:rPr>
          <w:rFonts w:hint="eastAsia" w:ascii="宋体" w:hAnsi="宋体" w:cs="宋体"/>
          <w:szCs w:val="21"/>
        </w:rPr>
        <w:t xml:space="preserve"> </w:t>
      </w:r>
    </w:p>
    <w:p>
      <w:pPr>
        <w:widowControl/>
        <w:spacing w:line="440" w:lineRule="exact"/>
        <w:ind w:firstLine="420" w:firstLineChars="200"/>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银行帐号：</w:t>
      </w:r>
      <w:r>
        <w:rPr>
          <w:rFonts w:hint="eastAsia" w:ascii="宋体" w:hAnsi="宋体" w:cs="宋体"/>
          <w:szCs w:val="21"/>
          <w:u w:val="single"/>
        </w:rPr>
        <w:t xml:space="preserve">                                    </w:t>
      </w:r>
      <w:r>
        <w:rPr>
          <w:rFonts w:hint="eastAsia" w:ascii="宋体" w:hAnsi="宋体" w:cs="宋体"/>
          <w:szCs w:val="21"/>
        </w:rPr>
        <w:t xml:space="preserve">  </w:t>
      </w:r>
    </w:p>
    <w:p>
      <w:pPr>
        <w:widowControl/>
        <w:spacing w:line="440" w:lineRule="exact"/>
        <w:rPr>
          <w:rFonts w:ascii="宋体" w:hAnsi="宋体" w:cs="宋体"/>
          <w:szCs w:val="21"/>
        </w:rPr>
      </w:pPr>
    </w:p>
    <w:p>
      <w:pPr>
        <w:widowControl/>
        <w:spacing w:line="440" w:lineRule="exact"/>
        <w:rPr>
          <w:rFonts w:ascii="宋体" w:hAnsi="宋体" w:cs="宋体"/>
          <w:szCs w:val="21"/>
        </w:rPr>
      </w:pPr>
    </w:p>
    <w:p>
      <w:pPr>
        <w:spacing w:line="440" w:lineRule="exact"/>
        <w:ind w:firstLine="420" w:firstLineChars="200"/>
        <w:rPr>
          <w:rFonts w:ascii="宋体" w:hAnsi="宋体" w:cs="宋体"/>
          <w:kern w:val="0"/>
          <w:szCs w:val="21"/>
          <w:lang w:val="zh-CN"/>
        </w:rPr>
      </w:pPr>
      <w:r>
        <w:rPr>
          <w:rFonts w:hint="eastAsia" w:ascii="宋体" w:hAnsi="宋体" w:cs="宋体"/>
          <w:kern w:val="0"/>
          <w:szCs w:val="21"/>
          <w:lang w:val="zh-CN"/>
        </w:rPr>
        <w:t>供应商（公章）：</w:t>
      </w:r>
    </w:p>
    <w:p>
      <w:pPr>
        <w:spacing w:line="440" w:lineRule="exact"/>
        <w:ind w:firstLine="420" w:firstLineChars="200"/>
        <w:rPr>
          <w:rFonts w:ascii="宋体" w:hAnsi="宋体" w:cs="宋体"/>
          <w:kern w:val="0"/>
          <w:szCs w:val="21"/>
          <w:lang w:val="zh-CN"/>
        </w:rPr>
      </w:pPr>
      <w:r>
        <w:rPr>
          <w:rFonts w:hint="eastAsia" w:ascii="宋体" w:hAnsi="宋体" w:cs="宋体"/>
          <w:kern w:val="0"/>
          <w:szCs w:val="21"/>
          <w:lang w:val="zh-CN"/>
        </w:rPr>
        <w:t>法定代表人或授权代表（</w:t>
      </w:r>
      <w:r>
        <w:rPr>
          <w:rFonts w:hint="eastAsia" w:ascii="宋体" w:hAnsi="宋体" w:cs="宋体"/>
          <w:szCs w:val="21"/>
        </w:rPr>
        <w:t>签字或盖章</w:t>
      </w:r>
      <w:r>
        <w:rPr>
          <w:rFonts w:hint="eastAsia" w:ascii="宋体" w:hAnsi="宋体" w:cs="宋体"/>
          <w:kern w:val="0"/>
          <w:szCs w:val="21"/>
          <w:lang w:val="zh-CN"/>
        </w:rPr>
        <w:t xml:space="preserve">）： </w:t>
      </w:r>
    </w:p>
    <w:p>
      <w:pPr>
        <w:spacing w:line="440" w:lineRule="exact"/>
        <w:ind w:firstLine="420" w:firstLineChars="200"/>
        <w:rPr>
          <w:rFonts w:ascii="宋体" w:hAnsi="宋体" w:cs="宋体"/>
          <w:kern w:val="0"/>
          <w:szCs w:val="21"/>
          <w:lang w:val="zh-CN"/>
        </w:rPr>
      </w:pPr>
      <w:r>
        <w:rPr>
          <w:rFonts w:hint="eastAsia" w:ascii="宋体" w:hAnsi="宋体" w:cs="宋体"/>
          <w:kern w:val="0"/>
          <w:szCs w:val="21"/>
        </w:rPr>
        <w:t xml:space="preserve">日期：   </w:t>
      </w:r>
      <w:r>
        <w:rPr>
          <w:rFonts w:hint="eastAsia" w:ascii="宋体" w:hAnsi="宋体" w:cs="宋体"/>
          <w:kern w:val="0"/>
          <w:szCs w:val="21"/>
          <w:lang w:val="zh-CN"/>
        </w:rPr>
        <w:t>年  月  日</w:t>
      </w:r>
    </w:p>
    <w:p>
      <w:pPr>
        <w:spacing w:line="440" w:lineRule="exact"/>
        <w:rPr>
          <w:rFonts w:ascii="宋体" w:hAnsi="宋体" w:cs="宋体"/>
          <w:b/>
          <w:szCs w:val="21"/>
        </w:rPr>
      </w:pPr>
      <w:r>
        <w:rPr>
          <w:rFonts w:hint="eastAsia" w:ascii="宋体" w:hAnsi="宋体" w:cs="宋体"/>
          <w:b/>
          <w:szCs w:val="21"/>
        </w:rPr>
        <w:br w:type="page"/>
      </w:r>
    </w:p>
    <w:p>
      <w:pPr>
        <w:pStyle w:val="20"/>
        <w:widowControl/>
        <w:spacing w:line="440" w:lineRule="exact"/>
        <w:ind w:firstLine="0"/>
        <w:rPr>
          <w:rFonts w:hAnsi="宋体" w:cs="宋体"/>
          <w:b/>
          <w:sz w:val="21"/>
          <w:szCs w:val="21"/>
        </w:rPr>
      </w:pPr>
      <w:r>
        <w:rPr>
          <w:rFonts w:hint="eastAsia" w:hAnsi="宋体" w:cs="宋体"/>
          <w:b/>
          <w:sz w:val="21"/>
          <w:szCs w:val="21"/>
        </w:rPr>
        <w:t>格式六：</w:t>
      </w:r>
    </w:p>
    <w:p>
      <w:pPr>
        <w:pStyle w:val="20"/>
        <w:widowControl/>
        <w:spacing w:line="440" w:lineRule="exact"/>
        <w:ind w:firstLine="0"/>
        <w:jc w:val="center"/>
        <w:rPr>
          <w:rFonts w:hAnsi="宋体" w:cs="宋体"/>
          <w:b/>
          <w:sz w:val="21"/>
          <w:szCs w:val="21"/>
        </w:rPr>
      </w:pPr>
      <w:r>
        <w:rPr>
          <w:rFonts w:hint="eastAsia" w:hAnsi="宋体" w:cs="宋体"/>
          <w:b/>
          <w:sz w:val="21"/>
          <w:szCs w:val="21"/>
        </w:rPr>
        <w:t>法定代表人身份证明</w:t>
      </w:r>
    </w:p>
    <w:p>
      <w:pPr>
        <w:widowControl/>
        <w:adjustRightInd w:val="0"/>
        <w:spacing w:line="440" w:lineRule="exact"/>
        <w:jc w:val="left"/>
        <w:rPr>
          <w:rFonts w:ascii="宋体" w:hAnsi="宋体" w:cs="宋体"/>
          <w:b/>
          <w:szCs w:val="21"/>
        </w:rPr>
      </w:pPr>
    </w:p>
    <w:p>
      <w:pPr>
        <w:widowControl/>
        <w:spacing w:line="440" w:lineRule="exact"/>
        <w:rPr>
          <w:rFonts w:ascii="宋体" w:hAnsi="宋体" w:cs="宋体"/>
          <w:szCs w:val="21"/>
        </w:rPr>
      </w:pPr>
      <w:r>
        <w:rPr>
          <w:rFonts w:hint="eastAsia" w:ascii="宋体" w:hAnsi="宋体" w:cs="宋体"/>
          <w:szCs w:val="21"/>
        </w:rPr>
        <w:t>单位名称：</w:t>
      </w:r>
      <w:r>
        <w:rPr>
          <w:rFonts w:hint="eastAsia" w:ascii="宋体" w:hAnsi="宋体" w:cs="宋体"/>
          <w:szCs w:val="21"/>
          <w:u w:val="single"/>
        </w:rPr>
        <w:t xml:space="preserve">                                                                                                   </w:t>
      </w:r>
    </w:p>
    <w:p>
      <w:pPr>
        <w:widowControl/>
        <w:spacing w:line="440" w:lineRule="exact"/>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pPr>
        <w:widowControl/>
        <w:spacing w:line="440" w:lineRule="exact"/>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 xml:space="preserve"> 性    别：</w:t>
      </w:r>
      <w:r>
        <w:rPr>
          <w:rFonts w:hint="eastAsia" w:ascii="宋体" w:hAnsi="宋体" w:cs="宋体"/>
          <w:szCs w:val="21"/>
          <w:u w:val="single"/>
        </w:rPr>
        <w:t xml:space="preserve">                            </w:t>
      </w:r>
    </w:p>
    <w:p>
      <w:pPr>
        <w:widowControl/>
        <w:spacing w:line="440" w:lineRule="exact"/>
        <w:rPr>
          <w:rFonts w:ascii="宋体" w:hAnsi="宋体" w:cs="宋体"/>
          <w:szCs w:val="21"/>
          <w:u w:val="single"/>
        </w:rPr>
      </w:pPr>
      <w:r>
        <w:rPr>
          <w:rFonts w:hint="eastAsia" w:ascii="宋体" w:hAnsi="宋体" w:cs="宋体"/>
          <w:szCs w:val="21"/>
        </w:rPr>
        <w:t>年    龄：</w:t>
      </w:r>
      <w:r>
        <w:rPr>
          <w:rFonts w:hint="eastAsia" w:ascii="宋体" w:hAnsi="宋体" w:cs="宋体"/>
          <w:szCs w:val="21"/>
          <w:u w:val="single"/>
        </w:rPr>
        <w:t xml:space="preserve">                              </w:t>
      </w:r>
      <w:r>
        <w:rPr>
          <w:rFonts w:hint="eastAsia" w:ascii="宋体" w:hAnsi="宋体" w:cs="宋体"/>
          <w:szCs w:val="21"/>
        </w:rPr>
        <w:t xml:space="preserve"> 职    务：</w:t>
      </w:r>
      <w:r>
        <w:rPr>
          <w:rFonts w:hint="eastAsia" w:ascii="宋体" w:hAnsi="宋体" w:cs="宋体"/>
          <w:szCs w:val="21"/>
          <w:u w:val="single"/>
        </w:rPr>
        <w:t xml:space="preserve">                            </w:t>
      </w:r>
    </w:p>
    <w:p>
      <w:pPr>
        <w:widowControl/>
        <w:spacing w:line="440" w:lineRule="exact"/>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pPr>
        <w:widowControl/>
        <w:spacing w:line="440" w:lineRule="exact"/>
        <w:rPr>
          <w:rFonts w:ascii="宋体" w:hAnsi="宋体" w:cs="宋体"/>
          <w:szCs w:val="21"/>
        </w:rPr>
      </w:pPr>
      <w:r>
        <w:rPr>
          <w:rFonts w:hint="eastAsia" w:ascii="宋体" w:hAnsi="宋体" w:cs="宋体"/>
          <w:szCs w:val="21"/>
        </w:rPr>
        <w:t xml:space="preserve">    系</w:t>
      </w:r>
      <w:r>
        <w:rPr>
          <w:rFonts w:hint="eastAsia" w:ascii="宋体" w:hAnsi="宋体" w:cs="宋体"/>
          <w:szCs w:val="21"/>
          <w:u w:val="single"/>
        </w:rPr>
        <w:t xml:space="preserve">              </w:t>
      </w:r>
      <w:r>
        <w:rPr>
          <w:rFonts w:hint="eastAsia" w:ascii="宋体" w:hAnsi="宋体" w:cs="宋体"/>
          <w:szCs w:val="21"/>
        </w:rPr>
        <w:t xml:space="preserve"> （供应商名称）的法定代表人，为</w:t>
      </w:r>
      <w:r>
        <w:rPr>
          <w:rFonts w:hint="eastAsia" w:ascii="宋体" w:hAnsi="宋体" w:cs="宋体"/>
          <w:szCs w:val="21"/>
          <w:u w:val="single"/>
        </w:rPr>
        <w:t xml:space="preserve">                </w:t>
      </w:r>
      <w:r>
        <w:rPr>
          <w:rFonts w:hint="eastAsia" w:ascii="宋体" w:hAnsi="宋体" w:cs="宋体"/>
          <w:szCs w:val="21"/>
        </w:rPr>
        <w:t>（项目编号、项目名称）项目，签署上述项目的响应文件，进行合同谈判、签署合同和处理与之有关的一切事宜。</w:t>
      </w:r>
    </w:p>
    <w:p>
      <w:pPr>
        <w:widowControl/>
        <w:spacing w:line="440" w:lineRule="exact"/>
        <w:rPr>
          <w:rFonts w:ascii="宋体" w:hAnsi="宋体" w:cs="宋体"/>
          <w:szCs w:val="21"/>
        </w:rPr>
      </w:pPr>
      <w:r>
        <w:rPr>
          <w:rFonts w:hint="eastAsia" w:ascii="宋体" w:hAnsi="宋体" w:cs="宋体"/>
          <w:szCs w:val="21"/>
        </w:rPr>
        <w:t xml:space="preserve">    特此证明。</w:t>
      </w:r>
    </w:p>
    <w:p>
      <w:pPr>
        <w:widowControl/>
        <w:spacing w:line="440" w:lineRule="exact"/>
        <w:rPr>
          <w:rFonts w:ascii="宋体" w:hAnsi="宋体" w:cs="宋体"/>
          <w:szCs w:val="21"/>
        </w:rPr>
      </w:pPr>
    </w:p>
    <w:p>
      <w:pPr>
        <w:widowControl/>
        <w:spacing w:line="440" w:lineRule="exact"/>
        <w:rPr>
          <w:rFonts w:ascii="宋体" w:hAnsi="宋体" w:cs="宋体"/>
          <w:b/>
          <w:szCs w:val="21"/>
        </w:rPr>
      </w:pPr>
      <w:r>
        <w:rPr>
          <w:rFonts w:hint="eastAsia" w:ascii="宋体" w:hAnsi="宋体" w:cs="宋体"/>
          <w:b/>
          <w:szCs w:val="21"/>
        </w:rPr>
        <w:t>后附法定代表人身份证正反面复印件，加盖公章。</w:t>
      </w:r>
    </w:p>
    <w:p>
      <w:pPr>
        <w:widowControl/>
        <w:spacing w:line="440" w:lineRule="exact"/>
        <w:ind w:firstLine="420" w:firstLineChars="200"/>
        <w:rPr>
          <w:rFonts w:ascii="宋体" w:hAnsi="宋体" w:cs="宋体"/>
          <w:szCs w:val="21"/>
        </w:rPr>
      </w:pPr>
    </w:p>
    <w:p>
      <w:pPr>
        <w:widowControl/>
        <w:spacing w:line="440" w:lineRule="exact"/>
        <w:ind w:firstLine="420" w:firstLineChars="200"/>
        <w:rPr>
          <w:rFonts w:ascii="宋体" w:hAnsi="宋体" w:cs="宋体"/>
          <w:szCs w:val="21"/>
        </w:rPr>
      </w:pPr>
    </w:p>
    <w:p>
      <w:pPr>
        <w:widowControl/>
        <w:spacing w:line="440" w:lineRule="exact"/>
        <w:ind w:firstLine="420" w:firstLineChars="200"/>
        <w:rPr>
          <w:rFonts w:ascii="宋体" w:hAnsi="宋体" w:cs="宋体"/>
          <w:szCs w:val="21"/>
        </w:rPr>
      </w:pPr>
    </w:p>
    <w:p>
      <w:pPr>
        <w:widowControl/>
        <w:spacing w:line="440" w:lineRule="exact"/>
        <w:ind w:firstLine="420" w:firstLineChars="200"/>
        <w:rPr>
          <w:rFonts w:ascii="宋体" w:hAnsi="宋体" w:cs="宋体"/>
          <w:szCs w:val="21"/>
        </w:rPr>
      </w:pPr>
    </w:p>
    <w:p>
      <w:pPr>
        <w:widowControl/>
        <w:spacing w:line="440" w:lineRule="exact"/>
        <w:ind w:firstLine="420" w:firstLineChars="200"/>
        <w:rPr>
          <w:rFonts w:ascii="宋体" w:hAnsi="宋体" w:cs="宋体"/>
          <w:szCs w:val="21"/>
        </w:rPr>
      </w:pPr>
    </w:p>
    <w:p>
      <w:pPr>
        <w:spacing w:line="440" w:lineRule="exact"/>
        <w:ind w:firstLine="420" w:firstLineChars="200"/>
        <w:rPr>
          <w:rFonts w:ascii="宋体" w:hAnsi="宋体" w:cs="宋体"/>
          <w:kern w:val="0"/>
          <w:szCs w:val="21"/>
          <w:lang w:val="zh-CN"/>
        </w:rPr>
      </w:pPr>
      <w:r>
        <w:rPr>
          <w:rFonts w:hint="eastAsia" w:ascii="宋体" w:hAnsi="宋体" w:cs="宋体"/>
          <w:kern w:val="0"/>
          <w:szCs w:val="21"/>
          <w:lang w:val="zh-CN"/>
        </w:rPr>
        <w:t>供应商（公章）：</w:t>
      </w:r>
    </w:p>
    <w:p>
      <w:pPr>
        <w:spacing w:line="440" w:lineRule="exact"/>
        <w:ind w:firstLine="420" w:firstLineChars="200"/>
        <w:rPr>
          <w:rFonts w:ascii="宋体" w:hAnsi="宋体" w:cs="宋体"/>
          <w:kern w:val="0"/>
          <w:szCs w:val="21"/>
          <w:lang w:val="zh-CN"/>
        </w:rPr>
      </w:pPr>
      <w:r>
        <w:rPr>
          <w:rFonts w:hint="eastAsia" w:ascii="宋体" w:hAnsi="宋体" w:cs="宋体"/>
          <w:kern w:val="0"/>
          <w:szCs w:val="21"/>
          <w:lang w:val="zh-CN"/>
        </w:rPr>
        <w:t>法定代表人（</w:t>
      </w:r>
      <w:r>
        <w:rPr>
          <w:rFonts w:hint="eastAsia" w:ascii="宋体" w:hAnsi="宋体" w:cs="宋体"/>
          <w:szCs w:val="21"/>
        </w:rPr>
        <w:t>签字或盖章</w:t>
      </w:r>
      <w:r>
        <w:rPr>
          <w:rFonts w:hint="eastAsia" w:ascii="宋体" w:hAnsi="宋体" w:cs="宋体"/>
          <w:kern w:val="0"/>
          <w:szCs w:val="21"/>
          <w:lang w:val="zh-CN"/>
        </w:rPr>
        <w:t xml:space="preserve">）： </w:t>
      </w:r>
    </w:p>
    <w:p>
      <w:pPr>
        <w:spacing w:line="440" w:lineRule="exact"/>
        <w:ind w:firstLine="420" w:firstLineChars="200"/>
        <w:rPr>
          <w:rFonts w:ascii="宋体" w:hAnsi="宋体" w:cs="宋体"/>
          <w:kern w:val="0"/>
          <w:szCs w:val="21"/>
          <w:lang w:val="zh-CN"/>
        </w:rPr>
      </w:pPr>
      <w:r>
        <w:rPr>
          <w:rFonts w:hint="eastAsia" w:ascii="宋体" w:hAnsi="宋体" w:cs="宋体"/>
          <w:kern w:val="0"/>
          <w:szCs w:val="21"/>
        </w:rPr>
        <w:t xml:space="preserve">日期：   </w:t>
      </w:r>
      <w:r>
        <w:rPr>
          <w:rFonts w:hint="eastAsia" w:ascii="宋体" w:hAnsi="宋体" w:cs="宋体"/>
          <w:kern w:val="0"/>
          <w:szCs w:val="21"/>
          <w:lang w:val="zh-CN"/>
        </w:rPr>
        <w:t>年  月  日</w:t>
      </w:r>
    </w:p>
    <w:p>
      <w:pPr>
        <w:widowControl/>
        <w:adjustRightInd w:val="0"/>
        <w:spacing w:line="440" w:lineRule="exact"/>
        <w:jc w:val="left"/>
        <w:rPr>
          <w:rFonts w:ascii="宋体" w:hAnsi="宋体" w:cs="宋体"/>
          <w:szCs w:val="21"/>
        </w:rPr>
      </w:pPr>
    </w:p>
    <w:p>
      <w:pPr>
        <w:widowControl/>
        <w:adjustRightInd w:val="0"/>
        <w:spacing w:line="440" w:lineRule="exact"/>
        <w:jc w:val="left"/>
        <w:rPr>
          <w:rFonts w:ascii="宋体" w:hAnsi="宋体" w:cs="宋体"/>
          <w:szCs w:val="21"/>
        </w:rPr>
      </w:pPr>
    </w:p>
    <w:p>
      <w:pPr>
        <w:widowControl/>
        <w:adjustRightInd w:val="0"/>
        <w:spacing w:line="440" w:lineRule="exact"/>
        <w:jc w:val="left"/>
        <w:rPr>
          <w:rFonts w:ascii="宋体" w:hAnsi="宋体" w:cs="宋体"/>
          <w:b/>
          <w:szCs w:val="21"/>
        </w:rPr>
      </w:pPr>
      <w:r>
        <w:rPr>
          <w:rFonts w:hint="eastAsia" w:ascii="宋体" w:hAnsi="宋体" w:cs="宋体"/>
          <w:b/>
          <w:szCs w:val="21"/>
        </w:rPr>
        <w:br w:type="page"/>
      </w:r>
      <w:r>
        <w:rPr>
          <w:rFonts w:hint="eastAsia" w:ascii="宋体" w:hAnsi="宋体" w:cs="宋体"/>
          <w:b/>
          <w:szCs w:val="21"/>
        </w:rPr>
        <w:t>格式七：</w:t>
      </w:r>
    </w:p>
    <w:p>
      <w:pPr>
        <w:widowControl/>
        <w:spacing w:line="440" w:lineRule="exact"/>
        <w:jc w:val="center"/>
        <w:rPr>
          <w:rFonts w:ascii="宋体" w:hAnsi="宋体" w:cs="宋体"/>
          <w:b/>
          <w:szCs w:val="21"/>
        </w:rPr>
      </w:pPr>
      <w:r>
        <w:rPr>
          <w:rFonts w:hint="eastAsia" w:ascii="宋体" w:hAnsi="宋体" w:cs="宋体"/>
          <w:b/>
          <w:szCs w:val="21"/>
        </w:rPr>
        <w:t>法定代表人授权委托书</w:t>
      </w:r>
    </w:p>
    <w:p>
      <w:pPr>
        <w:pStyle w:val="20"/>
        <w:widowControl/>
        <w:spacing w:line="440" w:lineRule="exact"/>
        <w:jc w:val="center"/>
        <w:rPr>
          <w:rFonts w:hAnsi="宋体" w:cs="宋体"/>
          <w:sz w:val="21"/>
          <w:szCs w:val="21"/>
        </w:rPr>
      </w:pPr>
    </w:p>
    <w:p>
      <w:pPr>
        <w:widowControl/>
        <w:spacing w:line="44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（采购人名称）</w:t>
      </w:r>
    </w:p>
    <w:p>
      <w:pPr>
        <w:pStyle w:val="20"/>
        <w:widowControl/>
        <w:spacing w:line="440" w:lineRule="exact"/>
        <w:ind w:firstLine="0"/>
        <w:rPr>
          <w:rFonts w:hAnsi="宋体" w:cs="宋体"/>
          <w:sz w:val="21"/>
          <w:szCs w:val="21"/>
        </w:rPr>
      </w:pPr>
      <w:r>
        <w:rPr>
          <w:rFonts w:hint="eastAsia" w:hAnsi="宋体" w:cs="宋体"/>
          <w:sz w:val="21"/>
          <w:szCs w:val="21"/>
        </w:rPr>
        <w:t xml:space="preserve">    </w:t>
      </w:r>
      <w:r>
        <w:rPr>
          <w:rFonts w:hint="eastAsia" w:hAnsi="宋体" w:cs="宋体"/>
          <w:sz w:val="21"/>
          <w:szCs w:val="21"/>
          <w:u w:val="single"/>
        </w:rPr>
        <w:t xml:space="preserve">                            </w:t>
      </w:r>
      <w:r>
        <w:rPr>
          <w:rFonts w:hint="eastAsia" w:hAnsi="宋体" w:cs="宋体"/>
          <w:sz w:val="21"/>
          <w:szCs w:val="21"/>
        </w:rPr>
        <w:t>（供应商全称）法定代表人</w:t>
      </w:r>
      <w:r>
        <w:rPr>
          <w:rFonts w:hint="eastAsia" w:hAnsi="宋体" w:cs="宋体"/>
          <w:sz w:val="21"/>
          <w:szCs w:val="21"/>
          <w:u w:val="single"/>
        </w:rPr>
        <w:t xml:space="preserve">             </w:t>
      </w:r>
      <w:r>
        <w:rPr>
          <w:rFonts w:hint="eastAsia" w:hAnsi="宋体" w:cs="宋体"/>
          <w:sz w:val="21"/>
          <w:szCs w:val="21"/>
        </w:rPr>
        <w:t>（姓名、职务） 授权</w:t>
      </w:r>
      <w:r>
        <w:rPr>
          <w:rFonts w:hint="eastAsia" w:hAnsi="宋体" w:cs="宋体"/>
          <w:sz w:val="21"/>
          <w:szCs w:val="21"/>
          <w:u w:val="single"/>
        </w:rPr>
        <w:t xml:space="preserve">                 </w:t>
      </w:r>
      <w:r>
        <w:rPr>
          <w:rFonts w:hint="eastAsia" w:hAnsi="宋体" w:cs="宋体"/>
          <w:sz w:val="21"/>
          <w:szCs w:val="21"/>
        </w:rPr>
        <w:t>（授权代表姓名、职务）为本公司合法代理人，参加贵方组织的</w:t>
      </w:r>
      <w:r>
        <w:rPr>
          <w:rFonts w:hint="eastAsia" w:hAnsi="宋体" w:cs="宋体"/>
          <w:sz w:val="21"/>
          <w:szCs w:val="21"/>
          <w:u w:val="single"/>
        </w:rPr>
        <w:t xml:space="preserve">           </w:t>
      </w:r>
      <w:r>
        <w:rPr>
          <w:rFonts w:hint="eastAsia" w:hAnsi="宋体" w:cs="宋体"/>
          <w:sz w:val="21"/>
          <w:szCs w:val="21"/>
        </w:rPr>
        <w:t>（项目编号、项目名称）项目的采购活动，代表本公司处理采购活动中的一切事宜。</w:t>
      </w:r>
    </w:p>
    <w:p>
      <w:pPr>
        <w:pStyle w:val="20"/>
        <w:widowControl/>
        <w:spacing w:line="440" w:lineRule="exact"/>
        <w:rPr>
          <w:rFonts w:hAnsi="宋体" w:cs="宋体"/>
          <w:sz w:val="21"/>
          <w:szCs w:val="21"/>
        </w:rPr>
      </w:pPr>
      <w:r>
        <w:rPr>
          <w:rFonts w:hint="eastAsia" w:hAnsi="宋体" w:cs="宋体"/>
          <w:sz w:val="21"/>
          <w:szCs w:val="21"/>
        </w:rPr>
        <w:t xml:space="preserve">     本授权书于</w:t>
      </w:r>
      <w:r>
        <w:rPr>
          <w:rFonts w:hint="eastAsia" w:hAnsi="宋体" w:cs="宋体"/>
          <w:sz w:val="21"/>
          <w:szCs w:val="21"/>
          <w:u w:val="single"/>
        </w:rPr>
        <w:t xml:space="preserve">       </w:t>
      </w:r>
      <w:r>
        <w:rPr>
          <w:rFonts w:hint="eastAsia" w:hAnsi="宋体" w:cs="宋体"/>
          <w:sz w:val="21"/>
          <w:szCs w:val="21"/>
        </w:rPr>
        <w:t>年</w:t>
      </w:r>
      <w:r>
        <w:rPr>
          <w:rFonts w:hint="eastAsia" w:hAnsi="宋体" w:cs="宋体"/>
          <w:sz w:val="21"/>
          <w:szCs w:val="21"/>
          <w:u w:val="single"/>
        </w:rPr>
        <w:t xml:space="preserve">    </w:t>
      </w:r>
      <w:r>
        <w:rPr>
          <w:rFonts w:hint="eastAsia" w:hAnsi="宋体" w:cs="宋体"/>
          <w:sz w:val="21"/>
          <w:szCs w:val="21"/>
        </w:rPr>
        <w:t>月</w:t>
      </w:r>
      <w:r>
        <w:rPr>
          <w:rFonts w:hint="eastAsia" w:hAnsi="宋体" w:cs="宋体"/>
          <w:sz w:val="21"/>
          <w:szCs w:val="21"/>
          <w:u w:val="single"/>
        </w:rPr>
        <w:t xml:space="preserve">    </w:t>
      </w:r>
      <w:r>
        <w:rPr>
          <w:rFonts w:hint="eastAsia" w:hAnsi="宋体" w:cs="宋体"/>
          <w:sz w:val="21"/>
          <w:szCs w:val="21"/>
        </w:rPr>
        <w:t>日签字生效，特此声明。</w:t>
      </w:r>
    </w:p>
    <w:p>
      <w:pPr>
        <w:pStyle w:val="20"/>
        <w:widowControl/>
        <w:spacing w:line="440" w:lineRule="exact"/>
        <w:rPr>
          <w:rFonts w:hAnsi="宋体" w:cs="宋体"/>
          <w:sz w:val="21"/>
          <w:szCs w:val="21"/>
        </w:rPr>
      </w:pPr>
    </w:p>
    <w:p>
      <w:pPr>
        <w:pStyle w:val="20"/>
        <w:widowControl/>
        <w:spacing w:line="440" w:lineRule="exact"/>
        <w:rPr>
          <w:rFonts w:hAnsi="宋体" w:cs="宋体"/>
          <w:sz w:val="21"/>
          <w:szCs w:val="21"/>
        </w:rPr>
      </w:pPr>
    </w:p>
    <w:p>
      <w:pPr>
        <w:pStyle w:val="20"/>
        <w:widowControl/>
        <w:spacing w:line="440" w:lineRule="exact"/>
        <w:ind w:firstLine="0"/>
        <w:rPr>
          <w:rFonts w:hAnsi="宋体" w:cs="宋体"/>
          <w:b/>
          <w:sz w:val="21"/>
          <w:szCs w:val="21"/>
        </w:rPr>
      </w:pPr>
      <w:r>
        <w:rPr>
          <w:rFonts w:hint="eastAsia" w:hAnsi="宋体" w:cs="宋体"/>
          <w:b/>
          <w:sz w:val="21"/>
          <w:szCs w:val="21"/>
        </w:rPr>
        <w:t xml:space="preserve">    后附授权代表身份证正反面复印件</w:t>
      </w:r>
      <w:r>
        <w:rPr>
          <w:rFonts w:hint="eastAsia" w:hAnsi="宋体" w:cs="宋体"/>
          <w:b/>
          <w:bCs/>
          <w:sz w:val="21"/>
          <w:szCs w:val="21"/>
        </w:rPr>
        <w:t>、响应文件提交（上传）截止时间前一个月的供应商为授权代表缴纳的有效社保证明复印件</w:t>
      </w:r>
      <w:r>
        <w:rPr>
          <w:rFonts w:hint="eastAsia" w:hAnsi="宋体" w:cs="宋体"/>
          <w:b/>
          <w:sz w:val="21"/>
          <w:szCs w:val="21"/>
        </w:rPr>
        <w:t>。</w:t>
      </w:r>
    </w:p>
    <w:p>
      <w:pPr>
        <w:pStyle w:val="20"/>
        <w:widowControl/>
        <w:spacing w:line="440" w:lineRule="exact"/>
        <w:rPr>
          <w:rFonts w:hAnsi="宋体" w:cs="宋体"/>
          <w:sz w:val="21"/>
          <w:szCs w:val="21"/>
        </w:rPr>
      </w:pPr>
    </w:p>
    <w:p>
      <w:pPr>
        <w:pStyle w:val="20"/>
        <w:widowControl/>
        <w:spacing w:line="440" w:lineRule="exact"/>
        <w:rPr>
          <w:rFonts w:hAnsi="宋体" w:cs="宋体"/>
          <w:sz w:val="21"/>
          <w:szCs w:val="21"/>
        </w:rPr>
      </w:pPr>
    </w:p>
    <w:p>
      <w:pPr>
        <w:widowControl/>
        <w:spacing w:line="440" w:lineRule="exact"/>
        <w:ind w:firstLine="420" w:firstLineChars="200"/>
        <w:rPr>
          <w:rFonts w:ascii="宋体" w:hAnsi="宋体" w:cs="宋体"/>
          <w:szCs w:val="21"/>
        </w:rPr>
      </w:pPr>
      <w:r>
        <w:rPr>
          <w:rFonts w:hint="eastAsia" w:ascii="宋体" w:hAnsi="宋体" w:cs="宋体"/>
          <w:szCs w:val="21"/>
        </w:rPr>
        <w:t>供应商全称（公章）：</w:t>
      </w:r>
    </w:p>
    <w:p>
      <w:pPr>
        <w:widowControl/>
        <w:spacing w:line="440" w:lineRule="exact"/>
        <w:ind w:firstLine="420" w:firstLineChars="200"/>
        <w:rPr>
          <w:rFonts w:ascii="宋体" w:hAnsi="宋体" w:cs="宋体"/>
          <w:szCs w:val="21"/>
        </w:rPr>
      </w:pPr>
      <w:r>
        <w:rPr>
          <w:rFonts w:hint="eastAsia" w:ascii="宋体" w:hAnsi="宋体" w:cs="宋体"/>
          <w:szCs w:val="21"/>
        </w:rPr>
        <w:t xml:space="preserve">法定代表人（签字或盖章）：                       </w:t>
      </w:r>
    </w:p>
    <w:p>
      <w:pPr>
        <w:widowControl/>
        <w:spacing w:line="440" w:lineRule="exact"/>
        <w:ind w:firstLine="420" w:firstLineChars="200"/>
        <w:rPr>
          <w:rFonts w:ascii="宋体" w:hAnsi="宋体" w:cs="宋体"/>
          <w:szCs w:val="21"/>
        </w:rPr>
      </w:pPr>
      <w:r>
        <w:rPr>
          <w:rFonts w:hint="eastAsia" w:ascii="宋体" w:hAnsi="宋体" w:cs="宋体"/>
          <w:szCs w:val="21"/>
        </w:rPr>
        <w:t>日期：</w:t>
      </w:r>
    </w:p>
    <w:p>
      <w:pPr>
        <w:widowControl/>
        <w:spacing w:line="440" w:lineRule="exact"/>
        <w:ind w:firstLine="420" w:firstLineChars="200"/>
        <w:rPr>
          <w:rFonts w:ascii="宋体" w:hAnsi="宋体" w:cs="宋体"/>
          <w:szCs w:val="21"/>
        </w:rPr>
      </w:pPr>
    </w:p>
    <w:p>
      <w:pPr>
        <w:widowControl/>
        <w:spacing w:line="440" w:lineRule="exact"/>
        <w:ind w:firstLine="420" w:firstLineChars="200"/>
        <w:rPr>
          <w:rFonts w:ascii="宋体" w:hAnsi="宋体" w:cs="宋体"/>
          <w:szCs w:val="21"/>
        </w:rPr>
      </w:pPr>
      <w:r>
        <w:rPr>
          <w:rFonts w:hint="eastAsia" w:ascii="宋体" w:hAnsi="宋体" w:cs="宋体"/>
          <w:szCs w:val="21"/>
        </w:rPr>
        <w:t>附：</w:t>
      </w:r>
    </w:p>
    <w:p>
      <w:pPr>
        <w:widowControl/>
        <w:spacing w:line="440" w:lineRule="exact"/>
        <w:ind w:firstLine="420" w:firstLineChars="200"/>
        <w:rPr>
          <w:rFonts w:ascii="宋体" w:hAnsi="宋体" w:cs="宋体"/>
          <w:szCs w:val="21"/>
        </w:rPr>
      </w:pPr>
      <w:r>
        <w:rPr>
          <w:rFonts w:hint="eastAsia" w:ascii="宋体" w:hAnsi="宋体" w:cs="宋体"/>
          <w:szCs w:val="21"/>
        </w:rPr>
        <w:t xml:space="preserve">  授权代表姓名：（印刷体）</w:t>
      </w:r>
    </w:p>
    <w:p>
      <w:pPr>
        <w:widowControl/>
        <w:spacing w:line="440" w:lineRule="exact"/>
        <w:ind w:firstLine="420" w:firstLineChars="200"/>
        <w:rPr>
          <w:rFonts w:ascii="宋体" w:hAnsi="宋体" w:cs="宋体"/>
          <w:szCs w:val="21"/>
        </w:rPr>
      </w:pPr>
      <w:r>
        <w:rPr>
          <w:rFonts w:hint="eastAsia" w:ascii="宋体" w:hAnsi="宋体" w:cs="宋体"/>
          <w:szCs w:val="21"/>
        </w:rPr>
        <w:t xml:space="preserve">  职        务：</w:t>
      </w:r>
    </w:p>
    <w:p>
      <w:pPr>
        <w:widowControl/>
        <w:spacing w:line="440" w:lineRule="exact"/>
        <w:ind w:firstLine="420" w:firstLineChars="200"/>
        <w:rPr>
          <w:rFonts w:ascii="宋体" w:hAnsi="宋体" w:cs="宋体"/>
          <w:szCs w:val="21"/>
        </w:rPr>
      </w:pPr>
      <w:r>
        <w:rPr>
          <w:rFonts w:hint="eastAsia" w:ascii="宋体" w:hAnsi="宋体" w:cs="宋体"/>
          <w:szCs w:val="21"/>
        </w:rPr>
        <w:t xml:space="preserve">  授权代表签字：</w:t>
      </w:r>
    </w:p>
    <w:p>
      <w:pPr>
        <w:widowControl/>
        <w:spacing w:line="440" w:lineRule="exact"/>
        <w:ind w:firstLine="420" w:firstLineChars="200"/>
        <w:rPr>
          <w:rFonts w:ascii="宋体" w:hAnsi="宋体" w:cs="宋体"/>
          <w:szCs w:val="21"/>
        </w:rPr>
      </w:pPr>
      <w:r>
        <w:rPr>
          <w:rFonts w:hint="eastAsia" w:ascii="宋体" w:hAnsi="宋体" w:cs="宋体"/>
          <w:szCs w:val="21"/>
        </w:rPr>
        <w:t xml:space="preserve">  详细通讯地址：</w:t>
      </w:r>
    </w:p>
    <w:p>
      <w:pPr>
        <w:widowControl/>
        <w:spacing w:line="440" w:lineRule="exact"/>
        <w:ind w:firstLine="420" w:firstLineChars="200"/>
        <w:rPr>
          <w:rFonts w:ascii="宋体" w:hAnsi="宋体" w:cs="宋体"/>
          <w:szCs w:val="21"/>
        </w:rPr>
      </w:pPr>
      <w:r>
        <w:rPr>
          <w:rFonts w:hint="eastAsia" w:ascii="宋体" w:hAnsi="宋体" w:cs="宋体"/>
          <w:szCs w:val="21"/>
        </w:rPr>
        <w:t xml:space="preserve">  邮 政 编  码：</w:t>
      </w:r>
    </w:p>
    <w:p>
      <w:pPr>
        <w:widowControl/>
        <w:spacing w:line="440" w:lineRule="exact"/>
        <w:ind w:firstLine="420" w:firstLineChars="200"/>
        <w:rPr>
          <w:rFonts w:ascii="宋体" w:hAnsi="宋体" w:cs="宋体"/>
          <w:szCs w:val="21"/>
        </w:rPr>
      </w:pPr>
      <w:r>
        <w:rPr>
          <w:rFonts w:hint="eastAsia" w:ascii="宋体" w:hAnsi="宋体" w:cs="宋体"/>
          <w:szCs w:val="21"/>
        </w:rPr>
        <w:t xml:space="preserve">  传        真：</w:t>
      </w:r>
    </w:p>
    <w:p>
      <w:pPr>
        <w:widowControl/>
        <w:spacing w:line="440" w:lineRule="exact"/>
        <w:ind w:firstLine="420" w:firstLineChars="200"/>
        <w:rPr>
          <w:rFonts w:ascii="宋体" w:hAnsi="宋体" w:cs="宋体"/>
          <w:szCs w:val="21"/>
        </w:rPr>
      </w:pPr>
      <w:r>
        <w:rPr>
          <w:rFonts w:hint="eastAsia" w:ascii="宋体" w:hAnsi="宋体" w:cs="宋体"/>
          <w:szCs w:val="21"/>
        </w:rPr>
        <w:t xml:space="preserve">  电        话：</w:t>
      </w:r>
    </w:p>
    <w:p>
      <w:pPr>
        <w:pStyle w:val="20"/>
        <w:widowControl/>
        <w:spacing w:line="440" w:lineRule="exact"/>
        <w:rPr>
          <w:rFonts w:hAnsi="宋体" w:cs="宋体"/>
          <w:sz w:val="21"/>
          <w:szCs w:val="21"/>
        </w:rPr>
      </w:pPr>
    </w:p>
    <w:p>
      <w:pPr>
        <w:widowControl/>
        <w:spacing w:line="440" w:lineRule="exact"/>
        <w:rPr>
          <w:rFonts w:ascii="宋体" w:hAnsi="宋体" w:cs="宋体"/>
          <w:szCs w:val="21"/>
        </w:rPr>
      </w:pPr>
      <w:r>
        <w:rPr>
          <w:rFonts w:hint="eastAsia" w:ascii="宋体" w:hAnsi="宋体" w:cs="宋体"/>
          <w:szCs w:val="21"/>
        </w:rPr>
        <w:br w:type="page"/>
      </w:r>
    </w:p>
    <w:p>
      <w:pPr>
        <w:adjustRightInd w:val="0"/>
        <w:spacing w:line="440" w:lineRule="exact"/>
        <w:jc w:val="left"/>
        <w:rPr>
          <w:rFonts w:ascii="宋体" w:hAnsi="宋体" w:cs="宋体"/>
          <w:b/>
          <w:szCs w:val="21"/>
        </w:rPr>
      </w:pPr>
      <w:r>
        <w:rPr>
          <w:rFonts w:hint="eastAsia" w:ascii="宋体" w:hAnsi="宋体" w:cs="宋体"/>
          <w:b/>
          <w:szCs w:val="21"/>
        </w:rPr>
        <w:t>格式七：</w:t>
      </w:r>
    </w:p>
    <w:p>
      <w:pPr>
        <w:spacing w:line="440" w:lineRule="exact"/>
        <w:jc w:val="center"/>
        <w:rPr>
          <w:rFonts w:ascii="宋体" w:hAnsi="宋体" w:cs="宋体"/>
          <w:b/>
          <w:szCs w:val="21"/>
        </w:rPr>
      </w:pPr>
      <w:r>
        <w:rPr>
          <w:rFonts w:hint="eastAsia" w:ascii="宋体" w:hAnsi="宋体" w:cs="宋体"/>
          <w:b/>
          <w:szCs w:val="21"/>
        </w:rPr>
        <w:t>商务条款响应（偏离）表</w:t>
      </w:r>
    </w:p>
    <w:p>
      <w:pPr>
        <w:spacing w:line="440" w:lineRule="exact"/>
        <w:ind w:firstLine="3089"/>
        <w:rPr>
          <w:rFonts w:ascii="宋体" w:hAnsi="宋体" w:cs="宋体"/>
          <w:b/>
          <w:szCs w:val="21"/>
        </w:rPr>
      </w:pPr>
    </w:p>
    <w:p>
      <w:pPr>
        <w:spacing w:line="440" w:lineRule="exact"/>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项目编号：</w:t>
      </w:r>
      <w:r>
        <w:rPr>
          <w:rFonts w:hint="eastAsia" w:ascii="宋体" w:hAnsi="宋体" w:cs="宋体"/>
          <w:szCs w:val="21"/>
          <w:u w:val="single"/>
        </w:rPr>
        <w:t xml:space="preserve">                   </w:t>
      </w:r>
    </w:p>
    <w:tbl>
      <w:tblPr>
        <w:tblStyle w:val="46"/>
        <w:tblW w:w="88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4673"/>
        <w:gridCol w:w="886"/>
        <w:gridCol w:w="14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857" w:type="dxa"/>
            <w:vAlign w:val="center"/>
          </w:tcPr>
          <w:p>
            <w:pPr>
              <w:snapToGrid w:val="0"/>
              <w:spacing w:line="440" w:lineRule="exact"/>
              <w:jc w:val="center"/>
              <w:rPr>
                <w:rFonts w:ascii="宋体" w:hAnsi="宋体" w:cs="宋体"/>
                <w:b/>
                <w:szCs w:val="21"/>
              </w:rPr>
            </w:pPr>
            <w:r>
              <w:rPr>
                <w:rFonts w:hint="eastAsia" w:ascii="宋体" w:hAnsi="宋体" w:cs="宋体"/>
                <w:b/>
                <w:szCs w:val="21"/>
              </w:rPr>
              <w:t>项目</w:t>
            </w:r>
          </w:p>
        </w:tc>
        <w:tc>
          <w:tcPr>
            <w:tcW w:w="4673" w:type="dxa"/>
            <w:vAlign w:val="center"/>
          </w:tcPr>
          <w:p>
            <w:pPr>
              <w:snapToGrid w:val="0"/>
              <w:spacing w:line="440" w:lineRule="exact"/>
              <w:jc w:val="center"/>
              <w:rPr>
                <w:rFonts w:ascii="宋体" w:hAnsi="宋体" w:cs="宋体"/>
                <w:b/>
                <w:szCs w:val="21"/>
              </w:rPr>
            </w:pPr>
            <w:r>
              <w:rPr>
                <w:rFonts w:hint="eastAsia" w:ascii="宋体" w:hAnsi="宋体" w:cs="宋体"/>
                <w:b/>
                <w:szCs w:val="21"/>
              </w:rPr>
              <w:t>采购文件要求</w:t>
            </w:r>
          </w:p>
        </w:tc>
        <w:tc>
          <w:tcPr>
            <w:tcW w:w="886" w:type="dxa"/>
            <w:vAlign w:val="center"/>
          </w:tcPr>
          <w:p>
            <w:pPr>
              <w:snapToGrid w:val="0"/>
              <w:spacing w:line="440" w:lineRule="exact"/>
              <w:jc w:val="center"/>
              <w:rPr>
                <w:rFonts w:ascii="宋体" w:hAnsi="宋体" w:cs="宋体"/>
                <w:b/>
                <w:szCs w:val="21"/>
              </w:rPr>
            </w:pPr>
            <w:r>
              <w:rPr>
                <w:rFonts w:hint="eastAsia" w:ascii="宋体" w:hAnsi="宋体" w:cs="宋体"/>
                <w:b/>
                <w:szCs w:val="21"/>
              </w:rPr>
              <w:t>是否</w:t>
            </w:r>
          </w:p>
          <w:p>
            <w:pPr>
              <w:snapToGrid w:val="0"/>
              <w:spacing w:line="440" w:lineRule="exact"/>
              <w:jc w:val="center"/>
              <w:rPr>
                <w:rFonts w:ascii="宋体" w:hAnsi="宋体" w:cs="宋体"/>
                <w:b/>
                <w:szCs w:val="21"/>
              </w:rPr>
            </w:pPr>
            <w:r>
              <w:rPr>
                <w:rFonts w:hint="eastAsia" w:ascii="宋体" w:hAnsi="宋体" w:cs="宋体"/>
                <w:b/>
                <w:szCs w:val="21"/>
              </w:rPr>
              <w:t>响应</w:t>
            </w:r>
          </w:p>
        </w:tc>
        <w:tc>
          <w:tcPr>
            <w:tcW w:w="1406" w:type="dxa"/>
            <w:vAlign w:val="center"/>
          </w:tcPr>
          <w:p>
            <w:pPr>
              <w:snapToGrid w:val="0"/>
              <w:spacing w:line="440" w:lineRule="exact"/>
              <w:jc w:val="center"/>
              <w:rPr>
                <w:rFonts w:ascii="宋体" w:hAnsi="宋体" w:cs="宋体"/>
                <w:b/>
                <w:szCs w:val="21"/>
              </w:rPr>
            </w:pPr>
            <w:r>
              <w:rPr>
                <w:rFonts w:hint="eastAsia" w:ascii="宋体" w:hAnsi="宋体" w:cs="宋体"/>
                <w:b/>
                <w:szCs w:val="21"/>
              </w:rPr>
              <w:t>供应商的</w:t>
            </w:r>
          </w:p>
          <w:p>
            <w:pPr>
              <w:snapToGrid w:val="0"/>
              <w:spacing w:line="440" w:lineRule="exact"/>
              <w:jc w:val="center"/>
              <w:rPr>
                <w:rFonts w:ascii="宋体" w:hAnsi="宋体" w:cs="宋体"/>
                <w:b/>
                <w:szCs w:val="21"/>
              </w:rPr>
            </w:pPr>
            <w:r>
              <w:rPr>
                <w:rFonts w:hint="eastAsia" w:ascii="宋体" w:hAnsi="宋体" w:cs="宋体"/>
                <w:b/>
                <w:szCs w:val="21"/>
              </w:rPr>
              <w:t>承诺或说明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57" w:type="dxa"/>
            <w:vAlign w:val="center"/>
          </w:tcPr>
          <w:p>
            <w:pPr>
              <w:spacing w:line="440" w:lineRule="exact"/>
              <w:jc w:val="center"/>
              <w:rPr>
                <w:rFonts w:ascii="宋体" w:hAnsi="宋体" w:cs="宋体"/>
                <w:b/>
                <w:bCs/>
                <w:szCs w:val="21"/>
              </w:rPr>
            </w:pPr>
          </w:p>
        </w:tc>
        <w:tc>
          <w:tcPr>
            <w:tcW w:w="4673" w:type="dxa"/>
            <w:vAlign w:val="center"/>
          </w:tcPr>
          <w:p>
            <w:pPr>
              <w:spacing w:line="440" w:lineRule="exact"/>
              <w:rPr>
                <w:rFonts w:ascii="宋体" w:hAnsi="宋体" w:cs="宋体"/>
                <w:szCs w:val="21"/>
              </w:rPr>
            </w:pPr>
          </w:p>
        </w:tc>
        <w:tc>
          <w:tcPr>
            <w:tcW w:w="886" w:type="dxa"/>
            <w:vAlign w:val="center"/>
          </w:tcPr>
          <w:p>
            <w:pPr>
              <w:snapToGrid w:val="0"/>
              <w:spacing w:line="440" w:lineRule="exact"/>
              <w:rPr>
                <w:rFonts w:ascii="宋体" w:hAnsi="宋体" w:cs="宋体"/>
                <w:szCs w:val="21"/>
              </w:rPr>
            </w:pPr>
          </w:p>
        </w:tc>
        <w:tc>
          <w:tcPr>
            <w:tcW w:w="1406" w:type="dxa"/>
            <w:vAlign w:val="center"/>
          </w:tcPr>
          <w:p>
            <w:pPr>
              <w:snapToGrid w:val="0"/>
              <w:spacing w:line="440" w:lineRule="exac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57" w:type="dxa"/>
            <w:vAlign w:val="center"/>
          </w:tcPr>
          <w:p>
            <w:pPr>
              <w:spacing w:line="440" w:lineRule="exact"/>
              <w:jc w:val="center"/>
              <w:rPr>
                <w:rFonts w:ascii="宋体" w:hAnsi="宋体" w:cs="宋体"/>
                <w:b/>
                <w:bCs/>
                <w:szCs w:val="21"/>
              </w:rPr>
            </w:pPr>
          </w:p>
        </w:tc>
        <w:tc>
          <w:tcPr>
            <w:tcW w:w="4673" w:type="dxa"/>
            <w:vAlign w:val="center"/>
          </w:tcPr>
          <w:p>
            <w:pPr>
              <w:spacing w:line="440" w:lineRule="exact"/>
              <w:rPr>
                <w:rFonts w:ascii="宋体" w:hAnsi="宋体" w:cs="宋体"/>
                <w:szCs w:val="21"/>
              </w:rPr>
            </w:pPr>
          </w:p>
        </w:tc>
        <w:tc>
          <w:tcPr>
            <w:tcW w:w="886" w:type="dxa"/>
            <w:vAlign w:val="center"/>
          </w:tcPr>
          <w:p>
            <w:pPr>
              <w:snapToGrid w:val="0"/>
              <w:spacing w:line="440" w:lineRule="exact"/>
              <w:rPr>
                <w:rFonts w:ascii="宋体" w:hAnsi="宋体" w:cs="宋体"/>
                <w:szCs w:val="21"/>
              </w:rPr>
            </w:pPr>
          </w:p>
        </w:tc>
        <w:tc>
          <w:tcPr>
            <w:tcW w:w="1406" w:type="dxa"/>
            <w:vAlign w:val="center"/>
          </w:tcPr>
          <w:p>
            <w:pPr>
              <w:snapToGrid w:val="0"/>
              <w:spacing w:line="440" w:lineRule="exac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57" w:type="dxa"/>
            <w:vAlign w:val="center"/>
          </w:tcPr>
          <w:p>
            <w:pPr>
              <w:snapToGrid w:val="0"/>
              <w:spacing w:line="440" w:lineRule="exact"/>
              <w:jc w:val="center"/>
              <w:rPr>
                <w:rFonts w:ascii="宋体" w:hAnsi="宋体" w:cs="宋体"/>
                <w:b/>
                <w:bCs/>
                <w:szCs w:val="21"/>
              </w:rPr>
            </w:pPr>
          </w:p>
        </w:tc>
        <w:tc>
          <w:tcPr>
            <w:tcW w:w="4673" w:type="dxa"/>
            <w:vAlign w:val="center"/>
          </w:tcPr>
          <w:p>
            <w:pPr>
              <w:spacing w:line="440" w:lineRule="exact"/>
              <w:rPr>
                <w:rFonts w:ascii="宋体" w:hAnsi="宋体" w:cs="宋体"/>
                <w:szCs w:val="21"/>
              </w:rPr>
            </w:pPr>
          </w:p>
        </w:tc>
        <w:tc>
          <w:tcPr>
            <w:tcW w:w="886" w:type="dxa"/>
            <w:vAlign w:val="center"/>
          </w:tcPr>
          <w:p>
            <w:pPr>
              <w:spacing w:line="440" w:lineRule="exact"/>
              <w:jc w:val="center"/>
              <w:rPr>
                <w:rFonts w:ascii="宋体" w:hAnsi="宋体" w:cs="宋体"/>
                <w:szCs w:val="21"/>
              </w:rPr>
            </w:pPr>
          </w:p>
        </w:tc>
        <w:tc>
          <w:tcPr>
            <w:tcW w:w="1406" w:type="dxa"/>
            <w:vAlign w:val="center"/>
          </w:tcPr>
          <w:p>
            <w:pPr>
              <w:spacing w:line="4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57" w:type="dxa"/>
            <w:vAlign w:val="center"/>
          </w:tcPr>
          <w:p>
            <w:pPr>
              <w:snapToGrid w:val="0"/>
              <w:spacing w:line="440" w:lineRule="exact"/>
              <w:jc w:val="center"/>
              <w:rPr>
                <w:rFonts w:ascii="宋体" w:hAnsi="宋体" w:cs="宋体"/>
                <w:b/>
                <w:bCs/>
                <w:szCs w:val="21"/>
              </w:rPr>
            </w:pPr>
          </w:p>
        </w:tc>
        <w:tc>
          <w:tcPr>
            <w:tcW w:w="4673" w:type="dxa"/>
            <w:vAlign w:val="center"/>
          </w:tcPr>
          <w:p>
            <w:pPr>
              <w:spacing w:line="440" w:lineRule="exact"/>
              <w:rPr>
                <w:rFonts w:ascii="宋体" w:hAnsi="宋体" w:cs="宋体"/>
                <w:szCs w:val="21"/>
              </w:rPr>
            </w:pPr>
          </w:p>
        </w:tc>
        <w:tc>
          <w:tcPr>
            <w:tcW w:w="886" w:type="dxa"/>
            <w:vAlign w:val="center"/>
          </w:tcPr>
          <w:p>
            <w:pPr>
              <w:spacing w:line="440" w:lineRule="exact"/>
              <w:jc w:val="center"/>
              <w:rPr>
                <w:rFonts w:ascii="宋体" w:hAnsi="宋体" w:cs="宋体"/>
                <w:szCs w:val="21"/>
              </w:rPr>
            </w:pPr>
          </w:p>
        </w:tc>
        <w:tc>
          <w:tcPr>
            <w:tcW w:w="1406" w:type="dxa"/>
            <w:vAlign w:val="center"/>
          </w:tcPr>
          <w:p>
            <w:pPr>
              <w:spacing w:line="4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57" w:type="dxa"/>
            <w:vAlign w:val="center"/>
          </w:tcPr>
          <w:p>
            <w:pPr>
              <w:snapToGrid w:val="0"/>
              <w:spacing w:line="440" w:lineRule="exact"/>
              <w:jc w:val="center"/>
              <w:rPr>
                <w:rFonts w:ascii="宋体" w:hAnsi="宋体" w:cs="宋体"/>
                <w:b/>
                <w:bCs/>
                <w:szCs w:val="21"/>
              </w:rPr>
            </w:pPr>
          </w:p>
        </w:tc>
        <w:tc>
          <w:tcPr>
            <w:tcW w:w="4673" w:type="dxa"/>
            <w:vAlign w:val="center"/>
          </w:tcPr>
          <w:p>
            <w:pPr>
              <w:spacing w:line="440" w:lineRule="exact"/>
              <w:rPr>
                <w:rFonts w:ascii="宋体" w:hAnsi="宋体" w:cs="宋体"/>
                <w:szCs w:val="21"/>
              </w:rPr>
            </w:pPr>
          </w:p>
        </w:tc>
        <w:tc>
          <w:tcPr>
            <w:tcW w:w="886" w:type="dxa"/>
            <w:vAlign w:val="center"/>
          </w:tcPr>
          <w:p>
            <w:pPr>
              <w:snapToGrid w:val="0"/>
              <w:spacing w:line="440" w:lineRule="exact"/>
              <w:rPr>
                <w:rFonts w:ascii="宋体" w:hAnsi="宋体" w:cs="宋体"/>
                <w:szCs w:val="21"/>
              </w:rPr>
            </w:pPr>
          </w:p>
        </w:tc>
        <w:tc>
          <w:tcPr>
            <w:tcW w:w="1406" w:type="dxa"/>
            <w:vAlign w:val="center"/>
          </w:tcPr>
          <w:p>
            <w:pPr>
              <w:spacing w:line="440" w:lineRule="exac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57" w:type="dxa"/>
            <w:vAlign w:val="center"/>
          </w:tcPr>
          <w:p>
            <w:pPr>
              <w:snapToGrid w:val="0"/>
              <w:spacing w:line="440" w:lineRule="exact"/>
              <w:jc w:val="center"/>
              <w:rPr>
                <w:rFonts w:ascii="宋体" w:hAnsi="宋体" w:cs="宋体"/>
                <w:b/>
                <w:bCs/>
                <w:szCs w:val="21"/>
              </w:rPr>
            </w:pPr>
          </w:p>
        </w:tc>
        <w:tc>
          <w:tcPr>
            <w:tcW w:w="4673" w:type="dxa"/>
            <w:vAlign w:val="center"/>
          </w:tcPr>
          <w:p>
            <w:pPr>
              <w:spacing w:line="440" w:lineRule="exact"/>
              <w:rPr>
                <w:rFonts w:ascii="宋体" w:hAnsi="宋体" w:cs="宋体"/>
                <w:szCs w:val="21"/>
              </w:rPr>
            </w:pPr>
          </w:p>
        </w:tc>
        <w:tc>
          <w:tcPr>
            <w:tcW w:w="886" w:type="dxa"/>
            <w:vAlign w:val="center"/>
          </w:tcPr>
          <w:p>
            <w:pPr>
              <w:snapToGrid w:val="0"/>
              <w:spacing w:line="440" w:lineRule="exact"/>
              <w:rPr>
                <w:rFonts w:ascii="宋体" w:hAnsi="宋体" w:cs="宋体"/>
                <w:szCs w:val="21"/>
              </w:rPr>
            </w:pPr>
          </w:p>
        </w:tc>
        <w:tc>
          <w:tcPr>
            <w:tcW w:w="1406" w:type="dxa"/>
            <w:vAlign w:val="center"/>
          </w:tcPr>
          <w:p>
            <w:pPr>
              <w:spacing w:line="440" w:lineRule="exac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57" w:type="dxa"/>
            <w:vAlign w:val="center"/>
          </w:tcPr>
          <w:p>
            <w:pPr>
              <w:snapToGrid w:val="0"/>
              <w:spacing w:line="440" w:lineRule="exact"/>
              <w:jc w:val="center"/>
              <w:rPr>
                <w:rFonts w:ascii="宋体" w:hAnsi="宋体" w:cs="宋体"/>
                <w:b/>
                <w:bCs/>
                <w:szCs w:val="21"/>
              </w:rPr>
            </w:pPr>
          </w:p>
        </w:tc>
        <w:tc>
          <w:tcPr>
            <w:tcW w:w="4673" w:type="dxa"/>
            <w:vAlign w:val="center"/>
          </w:tcPr>
          <w:p>
            <w:pPr>
              <w:spacing w:line="440" w:lineRule="exact"/>
              <w:rPr>
                <w:rFonts w:ascii="宋体" w:hAnsi="宋体" w:cs="宋体"/>
                <w:szCs w:val="21"/>
              </w:rPr>
            </w:pPr>
          </w:p>
        </w:tc>
        <w:tc>
          <w:tcPr>
            <w:tcW w:w="886" w:type="dxa"/>
            <w:vAlign w:val="center"/>
          </w:tcPr>
          <w:p>
            <w:pPr>
              <w:spacing w:line="440" w:lineRule="exact"/>
              <w:jc w:val="center"/>
              <w:rPr>
                <w:rFonts w:ascii="宋体" w:hAnsi="宋体" w:cs="宋体"/>
                <w:szCs w:val="21"/>
              </w:rPr>
            </w:pPr>
          </w:p>
        </w:tc>
        <w:tc>
          <w:tcPr>
            <w:tcW w:w="1406" w:type="dxa"/>
            <w:vAlign w:val="center"/>
          </w:tcPr>
          <w:p>
            <w:pPr>
              <w:spacing w:line="4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57" w:type="dxa"/>
            <w:vAlign w:val="center"/>
          </w:tcPr>
          <w:p>
            <w:pPr>
              <w:spacing w:line="440" w:lineRule="exact"/>
              <w:jc w:val="center"/>
              <w:rPr>
                <w:rFonts w:ascii="宋体" w:hAnsi="宋体" w:cs="宋体"/>
                <w:b/>
                <w:bCs/>
                <w:szCs w:val="21"/>
              </w:rPr>
            </w:pPr>
          </w:p>
        </w:tc>
        <w:tc>
          <w:tcPr>
            <w:tcW w:w="4673" w:type="dxa"/>
            <w:vAlign w:val="center"/>
          </w:tcPr>
          <w:p>
            <w:pPr>
              <w:spacing w:line="440" w:lineRule="exact"/>
              <w:rPr>
                <w:rFonts w:ascii="宋体" w:hAnsi="宋体" w:cs="宋体"/>
                <w:szCs w:val="21"/>
              </w:rPr>
            </w:pPr>
          </w:p>
        </w:tc>
        <w:tc>
          <w:tcPr>
            <w:tcW w:w="886" w:type="dxa"/>
            <w:vAlign w:val="center"/>
          </w:tcPr>
          <w:p>
            <w:pPr>
              <w:spacing w:line="440" w:lineRule="exact"/>
              <w:jc w:val="center"/>
              <w:rPr>
                <w:rFonts w:ascii="宋体" w:hAnsi="宋体" w:cs="宋体"/>
                <w:szCs w:val="21"/>
              </w:rPr>
            </w:pPr>
          </w:p>
        </w:tc>
        <w:tc>
          <w:tcPr>
            <w:tcW w:w="1406" w:type="dxa"/>
            <w:vAlign w:val="center"/>
          </w:tcPr>
          <w:p>
            <w:pPr>
              <w:spacing w:line="440" w:lineRule="exact"/>
              <w:jc w:val="center"/>
              <w:rPr>
                <w:rFonts w:ascii="宋体" w:hAnsi="宋体" w:cs="宋体"/>
                <w:szCs w:val="21"/>
              </w:rPr>
            </w:pPr>
          </w:p>
        </w:tc>
      </w:tr>
    </w:tbl>
    <w:p>
      <w:pPr>
        <w:widowControl/>
        <w:spacing w:line="440" w:lineRule="exact"/>
        <w:ind w:firstLine="420" w:firstLineChars="200"/>
        <w:rPr>
          <w:rFonts w:ascii="宋体" w:hAnsi="宋体" w:cs="宋体"/>
          <w:szCs w:val="21"/>
        </w:rPr>
      </w:pPr>
      <w:r>
        <w:rPr>
          <w:rFonts w:hint="eastAsia" w:ascii="宋体" w:hAnsi="宋体" w:cs="宋体"/>
          <w:szCs w:val="21"/>
        </w:rPr>
        <w:t>注：（1）详见第二章 采购需求 一、商务要求表与第三章 供应商须知中的报价及费用、响应文件有效期、签订合同时间等其他商务条款，可逐条响应其中的商务条款；如全部商务条款无偏离，请在空白处明确注明“商务条款响应无负偏离”字样；否则视为无响应。</w:t>
      </w:r>
    </w:p>
    <w:p>
      <w:pPr>
        <w:widowControl/>
        <w:spacing w:line="440" w:lineRule="exact"/>
        <w:ind w:firstLine="420" w:firstLineChars="200"/>
        <w:rPr>
          <w:rFonts w:ascii="宋体" w:hAnsi="宋体" w:cs="宋体"/>
          <w:szCs w:val="21"/>
        </w:rPr>
      </w:pPr>
      <w:r>
        <w:rPr>
          <w:rFonts w:hint="eastAsia" w:ascii="宋体" w:hAnsi="宋体" w:cs="宋体"/>
          <w:szCs w:val="21"/>
        </w:rPr>
        <w:t>（2）表格可自行扩展。</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ind w:firstLine="420" w:firstLineChars="200"/>
        <w:rPr>
          <w:rFonts w:ascii="宋体" w:hAnsi="宋体" w:cs="宋体"/>
          <w:kern w:val="0"/>
          <w:szCs w:val="21"/>
          <w:lang w:val="zh-CN"/>
        </w:rPr>
      </w:pPr>
      <w:r>
        <w:rPr>
          <w:rFonts w:hint="eastAsia" w:ascii="宋体" w:hAnsi="宋体" w:cs="宋体"/>
          <w:kern w:val="0"/>
          <w:szCs w:val="21"/>
          <w:lang w:val="zh-CN"/>
        </w:rPr>
        <w:t>供应商（公章）：</w:t>
      </w:r>
    </w:p>
    <w:p>
      <w:pPr>
        <w:spacing w:line="440" w:lineRule="exact"/>
        <w:ind w:firstLine="420" w:firstLineChars="200"/>
        <w:rPr>
          <w:rFonts w:ascii="宋体" w:hAnsi="宋体" w:cs="宋体"/>
          <w:kern w:val="0"/>
          <w:szCs w:val="21"/>
          <w:lang w:val="zh-CN"/>
        </w:rPr>
      </w:pPr>
      <w:r>
        <w:rPr>
          <w:rFonts w:hint="eastAsia" w:ascii="宋体" w:hAnsi="宋体" w:cs="宋体"/>
          <w:kern w:val="0"/>
          <w:szCs w:val="21"/>
          <w:lang w:val="zh-CN"/>
        </w:rPr>
        <w:t>法定代表人或授权代表（</w:t>
      </w:r>
      <w:r>
        <w:rPr>
          <w:rFonts w:hint="eastAsia" w:ascii="宋体" w:hAnsi="宋体" w:cs="宋体"/>
          <w:szCs w:val="21"/>
        </w:rPr>
        <w:t>签字或盖章</w:t>
      </w:r>
      <w:r>
        <w:rPr>
          <w:rFonts w:hint="eastAsia" w:ascii="宋体" w:hAnsi="宋体" w:cs="宋体"/>
          <w:kern w:val="0"/>
          <w:szCs w:val="21"/>
          <w:lang w:val="zh-CN"/>
        </w:rPr>
        <w:t xml:space="preserve">）： </w:t>
      </w:r>
    </w:p>
    <w:p>
      <w:pPr>
        <w:spacing w:line="440" w:lineRule="exact"/>
        <w:ind w:firstLine="420" w:firstLineChars="200"/>
        <w:rPr>
          <w:rFonts w:ascii="宋体" w:hAnsi="宋体" w:cs="宋体"/>
          <w:kern w:val="0"/>
          <w:szCs w:val="21"/>
          <w:lang w:val="zh-CN"/>
        </w:rPr>
      </w:pPr>
      <w:r>
        <w:rPr>
          <w:rFonts w:hint="eastAsia" w:ascii="宋体" w:hAnsi="宋体" w:cs="宋体"/>
          <w:kern w:val="0"/>
          <w:szCs w:val="21"/>
        </w:rPr>
        <w:t xml:space="preserve">日期：   </w:t>
      </w:r>
      <w:r>
        <w:rPr>
          <w:rFonts w:hint="eastAsia" w:ascii="宋体" w:hAnsi="宋体" w:cs="宋体"/>
          <w:kern w:val="0"/>
          <w:szCs w:val="21"/>
          <w:lang w:val="zh-CN"/>
        </w:rPr>
        <w:t>年  月  日</w:t>
      </w:r>
    </w:p>
    <w:p>
      <w:pPr>
        <w:pStyle w:val="20"/>
        <w:widowControl/>
        <w:spacing w:line="440" w:lineRule="exact"/>
        <w:ind w:firstLine="0"/>
        <w:rPr>
          <w:rFonts w:hAnsi="宋体" w:cs="宋体"/>
          <w:sz w:val="21"/>
          <w:szCs w:val="21"/>
        </w:rPr>
      </w:pPr>
    </w:p>
    <w:p>
      <w:pPr>
        <w:pStyle w:val="20"/>
        <w:widowControl/>
        <w:spacing w:line="440" w:lineRule="exact"/>
        <w:ind w:firstLine="0"/>
        <w:rPr>
          <w:rFonts w:hAnsi="宋体" w:cs="宋体"/>
          <w:sz w:val="21"/>
          <w:szCs w:val="21"/>
        </w:rPr>
      </w:pPr>
    </w:p>
    <w:p>
      <w:pPr>
        <w:widowControl/>
        <w:spacing w:line="440" w:lineRule="exact"/>
        <w:jc w:val="left"/>
        <w:rPr>
          <w:rFonts w:ascii="宋体" w:hAnsi="宋体" w:cs="宋体"/>
          <w:b/>
          <w:szCs w:val="21"/>
        </w:rPr>
      </w:pPr>
      <w:r>
        <w:rPr>
          <w:rFonts w:hint="eastAsia" w:ascii="宋体" w:hAnsi="宋体" w:cs="宋体"/>
          <w:b/>
          <w:szCs w:val="21"/>
        </w:rPr>
        <w:br w:type="page"/>
      </w:r>
    </w:p>
    <w:p>
      <w:pPr>
        <w:adjustRightInd w:val="0"/>
        <w:spacing w:line="440" w:lineRule="exact"/>
        <w:jc w:val="left"/>
        <w:rPr>
          <w:rFonts w:ascii="宋体" w:hAnsi="宋体" w:cs="宋体"/>
          <w:b/>
          <w:szCs w:val="21"/>
        </w:rPr>
      </w:pPr>
      <w:r>
        <w:rPr>
          <w:rFonts w:hint="eastAsia" w:ascii="宋体" w:hAnsi="宋体" w:cs="宋体"/>
          <w:b/>
          <w:szCs w:val="21"/>
        </w:rPr>
        <w:t>格式八：</w:t>
      </w:r>
    </w:p>
    <w:p>
      <w:pPr>
        <w:spacing w:line="440" w:lineRule="exact"/>
        <w:jc w:val="center"/>
        <w:rPr>
          <w:rFonts w:ascii="宋体" w:hAnsi="宋体" w:cs="宋体"/>
          <w:b/>
          <w:szCs w:val="21"/>
        </w:rPr>
      </w:pPr>
      <w:r>
        <w:rPr>
          <w:rFonts w:hint="eastAsia" w:ascii="宋体" w:hAnsi="宋体" w:cs="宋体"/>
          <w:b/>
          <w:szCs w:val="21"/>
        </w:rPr>
        <w:t>采购需求响应（偏离）表</w:t>
      </w:r>
    </w:p>
    <w:p>
      <w:pPr>
        <w:spacing w:line="440" w:lineRule="exact"/>
        <w:ind w:firstLine="3089"/>
        <w:rPr>
          <w:rFonts w:ascii="宋体" w:hAnsi="宋体" w:cs="宋体"/>
          <w:b/>
          <w:szCs w:val="21"/>
        </w:rPr>
      </w:pPr>
    </w:p>
    <w:p>
      <w:pPr>
        <w:spacing w:line="440" w:lineRule="exact"/>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项目编号：</w:t>
      </w:r>
      <w:r>
        <w:rPr>
          <w:rFonts w:hint="eastAsia" w:ascii="宋体" w:hAnsi="宋体" w:cs="宋体"/>
          <w:szCs w:val="21"/>
          <w:u w:val="single"/>
        </w:rPr>
        <w:t xml:space="preserve">                   </w:t>
      </w:r>
    </w:p>
    <w:tbl>
      <w:tblPr>
        <w:tblStyle w:val="46"/>
        <w:tblW w:w="894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4738"/>
        <w:gridCol w:w="900"/>
        <w:gridCol w:w="14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883" w:type="dxa"/>
            <w:vAlign w:val="center"/>
          </w:tcPr>
          <w:p>
            <w:pPr>
              <w:snapToGrid w:val="0"/>
              <w:spacing w:line="440" w:lineRule="exact"/>
              <w:jc w:val="center"/>
              <w:rPr>
                <w:rFonts w:ascii="宋体" w:hAnsi="宋体" w:cs="宋体"/>
                <w:b/>
                <w:szCs w:val="21"/>
              </w:rPr>
            </w:pPr>
            <w:r>
              <w:rPr>
                <w:rFonts w:hint="eastAsia" w:ascii="宋体" w:hAnsi="宋体" w:cs="宋体"/>
                <w:b/>
                <w:szCs w:val="21"/>
              </w:rPr>
              <w:t>项目</w:t>
            </w:r>
          </w:p>
        </w:tc>
        <w:tc>
          <w:tcPr>
            <w:tcW w:w="4738" w:type="dxa"/>
            <w:vAlign w:val="center"/>
          </w:tcPr>
          <w:p>
            <w:pPr>
              <w:snapToGrid w:val="0"/>
              <w:spacing w:line="440" w:lineRule="exact"/>
              <w:jc w:val="center"/>
              <w:rPr>
                <w:rFonts w:ascii="宋体" w:hAnsi="宋体" w:cs="宋体"/>
                <w:b/>
                <w:szCs w:val="21"/>
              </w:rPr>
            </w:pPr>
            <w:r>
              <w:rPr>
                <w:rFonts w:hint="eastAsia" w:ascii="宋体" w:hAnsi="宋体" w:cs="宋体"/>
                <w:b/>
                <w:szCs w:val="21"/>
              </w:rPr>
              <w:t>采购文件要求</w:t>
            </w:r>
          </w:p>
        </w:tc>
        <w:tc>
          <w:tcPr>
            <w:tcW w:w="900" w:type="dxa"/>
            <w:vAlign w:val="center"/>
          </w:tcPr>
          <w:p>
            <w:pPr>
              <w:snapToGrid w:val="0"/>
              <w:spacing w:line="440" w:lineRule="exact"/>
              <w:jc w:val="center"/>
              <w:rPr>
                <w:rFonts w:ascii="宋体" w:hAnsi="宋体" w:cs="宋体"/>
                <w:b/>
                <w:szCs w:val="21"/>
              </w:rPr>
            </w:pPr>
            <w:r>
              <w:rPr>
                <w:rFonts w:hint="eastAsia" w:ascii="宋体" w:hAnsi="宋体" w:cs="宋体"/>
                <w:b/>
                <w:szCs w:val="21"/>
              </w:rPr>
              <w:t>是否</w:t>
            </w:r>
          </w:p>
          <w:p>
            <w:pPr>
              <w:snapToGrid w:val="0"/>
              <w:spacing w:line="440" w:lineRule="exact"/>
              <w:jc w:val="center"/>
              <w:rPr>
                <w:rFonts w:ascii="宋体" w:hAnsi="宋体" w:cs="宋体"/>
                <w:b/>
                <w:szCs w:val="21"/>
              </w:rPr>
            </w:pPr>
            <w:r>
              <w:rPr>
                <w:rFonts w:hint="eastAsia" w:ascii="宋体" w:hAnsi="宋体" w:cs="宋体"/>
                <w:b/>
                <w:szCs w:val="21"/>
              </w:rPr>
              <w:t>响应</w:t>
            </w:r>
          </w:p>
        </w:tc>
        <w:tc>
          <w:tcPr>
            <w:tcW w:w="1426" w:type="dxa"/>
            <w:vAlign w:val="center"/>
          </w:tcPr>
          <w:p>
            <w:pPr>
              <w:snapToGrid w:val="0"/>
              <w:spacing w:line="440" w:lineRule="exact"/>
              <w:jc w:val="center"/>
              <w:rPr>
                <w:rFonts w:ascii="宋体" w:hAnsi="宋体" w:cs="宋体"/>
                <w:b/>
                <w:szCs w:val="21"/>
              </w:rPr>
            </w:pPr>
            <w:r>
              <w:rPr>
                <w:rFonts w:hint="eastAsia" w:ascii="宋体" w:hAnsi="宋体" w:cs="宋体"/>
                <w:b/>
                <w:szCs w:val="21"/>
              </w:rPr>
              <w:t>供应商的</w:t>
            </w:r>
          </w:p>
          <w:p>
            <w:pPr>
              <w:snapToGrid w:val="0"/>
              <w:spacing w:line="440" w:lineRule="exact"/>
              <w:jc w:val="center"/>
              <w:rPr>
                <w:rFonts w:ascii="宋体" w:hAnsi="宋体" w:cs="宋体"/>
                <w:b/>
                <w:szCs w:val="21"/>
              </w:rPr>
            </w:pPr>
            <w:r>
              <w:rPr>
                <w:rFonts w:hint="eastAsia" w:ascii="宋体" w:hAnsi="宋体" w:cs="宋体"/>
                <w:b/>
                <w:szCs w:val="21"/>
              </w:rPr>
              <w:t>承诺或说明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pPr>
              <w:snapToGrid w:val="0"/>
              <w:spacing w:line="440" w:lineRule="exact"/>
              <w:jc w:val="center"/>
              <w:rPr>
                <w:rFonts w:ascii="宋体" w:hAnsi="宋体" w:cs="宋体"/>
                <w:szCs w:val="21"/>
              </w:rPr>
            </w:pPr>
          </w:p>
        </w:tc>
        <w:tc>
          <w:tcPr>
            <w:tcW w:w="4738" w:type="dxa"/>
            <w:vAlign w:val="center"/>
          </w:tcPr>
          <w:p>
            <w:pPr>
              <w:spacing w:line="440" w:lineRule="exact"/>
              <w:jc w:val="center"/>
              <w:rPr>
                <w:rFonts w:ascii="宋体" w:hAnsi="宋体" w:cs="宋体"/>
                <w:szCs w:val="21"/>
              </w:rPr>
            </w:pPr>
          </w:p>
        </w:tc>
        <w:tc>
          <w:tcPr>
            <w:tcW w:w="900" w:type="dxa"/>
            <w:vAlign w:val="center"/>
          </w:tcPr>
          <w:p>
            <w:pPr>
              <w:snapToGrid w:val="0"/>
              <w:spacing w:line="440" w:lineRule="exact"/>
              <w:jc w:val="center"/>
              <w:rPr>
                <w:rFonts w:ascii="宋体" w:hAnsi="宋体" w:cs="宋体"/>
                <w:szCs w:val="21"/>
              </w:rPr>
            </w:pPr>
          </w:p>
        </w:tc>
        <w:tc>
          <w:tcPr>
            <w:tcW w:w="1426" w:type="dxa"/>
            <w:vAlign w:val="center"/>
          </w:tcPr>
          <w:p>
            <w:pPr>
              <w:snapToGrid w:val="0"/>
              <w:spacing w:line="4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pPr>
              <w:spacing w:line="440" w:lineRule="exact"/>
              <w:jc w:val="center"/>
              <w:rPr>
                <w:rFonts w:ascii="宋体" w:hAnsi="宋体" w:cs="宋体"/>
                <w:szCs w:val="21"/>
              </w:rPr>
            </w:pPr>
          </w:p>
        </w:tc>
        <w:tc>
          <w:tcPr>
            <w:tcW w:w="4738" w:type="dxa"/>
            <w:vAlign w:val="center"/>
          </w:tcPr>
          <w:p>
            <w:pPr>
              <w:spacing w:line="440" w:lineRule="exact"/>
              <w:jc w:val="center"/>
              <w:rPr>
                <w:rFonts w:ascii="宋体" w:hAnsi="宋体" w:cs="宋体"/>
                <w:szCs w:val="21"/>
              </w:rPr>
            </w:pPr>
          </w:p>
        </w:tc>
        <w:tc>
          <w:tcPr>
            <w:tcW w:w="900" w:type="dxa"/>
            <w:vAlign w:val="center"/>
          </w:tcPr>
          <w:p>
            <w:pPr>
              <w:snapToGrid w:val="0"/>
              <w:spacing w:line="440" w:lineRule="exact"/>
              <w:jc w:val="center"/>
              <w:rPr>
                <w:rFonts w:ascii="宋体" w:hAnsi="宋体" w:cs="宋体"/>
                <w:szCs w:val="21"/>
              </w:rPr>
            </w:pPr>
          </w:p>
        </w:tc>
        <w:tc>
          <w:tcPr>
            <w:tcW w:w="1426" w:type="dxa"/>
            <w:vAlign w:val="center"/>
          </w:tcPr>
          <w:p>
            <w:pPr>
              <w:snapToGrid w:val="0"/>
              <w:spacing w:line="4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pPr>
              <w:snapToGrid w:val="0"/>
              <w:spacing w:line="440" w:lineRule="exact"/>
              <w:jc w:val="center"/>
              <w:rPr>
                <w:rFonts w:ascii="宋体" w:hAnsi="宋体" w:cs="宋体"/>
                <w:szCs w:val="21"/>
              </w:rPr>
            </w:pPr>
          </w:p>
        </w:tc>
        <w:tc>
          <w:tcPr>
            <w:tcW w:w="4738" w:type="dxa"/>
            <w:vAlign w:val="center"/>
          </w:tcPr>
          <w:p>
            <w:pPr>
              <w:spacing w:line="440" w:lineRule="exact"/>
              <w:jc w:val="center"/>
              <w:rPr>
                <w:rFonts w:ascii="宋体" w:hAnsi="宋体" w:cs="宋体"/>
                <w:szCs w:val="21"/>
              </w:rPr>
            </w:pPr>
          </w:p>
        </w:tc>
        <w:tc>
          <w:tcPr>
            <w:tcW w:w="900" w:type="dxa"/>
            <w:vAlign w:val="center"/>
          </w:tcPr>
          <w:p>
            <w:pPr>
              <w:spacing w:line="440" w:lineRule="exact"/>
              <w:jc w:val="center"/>
              <w:rPr>
                <w:rFonts w:ascii="宋体" w:hAnsi="宋体" w:cs="宋体"/>
                <w:szCs w:val="21"/>
              </w:rPr>
            </w:pPr>
          </w:p>
        </w:tc>
        <w:tc>
          <w:tcPr>
            <w:tcW w:w="1426" w:type="dxa"/>
            <w:vAlign w:val="center"/>
          </w:tcPr>
          <w:p>
            <w:pPr>
              <w:spacing w:line="4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pPr>
              <w:snapToGrid w:val="0"/>
              <w:spacing w:line="440" w:lineRule="exact"/>
              <w:jc w:val="center"/>
              <w:rPr>
                <w:rFonts w:ascii="宋体" w:hAnsi="宋体" w:cs="宋体"/>
                <w:szCs w:val="21"/>
              </w:rPr>
            </w:pPr>
          </w:p>
        </w:tc>
        <w:tc>
          <w:tcPr>
            <w:tcW w:w="4738" w:type="dxa"/>
            <w:vAlign w:val="center"/>
          </w:tcPr>
          <w:p>
            <w:pPr>
              <w:spacing w:line="440" w:lineRule="exact"/>
              <w:jc w:val="center"/>
              <w:rPr>
                <w:rFonts w:ascii="宋体" w:hAnsi="宋体" w:cs="宋体"/>
                <w:szCs w:val="21"/>
              </w:rPr>
            </w:pPr>
          </w:p>
        </w:tc>
        <w:tc>
          <w:tcPr>
            <w:tcW w:w="900" w:type="dxa"/>
            <w:vAlign w:val="center"/>
          </w:tcPr>
          <w:p>
            <w:pPr>
              <w:snapToGrid w:val="0"/>
              <w:spacing w:line="440" w:lineRule="exact"/>
              <w:jc w:val="center"/>
              <w:rPr>
                <w:rFonts w:ascii="宋体" w:hAnsi="宋体" w:cs="宋体"/>
                <w:szCs w:val="21"/>
              </w:rPr>
            </w:pPr>
          </w:p>
        </w:tc>
        <w:tc>
          <w:tcPr>
            <w:tcW w:w="1426" w:type="dxa"/>
            <w:vAlign w:val="center"/>
          </w:tcPr>
          <w:p>
            <w:pPr>
              <w:spacing w:line="4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pPr>
              <w:snapToGrid w:val="0"/>
              <w:spacing w:line="440" w:lineRule="exact"/>
              <w:jc w:val="center"/>
              <w:rPr>
                <w:rFonts w:ascii="宋体" w:hAnsi="宋体" w:cs="宋体"/>
                <w:szCs w:val="21"/>
              </w:rPr>
            </w:pPr>
          </w:p>
        </w:tc>
        <w:tc>
          <w:tcPr>
            <w:tcW w:w="4738" w:type="dxa"/>
            <w:vAlign w:val="center"/>
          </w:tcPr>
          <w:p>
            <w:pPr>
              <w:spacing w:line="440" w:lineRule="exact"/>
              <w:jc w:val="center"/>
              <w:rPr>
                <w:rFonts w:ascii="宋体" w:hAnsi="宋体" w:cs="宋体"/>
                <w:szCs w:val="21"/>
              </w:rPr>
            </w:pPr>
          </w:p>
        </w:tc>
        <w:tc>
          <w:tcPr>
            <w:tcW w:w="900" w:type="dxa"/>
            <w:vAlign w:val="center"/>
          </w:tcPr>
          <w:p>
            <w:pPr>
              <w:snapToGrid w:val="0"/>
              <w:spacing w:line="440" w:lineRule="exact"/>
              <w:jc w:val="center"/>
              <w:rPr>
                <w:rFonts w:ascii="宋体" w:hAnsi="宋体" w:cs="宋体"/>
                <w:szCs w:val="21"/>
              </w:rPr>
            </w:pPr>
          </w:p>
        </w:tc>
        <w:tc>
          <w:tcPr>
            <w:tcW w:w="1426" w:type="dxa"/>
            <w:vAlign w:val="center"/>
          </w:tcPr>
          <w:p>
            <w:pPr>
              <w:spacing w:line="4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pPr>
              <w:snapToGrid w:val="0"/>
              <w:spacing w:line="440" w:lineRule="exact"/>
              <w:jc w:val="center"/>
              <w:rPr>
                <w:rFonts w:ascii="宋体" w:hAnsi="宋体" w:cs="宋体"/>
                <w:szCs w:val="21"/>
              </w:rPr>
            </w:pPr>
          </w:p>
        </w:tc>
        <w:tc>
          <w:tcPr>
            <w:tcW w:w="4738" w:type="dxa"/>
            <w:vAlign w:val="center"/>
          </w:tcPr>
          <w:p>
            <w:pPr>
              <w:spacing w:line="440" w:lineRule="exact"/>
              <w:jc w:val="center"/>
              <w:rPr>
                <w:rFonts w:ascii="宋体" w:hAnsi="宋体" w:cs="宋体"/>
                <w:szCs w:val="21"/>
              </w:rPr>
            </w:pPr>
          </w:p>
        </w:tc>
        <w:tc>
          <w:tcPr>
            <w:tcW w:w="900" w:type="dxa"/>
            <w:vAlign w:val="center"/>
          </w:tcPr>
          <w:p>
            <w:pPr>
              <w:snapToGrid w:val="0"/>
              <w:spacing w:line="440" w:lineRule="exact"/>
              <w:jc w:val="center"/>
              <w:rPr>
                <w:rFonts w:ascii="宋体" w:hAnsi="宋体" w:cs="宋体"/>
                <w:szCs w:val="21"/>
              </w:rPr>
            </w:pPr>
          </w:p>
        </w:tc>
        <w:tc>
          <w:tcPr>
            <w:tcW w:w="1426" w:type="dxa"/>
            <w:vAlign w:val="center"/>
          </w:tcPr>
          <w:p>
            <w:pPr>
              <w:spacing w:line="4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pPr>
              <w:snapToGrid w:val="0"/>
              <w:spacing w:line="440" w:lineRule="exact"/>
              <w:jc w:val="center"/>
              <w:rPr>
                <w:rFonts w:ascii="宋体" w:hAnsi="宋体" w:cs="宋体"/>
                <w:szCs w:val="21"/>
              </w:rPr>
            </w:pPr>
          </w:p>
        </w:tc>
        <w:tc>
          <w:tcPr>
            <w:tcW w:w="4738" w:type="dxa"/>
            <w:vAlign w:val="center"/>
          </w:tcPr>
          <w:p>
            <w:pPr>
              <w:spacing w:line="440" w:lineRule="exact"/>
              <w:jc w:val="center"/>
              <w:rPr>
                <w:rFonts w:ascii="宋体" w:hAnsi="宋体" w:cs="宋体"/>
                <w:szCs w:val="21"/>
              </w:rPr>
            </w:pPr>
          </w:p>
        </w:tc>
        <w:tc>
          <w:tcPr>
            <w:tcW w:w="900" w:type="dxa"/>
            <w:vAlign w:val="center"/>
          </w:tcPr>
          <w:p>
            <w:pPr>
              <w:spacing w:line="440" w:lineRule="exact"/>
              <w:jc w:val="center"/>
              <w:rPr>
                <w:rFonts w:ascii="宋体" w:hAnsi="宋体" w:cs="宋体"/>
                <w:szCs w:val="21"/>
              </w:rPr>
            </w:pPr>
          </w:p>
        </w:tc>
        <w:tc>
          <w:tcPr>
            <w:tcW w:w="1426" w:type="dxa"/>
            <w:vAlign w:val="center"/>
          </w:tcPr>
          <w:p>
            <w:pPr>
              <w:spacing w:line="4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pPr>
              <w:spacing w:line="440" w:lineRule="exact"/>
              <w:jc w:val="center"/>
              <w:rPr>
                <w:rFonts w:ascii="宋体" w:hAnsi="宋体" w:cs="宋体"/>
                <w:szCs w:val="21"/>
              </w:rPr>
            </w:pPr>
          </w:p>
        </w:tc>
        <w:tc>
          <w:tcPr>
            <w:tcW w:w="4738" w:type="dxa"/>
            <w:vAlign w:val="center"/>
          </w:tcPr>
          <w:p>
            <w:pPr>
              <w:spacing w:line="440" w:lineRule="exact"/>
              <w:jc w:val="center"/>
              <w:rPr>
                <w:rFonts w:ascii="宋体" w:hAnsi="宋体" w:cs="宋体"/>
                <w:szCs w:val="21"/>
              </w:rPr>
            </w:pPr>
          </w:p>
        </w:tc>
        <w:tc>
          <w:tcPr>
            <w:tcW w:w="900" w:type="dxa"/>
            <w:vAlign w:val="center"/>
          </w:tcPr>
          <w:p>
            <w:pPr>
              <w:spacing w:line="440" w:lineRule="exact"/>
              <w:jc w:val="center"/>
              <w:rPr>
                <w:rFonts w:ascii="宋体" w:hAnsi="宋体" w:cs="宋体"/>
                <w:szCs w:val="21"/>
              </w:rPr>
            </w:pPr>
          </w:p>
        </w:tc>
        <w:tc>
          <w:tcPr>
            <w:tcW w:w="1426" w:type="dxa"/>
            <w:vAlign w:val="center"/>
          </w:tcPr>
          <w:p>
            <w:pPr>
              <w:spacing w:line="440" w:lineRule="exact"/>
              <w:jc w:val="center"/>
              <w:rPr>
                <w:rFonts w:ascii="宋体" w:hAnsi="宋体" w:cs="宋体"/>
                <w:szCs w:val="21"/>
              </w:rPr>
            </w:pPr>
          </w:p>
        </w:tc>
      </w:tr>
    </w:tbl>
    <w:p>
      <w:pPr>
        <w:widowControl/>
        <w:spacing w:line="440" w:lineRule="exact"/>
        <w:ind w:firstLine="420" w:firstLineChars="200"/>
        <w:rPr>
          <w:rFonts w:ascii="宋体" w:hAnsi="宋体" w:cs="宋体"/>
          <w:szCs w:val="21"/>
        </w:rPr>
      </w:pPr>
      <w:r>
        <w:rPr>
          <w:rFonts w:hint="eastAsia" w:ascii="宋体" w:hAnsi="宋体" w:cs="宋体"/>
          <w:szCs w:val="21"/>
        </w:rPr>
        <w:t>注：（1）详见第二章 采购需求（除一、商务要求表），可逐条响应，如无负偏离，请在空白处明确注明“采购需求均响应无负偏离”字样；否则视为无响应。</w:t>
      </w:r>
    </w:p>
    <w:p>
      <w:pPr>
        <w:widowControl/>
        <w:spacing w:line="440" w:lineRule="exact"/>
        <w:ind w:firstLine="420" w:firstLineChars="200"/>
        <w:rPr>
          <w:rFonts w:ascii="宋体" w:hAnsi="宋体" w:cs="宋体"/>
          <w:szCs w:val="21"/>
        </w:rPr>
      </w:pPr>
      <w:r>
        <w:rPr>
          <w:rFonts w:hint="eastAsia" w:ascii="宋体" w:hAnsi="宋体" w:cs="宋体"/>
          <w:szCs w:val="21"/>
        </w:rPr>
        <w:t>（2）表格可自行扩展。</w:t>
      </w:r>
    </w:p>
    <w:p>
      <w:pPr>
        <w:spacing w:line="440" w:lineRule="exact"/>
        <w:rPr>
          <w:rFonts w:ascii="宋体" w:hAnsi="宋体" w:cs="宋体"/>
          <w:spacing w:val="-4"/>
          <w:szCs w:val="21"/>
        </w:rPr>
      </w:pPr>
    </w:p>
    <w:p>
      <w:pPr>
        <w:spacing w:line="440" w:lineRule="exact"/>
        <w:rPr>
          <w:rFonts w:ascii="宋体" w:hAnsi="宋体" w:cs="宋体"/>
          <w:spacing w:val="-4"/>
          <w:szCs w:val="21"/>
        </w:rPr>
      </w:pPr>
    </w:p>
    <w:p>
      <w:pPr>
        <w:spacing w:line="440" w:lineRule="exact"/>
        <w:ind w:firstLine="420" w:firstLineChars="200"/>
        <w:rPr>
          <w:rFonts w:ascii="宋体" w:hAnsi="宋体" w:cs="宋体"/>
          <w:kern w:val="0"/>
          <w:szCs w:val="21"/>
          <w:lang w:val="zh-CN"/>
        </w:rPr>
      </w:pPr>
      <w:r>
        <w:rPr>
          <w:rFonts w:hint="eastAsia" w:ascii="宋体" w:hAnsi="宋体" w:cs="宋体"/>
          <w:kern w:val="0"/>
          <w:szCs w:val="21"/>
          <w:lang w:val="zh-CN"/>
        </w:rPr>
        <w:t>供应商（公章）：</w:t>
      </w:r>
    </w:p>
    <w:p>
      <w:pPr>
        <w:spacing w:line="440" w:lineRule="exact"/>
        <w:ind w:firstLine="420" w:firstLineChars="200"/>
        <w:rPr>
          <w:rFonts w:ascii="宋体" w:hAnsi="宋体" w:cs="宋体"/>
          <w:kern w:val="0"/>
          <w:szCs w:val="21"/>
          <w:lang w:val="zh-CN"/>
        </w:rPr>
      </w:pPr>
      <w:r>
        <w:rPr>
          <w:rFonts w:hint="eastAsia" w:ascii="宋体" w:hAnsi="宋体" w:cs="宋体"/>
          <w:kern w:val="0"/>
          <w:szCs w:val="21"/>
          <w:lang w:val="zh-CN"/>
        </w:rPr>
        <w:t>法定代表人或授权代表（</w:t>
      </w:r>
      <w:r>
        <w:rPr>
          <w:rFonts w:hint="eastAsia" w:ascii="宋体" w:hAnsi="宋体" w:cs="宋体"/>
          <w:szCs w:val="21"/>
        </w:rPr>
        <w:t>签字或盖章</w:t>
      </w:r>
      <w:r>
        <w:rPr>
          <w:rFonts w:hint="eastAsia" w:ascii="宋体" w:hAnsi="宋体" w:cs="宋体"/>
          <w:kern w:val="0"/>
          <w:szCs w:val="21"/>
          <w:lang w:val="zh-CN"/>
        </w:rPr>
        <w:t xml:space="preserve">）： </w:t>
      </w:r>
    </w:p>
    <w:p>
      <w:pPr>
        <w:spacing w:line="440" w:lineRule="exact"/>
        <w:ind w:firstLine="420" w:firstLineChars="200"/>
        <w:rPr>
          <w:rFonts w:ascii="宋体" w:hAnsi="宋体" w:cs="宋体"/>
          <w:kern w:val="0"/>
          <w:szCs w:val="21"/>
          <w:lang w:val="zh-CN"/>
        </w:rPr>
      </w:pPr>
      <w:r>
        <w:rPr>
          <w:rFonts w:hint="eastAsia" w:ascii="宋体" w:hAnsi="宋体" w:cs="宋体"/>
          <w:kern w:val="0"/>
          <w:szCs w:val="21"/>
        </w:rPr>
        <w:t xml:space="preserve">日期：   </w:t>
      </w:r>
      <w:r>
        <w:rPr>
          <w:rFonts w:hint="eastAsia" w:ascii="宋体" w:hAnsi="宋体" w:cs="宋体"/>
          <w:kern w:val="0"/>
          <w:szCs w:val="21"/>
          <w:lang w:val="zh-CN"/>
        </w:rPr>
        <w:t>年  月  日</w:t>
      </w:r>
    </w:p>
    <w:p>
      <w:pPr>
        <w:spacing w:line="440" w:lineRule="exact"/>
        <w:rPr>
          <w:rFonts w:ascii="宋体" w:hAnsi="宋体" w:cs="宋体"/>
          <w:szCs w:val="21"/>
        </w:rPr>
      </w:pPr>
    </w:p>
    <w:p>
      <w:pPr>
        <w:spacing w:line="440" w:lineRule="exact"/>
        <w:rPr>
          <w:rFonts w:ascii="宋体" w:hAnsi="宋体" w:cs="宋体"/>
          <w:szCs w:val="21"/>
        </w:rPr>
      </w:pPr>
    </w:p>
    <w:p>
      <w:pPr>
        <w:pStyle w:val="20"/>
        <w:widowControl/>
        <w:spacing w:line="440" w:lineRule="exact"/>
        <w:ind w:firstLine="0"/>
        <w:jc w:val="left"/>
        <w:rPr>
          <w:rFonts w:hAnsi="宋体" w:cs="宋体"/>
          <w:b/>
          <w:spacing w:val="0"/>
          <w:sz w:val="21"/>
          <w:szCs w:val="21"/>
        </w:rPr>
      </w:pPr>
      <w:r>
        <w:rPr>
          <w:rFonts w:hint="eastAsia" w:hAnsi="宋体" w:cs="宋体"/>
          <w:b/>
          <w:spacing w:val="0"/>
          <w:sz w:val="21"/>
          <w:szCs w:val="21"/>
        </w:rPr>
        <w:t xml:space="preserve"> </w:t>
      </w:r>
    </w:p>
    <w:p>
      <w:pPr>
        <w:widowControl/>
        <w:adjustRightInd w:val="0"/>
        <w:spacing w:line="440" w:lineRule="exact"/>
        <w:jc w:val="left"/>
        <w:rPr>
          <w:rFonts w:ascii="宋体" w:hAnsi="宋体" w:cs="宋体"/>
          <w:b/>
          <w:szCs w:val="21"/>
        </w:rPr>
      </w:pPr>
      <w:r>
        <w:rPr>
          <w:rFonts w:hint="eastAsia" w:ascii="宋体" w:hAnsi="宋体" w:cs="宋体"/>
          <w:szCs w:val="21"/>
        </w:rPr>
        <w:br w:type="page"/>
      </w:r>
      <w:r>
        <w:rPr>
          <w:rFonts w:hint="eastAsia" w:ascii="宋体" w:hAnsi="宋体" w:cs="宋体"/>
          <w:b/>
          <w:szCs w:val="21"/>
        </w:rPr>
        <w:t>格式九：</w:t>
      </w:r>
    </w:p>
    <w:p>
      <w:pPr>
        <w:spacing w:line="440" w:lineRule="exact"/>
        <w:jc w:val="center"/>
        <w:outlineLvl w:val="0"/>
        <w:rPr>
          <w:rFonts w:ascii="宋体" w:hAnsi="宋体" w:cs="宋体"/>
          <w:b/>
          <w:bCs/>
          <w:szCs w:val="21"/>
        </w:rPr>
      </w:pPr>
      <w:bookmarkStart w:id="53" w:name="_Toc17953"/>
      <w:bookmarkStart w:id="54" w:name="_Toc13774"/>
      <w:r>
        <w:rPr>
          <w:rFonts w:hint="eastAsia" w:ascii="宋体" w:hAnsi="宋体" w:cs="宋体"/>
          <w:b/>
          <w:bCs/>
          <w:szCs w:val="21"/>
        </w:rPr>
        <w:t>带团人员情况</w:t>
      </w:r>
      <w:bookmarkEnd w:id="53"/>
      <w:bookmarkEnd w:id="54"/>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项目编号：</w:t>
      </w:r>
      <w:r>
        <w:rPr>
          <w:rFonts w:hint="eastAsia" w:ascii="宋体" w:hAnsi="宋体" w:cs="宋体"/>
          <w:szCs w:val="21"/>
          <w:u w:val="single"/>
        </w:rPr>
        <w:t xml:space="preserve">                      </w:t>
      </w:r>
    </w:p>
    <w:tbl>
      <w:tblPr>
        <w:tblStyle w:val="46"/>
        <w:tblW w:w="8791"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3"/>
        <w:gridCol w:w="1096"/>
        <w:gridCol w:w="1538"/>
        <w:gridCol w:w="914"/>
        <w:gridCol w:w="2132"/>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8" w:hRule="atLeast"/>
        </w:trPr>
        <w:tc>
          <w:tcPr>
            <w:tcW w:w="883" w:type="dxa"/>
            <w:vAlign w:val="center"/>
          </w:tcPr>
          <w:p>
            <w:pPr>
              <w:spacing w:line="440" w:lineRule="exact"/>
              <w:jc w:val="center"/>
              <w:rPr>
                <w:rFonts w:ascii="宋体" w:hAnsi="宋体" w:cs="宋体"/>
                <w:b/>
                <w:bCs/>
                <w:kern w:val="0"/>
                <w:szCs w:val="21"/>
              </w:rPr>
            </w:pPr>
            <w:r>
              <w:rPr>
                <w:rFonts w:hint="eastAsia" w:ascii="宋体" w:hAnsi="宋体" w:cs="宋体"/>
                <w:b/>
                <w:bCs/>
                <w:kern w:val="0"/>
                <w:szCs w:val="21"/>
              </w:rPr>
              <w:t>序号</w:t>
            </w:r>
          </w:p>
        </w:tc>
        <w:tc>
          <w:tcPr>
            <w:tcW w:w="1096" w:type="dxa"/>
            <w:vAlign w:val="center"/>
          </w:tcPr>
          <w:p>
            <w:pPr>
              <w:spacing w:line="440" w:lineRule="exact"/>
              <w:jc w:val="center"/>
              <w:rPr>
                <w:rFonts w:ascii="宋体" w:hAnsi="宋体" w:cs="宋体"/>
                <w:b/>
                <w:bCs/>
                <w:kern w:val="0"/>
                <w:szCs w:val="21"/>
              </w:rPr>
            </w:pPr>
            <w:r>
              <w:rPr>
                <w:rFonts w:hint="eastAsia" w:ascii="宋体" w:hAnsi="宋体" w:cs="宋体"/>
                <w:b/>
                <w:bCs/>
                <w:kern w:val="0"/>
                <w:szCs w:val="21"/>
              </w:rPr>
              <w:t>姓名</w:t>
            </w:r>
          </w:p>
        </w:tc>
        <w:tc>
          <w:tcPr>
            <w:tcW w:w="1538" w:type="dxa"/>
            <w:vAlign w:val="center"/>
          </w:tcPr>
          <w:p>
            <w:pPr>
              <w:spacing w:line="440" w:lineRule="exact"/>
              <w:jc w:val="center"/>
              <w:rPr>
                <w:rFonts w:ascii="宋体" w:hAnsi="宋体" w:cs="宋体"/>
                <w:b/>
                <w:bCs/>
                <w:kern w:val="0"/>
                <w:szCs w:val="21"/>
              </w:rPr>
            </w:pPr>
            <w:r>
              <w:rPr>
                <w:rFonts w:hint="eastAsia" w:ascii="宋体" w:hAnsi="宋体" w:cs="宋体"/>
                <w:b/>
                <w:bCs/>
                <w:kern w:val="0"/>
                <w:szCs w:val="21"/>
              </w:rPr>
              <w:t>岗位</w:t>
            </w:r>
          </w:p>
        </w:tc>
        <w:tc>
          <w:tcPr>
            <w:tcW w:w="914" w:type="dxa"/>
            <w:vAlign w:val="center"/>
          </w:tcPr>
          <w:p>
            <w:pPr>
              <w:spacing w:line="440" w:lineRule="exact"/>
              <w:jc w:val="center"/>
              <w:rPr>
                <w:rFonts w:ascii="宋体" w:hAnsi="宋体" w:cs="宋体"/>
                <w:b/>
                <w:bCs/>
                <w:kern w:val="0"/>
                <w:szCs w:val="21"/>
              </w:rPr>
            </w:pPr>
            <w:r>
              <w:rPr>
                <w:rFonts w:hint="eastAsia" w:ascii="宋体" w:hAnsi="宋体" w:cs="宋体"/>
                <w:b/>
                <w:bCs/>
                <w:kern w:val="0"/>
                <w:szCs w:val="21"/>
              </w:rPr>
              <w:t>年龄</w:t>
            </w:r>
          </w:p>
        </w:tc>
        <w:tc>
          <w:tcPr>
            <w:tcW w:w="2132" w:type="dxa"/>
            <w:vAlign w:val="center"/>
          </w:tcPr>
          <w:p>
            <w:pPr>
              <w:spacing w:line="440" w:lineRule="exact"/>
              <w:jc w:val="center"/>
              <w:rPr>
                <w:rFonts w:ascii="宋体" w:hAnsi="宋体" w:cs="宋体"/>
                <w:b/>
                <w:bCs/>
                <w:kern w:val="0"/>
                <w:szCs w:val="21"/>
              </w:rPr>
            </w:pPr>
            <w:r>
              <w:rPr>
                <w:rFonts w:hint="eastAsia" w:ascii="宋体" w:hAnsi="宋体" w:cs="宋体"/>
                <w:b/>
                <w:bCs/>
                <w:kern w:val="0"/>
                <w:szCs w:val="21"/>
              </w:rPr>
              <w:t>职称或资格</w:t>
            </w:r>
          </w:p>
        </w:tc>
        <w:tc>
          <w:tcPr>
            <w:tcW w:w="2228" w:type="dxa"/>
            <w:vAlign w:val="center"/>
          </w:tcPr>
          <w:p>
            <w:pPr>
              <w:spacing w:line="440" w:lineRule="exact"/>
              <w:jc w:val="center"/>
              <w:rPr>
                <w:rFonts w:ascii="宋体" w:hAnsi="宋体" w:cs="宋体"/>
                <w:b/>
                <w:bCs/>
                <w:kern w:val="0"/>
                <w:szCs w:val="21"/>
              </w:rPr>
            </w:pPr>
            <w:r>
              <w:rPr>
                <w:rFonts w:hint="eastAsia" w:ascii="宋体" w:hAnsi="宋体" w:cs="宋体"/>
                <w:b/>
                <w:bCs/>
                <w:kern w:val="0"/>
                <w:szCs w:val="21"/>
              </w:rPr>
              <w:t>承担过的类似项目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883" w:type="dxa"/>
            <w:vAlign w:val="center"/>
          </w:tcPr>
          <w:p>
            <w:pPr>
              <w:spacing w:line="440" w:lineRule="exact"/>
              <w:jc w:val="center"/>
              <w:rPr>
                <w:rFonts w:ascii="宋体" w:hAnsi="宋体" w:cs="宋体"/>
                <w:kern w:val="0"/>
                <w:szCs w:val="21"/>
              </w:rPr>
            </w:pPr>
            <w:r>
              <w:rPr>
                <w:rFonts w:hint="eastAsia" w:ascii="宋体" w:hAnsi="宋体" w:cs="宋体"/>
                <w:kern w:val="0"/>
                <w:szCs w:val="21"/>
              </w:rPr>
              <w:t>1</w:t>
            </w:r>
          </w:p>
        </w:tc>
        <w:tc>
          <w:tcPr>
            <w:tcW w:w="1096" w:type="dxa"/>
            <w:vAlign w:val="center"/>
          </w:tcPr>
          <w:p>
            <w:pPr>
              <w:spacing w:line="440" w:lineRule="exact"/>
              <w:rPr>
                <w:rFonts w:ascii="宋体" w:hAnsi="宋体" w:cs="宋体"/>
                <w:kern w:val="0"/>
                <w:szCs w:val="21"/>
              </w:rPr>
            </w:pPr>
          </w:p>
        </w:tc>
        <w:tc>
          <w:tcPr>
            <w:tcW w:w="1538" w:type="dxa"/>
            <w:vAlign w:val="center"/>
          </w:tcPr>
          <w:p>
            <w:pPr>
              <w:spacing w:line="440" w:lineRule="exact"/>
              <w:jc w:val="center"/>
              <w:rPr>
                <w:rFonts w:ascii="宋体" w:hAnsi="宋体" w:cs="宋体"/>
                <w:kern w:val="0"/>
                <w:szCs w:val="21"/>
              </w:rPr>
            </w:pPr>
            <w:r>
              <w:rPr>
                <w:rFonts w:hint="eastAsia" w:ascii="宋体" w:hAnsi="宋体" w:cs="宋体"/>
                <w:kern w:val="0"/>
                <w:szCs w:val="21"/>
              </w:rPr>
              <w:t>项目负责人</w:t>
            </w:r>
          </w:p>
        </w:tc>
        <w:tc>
          <w:tcPr>
            <w:tcW w:w="914" w:type="dxa"/>
            <w:vAlign w:val="center"/>
          </w:tcPr>
          <w:p>
            <w:pPr>
              <w:spacing w:line="440" w:lineRule="exact"/>
              <w:jc w:val="center"/>
              <w:rPr>
                <w:rFonts w:ascii="宋体" w:hAnsi="宋体" w:cs="宋体"/>
                <w:kern w:val="0"/>
                <w:szCs w:val="21"/>
              </w:rPr>
            </w:pPr>
          </w:p>
        </w:tc>
        <w:tc>
          <w:tcPr>
            <w:tcW w:w="2132" w:type="dxa"/>
            <w:vAlign w:val="center"/>
          </w:tcPr>
          <w:p>
            <w:pPr>
              <w:spacing w:line="440" w:lineRule="exact"/>
              <w:jc w:val="center"/>
              <w:rPr>
                <w:rFonts w:ascii="宋体" w:hAnsi="宋体" w:cs="宋体"/>
                <w:kern w:val="0"/>
                <w:szCs w:val="21"/>
              </w:rPr>
            </w:pPr>
          </w:p>
        </w:tc>
        <w:tc>
          <w:tcPr>
            <w:tcW w:w="2228" w:type="dxa"/>
            <w:vAlign w:val="center"/>
          </w:tcPr>
          <w:p>
            <w:pPr>
              <w:spacing w:line="4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883" w:type="dxa"/>
            <w:vAlign w:val="center"/>
          </w:tcPr>
          <w:p>
            <w:pPr>
              <w:spacing w:line="440" w:lineRule="exact"/>
              <w:jc w:val="center"/>
              <w:rPr>
                <w:rFonts w:ascii="宋体" w:hAnsi="宋体" w:cs="宋体"/>
                <w:kern w:val="0"/>
                <w:szCs w:val="21"/>
              </w:rPr>
            </w:pPr>
            <w:r>
              <w:rPr>
                <w:rFonts w:hint="eastAsia" w:ascii="宋体" w:hAnsi="宋体" w:cs="宋体"/>
                <w:kern w:val="0"/>
                <w:szCs w:val="21"/>
              </w:rPr>
              <w:t>2</w:t>
            </w:r>
          </w:p>
        </w:tc>
        <w:tc>
          <w:tcPr>
            <w:tcW w:w="1096" w:type="dxa"/>
            <w:vAlign w:val="center"/>
          </w:tcPr>
          <w:p>
            <w:pPr>
              <w:spacing w:line="440" w:lineRule="exact"/>
              <w:rPr>
                <w:rFonts w:ascii="宋体" w:hAnsi="宋体" w:cs="宋体"/>
                <w:kern w:val="0"/>
                <w:szCs w:val="21"/>
              </w:rPr>
            </w:pPr>
          </w:p>
        </w:tc>
        <w:tc>
          <w:tcPr>
            <w:tcW w:w="1538" w:type="dxa"/>
            <w:vAlign w:val="center"/>
          </w:tcPr>
          <w:p>
            <w:pPr>
              <w:spacing w:line="440" w:lineRule="exact"/>
              <w:jc w:val="center"/>
              <w:rPr>
                <w:rFonts w:ascii="宋体" w:hAnsi="宋体" w:cs="宋体"/>
                <w:kern w:val="0"/>
                <w:szCs w:val="21"/>
              </w:rPr>
            </w:pPr>
          </w:p>
        </w:tc>
        <w:tc>
          <w:tcPr>
            <w:tcW w:w="914" w:type="dxa"/>
            <w:vAlign w:val="center"/>
          </w:tcPr>
          <w:p>
            <w:pPr>
              <w:spacing w:line="440" w:lineRule="exact"/>
              <w:jc w:val="center"/>
              <w:rPr>
                <w:rFonts w:ascii="宋体" w:hAnsi="宋体" w:cs="宋体"/>
                <w:kern w:val="0"/>
                <w:szCs w:val="21"/>
              </w:rPr>
            </w:pPr>
          </w:p>
        </w:tc>
        <w:tc>
          <w:tcPr>
            <w:tcW w:w="2132" w:type="dxa"/>
            <w:vAlign w:val="center"/>
          </w:tcPr>
          <w:p>
            <w:pPr>
              <w:spacing w:line="440" w:lineRule="exact"/>
              <w:jc w:val="center"/>
              <w:rPr>
                <w:rFonts w:ascii="宋体" w:hAnsi="宋体" w:cs="宋体"/>
                <w:kern w:val="0"/>
                <w:szCs w:val="21"/>
              </w:rPr>
            </w:pPr>
          </w:p>
        </w:tc>
        <w:tc>
          <w:tcPr>
            <w:tcW w:w="2228" w:type="dxa"/>
            <w:vAlign w:val="center"/>
          </w:tcPr>
          <w:p>
            <w:pPr>
              <w:spacing w:line="4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883" w:type="dxa"/>
            <w:vAlign w:val="center"/>
          </w:tcPr>
          <w:p>
            <w:pPr>
              <w:spacing w:line="440" w:lineRule="exact"/>
              <w:jc w:val="center"/>
              <w:rPr>
                <w:rFonts w:ascii="宋体" w:hAnsi="宋体" w:cs="宋体"/>
                <w:kern w:val="0"/>
                <w:szCs w:val="21"/>
              </w:rPr>
            </w:pPr>
            <w:r>
              <w:rPr>
                <w:rFonts w:hint="eastAsia" w:ascii="宋体" w:hAnsi="宋体" w:cs="宋体"/>
                <w:kern w:val="0"/>
                <w:szCs w:val="21"/>
              </w:rPr>
              <w:t>3</w:t>
            </w:r>
          </w:p>
        </w:tc>
        <w:tc>
          <w:tcPr>
            <w:tcW w:w="1096" w:type="dxa"/>
            <w:vAlign w:val="center"/>
          </w:tcPr>
          <w:p>
            <w:pPr>
              <w:spacing w:line="440" w:lineRule="exact"/>
              <w:rPr>
                <w:rFonts w:ascii="宋体" w:hAnsi="宋体" w:cs="宋体"/>
                <w:kern w:val="0"/>
                <w:szCs w:val="21"/>
              </w:rPr>
            </w:pPr>
          </w:p>
        </w:tc>
        <w:tc>
          <w:tcPr>
            <w:tcW w:w="1538" w:type="dxa"/>
            <w:vAlign w:val="center"/>
          </w:tcPr>
          <w:p>
            <w:pPr>
              <w:spacing w:line="440" w:lineRule="exact"/>
              <w:jc w:val="center"/>
              <w:rPr>
                <w:rFonts w:ascii="宋体" w:hAnsi="宋体" w:cs="宋体"/>
                <w:kern w:val="0"/>
                <w:szCs w:val="21"/>
              </w:rPr>
            </w:pPr>
          </w:p>
        </w:tc>
        <w:tc>
          <w:tcPr>
            <w:tcW w:w="914" w:type="dxa"/>
            <w:vAlign w:val="center"/>
          </w:tcPr>
          <w:p>
            <w:pPr>
              <w:spacing w:line="440" w:lineRule="exact"/>
              <w:jc w:val="center"/>
              <w:rPr>
                <w:rFonts w:ascii="宋体" w:hAnsi="宋体" w:cs="宋体"/>
                <w:kern w:val="0"/>
                <w:szCs w:val="21"/>
              </w:rPr>
            </w:pPr>
          </w:p>
        </w:tc>
        <w:tc>
          <w:tcPr>
            <w:tcW w:w="2132" w:type="dxa"/>
            <w:vAlign w:val="center"/>
          </w:tcPr>
          <w:p>
            <w:pPr>
              <w:spacing w:line="440" w:lineRule="exact"/>
              <w:jc w:val="center"/>
              <w:rPr>
                <w:rFonts w:ascii="宋体" w:hAnsi="宋体" w:cs="宋体"/>
                <w:kern w:val="0"/>
                <w:szCs w:val="21"/>
              </w:rPr>
            </w:pPr>
          </w:p>
        </w:tc>
        <w:tc>
          <w:tcPr>
            <w:tcW w:w="2228" w:type="dxa"/>
            <w:vAlign w:val="center"/>
          </w:tcPr>
          <w:p>
            <w:pPr>
              <w:spacing w:line="4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883" w:type="dxa"/>
            <w:vAlign w:val="center"/>
          </w:tcPr>
          <w:p>
            <w:pPr>
              <w:spacing w:line="440" w:lineRule="exact"/>
              <w:jc w:val="center"/>
              <w:rPr>
                <w:rFonts w:ascii="宋体" w:hAnsi="宋体" w:cs="宋体"/>
                <w:kern w:val="0"/>
                <w:szCs w:val="21"/>
              </w:rPr>
            </w:pPr>
            <w:r>
              <w:rPr>
                <w:rFonts w:hint="eastAsia" w:ascii="宋体" w:hAnsi="宋体" w:cs="宋体"/>
                <w:kern w:val="0"/>
                <w:szCs w:val="21"/>
              </w:rPr>
              <w:t>4</w:t>
            </w:r>
          </w:p>
        </w:tc>
        <w:tc>
          <w:tcPr>
            <w:tcW w:w="1096" w:type="dxa"/>
            <w:vAlign w:val="center"/>
          </w:tcPr>
          <w:p>
            <w:pPr>
              <w:spacing w:line="440" w:lineRule="exact"/>
              <w:rPr>
                <w:rFonts w:ascii="宋体" w:hAnsi="宋体" w:cs="宋体"/>
                <w:kern w:val="0"/>
                <w:szCs w:val="21"/>
              </w:rPr>
            </w:pPr>
          </w:p>
        </w:tc>
        <w:tc>
          <w:tcPr>
            <w:tcW w:w="1538" w:type="dxa"/>
            <w:vAlign w:val="center"/>
          </w:tcPr>
          <w:p>
            <w:pPr>
              <w:spacing w:line="440" w:lineRule="exact"/>
              <w:jc w:val="center"/>
              <w:rPr>
                <w:rFonts w:ascii="宋体" w:hAnsi="宋体" w:cs="宋体"/>
                <w:kern w:val="0"/>
                <w:szCs w:val="21"/>
              </w:rPr>
            </w:pPr>
          </w:p>
        </w:tc>
        <w:tc>
          <w:tcPr>
            <w:tcW w:w="914" w:type="dxa"/>
            <w:vAlign w:val="center"/>
          </w:tcPr>
          <w:p>
            <w:pPr>
              <w:spacing w:line="440" w:lineRule="exact"/>
              <w:jc w:val="center"/>
              <w:rPr>
                <w:rFonts w:ascii="宋体" w:hAnsi="宋体" w:cs="宋体"/>
                <w:kern w:val="0"/>
                <w:szCs w:val="21"/>
              </w:rPr>
            </w:pPr>
          </w:p>
        </w:tc>
        <w:tc>
          <w:tcPr>
            <w:tcW w:w="2132" w:type="dxa"/>
            <w:vAlign w:val="center"/>
          </w:tcPr>
          <w:p>
            <w:pPr>
              <w:spacing w:line="440" w:lineRule="exact"/>
              <w:jc w:val="center"/>
              <w:rPr>
                <w:rFonts w:ascii="宋体" w:hAnsi="宋体" w:cs="宋体"/>
                <w:kern w:val="0"/>
                <w:szCs w:val="21"/>
              </w:rPr>
            </w:pPr>
          </w:p>
        </w:tc>
        <w:tc>
          <w:tcPr>
            <w:tcW w:w="2228" w:type="dxa"/>
            <w:vAlign w:val="center"/>
          </w:tcPr>
          <w:p>
            <w:pPr>
              <w:spacing w:line="4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883" w:type="dxa"/>
            <w:vAlign w:val="center"/>
          </w:tcPr>
          <w:p>
            <w:pPr>
              <w:spacing w:line="440" w:lineRule="exact"/>
              <w:jc w:val="center"/>
              <w:rPr>
                <w:rFonts w:ascii="宋体" w:hAnsi="宋体" w:cs="宋体"/>
                <w:kern w:val="0"/>
                <w:szCs w:val="21"/>
              </w:rPr>
            </w:pPr>
            <w:r>
              <w:rPr>
                <w:rFonts w:hint="eastAsia" w:ascii="宋体" w:hAnsi="宋体" w:cs="宋体"/>
                <w:kern w:val="0"/>
                <w:szCs w:val="21"/>
              </w:rPr>
              <w:t>5</w:t>
            </w:r>
          </w:p>
        </w:tc>
        <w:tc>
          <w:tcPr>
            <w:tcW w:w="1096" w:type="dxa"/>
            <w:vAlign w:val="center"/>
          </w:tcPr>
          <w:p>
            <w:pPr>
              <w:spacing w:line="440" w:lineRule="exact"/>
              <w:rPr>
                <w:rFonts w:ascii="宋体" w:hAnsi="宋体" w:cs="宋体"/>
                <w:kern w:val="0"/>
                <w:szCs w:val="21"/>
              </w:rPr>
            </w:pPr>
          </w:p>
        </w:tc>
        <w:tc>
          <w:tcPr>
            <w:tcW w:w="1538" w:type="dxa"/>
            <w:vAlign w:val="center"/>
          </w:tcPr>
          <w:p>
            <w:pPr>
              <w:spacing w:line="440" w:lineRule="exact"/>
              <w:jc w:val="center"/>
              <w:rPr>
                <w:rFonts w:ascii="宋体" w:hAnsi="宋体" w:cs="宋体"/>
                <w:kern w:val="0"/>
                <w:szCs w:val="21"/>
              </w:rPr>
            </w:pPr>
          </w:p>
        </w:tc>
        <w:tc>
          <w:tcPr>
            <w:tcW w:w="914" w:type="dxa"/>
            <w:vAlign w:val="center"/>
          </w:tcPr>
          <w:p>
            <w:pPr>
              <w:spacing w:line="440" w:lineRule="exact"/>
              <w:jc w:val="center"/>
              <w:rPr>
                <w:rFonts w:ascii="宋体" w:hAnsi="宋体" w:cs="宋体"/>
                <w:kern w:val="0"/>
                <w:szCs w:val="21"/>
              </w:rPr>
            </w:pPr>
          </w:p>
        </w:tc>
        <w:tc>
          <w:tcPr>
            <w:tcW w:w="2132" w:type="dxa"/>
            <w:vAlign w:val="center"/>
          </w:tcPr>
          <w:p>
            <w:pPr>
              <w:spacing w:line="440" w:lineRule="exact"/>
              <w:jc w:val="center"/>
              <w:rPr>
                <w:rFonts w:ascii="宋体" w:hAnsi="宋体" w:cs="宋体"/>
                <w:kern w:val="0"/>
                <w:szCs w:val="21"/>
              </w:rPr>
            </w:pPr>
          </w:p>
        </w:tc>
        <w:tc>
          <w:tcPr>
            <w:tcW w:w="2228" w:type="dxa"/>
            <w:vAlign w:val="center"/>
          </w:tcPr>
          <w:p>
            <w:pPr>
              <w:spacing w:line="4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883" w:type="dxa"/>
            <w:vAlign w:val="center"/>
          </w:tcPr>
          <w:p>
            <w:pPr>
              <w:spacing w:line="440" w:lineRule="exact"/>
              <w:jc w:val="center"/>
              <w:rPr>
                <w:rFonts w:ascii="宋体" w:hAnsi="宋体" w:cs="宋体"/>
                <w:kern w:val="0"/>
                <w:szCs w:val="21"/>
              </w:rPr>
            </w:pPr>
            <w:r>
              <w:rPr>
                <w:rFonts w:hint="eastAsia" w:ascii="宋体" w:hAnsi="宋体" w:cs="宋体"/>
                <w:kern w:val="0"/>
                <w:szCs w:val="21"/>
              </w:rPr>
              <w:t>6</w:t>
            </w:r>
          </w:p>
        </w:tc>
        <w:tc>
          <w:tcPr>
            <w:tcW w:w="1096" w:type="dxa"/>
            <w:vAlign w:val="center"/>
          </w:tcPr>
          <w:p>
            <w:pPr>
              <w:spacing w:line="440" w:lineRule="exact"/>
              <w:rPr>
                <w:rFonts w:ascii="宋体" w:hAnsi="宋体" w:cs="宋体"/>
                <w:kern w:val="0"/>
                <w:szCs w:val="21"/>
              </w:rPr>
            </w:pPr>
          </w:p>
        </w:tc>
        <w:tc>
          <w:tcPr>
            <w:tcW w:w="1538" w:type="dxa"/>
            <w:vAlign w:val="center"/>
          </w:tcPr>
          <w:p>
            <w:pPr>
              <w:spacing w:line="440" w:lineRule="exact"/>
              <w:jc w:val="center"/>
              <w:rPr>
                <w:rFonts w:ascii="宋体" w:hAnsi="宋体" w:cs="宋体"/>
                <w:kern w:val="0"/>
                <w:szCs w:val="21"/>
              </w:rPr>
            </w:pPr>
          </w:p>
        </w:tc>
        <w:tc>
          <w:tcPr>
            <w:tcW w:w="914" w:type="dxa"/>
            <w:vAlign w:val="center"/>
          </w:tcPr>
          <w:p>
            <w:pPr>
              <w:spacing w:line="440" w:lineRule="exact"/>
              <w:jc w:val="center"/>
              <w:rPr>
                <w:rFonts w:ascii="宋体" w:hAnsi="宋体" w:cs="宋体"/>
                <w:kern w:val="0"/>
                <w:szCs w:val="21"/>
              </w:rPr>
            </w:pPr>
          </w:p>
        </w:tc>
        <w:tc>
          <w:tcPr>
            <w:tcW w:w="2132" w:type="dxa"/>
            <w:vAlign w:val="center"/>
          </w:tcPr>
          <w:p>
            <w:pPr>
              <w:spacing w:line="440" w:lineRule="exact"/>
              <w:jc w:val="center"/>
              <w:rPr>
                <w:rFonts w:ascii="宋体" w:hAnsi="宋体" w:cs="宋体"/>
                <w:kern w:val="0"/>
                <w:szCs w:val="21"/>
              </w:rPr>
            </w:pPr>
          </w:p>
        </w:tc>
        <w:tc>
          <w:tcPr>
            <w:tcW w:w="2228" w:type="dxa"/>
            <w:vAlign w:val="center"/>
          </w:tcPr>
          <w:p>
            <w:pPr>
              <w:spacing w:line="4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883" w:type="dxa"/>
            <w:vAlign w:val="center"/>
          </w:tcPr>
          <w:p>
            <w:pPr>
              <w:spacing w:line="440" w:lineRule="exact"/>
              <w:jc w:val="center"/>
              <w:rPr>
                <w:rFonts w:ascii="宋体" w:hAnsi="宋体" w:cs="宋体"/>
                <w:kern w:val="0"/>
                <w:szCs w:val="21"/>
              </w:rPr>
            </w:pPr>
            <w:r>
              <w:rPr>
                <w:rFonts w:hint="eastAsia" w:ascii="宋体" w:hAnsi="宋体" w:cs="宋体"/>
                <w:kern w:val="0"/>
                <w:szCs w:val="21"/>
              </w:rPr>
              <w:t>7</w:t>
            </w:r>
          </w:p>
        </w:tc>
        <w:tc>
          <w:tcPr>
            <w:tcW w:w="1096" w:type="dxa"/>
            <w:vAlign w:val="center"/>
          </w:tcPr>
          <w:p>
            <w:pPr>
              <w:spacing w:line="440" w:lineRule="exact"/>
              <w:rPr>
                <w:rFonts w:ascii="宋体" w:hAnsi="宋体" w:cs="宋体"/>
                <w:kern w:val="0"/>
                <w:szCs w:val="21"/>
              </w:rPr>
            </w:pPr>
          </w:p>
        </w:tc>
        <w:tc>
          <w:tcPr>
            <w:tcW w:w="1538" w:type="dxa"/>
            <w:vAlign w:val="center"/>
          </w:tcPr>
          <w:p>
            <w:pPr>
              <w:spacing w:line="440" w:lineRule="exact"/>
              <w:jc w:val="center"/>
              <w:rPr>
                <w:rFonts w:ascii="宋体" w:hAnsi="宋体" w:cs="宋体"/>
                <w:kern w:val="0"/>
                <w:szCs w:val="21"/>
              </w:rPr>
            </w:pPr>
          </w:p>
        </w:tc>
        <w:tc>
          <w:tcPr>
            <w:tcW w:w="914" w:type="dxa"/>
            <w:vAlign w:val="center"/>
          </w:tcPr>
          <w:p>
            <w:pPr>
              <w:spacing w:line="440" w:lineRule="exact"/>
              <w:jc w:val="center"/>
              <w:rPr>
                <w:rFonts w:ascii="宋体" w:hAnsi="宋体" w:cs="宋体"/>
                <w:kern w:val="0"/>
                <w:szCs w:val="21"/>
              </w:rPr>
            </w:pPr>
          </w:p>
        </w:tc>
        <w:tc>
          <w:tcPr>
            <w:tcW w:w="2132" w:type="dxa"/>
            <w:vAlign w:val="center"/>
          </w:tcPr>
          <w:p>
            <w:pPr>
              <w:spacing w:line="440" w:lineRule="exact"/>
              <w:jc w:val="center"/>
              <w:rPr>
                <w:rFonts w:ascii="宋体" w:hAnsi="宋体" w:cs="宋体"/>
                <w:kern w:val="0"/>
                <w:szCs w:val="21"/>
              </w:rPr>
            </w:pPr>
          </w:p>
        </w:tc>
        <w:tc>
          <w:tcPr>
            <w:tcW w:w="2228" w:type="dxa"/>
            <w:vAlign w:val="center"/>
          </w:tcPr>
          <w:p>
            <w:pPr>
              <w:spacing w:line="4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883" w:type="dxa"/>
            <w:vAlign w:val="center"/>
          </w:tcPr>
          <w:p>
            <w:pPr>
              <w:spacing w:line="440" w:lineRule="exact"/>
              <w:jc w:val="center"/>
              <w:rPr>
                <w:rFonts w:ascii="宋体" w:hAnsi="宋体" w:cs="宋体"/>
                <w:kern w:val="0"/>
                <w:szCs w:val="21"/>
              </w:rPr>
            </w:pPr>
            <w:r>
              <w:rPr>
                <w:rFonts w:hint="eastAsia" w:ascii="宋体" w:hAnsi="宋体" w:cs="宋体"/>
                <w:kern w:val="0"/>
                <w:szCs w:val="21"/>
              </w:rPr>
              <w:t>8</w:t>
            </w:r>
          </w:p>
        </w:tc>
        <w:tc>
          <w:tcPr>
            <w:tcW w:w="1096" w:type="dxa"/>
            <w:vAlign w:val="center"/>
          </w:tcPr>
          <w:p>
            <w:pPr>
              <w:spacing w:line="440" w:lineRule="exact"/>
              <w:rPr>
                <w:rFonts w:ascii="宋体" w:hAnsi="宋体" w:cs="宋体"/>
                <w:kern w:val="0"/>
                <w:szCs w:val="21"/>
              </w:rPr>
            </w:pPr>
          </w:p>
        </w:tc>
        <w:tc>
          <w:tcPr>
            <w:tcW w:w="1538" w:type="dxa"/>
            <w:vAlign w:val="center"/>
          </w:tcPr>
          <w:p>
            <w:pPr>
              <w:spacing w:line="440" w:lineRule="exact"/>
              <w:jc w:val="center"/>
              <w:rPr>
                <w:rFonts w:ascii="宋体" w:hAnsi="宋体" w:cs="宋体"/>
                <w:kern w:val="0"/>
                <w:szCs w:val="21"/>
              </w:rPr>
            </w:pPr>
            <w:r>
              <w:rPr>
                <w:rFonts w:hint="eastAsia" w:ascii="宋体" w:hAnsi="宋体" w:cs="宋体"/>
                <w:kern w:val="0"/>
                <w:szCs w:val="21"/>
              </w:rPr>
              <w:t>……</w:t>
            </w:r>
          </w:p>
        </w:tc>
        <w:tc>
          <w:tcPr>
            <w:tcW w:w="914" w:type="dxa"/>
            <w:vAlign w:val="center"/>
          </w:tcPr>
          <w:p>
            <w:pPr>
              <w:spacing w:line="440" w:lineRule="exact"/>
              <w:jc w:val="center"/>
              <w:rPr>
                <w:rFonts w:ascii="宋体" w:hAnsi="宋体" w:cs="宋体"/>
                <w:kern w:val="0"/>
                <w:szCs w:val="21"/>
              </w:rPr>
            </w:pPr>
          </w:p>
        </w:tc>
        <w:tc>
          <w:tcPr>
            <w:tcW w:w="2132" w:type="dxa"/>
            <w:vAlign w:val="center"/>
          </w:tcPr>
          <w:p>
            <w:pPr>
              <w:spacing w:line="440" w:lineRule="exact"/>
              <w:jc w:val="center"/>
              <w:rPr>
                <w:rFonts w:ascii="宋体" w:hAnsi="宋体" w:cs="宋体"/>
                <w:kern w:val="0"/>
                <w:szCs w:val="21"/>
              </w:rPr>
            </w:pPr>
          </w:p>
        </w:tc>
        <w:tc>
          <w:tcPr>
            <w:tcW w:w="2228" w:type="dxa"/>
            <w:vAlign w:val="center"/>
          </w:tcPr>
          <w:p>
            <w:pPr>
              <w:spacing w:line="440" w:lineRule="exact"/>
              <w:jc w:val="center"/>
              <w:rPr>
                <w:rFonts w:ascii="宋体" w:hAnsi="宋体" w:cs="宋体"/>
                <w:kern w:val="0"/>
                <w:szCs w:val="21"/>
              </w:rPr>
            </w:pPr>
          </w:p>
        </w:tc>
      </w:tr>
    </w:tbl>
    <w:p>
      <w:pPr>
        <w:spacing w:line="440" w:lineRule="exact"/>
        <w:rPr>
          <w:rFonts w:ascii="宋体" w:hAnsi="宋体" w:cs="宋体"/>
          <w:szCs w:val="21"/>
        </w:rPr>
      </w:pPr>
      <w:r>
        <w:rPr>
          <w:rFonts w:hint="eastAsia" w:ascii="宋体" w:hAnsi="宋体" w:cs="宋体"/>
          <w:szCs w:val="21"/>
        </w:rPr>
        <w:t>注：表格自行编辑，后附资料根据评分标准及采购文件要求提供。</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ind w:firstLine="420" w:firstLineChars="200"/>
        <w:rPr>
          <w:rFonts w:ascii="宋体" w:hAnsi="宋体" w:cs="宋体"/>
          <w:kern w:val="0"/>
          <w:szCs w:val="21"/>
          <w:lang w:val="zh-CN"/>
        </w:rPr>
      </w:pPr>
      <w:r>
        <w:rPr>
          <w:rFonts w:hint="eastAsia" w:ascii="宋体" w:hAnsi="宋体" w:cs="宋体"/>
          <w:kern w:val="0"/>
          <w:szCs w:val="21"/>
          <w:lang w:val="zh-CN"/>
        </w:rPr>
        <w:t>供应商（公章）：</w:t>
      </w:r>
    </w:p>
    <w:p>
      <w:pPr>
        <w:spacing w:line="440" w:lineRule="exact"/>
        <w:ind w:firstLine="420" w:firstLineChars="200"/>
        <w:rPr>
          <w:rFonts w:ascii="宋体" w:hAnsi="宋体" w:cs="宋体"/>
          <w:kern w:val="0"/>
          <w:szCs w:val="21"/>
          <w:lang w:val="zh-CN"/>
        </w:rPr>
      </w:pPr>
      <w:r>
        <w:rPr>
          <w:rFonts w:hint="eastAsia" w:ascii="宋体" w:hAnsi="宋体" w:cs="宋体"/>
          <w:kern w:val="0"/>
          <w:szCs w:val="21"/>
          <w:lang w:val="zh-CN"/>
        </w:rPr>
        <w:t>法定代表人或授权代表（</w:t>
      </w:r>
      <w:r>
        <w:rPr>
          <w:rFonts w:hint="eastAsia" w:ascii="宋体" w:hAnsi="宋体" w:cs="宋体"/>
          <w:szCs w:val="21"/>
        </w:rPr>
        <w:t>签字或盖章</w:t>
      </w:r>
      <w:r>
        <w:rPr>
          <w:rFonts w:hint="eastAsia" w:ascii="宋体" w:hAnsi="宋体" w:cs="宋体"/>
          <w:kern w:val="0"/>
          <w:szCs w:val="21"/>
          <w:lang w:val="zh-CN"/>
        </w:rPr>
        <w:t xml:space="preserve">）： </w:t>
      </w:r>
    </w:p>
    <w:p>
      <w:pPr>
        <w:spacing w:line="440" w:lineRule="exact"/>
        <w:ind w:firstLine="420" w:firstLineChars="200"/>
        <w:rPr>
          <w:rFonts w:ascii="宋体" w:hAnsi="宋体" w:cs="宋体"/>
          <w:kern w:val="0"/>
          <w:szCs w:val="21"/>
          <w:lang w:val="zh-CN"/>
        </w:rPr>
      </w:pPr>
      <w:r>
        <w:rPr>
          <w:rFonts w:hint="eastAsia" w:ascii="宋体" w:hAnsi="宋体" w:cs="宋体"/>
          <w:kern w:val="0"/>
          <w:szCs w:val="21"/>
        </w:rPr>
        <w:t xml:space="preserve">日期：   </w:t>
      </w:r>
      <w:r>
        <w:rPr>
          <w:rFonts w:hint="eastAsia" w:ascii="宋体" w:hAnsi="宋体" w:cs="宋体"/>
          <w:kern w:val="0"/>
          <w:szCs w:val="21"/>
          <w:lang w:val="zh-CN"/>
        </w:rPr>
        <w:t>年  月  日</w:t>
      </w:r>
    </w:p>
    <w:p>
      <w:pPr>
        <w:adjustRightInd w:val="0"/>
        <w:spacing w:line="440" w:lineRule="exact"/>
        <w:jc w:val="left"/>
        <w:rPr>
          <w:rFonts w:ascii="宋体" w:hAnsi="宋体" w:cs="宋体"/>
          <w:szCs w:val="21"/>
        </w:rPr>
      </w:pPr>
    </w:p>
    <w:p>
      <w:pPr>
        <w:adjustRightInd w:val="0"/>
        <w:spacing w:line="440" w:lineRule="exact"/>
        <w:jc w:val="left"/>
        <w:rPr>
          <w:rFonts w:ascii="宋体" w:hAnsi="宋体" w:cs="宋体"/>
          <w:szCs w:val="21"/>
        </w:rPr>
      </w:pPr>
    </w:p>
    <w:p>
      <w:pPr>
        <w:adjustRightInd w:val="0"/>
        <w:spacing w:line="440" w:lineRule="exact"/>
        <w:jc w:val="left"/>
        <w:rPr>
          <w:rFonts w:ascii="宋体" w:hAnsi="宋体" w:cs="宋体"/>
          <w:szCs w:val="21"/>
        </w:rPr>
      </w:pPr>
    </w:p>
    <w:p>
      <w:pPr>
        <w:adjustRightInd w:val="0"/>
        <w:spacing w:line="440" w:lineRule="exact"/>
        <w:jc w:val="left"/>
        <w:rPr>
          <w:rFonts w:ascii="宋体" w:hAnsi="宋体" w:cs="宋体"/>
          <w:szCs w:val="21"/>
        </w:rPr>
      </w:pPr>
    </w:p>
    <w:p>
      <w:pPr>
        <w:spacing w:line="440" w:lineRule="exact"/>
        <w:rPr>
          <w:rFonts w:ascii="宋体" w:hAnsi="宋体" w:cs="宋体"/>
          <w:b/>
          <w:bCs/>
          <w:szCs w:val="21"/>
        </w:rPr>
      </w:pPr>
      <w:r>
        <w:rPr>
          <w:rFonts w:hint="eastAsia" w:ascii="宋体" w:hAnsi="宋体" w:cs="宋体"/>
          <w:b/>
          <w:bCs/>
          <w:szCs w:val="21"/>
        </w:rPr>
        <w:t>格式十：</w:t>
      </w:r>
    </w:p>
    <w:p>
      <w:pPr>
        <w:spacing w:line="440" w:lineRule="exact"/>
        <w:jc w:val="center"/>
        <w:rPr>
          <w:rFonts w:ascii="宋体" w:hAnsi="宋体" w:cs="宋体"/>
          <w:b/>
          <w:szCs w:val="21"/>
        </w:rPr>
      </w:pPr>
      <w:r>
        <w:rPr>
          <w:rFonts w:hint="eastAsia" w:ascii="宋体" w:hAnsi="宋体" w:cs="宋体"/>
          <w:b/>
          <w:szCs w:val="21"/>
        </w:rPr>
        <w:t>初次报价表</w:t>
      </w:r>
    </w:p>
    <w:p>
      <w:pPr>
        <w:spacing w:line="440" w:lineRule="exact"/>
        <w:jc w:val="center"/>
        <w:rPr>
          <w:rFonts w:ascii="宋体" w:hAnsi="宋体" w:cs="宋体"/>
          <w:b/>
          <w:szCs w:val="21"/>
        </w:rPr>
      </w:pPr>
    </w:p>
    <w:p>
      <w:pPr>
        <w:widowControl/>
        <w:spacing w:line="440" w:lineRule="exact"/>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w:t>
      </w:r>
    </w:p>
    <w:p>
      <w:pPr>
        <w:widowControl/>
        <w:spacing w:line="440" w:lineRule="exact"/>
        <w:rPr>
          <w:rFonts w:ascii="宋体" w:hAnsi="宋体" w:cs="宋体"/>
          <w:szCs w:val="21"/>
          <w:u w:val="single"/>
        </w:rPr>
      </w:pPr>
      <w:r>
        <w:rPr>
          <w:rFonts w:hint="eastAsia" w:ascii="宋体" w:hAnsi="宋体" w:cs="宋体"/>
          <w:szCs w:val="21"/>
        </w:rPr>
        <w:t>项目编号：</w:t>
      </w:r>
    </w:p>
    <w:p>
      <w:pPr>
        <w:widowControl/>
        <w:spacing w:line="440" w:lineRule="exact"/>
        <w:rPr>
          <w:rFonts w:ascii="宋体" w:hAnsi="宋体" w:cs="宋体"/>
          <w:szCs w:val="21"/>
          <w:u w:val="single"/>
        </w:rPr>
      </w:pPr>
      <w:r>
        <w:rPr>
          <w:rFonts w:hint="eastAsia" w:ascii="宋体" w:hAnsi="宋体" w:cs="宋体"/>
          <w:szCs w:val="21"/>
        </w:rPr>
        <w:t xml:space="preserve">标项：  </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p>
    <w:tbl>
      <w:tblPr>
        <w:tblStyle w:val="46"/>
        <w:tblW w:w="894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79"/>
        <w:gridCol w:w="61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779" w:type="dxa"/>
            <w:vAlign w:val="center"/>
          </w:tcPr>
          <w:p>
            <w:pPr>
              <w:spacing w:line="440" w:lineRule="exact"/>
              <w:jc w:val="center"/>
              <w:rPr>
                <w:rFonts w:ascii="宋体" w:hAnsi="宋体" w:cs="宋体"/>
                <w:b/>
                <w:bCs/>
                <w:kern w:val="0"/>
                <w:szCs w:val="21"/>
              </w:rPr>
            </w:pPr>
            <w:r>
              <w:rPr>
                <w:rFonts w:hint="eastAsia" w:ascii="宋体" w:hAnsi="宋体" w:cs="宋体"/>
                <w:b/>
                <w:bCs/>
                <w:kern w:val="0"/>
                <w:szCs w:val="21"/>
              </w:rPr>
              <w:t>项目名称</w:t>
            </w:r>
          </w:p>
        </w:tc>
        <w:tc>
          <w:tcPr>
            <w:tcW w:w="6163" w:type="dxa"/>
            <w:vAlign w:val="center"/>
          </w:tcPr>
          <w:p>
            <w:pPr>
              <w:spacing w:line="440" w:lineRule="exact"/>
              <w:jc w:val="center"/>
              <w:rPr>
                <w:rFonts w:ascii="宋体" w:hAnsi="宋体" w:cs="宋体"/>
                <w:b/>
                <w:bCs/>
                <w:kern w:val="0"/>
                <w:szCs w:val="21"/>
              </w:rPr>
            </w:pPr>
            <w:r>
              <w:rPr>
                <w:rFonts w:hint="eastAsia" w:ascii="宋体" w:hAnsi="宋体" w:cs="宋体"/>
                <w:b/>
                <w:bCs/>
                <w:kern w:val="0"/>
                <w:szCs w:val="21"/>
              </w:rPr>
              <w:t>综合单价（人民币：元/人·线）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779" w:type="dxa"/>
            <w:vAlign w:val="center"/>
          </w:tcPr>
          <w:p>
            <w:pPr>
              <w:spacing w:line="440" w:lineRule="exact"/>
              <w:jc w:val="center"/>
              <w:rPr>
                <w:rFonts w:ascii="宋体" w:hAnsi="宋体" w:cs="宋体"/>
                <w:kern w:val="0"/>
                <w:szCs w:val="21"/>
              </w:rPr>
            </w:pPr>
            <w:r>
              <w:rPr>
                <w:rFonts w:hint="eastAsia" w:ascii="宋体" w:hAnsi="宋体" w:cs="宋体"/>
                <w:szCs w:val="21"/>
              </w:rPr>
              <w:t>宁波市镇海应行久外语实验学校暑期疗休养项目</w:t>
            </w:r>
          </w:p>
        </w:tc>
        <w:tc>
          <w:tcPr>
            <w:tcW w:w="6163" w:type="dxa"/>
            <w:vAlign w:val="center"/>
          </w:tcPr>
          <w:p>
            <w:pPr>
              <w:spacing w:line="440" w:lineRule="exact"/>
              <w:rPr>
                <w:rFonts w:ascii="宋体" w:hAnsi="宋体" w:cs="宋体"/>
                <w:kern w:val="0"/>
                <w:szCs w:val="21"/>
              </w:rPr>
            </w:pPr>
            <w:r>
              <w:rPr>
                <w:rFonts w:hint="eastAsia" w:ascii="宋体" w:hAnsi="宋体"/>
                <w:kern w:val="0"/>
                <w:szCs w:val="21"/>
              </w:rPr>
              <w:t>不超过5</w:t>
            </w:r>
            <w:r>
              <w:rPr>
                <w:rFonts w:hint="eastAsia" w:ascii="宋体" w:hAnsi="宋体" w:cs="宋体"/>
                <w:szCs w:val="21"/>
              </w:rPr>
              <w:t>个工作日的</w:t>
            </w:r>
            <w:r>
              <w:rPr>
                <w:rFonts w:hint="eastAsia" w:ascii="宋体" w:hAnsi="宋体"/>
                <w:kern w:val="0"/>
                <w:szCs w:val="21"/>
              </w:rPr>
              <w:t>疗休养综合单价：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779" w:type="dxa"/>
            <w:vAlign w:val="center"/>
          </w:tcPr>
          <w:p>
            <w:pPr>
              <w:spacing w:line="440" w:lineRule="exact"/>
              <w:jc w:val="center"/>
              <w:rPr>
                <w:rFonts w:ascii="宋体" w:hAnsi="宋体" w:cs="宋体"/>
                <w:kern w:val="0"/>
                <w:szCs w:val="21"/>
              </w:rPr>
            </w:pPr>
            <w:r>
              <w:rPr>
                <w:rFonts w:hint="eastAsia" w:ascii="宋体" w:hAnsi="宋体" w:cs="宋体"/>
                <w:kern w:val="0"/>
                <w:szCs w:val="21"/>
              </w:rPr>
              <w:t>投标声明</w:t>
            </w:r>
          </w:p>
        </w:tc>
        <w:tc>
          <w:tcPr>
            <w:tcW w:w="6163" w:type="dxa"/>
            <w:vAlign w:val="center"/>
          </w:tcPr>
          <w:p>
            <w:pPr>
              <w:spacing w:line="440" w:lineRule="exact"/>
              <w:rPr>
                <w:rFonts w:ascii="宋体" w:hAnsi="宋体" w:cs="宋体"/>
                <w:kern w:val="0"/>
                <w:szCs w:val="21"/>
              </w:rPr>
            </w:pPr>
          </w:p>
        </w:tc>
      </w:tr>
    </w:tbl>
    <w:p>
      <w:pPr>
        <w:widowControl/>
        <w:spacing w:line="440" w:lineRule="exact"/>
        <w:ind w:firstLine="420" w:firstLineChars="200"/>
        <w:rPr>
          <w:rFonts w:ascii="宋体" w:hAnsi="宋体" w:cs="宋体"/>
          <w:szCs w:val="21"/>
        </w:rPr>
      </w:pPr>
      <w:r>
        <w:rPr>
          <w:rFonts w:hint="eastAsia" w:ascii="宋体" w:hAnsi="宋体" w:cs="宋体"/>
          <w:szCs w:val="21"/>
        </w:rPr>
        <w:t>注： 报价一经涂改，应在涂改处加盖供应商公章或者由法定代表人或授权代表签字或盖章。</w:t>
      </w:r>
    </w:p>
    <w:p>
      <w:pPr>
        <w:widowControl/>
        <w:spacing w:line="440" w:lineRule="exact"/>
        <w:ind w:firstLine="420" w:firstLineChars="200"/>
        <w:rPr>
          <w:rFonts w:ascii="宋体" w:hAnsi="宋体" w:cs="宋体"/>
          <w:szCs w:val="21"/>
        </w:rPr>
      </w:pPr>
      <w:r>
        <w:rPr>
          <w:rFonts w:hint="eastAsia" w:ascii="宋体" w:hAnsi="宋体" w:cs="宋体"/>
          <w:szCs w:val="21"/>
        </w:rPr>
        <w:t xml:space="preserve">    </w:t>
      </w:r>
    </w:p>
    <w:p>
      <w:pPr>
        <w:widowControl/>
        <w:spacing w:line="440" w:lineRule="exact"/>
        <w:ind w:firstLine="420" w:firstLineChars="200"/>
        <w:rPr>
          <w:rFonts w:ascii="宋体" w:hAnsi="宋体" w:cs="宋体"/>
          <w:szCs w:val="21"/>
        </w:rPr>
      </w:pPr>
    </w:p>
    <w:p>
      <w:pPr>
        <w:spacing w:line="440" w:lineRule="exact"/>
        <w:ind w:firstLine="420" w:firstLineChars="200"/>
        <w:rPr>
          <w:rFonts w:ascii="宋体" w:hAnsi="宋体" w:cs="宋体"/>
          <w:kern w:val="0"/>
          <w:szCs w:val="21"/>
          <w:lang w:val="zh-CN"/>
        </w:rPr>
      </w:pPr>
      <w:bookmarkStart w:id="55" w:name="_Toc476585060"/>
      <w:bookmarkStart w:id="56" w:name="_Toc25084"/>
      <w:r>
        <w:rPr>
          <w:rFonts w:hint="eastAsia" w:ascii="宋体" w:hAnsi="宋体" w:cs="宋体"/>
          <w:kern w:val="0"/>
          <w:szCs w:val="21"/>
          <w:lang w:val="zh-CN"/>
        </w:rPr>
        <w:t>供应商（公章）：</w:t>
      </w:r>
    </w:p>
    <w:p>
      <w:pPr>
        <w:spacing w:line="440" w:lineRule="exact"/>
        <w:ind w:firstLine="420" w:firstLineChars="200"/>
        <w:rPr>
          <w:rFonts w:ascii="宋体" w:hAnsi="宋体" w:cs="宋体"/>
          <w:kern w:val="0"/>
          <w:szCs w:val="21"/>
          <w:lang w:val="zh-CN"/>
        </w:rPr>
      </w:pPr>
      <w:r>
        <w:rPr>
          <w:rFonts w:hint="eastAsia" w:ascii="宋体" w:hAnsi="宋体" w:cs="宋体"/>
          <w:kern w:val="0"/>
          <w:szCs w:val="21"/>
          <w:lang w:val="zh-CN"/>
        </w:rPr>
        <w:t>法定代表人或授权代表（</w:t>
      </w:r>
      <w:r>
        <w:rPr>
          <w:rFonts w:hint="eastAsia" w:ascii="宋体" w:hAnsi="宋体" w:cs="宋体"/>
          <w:szCs w:val="21"/>
        </w:rPr>
        <w:t>签字或盖章</w:t>
      </w:r>
      <w:r>
        <w:rPr>
          <w:rFonts w:hint="eastAsia" w:ascii="宋体" w:hAnsi="宋体" w:cs="宋体"/>
          <w:kern w:val="0"/>
          <w:szCs w:val="21"/>
          <w:lang w:val="zh-CN"/>
        </w:rPr>
        <w:t xml:space="preserve">）： </w:t>
      </w:r>
    </w:p>
    <w:p>
      <w:pPr>
        <w:spacing w:line="440" w:lineRule="exact"/>
        <w:ind w:firstLine="420" w:firstLineChars="200"/>
        <w:rPr>
          <w:rFonts w:ascii="宋体" w:hAnsi="宋体" w:cs="宋体"/>
          <w:kern w:val="0"/>
          <w:szCs w:val="21"/>
          <w:lang w:val="zh-CN"/>
        </w:rPr>
      </w:pPr>
      <w:r>
        <w:rPr>
          <w:rFonts w:hint="eastAsia" w:ascii="宋体" w:hAnsi="宋体" w:cs="宋体"/>
          <w:kern w:val="0"/>
          <w:szCs w:val="21"/>
        </w:rPr>
        <w:t xml:space="preserve">日期：   </w:t>
      </w:r>
      <w:r>
        <w:rPr>
          <w:rFonts w:hint="eastAsia" w:ascii="宋体" w:hAnsi="宋体" w:cs="宋体"/>
          <w:kern w:val="0"/>
          <w:szCs w:val="21"/>
          <w:lang w:val="zh-CN"/>
        </w:rPr>
        <w:t>年  月  日</w:t>
      </w:r>
    </w:p>
    <w:p>
      <w:pPr>
        <w:spacing w:line="440" w:lineRule="exact"/>
        <w:rPr>
          <w:rFonts w:ascii="宋体" w:hAnsi="宋体" w:cs="宋体"/>
          <w:b/>
          <w:szCs w:val="21"/>
        </w:rPr>
      </w:pPr>
      <w:r>
        <w:rPr>
          <w:rFonts w:hint="eastAsia" w:ascii="宋体" w:hAnsi="宋体" w:cs="宋体"/>
          <w:b/>
          <w:szCs w:val="21"/>
        </w:rPr>
        <w:br w:type="page"/>
      </w:r>
    </w:p>
    <w:bookmarkEnd w:id="55"/>
    <w:bookmarkEnd w:id="56"/>
    <w:p>
      <w:pPr>
        <w:spacing w:line="440" w:lineRule="exact"/>
        <w:rPr>
          <w:rFonts w:ascii="宋体" w:hAnsi="宋体" w:cs="宋体"/>
          <w:b/>
          <w:szCs w:val="21"/>
        </w:rPr>
      </w:pPr>
      <w:r>
        <w:rPr>
          <w:rFonts w:hint="eastAsia" w:ascii="宋体" w:hAnsi="宋体" w:cs="宋体"/>
          <w:b/>
          <w:szCs w:val="21"/>
        </w:rPr>
        <w:t>格式十三：</w:t>
      </w:r>
    </w:p>
    <w:p>
      <w:pPr>
        <w:spacing w:line="440" w:lineRule="exact"/>
        <w:jc w:val="center"/>
        <w:rPr>
          <w:rFonts w:ascii="宋体" w:hAnsi="宋体" w:cs="宋体"/>
          <w:b/>
          <w:spacing w:val="6"/>
          <w:szCs w:val="21"/>
        </w:rPr>
      </w:pPr>
      <w:r>
        <w:rPr>
          <w:rFonts w:hint="eastAsia" w:ascii="宋体" w:hAnsi="宋体" w:cs="宋体"/>
          <w:b/>
          <w:spacing w:val="6"/>
          <w:szCs w:val="21"/>
        </w:rPr>
        <w:t>政府采购统计基础信息表</w:t>
      </w:r>
    </w:p>
    <w:p>
      <w:pPr>
        <w:spacing w:line="440" w:lineRule="exact"/>
        <w:jc w:val="center"/>
        <w:rPr>
          <w:rFonts w:ascii="宋体" w:hAnsi="宋体" w:cs="宋体"/>
          <w:b/>
          <w:spacing w:val="6"/>
          <w:szCs w:val="21"/>
        </w:rPr>
      </w:pPr>
    </w:p>
    <w:tbl>
      <w:tblPr>
        <w:tblStyle w:val="46"/>
        <w:tblW w:w="832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42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111" w:type="dxa"/>
            <w:vAlign w:val="center"/>
          </w:tcPr>
          <w:p>
            <w:pPr>
              <w:spacing w:line="440" w:lineRule="exact"/>
              <w:rPr>
                <w:rFonts w:ascii="宋体" w:hAnsi="宋体" w:cs="宋体"/>
                <w:spacing w:val="6"/>
                <w:szCs w:val="21"/>
              </w:rPr>
            </w:pPr>
            <w:r>
              <w:rPr>
                <w:rFonts w:hint="eastAsia" w:ascii="宋体" w:hAnsi="宋体" w:cs="宋体"/>
                <w:spacing w:val="6"/>
                <w:szCs w:val="21"/>
              </w:rPr>
              <w:t>采购人及采购项目名称</w:t>
            </w:r>
          </w:p>
        </w:tc>
        <w:tc>
          <w:tcPr>
            <w:tcW w:w="4217" w:type="dxa"/>
            <w:vAlign w:val="center"/>
          </w:tcPr>
          <w:p>
            <w:pPr>
              <w:spacing w:line="440" w:lineRule="exact"/>
              <w:ind w:firstLine="444" w:firstLineChars="200"/>
              <w:jc w:val="center"/>
              <w:rPr>
                <w:rFonts w:ascii="宋体" w:hAnsi="宋体" w:cs="宋体"/>
                <w:spacing w:val="6"/>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111" w:type="dxa"/>
            <w:vAlign w:val="center"/>
          </w:tcPr>
          <w:p>
            <w:pPr>
              <w:spacing w:line="440" w:lineRule="exact"/>
              <w:rPr>
                <w:rFonts w:ascii="宋体" w:hAnsi="宋体" w:cs="宋体"/>
                <w:spacing w:val="6"/>
                <w:szCs w:val="21"/>
              </w:rPr>
            </w:pPr>
            <w:r>
              <w:rPr>
                <w:rFonts w:hint="eastAsia" w:ascii="宋体" w:hAnsi="宋体" w:cs="宋体"/>
                <w:spacing w:val="6"/>
                <w:szCs w:val="21"/>
              </w:rPr>
              <w:t>投（中）标单位名称</w:t>
            </w:r>
          </w:p>
        </w:tc>
        <w:tc>
          <w:tcPr>
            <w:tcW w:w="4217" w:type="dxa"/>
            <w:vAlign w:val="center"/>
          </w:tcPr>
          <w:p>
            <w:pPr>
              <w:spacing w:line="440" w:lineRule="exact"/>
              <w:ind w:firstLine="444" w:firstLineChars="200"/>
              <w:jc w:val="center"/>
              <w:rPr>
                <w:rFonts w:ascii="宋体" w:hAnsi="宋体" w:cs="宋体"/>
                <w:spacing w:val="6"/>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111" w:type="dxa"/>
            <w:vAlign w:val="center"/>
          </w:tcPr>
          <w:p>
            <w:pPr>
              <w:spacing w:line="440" w:lineRule="exact"/>
              <w:rPr>
                <w:rFonts w:ascii="宋体" w:hAnsi="宋体" w:cs="宋体"/>
                <w:spacing w:val="6"/>
                <w:szCs w:val="21"/>
              </w:rPr>
            </w:pPr>
            <w:r>
              <w:rPr>
                <w:rFonts w:hint="eastAsia" w:ascii="宋体" w:hAnsi="宋体" w:cs="宋体"/>
                <w:spacing w:val="6"/>
                <w:szCs w:val="21"/>
              </w:rPr>
              <w:t>是否国内企业</w:t>
            </w:r>
          </w:p>
        </w:tc>
        <w:tc>
          <w:tcPr>
            <w:tcW w:w="4217" w:type="dxa"/>
            <w:vAlign w:val="center"/>
          </w:tcPr>
          <w:p>
            <w:pPr>
              <w:spacing w:line="440" w:lineRule="exact"/>
              <w:ind w:firstLine="444" w:firstLineChars="200"/>
              <w:jc w:val="center"/>
              <w:rPr>
                <w:rFonts w:ascii="宋体" w:hAnsi="宋体" w:cs="宋体"/>
                <w:spacing w:val="6"/>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111" w:type="dxa"/>
            <w:vAlign w:val="center"/>
          </w:tcPr>
          <w:p>
            <w:pPr>
              <w:spacing w:line="440" w:lineRule="exact"/>
              <w:rPr>
                <w:rFonts w:ascii="宋体" w:hAnsi="宋体" w:cs="宋体"/>
                <w:spacing w:val="6"/>
                <w:szCs w:val="21"/>
              </w:rPr>
            </w:pPr>
            <w:r>
              <w:rPr>
                <w:rFonts w:hint="eastAsia" w:ascii="宋体" w:hAnsi="宋体" w:cs="宋体"/>
                <w:spacing w:val="6"/>
                <w:szCs w:val="21"/>
              </w:rPr>
              <w:t>是否宁波企业</w:t>
            </w:r>
          </w:p>
        </w:tc>
        <w:tc>
          <w:tcPr>
            <w:tcW w:w="4217" w:type="dxa"/>
            <w:vAlign w:val="center"/>
          </w:tcPr>
          <w:p>
            <w:pPr>
              <w:spacing w:line="440" w:lineRule="exact"/>
              <w:ind w:firstLine="444" w:firstLineChars="200"/>
              <w:jc w:val="center"/>
              <w:rPr>
                <w:rFonts w:ascii="宋体" w:hAnsi="宋体" w:cs="宋体"/>
                <w:spacing w:val="6"/>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111" w:type="dxa"/>
            <w:vAlign w:val="center"/>
          </w:tcPr>
          <w:p>
            <w:pPr>
              <w:spacing w:line="440" w:lineRule="exact"/>
              <w:rPr>
                <w:rFonts w:ascii="宋体" w:hAnsi="宋体" w:cs="宋体"/>
                <w:spacing w:val="6"/>
                <w:szCs w:val="21"/>
              </w:rPr>
            </w:pPr>
            <w:r>
              <w:rPr>
                <w:rFonts w:hint="eastAsia" w:ascii="宋体" w:hAnsi="宋体" w:cs="宋体"/>
                <w:spacing w:val="6"/>
                <w:szCs w:val="21"/>
              </w:rPr>
              <w:t>企业划分标准类型（大型、中型、小型、微型）</w:t>
            </w:r>
          </w:p>
        </w:tc>
        <w:tc>
          <w:tcPr>
            <w:tcW w:w="4217" w:type="dxa"/>
            <w:vAlign w:val="center"/>
          </w:tcPr>
          <w:p>
            <w:pPr>
              <w:spacing w:line="440" w:lineRule="exact"/>
              <w:ind w:firstLine="444" w:firstLineChars="200"/>
              <w:jc w:val="center"/>
              <w:rPr>
                <w:rFonts w:ascii="宋体" w:hAnsi="宋体" w:cs="宋体"/>
                <w:spacing w:val="6"/>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111" w:type="dxa"/>
            <w:vAlign w:val="center"/>
          </w:tcPr>
          <w:p>
            <w:pPr>
              <w:spacing w:line="440" w:lineRule="exact"/>
              <w:rPr>
                <w:rFonts w:ascii="宋体" w:hAnsi="宋体" w:cs="宋体"/>
                <w:spacing w:val="6"/>
                <w:szCs w:val="21"/>
              </w:rPr>
            </w:pPr>
            <w:r>
              <w:rPr>
                <w:rFonts w:hint="eastAsia" w:ascii="宋体" w:hAnsi="宋体" w:cs="宋体"/>
                <w:spacing w:val="6"/>
                <w:szCs w:val="21"/>
              </w:rPr>
              <w:t>提供的货物是否本企业制造</w:t>
            </w:r>
          </w:p>
        </w:tc>
        <w:tc>
          <w:tcPr>
            <w:tcW w:w="4217" w:type="dxa"/>
            <w:vAlign w:val="center"/>
          </w:tcPr>
          <w:p>
            <w:pPr>
              <w:spacing w:line="440" w:lineRule="exact"/>
              <w:ind w:firstLine="444" w:firstLineChars="200"/>
              <w:jc w:val="center"/>
              <w:rPr>
                <w:rFonts w:ascii="宋体" w:hAnsi="宋体" w:cs="宋体"/>
                <w:spacing w:val="6"/>
                <w:szCs w:val="21"/>
              </w:rPr>
            </w:pPr>
            <w:r>
              <w:rPr>
                <w:rFonts w:hint="eastAsia" w:ascii="宋体" w:hAnsi="宋体" w:cs="宋体"/>
                <w:spacing w:val="6"/>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111" w:type="dxa"/>
            <w:vAlign w:val="center"/>
          </w:tcPr>
          <w:p>
            <w:pPr>
              <w:spacing w:line="440" w:lineRule="exact"/>
              <w:rPr>
                <w:rFonts w:ascii="宋体" w:hAnsi="宋体" w:cs="宋体"/>
                <w:spacing w:val="6"/>
                <w:szCs w:val="21"/>
              </w:rPr>
            </w:pPr>
            <w:r>
              <w:rPr>
                <w:rFonts w:hint="eastAsia" w:ascii="宋体" w:hAnsi="宋体" w:cs="宋体"/>
                <w:spacing w:val="6"/>
                <w:szCs w:val="21"/>
              </w:rPr>
              <w:t>货物原产地是否是中国境内</w:t>
            </w:r>
          </w:p>
        </w:tc>
        <w:tc>
          <w:tcPr>
            <w:tcW w:w="4217" w:type="dxa"/>
            <w:vAlign w:val="center"/>
          </w:tcPr>
          <w:p>
            <w:pPr>
              <w:spacing w:line="440" w:lineRule="exact"/>
              <w:ind w:firstLine="444" w:firstLineChars="200"/>
              <w:jc w:val="center"/>
              <w:rPr>
                <w:rFonts w:ascii="宋体" w:hAnsi="宋体" w:cs="宋体"/>
                <w:spacing w:val="6"/>
                <w:szCs w:val="21"/>
              </w:rPr>
            </w:pPr>
            <w:r>
              <w:rPr>
                <w:rFonts w:hint="eastAsia" w:ascii="宋体" w:hAnsi="宋体" w:cs="宋体"/>
                <w:spacing w:val="6"/>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111" w:type="dxa"/>
            <w:vAlign w:val="center"/>
          </w:tcPr>
          <w:p>
            <w:pPr>
              <w:spacing w:line="440" w:lineRule="exact"/>
              <w:rPr>
                <w:rFonts w:ascii="宋体" w:hAnsi="宋体" w:cs="宋体"/>
                <w:spacing w:val="6"/>
                <w:szCs w:val="21"/>
              </w:rPr>
            </w:pPr>
            <w:r>
              <w:rPr>
                <w:rFonts w:hint="eastAsia" w:ascii="宋体" w:hAnsi="宋体" w:cs="宋体"/>
                <w:spacing w:val="6"/>
                <w:szCs w:val="21"/>
              </w:rPr>
              <w:t>货物原产地是否是宁波</w:t>
            </w:r>
          </w:p>
        </w:tc>
        <w:tc>
          <w:tcPr>
            <w:tcW w:w="4217" w:type="dxa"/>
            <w:vAlign w:val="center"/>
          </w:tcPr>
          <w:p>
            <w:pPr>
              <w:spacing w:line="440" w:lineRule="exact"/>
              <w:ind w:firstLine="444" w:firstLineChars="200"/>
              <w:jc w:val="center"/>
              <w:rPr>
                <w:rFonts w:ascii="宋体" w:hAnsi="宋体" w:cs="宋体"/>
                <w:spacing w:val="6"/>
                <w:szCs w:val="21"/>
              </w:rPr>
            </w:pPr>
            <w:r>
              <w:rPr>
                <w:rFonts w:hint="eastAsia" w:ascii="宋体" w:hAnsi="宋体" w:cs="宋体"/>
                <w:spacing w:val="6"/>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111" w:type="dxa"/>
            <w:vAlign w:val="center"/>
          </w:tcPr>
          <w:p>
            <w:pPr>
              <w:spacing w:line="440" w:lineRule="exact"/>
              <w:rPr>
                <w:rFonts w:ascii="宋体" w:hAnsi="宋体" w:cs="宋体"/>
                <w:spacing w:val="6"/>
                <w:szCs w:val="21"/>
              </w:rPr>
            </w:pPr>
            <w:r>
              <w:rPr>
                <w:rFonts w:hint="eastAsia" w:ascii="宋体" w:hAnsi="宋体" w:cs="宋体"/>
                <w:spacing w:val="6"/>
                <w:szCs w:val="21"/>
              </w:rPr>
              <w:t>是节能清单产品</w:t>
            </w:r>
          </w:p>
        </w:tc>
        <w:tc>
          <w:tcPr>
            <w:tcW w:w="4217" w:type="dxa"/>
            <w:vAlign w:val="center"/>
          </w:tcPr>
          <w:p>
            <w:pPr>
              <w:spacing w:line="440" w:lineRule="exact"/>
              <w:ind w:firstLine="444" w:firstLineChars="200"/>
              <w:jc w:val="center"/>
              <w:rPr>
                <w:rFonts w:ascii="宋体" w:hAnsi="宋体" w:cs="宋体"/>
                <w:spacing w:val="6"/>
                <w:szCs w:val="21"/>
              </w:rPr>
            </w:pPr>
            <w:r>
              <w:rPr>
                <w:rFonts w:hint="eastAsia" w:ascii="宋体" w:hAnsi="宋体" w:cs="宋体"/>
                <w:spacing w:val="6"/>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111" w:type="dxa"/>
            <w:vAlign w:val="center"/>
          </w:tcPr>
          <w:p>
            <w:pPr>
              <w:spacing w:line="440" w:lineRule="exact"/>
              <w:rPr>
                <w:rFonts w:ascii="宋体" w:hAnsi="宋体" w:cs="宋体"/>
                <w:spacing w:val="6"/>
                <w:szCs w:val="21"/>
              </w:rPr>
            </w:pPr>
            <w:r>
              <w:rPr>
                <w:rFonts w:hint="eastAsia" w:ascii="宋体" w:hAnsi="宋体" w:cs="宋体"/>
                <w:spacing w:val="6"/>
                <w:szCs w:val="21"/>
              </w:rPr>
              <w:t>提供的货物是否是环境标志清单产品</w:t>
            </w:r>
          </w:p>
        </w:tc>
        <w:tc>
          <w:tcPr>
            <w:tcW w:w="4217" w:type="dxa"/>
            <w:vAlign w:val="center"/>
          </w:tcPr>
          <w:p>
            <w:pPr>
              <w:spacing w:line="440" w:lineRule="exact"/>
              <w:ind w:firstLine="444" w:firstLineChars="200"/>
              <w:jc w:val="center"/>
              <w:rPr>
                <w:rFonts w:ascii="宋体" w:hAnsi="宋体" w:cs="宋体"/>
                <w:spacing w:val="6"/>
                <w:szCs w:val="21"/>
              </w:rPr>
            </w:pPr>
            <w:r>
              <w:rPr>
                <w:rFonts w:hint="eastAsia" w:ascii="宋体" w:hAnsi="宋体" w:cs="宋体"/>
                <w:spacing w:val="6"/>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111" w:type="dxa"/>
            <w:vAlign w:val="center"/>
          </w:tcPr>
          <w:p>
            <w:pPr>
              <w:spacing w:line="440" w:lineRule="exact"/>
              <w:rPr>
                <w:rFonts w:ascii="宋体" w:hAnsi="宋体" w:cs="宋体"/>
                <w:spacing w:val="6"/>
                <w:szCs w:val="21"/>
              </w:rPr>
            </w:pPr>
            <w:r>
              <w:rPr>
                <w:rFonts w:hint="eastAsia" w:ascii="宋体" w:hAnsi="宋体" w:cs="宋体"/>
                <w:spacing w:val="6"/>
                <w:szCs w:val="21"/>
              </w:rPr>
              <w:t>承担的工程或服务是否本企业提供</w:t>
            </w:r>
          </w:p>
        </w:tc>
        <w:tc>
          <w:tcPr>
            <w:tcW w:w="4217" w:type="dxa"/>
            <w:vAlign w:val="center"/>
          </w:tcPr>
          <w:p>
            <w:pPr>
              <w:spacing w:line="440" w:lineRule="exact"/>
              <w:ind w:firstLine="444" w:firstLineChars="200"/>
              <w:jc w:val="center"/>
              <w:rPr>
                <w:rFonts w:ascii="宋体" w:hAnsi="宋体" w:cs="宋体"/>
                <w:spacing w:val="6"/>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111" w:type="dxa"/>
            <w:vAlign w:val="center"/>
          </w:tcPr>
          <w:p>
            <w:pPr>
              <w:spacing w:line="440" w:lineRule="exact"/>
              <w:rPr>
                <w:rFonts w:ascii="宋体" w:hAnsi="宋体" w:cs="宋体"/>
                <w:spacing w:val="6"/>
                <w:szCs w:val="21"/>
              </w:rPr>
            </w:pPr>
            <w:r>
              <w:rPr>
                <w:rFonts w:hint="eastAsia" w:ascii="宋体" w:hAnsi="宋体" w:cs="宋体"/>
                <w:spacing w:val="6"/>
                <w:szCs w:val="21"/>
              </w:rPr>
              <w:t>本项目预算</w:t>
            </w:r>
          </w:p>
        </w:tc>
        <w:tc>
          <w:tcPr>
            <w:tcW w:w="4217" w:type="dxa"/>
            <w:vAlign w:val="center"/>
          </w:tcPr>
          <w:p>
            <w:pPr>
              <w:spacing w:line="440" w:lineRule="exact"/>
              <w:ind w:firstLine="444" w:firstLineChars="200"/>
              <w:jc w:val="center"/>
              <w:rPr>
                <w:rFonts w:ascii="宋体" w:hAnsi="宋体" w:cs="宋体"/>
                <w:spacing w:val="6"/>
                <w:szCs w:val="21"/>
              </w:rPr>
            </w:pPr>
            <w:r>
              <w:rPr>
                <w:rFonts w:hint="eastAsia" w:ascii="宋体" w:hAnsi="宋体" w:cs="宋体"/>
                <w:spacing w:val="6"/>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111" w:type="dxa"/>
            <w:vAlign w:val="center"/>
          </w:tcPr>
          <w:p>
            <w:pPr>
              <w:spacing w:line="440" w:lineRule="exact"/>
              <w:rPr>
                <w:rFonts w:ascii="宋体" w:hAnsi="宋体" w:cs="宋体"/>
                <w:spacing w:val="6"/>
                <w:szCs w:val="21"/>
              </w:rPr>
            </w:pPr>
            <w:r>
              <w:rPr>
                <w:rFonts w:hint="eastAsia" w:ascii="宋体" w:hAnsi="宋体" w:cs="宋体"/>
                <w:spacing w:val="6"/>
                <w:szCs w:val="21"/>
              </w:rPr>
              <w:t>本项目是否专门面向中小企业采购</w:t>
            </w:r>
          </w:p>
        </w:tc>
        <w:tc>
          <w:tcPr>
            <w:tcW w:w="4217" w:type="dxa"/>
            <w:vAlign w:val="center"/>
          </w:tcPr>
          <w:p>
            <w:pPr>
              <w:spacing w:line="440" w:lineRule="exact"/>
              <w:ind w:firstLine="444" w:firstLineChars="200"/>
              <w:jc w:val="center"/>
              <w:rPr>
                <w:rFonts w:ascii="宋体" w:hAnsi="宋体" w:cs="宋体"/>
                <w:spacing w:val="6"/>
                <w:szCs w:val="21"/>
              </w:rPr>
            </w:pPr>
          </w:p>
        </w:tc>
      </w:tr>
    </w:tbl>
    <w:p>
      <w:pPr>
        <w:widowControl/>
        <w:spacing w:line="440" w:lineRule="exact"/>
        <w:ind w:firstLine="420" w:firstLineChars="200"/>
        <w:rPr>
          <w:rFonts w:ascii="宋体" w:hAnsi="宋体" w:cs="宋体"/>
          <w:szCs w:val="21"/>
        </w:rPr>
      </w:pPr>
      <w:r>
        <w:rPr>
          <w:rFonts w:hint="eastAsia" w:ascii="宋体" w:hAnsi="宋体" w:cs="宋体"/>
          <w:szCs w:val="21"/>
        </w:rPr>
        <w:t>注：请各供应商务必填写此表作为响应文件的组成部分。</w:t>
      </w:r>
    </w:p>
    <w:p>
      <w:pPr>
        <w:widowControl/>
        <w:spacing w:line="440" w:lineRule="exact"/>
        <w:ind w:firstLine="420" w:firstLineChars="200"/>
        <w:rPr>
          <w:rFonts w:ascii="宋体" w:hAnsi="宋体" w:cs="宋体"/>
          <w:szCs w:val="21"/>
        </w:rPr>
      </w:pPr>
    </w:p>
    <w:p>
      <w:pPr>
        <w:widowControl/>
        <w:spacing w:line="440" w:lineRule="exact"/>
        <w:ind w:firstLine="420" w:firstLineChars="200"/>
        <w:rPr>
          <w:rFonts w:ascii="宋体" w:hAnsi="宋体" w:cs="宋体"/>
          <w:szCs w:val="21"/>
        </w:rPr>
      </w:pPr>
    </w:p>
    <w:p>
      <w:pPr>
        <w:spacing w:line="440" w:lineRule="exact"/>
        <w:ind w:firstLine="420" w:firstLineChars="200"/>
        <w:rPr>
          <w:rFonts w:ascii="宋体" w:hAnsi="宋体" w:cs="宋体"/>
          <w:kern w:val="0"/>
          <w:szCs w:val="21"/>
          <w:lang w:val="zh-CN"/>
        </w:rPr>
      </w:pPr>
      <w:r>
        <w:rPr>
          <w:rFonts w:hint="eastAsia" w:ascii="宋体" w:hAnsi="宋体" w:cs="宋体"/>
          <w:kern w:val="0"/>
          <w:szCs w:val="21"/>
          <w:lang w:val="zh-CN"/>
        </w:rPr>
        <w:t>供应商（公章）：</w:t>
      </w:r>
    </w:p>
    <w:p>
      <w:pPr>
        <w:spacing w:line="440" w:lineRule="exact"/>
        <w:ind w:firstLine="420" w:firstLineChars="200"/>
        <w:rPr>
          <w:rFonts w:ascii="宋体" w:hAnsi="宋体" w:cs="宋体"/>
          <w:kern w:val="0"/>
          <w:szCs w:val="21"/>
          <w:lang w:val="zh-CN"/>
        </w:rPr>
      </w:pPr>
      <w:r>
        <w:rPr>
          <w:rFonts w:hint="eastAsia" w:ascii="宋体" w:hAnsi="宋体" w:cs="宋体"/>
          <w:kern w:val="0"/>
          <w:szCs w:val="21"/>
          <w:lang w:val="zh-CN"/>
        </w:rPr>
        <w:t>法定代表人或授权代表（</w:t>
      </w:r>
      <w:r>
        <w:rPr>
          <w:rFonts w:hint="eastAsia" w:ascii="宋体" w:hAnsi="宋体" w:cs="宋体"/>
          <w:szCs w:val="21"/>
        </w:rPr>
        <w:t>签字或盖章</w:t>
      </w:r>
      <w:r>
        <w:rPr>
          <w:rFonts w:hint="eastAsia" w:ascii="宋体" w:hAnsi="宋体" w:cs="宋体"/>
          <w:kern w:val="0"/>
          <w:szCs w:val="21"/>
          <w:lang w:val="zh-CN"/>
        </w:rPr>
        <w:t xml:space="preserve">）： </w:t>
      </w:r>
    </w:p>
    <w:p>
      <w:pPr>
        <w:spacing w:line="440" w:lineRule="exact"/>
        <w:ind w:firstLine="420" w:firstLineChars="200"/>
        <w:rPr>
          <w:rFonts w:ascii="宋体" w:hAnsi="宋体" w:cs="宋体"/>
          <w:kern w:val="0"/>
          <w:szCs w:val="21"/>
          <w:lang w:val="zh-CN"/>
        </w:rPr>
      </w:pPr>
      <w:r>
        <w:rPr>
          <w:rFonts w:hint="eastAsia" w:ascii="宋体" w:hAnsi="宋体" w:cs="宋体"/>
          <w:kern w:val="0"/>
          <w:szCs w:val="21"/>
        </w:rPr>
        <w:t xml:space="preserve">日期：   </w:t>
      </w:r>
      <w:r>
        <w:rPr>
          <w:rFonts w:hint="eastAsia" w:ascii="宋体" w:hAnsi="宋体" w:cs="宋体"/>
          <w:kern w:val="0"/>
          <w:szCs w:val="21"/>
          <w:lang w:val="zh-CN"/>
        </w:rPr>
        <w:t>年  月  日</w:t>
      </w:r>
    </w:p>
    <w:p>
      <w:pPr>
        <w:tabs>
          <w:tab w:val="left" w:pos="606"/>
        </w:tabs>
        <w:spacing w:line="440" w:lineRule="exact"/>
        <w:rPr>
          <w:rFonts w:ascii="宋体" w:hAnsi="宋体" w:cs="宋体"/>
          <w:b/>
          <w:bCs/>
          <w:szCs w:val="21"/>
        </w:rPr>
      </w:pPr>
    </w:p>
    <w:sectPr>
      <w:headerReference r:id="rId13" w:type="default"/>
      <w:footerReference r:id="rId14" w:type="default"/>
      <w:pgSz w:w="11906" w:h="16838"/>
      <w:pgMar w:top="1440" w:right="1440" w:bottom="1440" w:left="161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ヒラギノ角ゴ Pro W3">
    <w:altName w:val="微软雅黑"/>
    <w:panose1 w:val="00000000000000000000"/>
    <w:charset w:val="00"/>
    <w:family w:val="roman"/>
    <w:pitch w:val="default"/>
    <w:sig w:usb0="00000000" w:usb1="00000000" w:usb2="00000000" w:usb3="00000000" w:csb0="00040001" w:csb1="00000000"/>
  </w:font>
  <w:font w:name="汉鼎简细圆">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0"/>
      </w:rPr>
    </w:pPr>
    <w:r>
      <w:fldChar w:fldCharType="begin"/>
    </w:r>
    <w:r>
      <w:rPr>
        <w:rStyle w:val="50"/>
      </w:rPr>
      <w:instrText xml:space="preserve">PAGE  </w:instrText>
    </w:r>
    <w:r>
      <w:fldChar w:fldCharType="separate"/>
    </w:r>
    <w:r>
      <w:rPr>
        <w:rStyle w:val="50"/>
      </w:rPr>
      <w:t>1</w:t>
    </w:r>
    <w:r>
      <w:fldChar w:fldCharType="end"/>
    </w:r>
  </w:p>
  <w:p>
    <w:pPr>
      <w:pStyle w:val="3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p>
    <w:pPr>
      <w:pStyle w:val="31"/>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p>
    <w:pPr>
      <w:pStyle w:val="31"/>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1828800" cy="1828800"/>
              <wp:effectExtent l="0" t="0" r="0" b="0"/>
              <wp:wrapNone/>
              <wp:docPr id="1561119410" name="409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31"/>
                            <w:jc w:val="center"/>
                          </w:pPr>
                          <w:r>
                            <w:fldChar w:fldCharType="begin"/>
                          </w:r>
                          <w:r>
                            <w:rPr>
                              <w:rStyle w:val="50"/>
                            </w:rPr>
                            <w:instrText xml:space="preserve"> PAGE  </w:instrText>
                          </w:r>
                          <w:r>
                            <w:fldChar w:fldCharType="separate"/>
                          </w:r>
                          <w:r>
                            <w:rPr>
                              <w:rStyle w:val="50"/>
                            </w:rPr>
                            <w:t>7</w:t>
                          </w:r>
                          <w:r>
                            <w:fldChar w:fldCharType="end"/>
                          </w:r>
                        </w:p>
                      </w:txbxContent>
                    </wps:txbx>
                    <wps:bodyPr rot="0" vert="horz" wrap="square" lIns="0" tIns="0" rIns="0" bIns="0" anchor="t" anchorCtr="0" upright="1">
                      <a:noAutofit/>
                    </wps:bodyPr>
                  </wps:wsp>
                </a:graphicData>
              </a:graphic>
            </wp:anchor>
          </w:drawing>
        </mc:Choice>
        <mc:Fallback>
          <w:pict>
            <v:shape id="4098" o:spid="_x0000_s1026" o:spt="202" type="#_x0000_t202" style="position:absolute;left:0pt;height:144pt;width:144pt;mso-position-horizontal:center;mso-position-horizontal-relative:margin;mso-position-vertical:top;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qgUS3/wBAAAIBAAADgAAAGRycy9lMm9Eb2MueG1srVNNb9swDL0P&#10;2H8QdF9sB12RGnWKrkGHAd0H0O0HMLIcC7NEjVJiZ79+lB2nXXfpYReBoqjH956o65vBduKgKRh0&#10;lSwWuRTaKayN21Xyx/f7dyspQgRXQ4dOV/Kog7xZv31z3ftSL7HFrtYkGMSFsveVbGP0ZZYF1WoL&#10;YYFeOz5skCxE3tIuqwl6Rrddtszzy6xHqj2h0iFwdjMdyhMivQYQm8YovUG1t9rFCZV0B5Elhdb4&#10;INcj26bRKn5tmqCj6CrJSuO4chOOt2nN1tdQ7gh8a9SJAryGwgtNFozjpmeoDUQQezL/QFmjCAM2&#10;caHQZpOQ0RFWUeQvvHlswetRC1sd/Nn08P9g1ZfDNxKm5kl4f1kUxdVFwdY4sPzyF/nVKhnU+1By&#10;3aPnyjh8wIGLR7HBP6D6GYTDuxbcTt8SYd9qqJlgkW5mz65OOCGBbPvPWHMD2EccgYaGbHKP/RCM&#10;zgyO58fRQxQqtVwtV6ucjxSfzZvUA8r5uqcQP2q0IgWVJH79ER4ODyFOpXNJ6ubw3nQd56Hs3F8J&#10;xkyZkX5iPHGPw3bg6qRpi/WRhRBOA8XfiYMW6bcUPQ9TJcOvPZCWovvk2AxmHeeA5mA7B+AUX61k&#10;lGIK7+I0oXtPZtcy8mS3w1s2rDGjlCcWJ548IKMZp2FOE/h8P1Y9feD1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mk9kDSAAAABQEAAA8AAAAAAAAAAQAgAAAAIgAAAGRycy9kb3ducmV2LnhtbFBL&#10;AQIUABQAAAAIAIdO4kCqBRLf/AEAAAgEAAAOAAAAAAAAAAEAIAAAACEBAABkcnMvZTJvRG9jLnht&#10;bFBLBQYAAAAABgAGAFkBAACPBQAAAAA=&#10;">
              <v:fill on="f" focussize="0,0"/>
              <v:stroke on="f"/>
              <v:imagedata o:title=""/>
              <o:lock v:ext="edit" aspectratio="f"/>
              <v:textbox inset="0mm,0mm,0mm,0mm">
                <w:txbxContent>
                  <w:p>
                    <w:pPr>
                      <w:pStyle w:val="31"/>
                      <w:jc w:val="center"/>
                    </w:pPr>
                    <w:r>
                      <w:fldChar w:fldCharType="begin"/>
                    </w:r>
                    <w:r>
                      <w:rPr>
                        <w:rStyle w:val="50"/>
                      </w:rPr>
                      <w:instrText xml:space="preserve"> PAGE  </w:instrText>
                    </w:r>
                    <w:r>
                      <w:fldChar w:fldCharType="separate"/>
                    </w:r>
                    <w:r>
                      <w:rPr>
                        <w:rStyle w:val="50"/>
                      </w:rP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432511866" name="409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31"/>
                            <w:jc w:val="center"/>
                          </w:pPr>
                          <w:r>
                            <w:fldChar w:fldCharType="begin"/>
                          </w:r>
                          <w:r>
                            <w:instrText xml:space="preserve"> PAGE   \* MERGEFORMAT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w:pict>
            <v:shape id="4099" o:spid="_x0000_s1026" o:spt="202" type="#_x0000_t202" style="position:absolute;left:0pt;height:144pt;width:144pt;mso-position-horizontal:center;mso-position-horizontal-relative:margin;mso-position-vertical:top;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rklaCf0BAAAIBAAADgAAAGRycy9lMm9Eb2MueG1srVPBbtswDL0P&#10;2D8Iui92si5IjThF16DDgG4d0O0DGFmOhVmiRimxu68fZcdp11162EWgKOrxvSdqfdXbVhw1BYOu&#10;lPNZLoV2Civj9qX88f323UqKEMFV0KLTpXzUQV5t3r5Zd77QC2ywrTQJBnGh6Hwpmxh9kWVBNdpC&#10;mKHXjg9rJAuRt7TPKoKO0W2bLfJ8mXVIlSdUOgTObsdDeUKk1wBiXRult6gOVrs4opJuIbKk0Bgf&#10;5GZgW9daxfu6DjqKtpSsNA4rN+F4l9Zss4ZiT+Abo04U4DUUXmiyYBw3PUNtIYI4kPkHyhpFGLCO&#10;M4U2G4UMjrCKef7Cm4cGvB60sNXBn00P/w9WfT1+I2EqnoSL94sP8/lquZTCgeWXv8gvL5NBnQ8F&#10;1z14roz9R+y5eBAb/B2qn0E4vGnA7fU1EXaNhooJztPN7NnVESckkF33BStuAIeIA1Bfk03usR+C&#10;0flxHs+Po/soVGq5WqxWOR8pPps2qQcU03VPIX7SaEUKSkn8+gM8HO9CHEunktTN4a1pW85D0bq/&#10;EoyZMgP9xHjkHvtdz9VJ0w6rRxZCOA4UfycOGqTfUnQ8TKUMvw5AWor2s2Mz0uRNAU3BbgrAKb5a&#10;yijFGN7EcUIPnsy+YeTRbofXbFhtBilPLE48eUAGM07DnCbw+X6oevrAm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ZpPZA0gAAAAUBAAAPAAAAAAAAAAEAIAAAACIAAABkcnMvZG93bnJldi54bWxQ&#10;SwECFAAUAAAACACHTuJArklaCf0BAAAIBAAADgAAAAAAAAABACAAAAAhAQAAZHJzL2Uyb0RvYy54&#10;bWxQSwUGAAAAAAYABgBZAQAAkAUAAAAA&#10;">
              <v:fill on="f" focussize="0,0"/>
              <v:stroke on="f"/>
              <v:imagedata o:title=""/>
              <o:lock v:ext="edit" aspectratio="f"/>
              <v:textbox inset="0mm,0mm,0mm,0mm">
                <w:txbxContent>
                  <w:p>
                    <w:pPr>
                      <w:pStyle w:val="31"/>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1828800" cy="1828800"/>
              <wp:effectExtent l="0" t="0" r="0" b="0"/>
              <wp:wrapNone/>
              <wp:docPr id="1985216445" name="410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31"/>
                            <w:jc w:val="center"/>
                            <w:rPr>
                              <w:rStyle w:val="50"/>
                            </w:rPr>
                          </w:pPr>
                          <w:r>
                            <w:fldChar w:fldCharType="begin"/>
                          </w:r>
                          <w:r>
                            <w:rPr>
                              <w:rStyle w:val="50"/>
                            </w:rPr>
                            <w:instrText xml:space="preserve">PAGE  </w:instrText>
                          </w:r>
                          <w:r>
                            <w:fldChar w:fldCharType="separate"/>
                          </w:r>
                          <w:r>
                            <w:rPr>
                              <w:rStyle w:val="50"/>
                            </w:rPr>
                            <w:t>46</w:t>
                          </w:r>
                          <w:r>
                            <w:fldChar w:fldCharType="end"/>
                          </w:r>
                        </w:p>
                      </w:txbxContent>
                    </wps:txbx>
                    <wps:bodyPr rot="0" vert="horz" wrap="square" lIns="0" tIns="0" rIns="0" bIns="0" anchor="t" anchorCtr="0" upright="1">
                      <a:noAutofit/>
                    </wps:bodyPr>
                  </wps:wsp>
                </a:graphicData>
              </a:graphic>
            </wp:anchor>
          </w:drawing>
        </mc:Choice>
        <mc:Fallback>
          <w:pict>
            <v:shape id="4101" o:spid="_x0000_s1026" o:spt="202" type="#_x0000_t202" style="position:absolute;left:0pt;height:144pt;width:144pt;mso-position-horizontal:center;mso-position-horizontal-relative:margin;mso-position-vertical:top;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2F812vwBAAAIBAAADgAAAGRycy9lMm9Eb2MueG1srVPRbtMwFH1H&#10;4h8sv9OkVTeVqOk0Vg0hDZg0+ADXcRqL2Ndcu03K13NtN2WMlz3wEl3b1+eec3yyvhlNz44KvQZb&#10;8/ms5ExZCY22+5p//3b/bsWZD8I2ogeran5Snt9s3r5ZD65SC+igbxQyArG+GlzNuxBcVRRedsoI&#10;PwOnLB22gEYEWuK+aFAMhG76YlGW18UA2DgEqbyn3W0+5GdEfA0gtK2WagvyYJQNGRVVLwJJ8p12&#10;nm8S27ZVMnxtW68C62tOSkP60hCqd/FbbNai2qNwnZZnCuI1FF5oMkJbGnqB2oog2AH1P1BGSwQP&#10;bZhJMEUWkhwhFfPyhTdPnXAqaSGrvbuY7v8frPxyfESmG0rC+9XVYn69XF5xZoWhl1/Oy3k0aHC+&#10;or4nR51h/AAjNSex3j2A/OGZhbtO2L26RYShU6Ihgulm8exqxvERZDd8hoYGiEOABDS2aKJ75Acj&#10;dHqc0+Vx1BiYjCNXi9WqpCNJZ9OC2BWimq479OGjAsNiUXOk10/w4vjgQ26dWuI0C/e671MCevvX&#10;BmHGnUQ/Ms7cw7gbz3bsoDmREIQcKPqdqOgAf3E2UJhq7n8eBCrO+k+WzIjJmwqcit1UCCvpas0D&#10;Z7m8CzmhB4d63xFyttvCLRnW6iQlOptZnHlSQJIZ5zDHBD5fp64/P/D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mk9kDSAAAABQEAAA8AAAAAAAAAAQAgAAAAIgAAAGRycy9kb3ducmV2LnhtbFBL&#10;AQIUABQAAAAIAIdO4kDYXzXa/AEAAAgEAAAOAAAAAAAAAAEAIAAAACEBAABkcnMvZTJvRG9jLnht&#10;bFBLBQYAAAAABgAGAFkBAACPBQAAAAA=&#10;">
              <v:fill on="f" focussize="0,0"/>
              <v:stroke on="f"/>
              <v:imagedata o:title=""/>
              <o:lock v:ext="edit" aspectratio="f"/>
              <v:textbox inset="0mm,0mm,0mm,0mm">
                <w:txbxContent>
                  <w:p>
                    <w:pPr>
                      <w:pStyle w:val="31"/>
                      <w:jc w:val="center"/>
                      <w:rPr>
                        <w:rStyle w:val="50"/>
                      </w:rPr>
                    </w:pPr>
                    <w:r>
                      <w:fldChar w:fldCharType="begin"/>
                    </w:r>
                    <w:r>
                      <w:rPr>
                        <w:rStyle w:val="50"/>
                      </w:rPr>
                      <w:instrText xml:space="preserve">PAGE  </w:instrText>
                    </w:r>
                    <w:r>
                      <w:fldChar w:fldCharType="separate"/>
                    </w:r>
                    <w:r>
                      <w:rPr>
                        <w:rStyle w:val="50"/>
                      </w:rP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1"/>
      <w:lvlText w:val="%1."/>
      <w:lvlJc w:val="left"/>
      <w:pPr>
        <w:tabs>
          <w:tab w:val="left" w:pos="1200"/>
        </w:tabs>
        <w:ind w:left="1200" w:hanging="360"/>
      </w:pPr>
    </w:lvl>
  </w:abstractNum>
  <w:abstractNum w:abstractNumId="1">
    <w:nsid w:val="00000002"/>
    <w:multiLevelType w:val="singleLevel"/>
    <w:tmpl w:val="00000002"/>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wZjI0ZDU4Yzk1ZmUzN2JhNWMyZDcwZjgwYTkzMzgifQ=="/>
    <w:docVar w:name="RevisionRecordList" w:val="&lt;?xml version=&quot;1.0&quot; encoding=&quot;utf-8&quot;?&gt;&lt;dataItemList xmlns=&quot;http://www.e-bidding.org&quot; /&gt;"/>
  </w:docVars>
  <w:rsids>
    <w:rsidRoot w:val="00F14736"/>
    <w:rsid w:val="0002383E"/>
    <w:rsid w:val="0008680B"/>
    <w:rsid w:val="00097121"/>
    <w:rsid w:val="000D09A4"/>
    <w:rsid w:val="00134849"/>
    <w:rsid w:val="00197E71"/>
    <w:rsid w:val="001B5AA7"/>
    <w:rsid w:val="001E00E7"/>
    <w:rsid w:val="002233F8"/>
    <w:rsid w:val="002731E1"/>
    <w:rsid w:val="002973E9"/>
    <w:rsid w:val="002F343F"/>
    <w:rsid w:val="004B2DA4"/>
    <w:rsid w:val="00536BF3"/>
    <w:rsid w:val="005C632E"/>
    <w:rsid w:val="005F5744"/>
    <w:rsid w:val="005F5D63"/>
    <w:rsid w:val="006D69DE"/>
    <w:rsid w:val="007521FC"/>
    <w:rsid w:val="008D20FC"/>
    <w:rsid w:val="00963217"/>
    <w:rsid w:val="00A2389B"/>
    <w:rsid w:val="00A32978"/>
    <w:rsid w:val="00A8150D"/>
    <w:rsid w:val="00B05A88"/>
    <w:rsid w:val="00B253FF"/>
    <w:rsid w:val="00BB0552"/>
    <w:rsid w:val="00BE269F"/>
    <w:rsid w:val="00C87C08"/>
    <w:rsid w:val="00CC433D"/>
    <w:rsid w:val="00E633AD"/>
    <w:rsid w:val="00F14736"/>
    <w:rsid w:val="00F16E84"/>
    <w:rsid w:val="00FE1CFB"/>
    <w:rsid w:val="013320AE"/>
    <w:rsid w:val="04130396"/>
    <w:rsid w:val="07C751F4"/>
    <w:rsid w:val="08897083"/>
    <w:rsid w:val="0B9A2BAF"/>
    <w:rsid w:val="0D46007E"/>
    <w:rsid w:val="0E910F2A"/>
    <w:rsid w:val="10530A15"/>
    <w:rsid w:val="107B2FAF"/>
    <w:rsid w:val="130F5C30"/>
    <w:rsid w:val="165D1BD2"/>
    <w:rsid w:val="1CF660B5"/>
    <w:rsid w:val="1DD310B4"/>
    <w:rsid w:val="1F791617"/>
    <w:rsid w:val="28EA234F"/>
    <w:rsid w:val="2ADE1320"/>
    <w:rsid w:val="2CE829AE"/>
    <w:rsid w:val="2D174F32"/>
    <w:rsid w:val="30152F4A"/>
    <w:rsid w:val="321A1E7E"/>
    <w:rsid w:val="33281B74"/>
    <w:rsid w:val="33E024A2"/>
    <w:rsid w:val="39602492"/>
    <w:rsid w:val="3C08669F"/>
    <w:rsid w:val="3C9C7C85"/>
    <w:rsid w:val="3D817FD2"/>
    <w:rsid w:val="3F113027"/>
    <w:rsid w:val="3F1F0994"/>
    <w:rsid w:val="3F7034C3"/>
    <w:rsid w:val="3F7E1A6B"/>
    <w:rsid w:val="433458BF"/>
    <w:rsid w:val="43730623"/>
    <w:rsid w:val="43A86ECF"/>
    <w:rsid w:val="47507FEA"/>
    <w:rsid w:val="49836455"/>
    <w:rsid w:val="4A850619"/>
    <w:rsid w:val="4B3904FA"/>
    <w:rsid w:val="4BC62629"/>
    <w:rsid w:val="4C576AA5"/>
    <w:rsid w:val="4D913251"/>
    <w:rsid w:val="4F337FD5"/>
    <w:rsid w:val="50CF2451"/>
    <w:rsid w:val="50DD59ED"/>
    <w:rsid w:val="51D8610C"/>
    <w:rsid w:val="52AD3528"/>
    <w:rsid w:val="55C05705"/>
    <w:rsid w:val="57610E7B"/>
    <w:rsid w:val="57E47F84"/>
    <w:rsid w:val="5A1D6C69"/>
    <w:rsid w:val="5A9E1996"/>
    <w:rsid w:val="5ADD36E6"/>
    <w:rsid w:val="5D712CCD"/>
    <w:rsid w:val="5F180F96"/>
    <w:rsid w:val="61626FA3"/>
    <w:rsid w:val="644B044B"/>
    <w:rsid w:val="6562279C"/>
    <w:rsid w:val="665E1682"/>
    <w:rsid w:val="66DE4873"/>
    <w:rsid w:val="69026F3E"/>
    <w:rsid w:val="69E65345"/>
    <w:rsid w:val="6A6008FB"/>
    <w:rsid w:val="6C2D2864"/>
    <w:rsid w:val="6C5359DC"/>
    <w:rsid w:val="6C5F0AE5"/>
    <w:rsid w:val="6CB90FCB"/>
    <w:rsid w:val="6E444FB1"/>
    <w:rsid w:val="6F1B532C"/>
    <w:rsid w:val="71602814"/>
    <w:rsid w:val="78D460D1"/>
    <w:rsid w:val="78F24F47"/>
    <w:rsid w:val="797559FD"/>
    <w:rsid w:val="7C5173D6"/>
    <w:rsid w:val="7C63204F"/>
    <w:rsid w:val="7EF0458A"/>
    <w:rsid w:val="7FA33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jc w:val="center"/>
      <w:outlineLvl w:val="0"/>
    </w:pPr>
    <w:rPr>
      <w:b/>
      <w:bCs/>
      <w:kern w:val="44"/>
      <w:sz w:val="30"/>
      <w:szCs w:val="44"/>
    </w:rPr>
  </w:style>
  <w:style w:type="paragraph" w:styleId="5">
    <w:name w:val="heading 2"/>
    <w:basedOn w:val="1"/>
    <w:next w:val="1"/>
    <w:qFormat/>
    <w:uiPriority w:val="0"/>
    <w:pPr>
      <w:keepNext/>
      <w:keepLines/>
      <w:spacing w:before="260" w:after="260" w:line="412"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5" w:lineRule="auto"/>
      <w:jc w:val="center"/>
      <w:outlineLvl w:val="2"/>
    </w:pPr>
    <w:rPr>
      <w:rFonts w:ascii="Calibri" w:hAnsi="Calibri"/>
      <w:b/>
      <w:bCs/>
      <w:sz w:val="28"/>
      <w:szCs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qFormat/>
    <w:uiPriority w:val="0"/>
    <w:pPr>
      <w:keepNext/>
      <w:keepLines/>
      <w:tabs>
        <w:tab w:val="left" w:pos="1800"/>
      </w:tabs>
      <w:spacing w:before="280" w:after="290" w:line="374" w:lineRule="auto"/>
      <w:ind w:left="1800" w:hanging="1800"/>
      <w:outlineLvl w:val="4"/>
    </w:pPr>
    <w:rPr>
      <w:b/>
      <w:bCs/>
      <w:sz w:val="28"/>
      <w:szCs w:val="28"/>
    </w:rPr>
  </w:style>
  <w:style w:type="paragraph" w:styleId="9">
    <w:name w:val="heading 6"/>
    <w:basedOn w:val="1"/>
    <w:next w:val="1"/>
    <w:qFormat/>
    <w:uiPriority w:val="0"/>
    <w:pPr>
      <w:keepNext/>
      <w:keepLines/>
      <w:adjustRightInd w:val="0"/>
      <w:spacing w:before="240" w:after="64" w:line="319" w:lineRule="auto"/>
      <w:textAlignment w:val="baseline"/>
      <w:outlineLvl w:val="5"/>
    </w:pPr>
    <w:rPr>
      <w:rFonts w:ascii="Arial" w:hAnsi="Arial" w:eastAsia="黑体"/>
      <w:b/>
      <w:szCs w:val="20"/>
    </w:rPr>
  </w:style>
  <w:style w:type="paragraph" w:styleId="10">
    <w:name w:val="heading 7"/>
    <w:basedOn w:val="1"/>
    <w:next w:val="1"/>
    <w:link w:val="117"/>
    <w:qFormat/>
    <w:uiPriority w:val="0"/>
    <w:pPr>
      <w:keepNext/>
      <w:keepLines/>
      <w:adjustRightInd w:val="0"/>
      <w:spacing w:before="240" w:after="64" w:line="319" w:lineRule="auto"/>
      <w:textAlignment w:val="baseline"/>
      <w:outlineLvl w:val="6"/>
    </w:pPr>
    <w:rPr>
      <w:b/>
      <w:szCs w:val="20"/>
    </w:rPr>
  </w:style>
  <w:style w:type="paragraph" w:styleId="11">
    <w:name w:val="heading 8"/>
    <w:basedOn w:val="1"/>
    <w:next w:val="1"/>
    <w:qFormat/>
    <w:uiPriority w:val="0"/>
    <w:pPr>
      <w:keepNext/>
      <w:keepLines/>
      <w:adjustRightInd w:val="0"/>
      <w:spacing w:before="240" w:after="64" w:line="319" w:lineRule="auto"/>
      <w:textAlignment w:val="baseline"/>
      <w:outlineLvl w:val="7"/>
    </w:pPr>
    <w:rPr>
      <w:rFonts w:ascii="Arial" w:hAnsi="Arial" w:eastAsia="黑体"/>
      <w:szCs w:val="20"/>
    </w:rPr>
  </w:style>
  <w:style w:type="paragraph" w:styleId="12">
    <w:name w:val="heading 9"/>
    <w:basedOn w:val="1"/>
    <w:next w:val="1"/>
    <w:qFormat/>
    <w:uiPriority w:val="0"/>
    <w:pPr>
      <w:keepNext/>
      <w:keepLines/>
      <w:adjustRightInd w:val="0"/>
      <w:spacing w:before="240" w:after="64" w:line="319" w:lineRule="auto"/>
      <w:textAlignment w:val="baseline"/>
      <w:outlineLvl w:val="8"/>
    </w:pPr>
    <w:rPr>
      <w:rFonts w:ascii="Arial" w:hAnsi="Arial" w:eastAsia="黑体"/>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 w:val="28"/>
    </w:rPr>
  </w:style>
  <w:style w:type="paragraph" w:customStyle="1" w:styleId="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3">
    <w:name w:val="toc 7"/>
    <w:basedOn w:val="1"/>
    <w:next w:val="1"/>
    <w:qFormat/>
    <w:uiPriority w:val="0"/>
    <w:pPr>
      <w:ind w:left="1260"/>
      <w:jc w:val="left"/>
    </w:pPr>
    <w:rPr>
      <w:rFonts w:ascii="Calibri" w:hAnsi="Calibri" w:cs="Calibri"/>
      <w:sz w:val="18"/>
      <w:szCs w:val="18"/>
    </w:rPr>
  </w:style>
  <w:style w:type="paragraph" w:styleId="14">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5">
    <w:name w:val="Normal Indent"/>
    <w:basedOn w:val="1"/>
    <w:qFormat/>
    <w:uiPriority w:val="0"/>
    <w:pPr>
      <w:ind w:firstLine="420"/>
    </w:pPr>
    <w:rPr>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qFormat/>
    <w:uiPriority w:val="0"/>
    <w:pPr>
      <w:shd w:val="clear" w:color="auto" w:fill="000080"/>
    </w:pPr>
  </w:style>
  <w:style w:type="paragraph" w:styleId="18">
    <w:name w:val="annotation text"/>
    <w:link w:val="118"/>
    <w:qFormat/>
    <w:uiPriority w:val="0"/>
    <w:pPr>
      <w:widowControl w:val="0"/>
    </w:pPr>
    <w:rPr>
      <w:rFonts w:ascii="Times New Roman" w:hAnsi="Times New Roman" w:eastAsia="宋体" w:cs="Times New Roman"/>
      <w:kern w:val="2"/>
      <w:sz w:val="21"/>
      <w:szCs w:val="24"/>
      <w:lang w:val="en-US" w:eastAsia="zh-CN" w:bidi="ar-SA"/>
    </w:rPr>
  </w:style>
  <w:style w:type="paragraph" w:styleId="19">
    <w:name w:val="Body Text 3"/>
    <w:basedOn w:val="1"/>
    <w:qFormat/>
    <w:uiPriority w:val="0"/>
    <w:pPr>
      <w:snapToGrid w:val="0"/>
      <w:spacing w:before="50" w:after="50"/>
    </w:pPr>
    <w:rPr>
      <w:rFonts w:eastAsia="仿宋_GB2312"/>
      <w:b/>
      <w:bCs/>
      <w:sz w:val="24"/>
      <w:szCs w:val="20"/>
    </w:rPr>
  </w:style>
  <w:style w:type="paragraph" w:styleId="20">
    <w:name w:val="Body Text Indent"/>
    <w:basedOn w:val="1"/>
    <w:next w:val="1"/>
    <w:qFormat/>
    <w:uiPriority w:val="0"/>
    <w:pPr>
      <w:spacing w:line="200" w:lineRule="exact"/>
      <w:ind w:firstLine="301"/>
    </w:pPr>
    <w:rPr>
      <w:rFonts w:ascii="宋体"/>
      <w:spacing w:val="-4"/>
      <w:sz w:val="18"/>
      <w:szCs w:val="20"/>
    </w:rPr>
  </w:style>
  <w:style w:type="paragraph" w:styleId="21">
    <w:name w:val="List Number 3"/>
    <w:basedOn w:val="1"/>
    <w:qFormat/>
    <w:uiPriority w:val="0"/>
    <w:pPr>
      <w:numPr>
        <w:ilvl w:val="0"/>
        <w:numId w:val="1"/>
      </w:numPr>
    </w:pPr>
  </w:style>
  <w:style w:type="paragraph" w:styleId="22">
    <w:name w:val="List 2"/>
    <w:basedOn w:val="1"/>
    <w:qFormat/>
    <w:uiPriority w:val="0"/>
    <w:pPr>
      <w:ind w:left="400" w:leftChars="200" w:hanging="200" w:hangingChars="200"/>
    </w:pPr>
    <w:rPr>
      <w:sz w:val="28"/>
    </w:rPr>
  </w:style>
  <w:style w:type="paragraph" w:styleId="23">
    <w:name w:val="toc 5"/>
    <w:basedOn w:val="1"/>
    <w:next w:val="1"/>
    <w:qFormat/>
    <w:uiPriority w:val="0"/>
    <w:pPr>
      <w:ind w:left="840"/>
      <w:jc w:val="left"/>
    </w:pPr>
    <w:rPr>
      <w:rFonts w:ascii="Calibri" w:hAnsi="Calibri" w:cs="Calibri"/>
      <w:sz w:val="18"/>
      <w:szCs w:val="18"/>
    </w:rPr>
  </w:style>
  <w:style w:type="paragraph" w:styleId="24">
    <w:name w:val="toc 3"/>
    <w:basedOn w:val="1"/>
    <w:next w:val="1"/>
    <w:qFormat/>
    <w:uiPriority w:val="0"/>
    <w:pPr>
      <w:ind w:left="400" w:leftChars="400"/>
    </w:pPr>
  </w:style>
  <w:style w:type="paragraph" w:styleId="25">
    <w:name w:val="Plain Text"/>
    <w:basedOn w:val="1"/>
    <w:qFormat/>
    <w:uiPriority w:val="0"/>
    <w:pPr>
      <w:spacing w:beforeLines="50" w:afterLines="50" w:line="400" w:lineRule="exact"/>
    </w:pPr>
    <w:rPr>
      <w:rFonts w:ascii="宋体"/>
      <w:szCs w:val="21"/>
    </w:rPr>
  </w:style>
  <w:style w:type="paragraph" w:styleId="26">
    <w:name w:val="toc 8"/>
    <w:basedOn w:val="1"/>
    <w:next w:val="1"/>
    <w:qFormat/>
    <w:uiPriority w:val="0"/>
    <w:pPr>
      <w:ind w:left="1470"/>
      <w:jc w:val="left"/>
    </w:pPr>
    <w:rPr>
      <w:rFonts w:ascii="Calibri" w:hAnsi="Calibri" w:cs="Calibri"/>
      <w:sz w:val="18"/>
      <w:szCs w:val="18"/>
    </w:rPr>
  </w:style>
  <w:style w:type="paragraph" w:styleId="27">
    <w:name w:val="Date"/>
    <w:basedOn w:val="1"/>
    <w:next w:val="1"/>
    <w:qFormat/>
    <w:uiPriority w:val="0"/>
    <w:pPr>
      <w:ind w:left="2500" w:leftChars="2500"/>
    </w:pPr>
    <w:rPr>
      <w:rFonts w:eastAsia="楷体_GB2312"/>
      <w:sz w:val="32"/>
      <w:szCs w:val="20"/>
    </w:rPr>
  </w:style>
  <w:style w:type="paragraph" w:styleId="28">
    <w:name w:val="Body Text Indent 2"/>
    <w:basedOn w:val="1"/>
    <w:qFormat/>
    <w:uiPriority w:val="0"/>
    <w:pPr>
      <w:snapToGrid w:val="0"/>
      <w:ind w:firstLine="225" w:firstLineChars="225"/>
    </w:pPr>
    <w:rPr>
      <w:rFonts w:ascii="仿宋_GB2312" w:hAnsi="仿宋_GB2312"/>
      <w:b/>
      <w:bCs/>
      <w:color w:val="000000"/>
      <w:sz w:val="24"/>
    </w:rPr>
  </w:style>
  <w:style w:type="paragraph" w:styleId="29">
    <w:name w:val="endnote text"/>
    <w:basedOn w:val="1"/>
    <w:qFormat/>
    <w:uiPriority w:val="0"/>
    <w:pPr>
      <w:snapToGrid w:val="0"/>
      <w:jc w:val="left"/>
    </w:pPr>
  </w:style>
  <w:style w:type="paragraph" w:styleId="30">
    <w:name w:val="Balloon Text"/>
    <w:basedOn w:val="1"/>
    <w:qFormat/>
    <w:uiPriority w:val="0"/>
    <w:rPr>
      <w:sz w:val="18"/>
      <w:szCs w:val="18"/>
    </w:rPr>
  </w:style>
  <w:style w:type="paragraph" w:styleId="31">
    <w:name w:val="footer"/>
    <w:basedOn w:val="1"/>
    <w:link w:val="100"/>
    <w:qFormat/>
    <w:uiPriority w:val="0"/>
    <w:pPr>
      <w:tabs>
        <w:tab w:val="center" w:pos="4153"/>
        <w:tab w:val="right" w:pos="8306"/>
      </w:tabs>
      <w:snapToGrid w:val="0"/>
      <w:jc w:val="left"/>
    </w:pPr>
    <w:rPr>
      <w:rFonts w:eastAsia="黑体"/>
      <w:kern w:val="0"/>
      <w:sz w:val="18"/>
      <w:szCs w:val="18"/>
    </w:rPr>
  </w:style>
  <w:style w:type="paragraph" w:styleId="32">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3">
    <w:name w:val="toc 1"/>
    <w:basedOn w:val="1"/>
    <w:next w:val="1"/>
    <w:qFormat/>
    <w:uiPriority w:val="39"/>
    <w:pPr>
      <w:spacing w:before="600" w:after="600"/>
    </w:pPr>
    <w:rPr>
      <w:b/>
      <w:sz w:val="32"/>
    </w:rPr>
  </w:style>
  <w:style w:type="paragraph" w:styleId="34">
    <w:name w:val="toc 4"/>
    <w:basedOn w:val="1"/>
    <w:next w:val="1"/>
    <w:qFormat/>
    <w:uiPriority w:val="0"/>
    <w:pPr>
      <w:ind w:left="630"/>
      <w:jc w:val="left"/>
    </w:pPr>
    <w:rPr>
      <w:rFonts w:ascii="Calibri" w:hAnsi="Calibri" w:cs="Calibri"/>
      <w:sz w:val="18"/>
      <w:szCs w:val="18"/>
    </w:rPr>
  </w:style>
  <w:style w:type="paragraph" w:styleId="35">
    <w:name w:val="List"/>
    <w:basedOn w:val="1"/>
    <w:qFormat/>
    <w:uiPriority w:val="0"/>
    <w:pPr>
      <w:ind w:left="200" w:hanging="200" w:hangingChars="200"/>
    </w:pPr>
    <w:rPr>
      <w:sz w:val="28"/>
    </w:rPr>
  </w:style>
  <w:style w:type="paragraph" w:styleId="36">
    <w:name w:val="footnote text"/>
    <w:basedOn w:val="1"/>
    <w:qFormat/>
    <w:uiPriority w:val="0"/>
    <w:pPr>
      <w:snapToGrid w:val="0"/>
      <w:jc w:val="left"/>
    </w:pPr>
    <w:rPr>
      <w:sz w:val="18"/>
      <w:szCs w:val="18"/>
    </w:rPr>
  </w:style>
  <w:style w:type="paragraph" w:styleId="37">
    <w:name w:val="toc 6"/>
    <w:basedOn w:val="1"/>
    <w:next w:val="1"/>
    <w:qFormat/>
    <w:uiPriority w:val="0"/>
    <w:pPr>
      <w:ind w:left="1050"/>
      <w:jc w:val="left"/>
    </w:pPr>
    <w:rPr>
      <w:rFonts w:ascii="Calibri" w:hAnsi="Calibri" w:cs="Calibri"/>
      <w:sz w:val="18"/>
      <w:szCs w:val="18"/>
    </w:rPr>
  </w:style>
  <w:style w:type="paragraph" w:styleId="38">
    <w:name w:val="Body Text Indent 3"/>
    <w:basedOn w:val="1"/>
    <w:qFormat/>
    <w:uiPriority w:val="0"/>
    <w:pPr>
      <w:snapToGrid w:val="0"/>
      <w:ind w:firstLine="200" w:firstLineChars="200"/>
      <w:jc w:val="left"/>
    </w:pPr>
    <w:rPr>
      <w:sz w:val="16"/>
      <w:szCs w:val="16"/>
    </w:rPr>
  </w:style>
  <w:style w:type="paragraph" w:styleId="39">
    <w:name w:val="toc 2"/>
    <w:basedOn w:val="1"/>
    <w:next w:val="1"/>
    <w:qFormat/>
    <w:uiPriority w:val="39"/>
    <w:pPr>
      <w:ind w:left="200" w:leftChars="200"/>
    </w:pPr>
  </w:style>
  <w:style w:type="paragraph" w:styleId="40">
    <w:name w:val="toc 9"/>
    <w:basedOn w:val="1"/>
    <w:next w:val="1"/>
    <w:qFormat/>
    <w:uiPriority w:val="0"/>
    <w:pPr>
      <w:ind w:left="1680"/>
      <w:jc w:val="left"/>
    </w:pPr>
    <w:rPr>
      <w:rFonts w:ascii="Calibri" w:hAnsi="Calibri" w:cs="Calibri"/>
      <w:sz w:val="18"/>
      <w:szCs w:val="18"/>
    </w:rPr>
  </w:style>
  <w:style w:type="paragraph" w:styleId="41">
    <w:name w:val="Body Text 2"/>
    <w:basedOn w:val="1"/>
    <w:qFormat/>
    <w:uiPriority w:val="0"/>
    <w:pPr>
      <w:widowControl/>
      <w:snapToGrid w:val="0"/>
      <w:spacing w:before="50" w:afterLines="50" w:line="400" w:lineRule="exact"/>
      <w:jc w:val="left"/>
    </w:pPr>
    <w:rPr>
      <w:rFonts w:ascii="宋体"/>
      <w:color w:val="000000"/>
      <w:sz w:val="24"/>
    </w:rPr>
  </w:style>
  <w:style w:type="paragraph" w:styleId="42">
    <w:name w:val="Normal (Web)"/>
    <w:basedOn w:val="1"/>
    <w:qFormat/>
    <w:uiPriority w:val="0"/>
    <w:pPr>
      <w:widowControl/>
      <w:spacing w:before="100" w:beforeAutospacing="1" w:after="100" w:afterAutospacing="1"/>
      <w:jc w:val="left"/>
    </w:pPr>
    <w:rPr>
      <w:kern w:val="0"/>
      <w:sz w:val="24"/>
    </w:rPr>
  </w:style>
  <w:style w:type="paragraph" w:styleId="43">
    <w:name w:val="annotation subject"/>
    <w:basedOn w:val="18"/>
    <w:next w:val="18"/>
    <w:qFormat/>
    <w:uiPriority w:val="0"/>
    <w:rPr>
      <w:b/>
      <w:bCs/>
    </w:rPr>
  </w:style>
  <w:style w:type="paragraph" w:styleId="44">
    <w:name w:val="Body Text First Indent"/>
    <w:basedOn w:val="2"/>
    <w:qFormat/>
    <w:uiPriority w:val="0"/>
    <w:pPr>
      <w:ind w:firstLine="420"/>
    </w:pPr>
  </w:style>
  <w:style w:type="paragraph" w:styleId="45">
    <w:name w:val="Body Text First Indent 2"/>
    <w:basedOn w:val="20"/>
    <w:next w:val="1"/>
    <w:qFormat/>
    <w:uiPriority w:val="0"/>
    <w:pPr>
      <w:ind w:firstLine="420" w:firstLineChars="200"/>
    </w:pPr>
    <w:rPr>
      <w:rFonts w:hint="eastAsia"/>
      <w:szCs w:val="24"/>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2"/>
    <w:rPr>
      <w:b/>
    </w:rPr>
  </w:style>
  <w:style w:type="character" w:styleId="50">
    <w:name w:val="page number"/>
    <w:basedOn w:val="48"/>
    <w:qFormat/>
    <w:uiPriority w:val="0"/>
  </w:style>
  <w:style w:type="character" w:styleId="51">
    <w:name w:val="FollowedHyperlink"/>
    <w:qFormat/>
    <w:uiPriority w:val="0"/>
    <w:rPr>
      <w:color w:val="333333"/>
      <w:sz w:val="16"/>
      <w:szCs w:val="0"/>
      <w:u w:val="none"/>
    </w:rPr>
  </w:style>
  <w:style w:type="character" w:styleId="52">
    <w:name w:val="Emphasis"/>
    <w:qFormat/>
    <w:uiPriority w:val="20"/>
  </w:style>
  <w:style w:type="character" w:styleId="53">
    <w:name w:val="Hyperlink"/>
    <w:qFormat/>
    <w:uiPriority w:val="99"/>
    <w:rPr>
      <w:color w:val="333333"/>
      <w:u w:val="none"/>
    </w:rPr>
  </w:style>
  <w:style w:type="character" w:styleId="54">
    <w:name w:val="annotation reference"/>
    <w:qFormat/>
    <w:uiPriority w:val="0"/>
    <w:rPr>
      <w:sz w:val="21"/>
      <w:szCs w:val="21"/>
    </w:rPr>
  </w:style>
  <w:style w:type="paragraph" w:customStyle="1" w:styleId="55">
    <w:name w:val="Char Char Char Char Char Char Char Char Char Char Char Char1 Char"/>
    <w:basedOn w:val="17"/>
    <w:qFormat/>
    <w:uiPriority w:val="0"/>
    <w:rPr>
      <w:rFonts w:ascii="Tahoma" w:hAnsi="Tahoma"/>
      <w:sz w:val="24"/>
    </w:rPr>
  </w:style>
  <w:style w:type="paragraph" w:customStyle="1" w:styleId="56">
    <w:name w:val="_Style 1"/>
    <w:basedOn w:val="1"/>
    <w:qFormat/>
    <w:uiPriority w:val="34"/>
    <w:pPr>
      <w:ind w:firstLine="420" w:firstLineChars="200"/>
    </w:pPr>
    <w:rPr>
      <w:rFonts w:ascii="Calibri" w:hAnsi="Calibri"/>
    </w:rPr>
  </w:style>
  <w:style w:type="paragraph" w:customStyle="1" w:styleId="57">
    <w:name w:val="列表段落1"/>
    <w:basedOn w:val="1"/>
    <w:qFormat/>
    <w:uiPriority w:val="0"/>
    <w:pPr>
      <w:ind w:firstLine="200" w:firstLineChars="200"/>
    </w:pPr>
    <w:rPr>
      <w:rFonts w:ascii="Calibri" w:hAnsi="Calibri" w:cs="Calibri"/>
    </w:rPr>
  </w:style>
  <w:style w:type="paragraph" w:styleId="58">
    <w:name w:val="List Paragraph"/>
    <w:basedOn w:val="1"/>
    <w:qFormat/>
    <w:uiPriority w:val="99"/>
    <w:pPr>
      <w:ind w:firstLine="420" w:firstLineChars="200"/>
    </w:pPr>
    <w:rPr>
      <w:rFonts w:ascii="Calibri" w:hAnsi="Calibri"/>
      <w:szCs w:val="22"/>
    </w:rPr>
  </w:style>
  <w:style w:type="paragraph" w:customStyle="1" w:styleId="59">
    <w:name w:val="样式 标题 3 +"/>
    <w:basedOn w:val="6"/>
    <w:qFormat/>
    <w:uiPriority w:val="0"/>
    <w:rPr>
      <w:kern w:val="0"/>
    </w:rPr>
  </w:style>
  <w:style w:type="paragraph" w:customStyle="1" w:styleId="60">
    <w:name w:val="Char1 Char Char Char"/>
    <w:basedOn w:val="1"/>
    <w:qFormat/>
    <w:uiPriority w:val="0"/>
    <w:pPr>
      <w:tabs>
        <w:tab w:val="left" w:pos="840"/>
      </w:tabs>
      <w:ind w:left="840" w:hanging="420"/>
    </w:pPr>
    <w:rPr>
      <w:sz w:val="24"/>
    </w:rPr>
  </w:style>
  <w:style w:type="paragraph" w:customStyle="1" w:styleId="61">
    <w:name w:val="xl66"/>
    <w:basedOn w:val="1"/>
    <w:qFormat/>
    <w:uiPriority w:val="0"/>
    <w:pPr>
      <w:widowControl/>
      <w:pBdr>
        <w:left w:val="single" w:color="auto" w:sz="4" w:space="0"/>
        <w:bottom w:val="single" w:color="auto" w:sz="4" w:space="0"/>
      </w:pBdr>
      <w:spacing w:before="100" w:beforeAutospacing="1" w:after="100" w:afterAutospacing="1"/>
      <w:jc w:val="center"/>
    </w:pPr>
    <w:rPr>
      <w:rFonts w:ascii="宋体"/>
      <w:kern w:val="0"/>
      <w:sz w:val="24"/>
    </w:rPr>
  </w:style>
  <w:style w:type="paragraph" w:customStyle="1" w:styleId="62">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63">
    <w:name w:val="默认"/>
    <w:qFormat/>
    <w:uiPriority w:val="0"/>
    <w:rPr>
      <w:rFonts w:ascii="Helvetica" w:hAnsi="Arial Unicode MS" w:eastAsia="Arial Unicode MS" w:cs="Arial Unicode MS"/>
      <w:color w:val="000000"/>
      <w:sz w:val="22"/>
      <w:szCs w:val="22"/>
      <w:lang w:val="en-US" w:eastAsia="zh-CN" w:bidi="ar-SA"/>
    </w:rPr>
  </w:style>
  <w:style w:type="paragraph" w:customStyle="1" w:styleId="64">
    <w:name w:val="普通(网站)2"/>
    <w:basedOn w:val="1"/>
    <w:qFormat/>
    <w:uiPriority w:val="0"/>
    <w:pPr>
      <w:adjustRightInd w:val="0"/>
      <w:spacing w:line="360" w:lineRule="auto"/>
      <w:textAlignment w:val="baseline"/>
    </w:pPr>
    <w:rPr>
      <w:rFonts w:hAnsi="Calibri" w:eastAsia="仿宋"/>
      <w:kern w:val="0"/>
      <w:sz w:val="28"/>
    </w:rPr>
  </w:style>
  <w:style w:type="paragraph" w:customStyle="1" w:styleId="65">
    <w:name w:val="列出段落1"/>
    <w:basedOn w:val="1"/>
    <w:qFormat/>
    <w:uiPriority w:val="0"/>
    <w:pPr>
      <w:ind w:firstLine="200" w:firstLineChars="200"/>
    </w:pPr>
    <w:rPr>
      <w:rFonts w:ascii="Calibri" w:hAnsi="Calibri"/>
      <w:szCs w:val="22"/>
    </w:rPr>
  </w:style>
  <w:style w:type="paragraph" w:customStyle="1" w:styleId="66">
    <w:name w:val="p0"/>
    <w:basedOn w:val="1"/>
    <w:qFormat/>
    <w:uiPriority w:val="0"/>
    <w:pPr>
      <w:widowControl/>
    </w:pPr>
    <w:rPr>
      <w:kern w:val="0"/>
      <w:szCs w:val="21"/>
    </w:rPr>
  </w:style>
  <w:style w:type="paragraph" w:customStyle="1" w:styleId="67">
    <w:name w:val="彩色列表 - 强调文字颜色 11"/>
    <w:basedOn w:val="1"/>
    <w:qFormat/>
    <w:uiPriority w:val="0"/>
    <w:pPr>
      <w:ind w:firstLine="200" w:firstLineChars="200"/>
    </w:pPr>
    <w:rPr>
      <w:rFonts w:ascii="Calibri" w:hAnsi="Calibri"/>
      <w:szCs w:val="22"/>
    </w:rPr>
  </w:style>
  <w:style w:type="paragraph" w:customStyle="1" w:styleId="68">
    <w:name w:val="证文"/>
    <w:basedOn w:val="1"/>
    <w:qFormat/>
    <w:uiPriority w:val="0"/>
    <w:pPr>
      <w:spacing w:line="360" w:lineRule="auto"/>
    </w:pPr>
    <w:rPr>
      <w:sz w:val="24"/>
      <w:szCs w:val="20"/>
    </w:rPr>
  </w:style>
  <w:style w:type="paragraph" w:customStyle="1" w:styleId="69">
    <w:name w:val="正文空2格  1."/>
    <w:basedOn w:val="1"/>
    <w:qFormat/>
    <w:uiPriority w:val="0"/>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70">
    <w:name w:val="标准正文"/>
    <w:basedOn w:val="1"/>
    <w:qFormat/>
    <w:uiPriority w:val="0"/>
    <w:pPr>
      <w:spacing w:line="360" w:lineRule="auto"/>
      <w:ind w:firstLine="200" w:firstLineChars="200"/>
    </w:pPr>
    <w:rPr>
      <w:rFonts w:ascii="仿宋" w:eastAsia="仿宋"/>
      <w:sz w:val="28"/>
      <w:szCs w:val="21"/>
    </w:rPr>
  </w:style>
  <w:style w:type="paragraph" w:customStyle="1" w:styleId="71">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72">
    <w:name w:val="xl24"/>
    <w:basedOn w:val="1"/>
    <w:qFormat/>
    <w:uiPriority w:val="0"/>
    <w:pPr>
      <w:widowControl/>
      <w:spacing w:before="100" w:beforeAutospacing="1" w:after="100" w:afterAutospacing="1"/>
      <w:jc w:val="center"/>
      <w:textAlignment w:val="center"/>
    </w:pPr>
    <w:rPr>
      <w:rFonts w:ascii="宋体"/>
      <w:kern w:val="0"/>
      <w:sz w:val="24"/>
    </w:rPr>
  </w:style>
  <w:style w:type="paragraph" w:customStyle="1" w:styleId="73">
    <w:name w:val="此正文"/>
    <w:basedOn w:val="1"/>
    <w:qFormat/>
    <w:uiPriority w:val="0"/>
    <w:pPr>
      <w:spacing w:line="360" w:lineRule="auto"/>
      <w:ind w:firstLine="200" w:firstLineChars="200"/>
    </w:pPr>
    <w:rPr>
      <w:sz w:val="24"/>
    </w:rPr>
  </w:style>
  <w:style w:type="paragraph" w:customStyle="1" w:styleId="74">
    <w:name w:val="自由格式 A"/>
    <w:qFormat/>
    <w:uiPriority w:val="0"/>
    <w:rPr>
      <w:rFonts w:ascii="Helvetica" w:hAnsi="Helvetica" w:eastAsia="ヒラギノ角ゴ Pro W3" w:cs="Times New Roman"/>
      <w:color w:val="000000"/>
      <w:sz w:val="24"/>
      <w:lang w:val="en-US" w:eastAsia="zh-CN" w:bidi="ar-SA"/>
    </w:rPr>
  </w:style>
  <w:style w:type="paragraph" w:customStyle="1" w:styleId="75">
    <w:name w:val="样式 标题 1 + 两端对齐"/>
    <w:basedOn w:val="5"/>
    <w:next w:val="5"/>
    <w:qFormat/>
    <w:uiPriority w:val="0"/>
    <w:pPr>
      <w:autoSpaceDE w:val="0"/>
      <w:autoSpaceDN w:val="0"/>
      <w:adjustRightInd w:val="0"/>
      <w:spacing w:before="340" w:after="330" w:line="240" w:lineRule="auto"/>
      <w:jc w:val="center"/>
    </w:pPr>
    <w:rPr>
      <w:rFonts w:ascii="汉鼎简细圆" w:hAnsi="汉鼎简细圆" w:eastAsia="宋体" w:cs="宋体"/>
      <w:kern w:val="44"/>
      <w:sz w:val="28"/>
      <w:szCs w:val="20"/>
    </w:rPr>
  </w:style>
  <w:style w:type="paragraph" w:customStyle="1" w:styleId="76">
    <w:name w:val="样式 标题 3 +1"/>
    <w:basedOn w:val="6"/>
    <w:qFormat/>
    <w:uiPriority w:val="0"/>
    <w:rPr>
      <w:kern w:val="0"/>
    </w:rPr>
  </w:style>
  <w:style w:type="paragraph" w:customStyle="1" w:styleId="77">
    <w:name w:val="默认段落字体 Para Char Char Char Char Char Char Char Char Char1 Char Char Char Char"/>
    <w:basedOn w:val="1"/>
    <w:qFormat/>
    <w:uiPriority w:val="0"/>
    <w:rPr>
      <w:rFonts w:ascii="Tahoma" w:hAnsi="Tahoma"/>
      <w:sz w:val="24"/>
      <w:szCs w:val="20"/>
    </w:rPr>
  </w:style>
  <w:style w:type="paragraph" w:customStyle="1" w:styleId="78">
    <w:name w:val="Char1"/>
    <w:basedOn w:val="1"/>
    <w:qFormat/>
    <w:uiPriority w:val="0"/>
    <w:rPr>
      <w:rFonts w:ascii="Tahoma" w:hAnsi="Tahoma"/>
      <w:sz w:val="24"/>
      <w:szCs w:val="20"/>
    </w:rPr>
  </w:style>
  <w:style w:type="paragraph" w:customStyle="1" w:styleId="79">
    <w:name w:val="Char11"/>
    <w:basedOn w:val="1"/>
    <w:qFormat/>
    <w:uiPriority w:val="0"/>
    <w:rPr>
      <w:rFonts w:ascii="Tahoma" w:hAnsi="Tahoma"/>
      <w:sz w:val="24"/>
      <w:szCs w:val="20"/>
    </w:rPr>
  </w:style>
  <w:style w:type="paragraph" w:customStyle="1" w:styleId="80">
    <w:name w:val="首行缩进2字符"/>
    <w:basedOn w:val="1"/>
    <w:qFormat/>
    <w:uiPriority w:val="0"/>
    <w:pPr>
      <w:spacing w:line="360" w:lineRule="auto"/>
      <w:ind w:firstLine="200" w:firstLineChars="200"/>
    </w:pPr>
    <w:rPr>
      <w:rFonts w:ascii="Calibri" w:hAnsi="Calibri"/>
      <w:sz w:val="24"/>
      <w:szCs w:val="21"/>
    </w:rPr>
  </w:style>
  <w:style w:type="paragraph" w:customStyle="1" w:styleId="81">
    <w:name w:val="msolistparagraph"/>
    <w:basedOn w:val="1"/>
    <w:qFormat/>
    <w:uiPriority w:val="0"/>
    <w:pPr>
      <w:ind w:firstLine="200" w:firstLineChars="200"/>
    </w:pPr>
    <w:rPr>
      <w:rFonts w:ascii="Calibri" w:hAnsi="Calibri"/>
      <w:szCs w:val="22"/>
    </w:rPr>
  </w:style>
  <w:style w:type="paragraph" w:customStyle="1" w:styleId="82">
    <w:name w:val="big"/>
    <w:basedOn w:val="1"/>
    <w:qFormat/>
    <w:uiPriority w:val="0"/>
    <w:pPr>
      <w:widowControl/>
      <w:spacing w:before="100" w:beforeAutospacing="1" w:after="100" w:afterAutospacing="1"/>
      <w:jc w:val="left"/>
    </w:pPr>
    <w:rPr>
      <w:rFonts w:ascii="宋体"/>
      <w:kern w:val="0"/>
      <w:sz w:val="24"/>
    </w:rPr>
  </w:style>
  <w:style w:type="paragraph" w:customStyle="1" w:styleId="83">
    <w:name w:val="正文段"/>
    <w:basedOn w:val="1"/>
    <w:qFormat/>
    <w:uiPriority w:val="0"/>
    <w:pPr>
      <w:widowControl/>
      <w:snapToGrid w:val="0"/>
      <w:spacing w:afterLines="50"/>
      <w:ind w:firstLine="200" w:firstLineChars="200"/>
    </w:pPr>
    <w:rPr>
      <w:kern w:val="0"/>
      <w:sz w:val="24"/>
      <w:szCs w:val="20"/>
    </w:rPr>
  </w:style>
  <w:style w:type="paragraph" w:customStyle="1" w:styleId="8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5">
    <w:name w:val="Char"/>
    <w:basedOn w:val="1"/>
    <w:qFormat/>
    <w:uiPriority w:val="0"/>
    <w:rPr>
      <w:rFonts w:ascii="仿宋_GB2312" w:eastAsia="仿宋_GB2312"/>
      <w:b/>
      <w:sz w:val="32"/>
      <w:szCs w:val="32"/>
    </w:rPr>
  </w:style>
  <w:style w:type="paragraph" w:customStyle="1" w:styleId="86">
    <w:name w:val="_Style 82"/>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87">
    <w:name w:val="纯文本1"/>
    <w:basedOn w:val="1"/>
    <w:qFormat/>
    <w:uiPriority w:val="0"/>
    <w:pPr>
      <w:adjustRightInd w:val="0"/>
      <w:textAlignment w:val="baseline"/>
    </w:pPr>
    <w:rPr>
      <w:rFonts w:ascii="宋体"/>
      <w:kern w:val="0"/>
      <w:szCs w:val="20"/>
    </w:rPr>
  </w:style>
  <w:style w:type="paragraph" w:customStyle="1" w:styleId="88">
    <w:name w:val="样式1"/>
    <w:basedOn w:val="7"/>
    <w:qFormat/>
    <w:uiPriority w:val="0"/>
  </w:style>
  <w:style w:type="paragraph" w:customStyle="1" w:styleId="89">
    <w:name w:val="地址内"/>
    <w:basedOn w:val="1"/>
    <w:qFormat/>
    <w:uiPriority w:val="0"/>
    <w:rPr>
      <w:szCs w:val="20"/>
    </w:rPr>
  </w:style>
  <w:style w:type="paragraph" w:customStyle="1" w:styleId="90">
    <w:name w:val="Char2"/>
    <w:basedOn w:val="1"/>
    <w:qFormat/>
    <w:uiPriority w:val="0"/>
    <w:pPr>
      <w:widowControl/>
      <w:spacing w:after="160" w:line="240" w:lineRule="exact"/>
      <w:jc w:val="left"/>
    </w:pPr>
    <w:rPr>
      <w:szCs w:val="20"/>
    </w:rPr>
  </w:style>
  <w:style w:type="paragraph" w:customStyle="1" w:styleId="9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2">
    <w:name w:val="_Style 3"/>
    <w:basedOn w:val="1"/>
    <w:qFormat/>
    <w:uiPriority w:val="0"/>
    <w:pPr>
      <w:ind w:firstLine="420" w:firstLineChars="200"/>
    </w:pPr>
    <w:rPr>
      <w:rFonts w:ascii="Calibri" w:hAnsi="Calibri"/>
      <w:szCs w:val="22"/>
    </w:rPr>
  </w:style>
  <w:style w:type="paragraph" w:customStyle="1" w:styleId="93">
    <w:name w:val="正文首行缩进2字符"/>
    <w:basedOn w:val="1"/>
    <w:qFormat/>
    <w:uiPriority w:val="0"/>
    <w:pPr>
      <w:spacing w:line="360" w:lineRule="auto"/>
      <w:ind w:firstLine="200" w:firstLineChars="200"/>
    </w:pPr>
    <w:rPr>
      <w:rFonts w:eastAsia="仿宋"/>
      <w:sz w:val="28"/>
      <w:szCs w:val="20"/>
    </w:rPr>
  </w:style>
  <w:style w:type="character" w:customStyle="1" w:styleId="94">
    <w:name w:val="m_51"/>
    <w:qFormat/>
    <w:uiPriority w:val="0"/>
  </w:style>
  <w:style w:type="character" w:customStyle="1" w:styleId="95">
    <w:name w:val="m_461"/>
    <w:qFormat/>
    <w:uiPriority w:val="0"/>
  </w:style>
  <w:style w:type="character" w:customStyle="1" w:styleId="96">
    <w:name w:val="纯文本 Char"/>
    <w:qFormat/>
    <w:uiPriority w:val="0"/>
    <w:rPr>
      <w:rFonts w:ascii="宋体" w:eastAsia="宋体"/>
      <w:kern w:val="2"/>
      <w:sz w:val="24"/>
      <w:szCs w:val="24"/>
      <w:lang w:val="en-US" w:eastAsia="zh-CN" w:bidi="ar-SA"/>
    </w:rPr>
  </w:style>
  <w:style w:type="character" w:customStyle="1" w:styleId="97">
    <w:name w:val="m_171"/>
    <w:qFormat/>
    <w:uiPriority w:val="0"/>
  </w:style>
  <w:style w:type="character" w:customStyle="1" w:styleId="98">
    <w:name w:val="second-line"/>
    <w:qFormat/>
    <w:uiPriority w:val="0"/>
    <w:rPr>
      <w:color w:val="727272"/>
    </w:rPr>
  </w:style>
  <w:style w:type="character" w:customStyle="1" w:styleId="99">
    <w:name w:val="批注文字 Char"/>
    <w:qFormat/>
    <w:uiPriority w:val="0"/>
    <w:rPr>
      <w:kern w:val="2"/>
      <w:sz w:val="21"/>
      <w:szCs w:val="24"/>
    </w:rPr>
  </w:style>
  <w:style w:type="character" w:customStyle="1" w:styleId="100">
    <w:name w:val="页脚 字符"/>
    <w:link w:val="31"/>
    <w:qFormat/>
    <w:uiPriority w:val="0"/>
    <w:rPr>
      <w:rFonts w:eastAsia="黑体"/>
      <w:snapToGrid/>
      <w:sz w:val="18"/>
      <w:szCs w:val="18"/>
    </w:rPr>
  </w:style>
  <w:style w:type="character" w:customStyle="1" w:styleId="101">
    <w:name w:val="正文缩进 Char"/>
    <w:qFormat/>
    <w:uiPriority w:val="0"/>
    <w:rPr>
      <w:kern w:val="2"/>
      <w:sz w:val="21"/>
    </w:rPr>
  </w:style>
  <w:style w:type="character" w:customStyle="1" w:styleId="102">
    <w:name w:val="正文文本缩进 3 Char"/>
    <w:qFormat/>
    <w:uiPriority w:val="0"/>
    <w:rPr>
      <w:rFonts w:ascii="仿宋_GB2312" w:eastAsia="仿宋_GB2312"/>
      <w:color w:val="000000"/>
      <w:kern w:val="2"/>
      <w:sz w:val="24"/>
      <w:szCs w:val="24"/>
    </w:rPr>
  </w:style>
  <w:style w:type="character" w:customStyle="1" w:styleId="103">
    <w:name w:val="focus"/>
    <w:qFormat/>
    <w:uiPriority w:val="0"/>
    <w:rPr>
      <w:color w:val="23527C"/>
      <w:shd w:val="clear" w:color="auto" w:fill="EEEEEE"/>
    </w:rPr>
  </w:style>
  <w:style w:type="character" w:customStyle="1" w:styleId="104">
    <w:name w:val="font101"/>
    <w:qFormat/>
    <w:uiPriority w:val="0"/>
    <w:rPr>
      <w:rFonts w:hint="eastAsia" w:ascii="宋体" w:hAnsi="宋体" w:eastAsia="宋体" w:cs="宋体"/>
      <w:color w:val="000000"/>
      <w:sz w:val="20"/>
      <w:szCs w:val="20"/>
      <w:u w:val="none"/>
    </w:rPr>
  </w:style>
  <w:style w:type="character" w:customStyle="1" w:styleId="105">
    <w:name w:val="font14zd"/>
    <w:basedOn w:val="48"/>
    <w:qFormat/>
    <w:uiPriority w:val="0"/>
  </w:style>
  <w:style w:type="character" w:customStyle="1" w:styleId="106">
    <w:name w:val="m_391"/>
    <w:qFormat/>
    <w:uiPriority w:val="0"/>
  </w:style>
  <w:style w:type="character" w:customStyle="1" w:styleId="107">
    <w:name w:val="hover9"/>
    <w:qFormat/>
    <w:uiPriority w:val="0"/>
    <w:rPr>
      <w:color w:val="23527C"/>
      <w:shd w:val="clear" w:color="auto" w:fill="EEEEEE"/>
    </w:rPr>
  </w:style>
  <w:style w:type="character" w:customStyle="1" w:styleId="108">
    <w:name w:val="样式 标题 1合同标题卷标题H1h1Level 1 Topic HeadingH11H12H111H13H1... Char"/>
    <w:qFormat/>
    <w:uiPriority w:val="0"/>
    <w:rPr>
      <w:rFonts w:ascii="宋体" w:eastAsia="宋体"/>
      <w:b/>
      <w:bCs/>
      <w:kern w:val="44"/>
      <w:sz w:val="24"/>
      <w:szCs w:val="44"/>
      <w:lang w:val="en-US" w:eastAsia="zh-CN" w:bidi="ar-SA"/>
    </w:rPr>
  </w:style>
  <w:style w:type="character" w:customStyle="1" w:styleId="109">
    <w:name w:val="publishtime"/>
    <w:qFormat/>
    <w:uiPriority w:val="0"/>
    <w:rPr>
      <w:color w:val="666666"/>
    </w:rPr>
  </w:style>
  <w:style w:type="character" w:customStyle="1" w:styleId="110">
    <w:name w:val="text-overflow"/>
    <w:qFormat/>
    <w:uiPriority w:val="0"/>
    <w:rPr>
      <w:sz w:val="21"/>
      <w:szCs w:val="21"/>
    </w:rPr>
  </w:style>
  <w:style w:type="character" w:customStyle="1" w:styleId="111">
    <w:name w:val="hover"/>
    <w:qFormat/>
    <w:uiPriority w:val="0"/>
    <w:rPr>
      <w:color w:val="23527C"/>
      <w:shd w:val="clear" w:color="auto" w:fill="EEEEEE"/>
    </w:rPr>
  </w:style>
  <w:style w:type="character" w:customStyle="1" w:styleId="112">
    <w:name w:val="focus1"/>
    <w:qFormat/>
    <w:uiPriority w:val="0"/>
    <w:rPr>
      <w:color w:val="23527C"/>
      <w:shd w:val="clear" w:color="auto" w:fill="EEEEEE"/>
    </w:rPr>
  </w:style>
  <w:style w:type="character" w:customStyle="1" w:styleId="113">
    <w:name w:val="m_491"/>
    <w:qFormat/>
    <w:uiPriority w:val="0"/>
  </w:style>
  <w:style w:type="character" w:customStyle="1" w:styleId="114">
    <w:name w:val="bold"/>
    <w:qFormat/>
    <w:uiPriority w:val="0"/>
    <w:rPr>
      <w:b/>
    </w:rPr>
  </w:style>
  <w:style w:type="character" w:customStyle="1" w:styleId="115">
    <w:name w:val="m_01"/>
    <w:qFormat/>
    <w:uiPriority w:val="0"/>
  </w:style>
  <w:style w:type="character" w:customStyle="1" w:styleId="116">
    <w:name w:val="font112"/>
    <w:qFormat/>
    <w:uiPriority w:val="0"/>
    <w:rPr>
      <w:rFonts w:hint="eastAsia" w:ascii="宋体" w:hAnsi="宋体" w:eastAsia="宋体" w:cs="宋体"/>
      <w:color w:val="000000"/>
      <w:sz w:val="18"/>
      <w:szCs w:val="18"/>
      <w:u w:val="none"/>
    </w:rPr>
  </w:style>
  <w:style w:type="character" w:customStyle="1" w:styleId="117">
    <w:name w:val="标题 7 字符"/>
    <w:link w:val="10"/>
    <w:qFormat/>
    <w:uiPriority w:val="0"/>
    <w:rPr>
      <w:b/>
      <w:kern w:val="2"/>
      <w:sz w:val="21"/>
    </w:rPr>
  </w:style>
  <w:style w:type="character" w:customStyle="1" w:styleId="118">
    <w:name w:val="批注文字 字符"/>
    <w:link w:val="18"/>
    <w:qFormat/>
    <w:uiPriority w:val="0"/>
    <w:rPr>
      <w:kern w:val="2"/>
      <w:sz w:val="21"/>
      <w:szCs w:val="24"/>
    </w:rPr>
  </w:style>
  <w:style w:type="character" w:customStyle="1" w:styleId="119">
    <w:name w:val="NormalCharacter"/>
    <w:qFormat/>
    <w:uiPriority w:val="0"/>
  </w:style>
  <w:style w:type="paragraph" w:customStyle="1" w:styleId="120">
    <w:name w:val="UserStyle_68"/>
    <w:basedOn w:val="1"/>
    <w:qFormat/>
    <w:uiPriority w:val="0"/>
    <w:pPr>
      <w:snapToGrid w:val="0"/>
      <w:spacing w:after="156"/>
      <w:ind w:firstLine="200" w:firstLineChars="200"/>
    </w:pPr>
    <w:rPr>
      <w:kern w:val="0"/>
      <w:sz w:val="24"/>
      <w:szCs w:val="20"/>
    </w:rPr>
  </w:style>
  <w:style w:type="paragraph" w:customStyle="1" w:styleId="121">
    <w:name w:val="PlainText"/>
    <w:basedOn w:val="1"/>
    <w:qFormat/>
    <w:uiPriority w:val="0"/>
    <w:pPr>
      <w:spacing w:before="156" w:after="156" w:line="400" w:lineRule="exact"/>
    </w:pPr>
    <w:rPr>
      <w:rFonts w:ascii="宋体"/>
      <w:sz w:val="24"/>
    </w:rPr>
  </w:style>
  <w:style w:type="paragraph" w:customStyle="1" w:styleId="122">
    <w:name w:val="表格文字"/>
    <w:basedOn w:val="1"/>
    <w:qFormat/>
    <w:uiPriority w:val="0"/>
    <w:pPr>
      <w:jc w:val="left"/>
    </w:pPr>
    <w:rPr>
      <w:szCs w:val="22"/>
    </w:rPr>
  </w:style>
  <w:style w:type="paragraph" w:customStyle="1" w:styleId="12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24">
    <w:name w:val="Unresolved Mention"/>
    <w:basedOn w:val="4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8.xml"/><Relationship Id="rId23" Type="http://schemas.openxmlformats.org/officeDocument/2006/relationships/customXml" Target="../customXml/item7.xml"/><Relationship Id="rId22" Type="http://schemas.openxmlformats.org/officeDocument/2006/relationships/customXml" Target="../customXml/item6.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F41401-C0BD-422D-A535-AB6C07A3CFD8}">
  <ds:schemaRefs/>
</ds:datastoreItem>
</file>

<file path=customXml/itemProps3.xml><?xml version="1.0" encoding="utf-8"?>
<ds:datastoreItem xmlns:ds="http://schemas.openxmlformats.org/officeDocument/2006/customXml" ds:itemID="{77566ED8-CC16-4CAD-8B28-D9B882A285E5}">
  <ds:schemaRefs/>
</ds:datastoreItem>
</file>

<file path=customXml/itemProps4.xml><?xml version="1.0" encoding="utf-8"?>
<ds:datastoreItem xmlns:ds="http://schemas.openxmlformats.org/officeDocument/2006/customXml" ds:itemID="{E126D092-DFDC-4BA7-AAEF-5E1B9BADABBE}">
  <ds:schemaRefs/>
</ds:datastoreItem>
</file>

<file path=customXml/itemProps5.xml><?xml version="1.0" encoding="utf-8"?>
<ds:datastoreItem xmlns:ds="http://schemas.openxmlformats.org/officeDocument/2006/customXml" ds:itemID="{317FD314-38BD-4DF7-928B-DF37E9400776}">
  <ds:schemaRefs/>
</ds:datastoreItem>
</file>

<file path=customXml/itemProps6.xml><?xml version="1.0" encoding="utf-8"?>
<ds:datastoreItem xmlns:ds="http://schemas.openxmlformats.org/officeDocument/2006/customXml" ds:itemID="{FC083416-E613-4CEB-A8D1-E4258C9AAD02}">
  <ds:schemaRefs/>
</ds:datastoreItem>
</file>

<file path=customXml/itemProps7.xml><?xml version="1.0" encoding="utf-8"?>
<ds:datastoreItem xmlns:ds="http://schemas.openxmlformats.org/officeDocument/2006/customXml" ds:itemID="{62E5B828-70BE-41C3-8548-FA9257737891}">
  <ds:schemaRefs/>
</ds:datastoreItem>
</file>

<file path=customXml/itemProps8.xml><?xml version="1.0" encoding="utf-8"?>
<ds:datastoreItem xmlns:ds="http://schemas.openxmlformats.org/officeDocument/2006/customXml" ds:itemID="{3EC46D37-E8D0-4633-9A33-EA5F22308917}">
  <ds:schemaRefs/>
</ds:datastoreItem>
</file>

<file path=docProps/app.xml><?xml version="1.0" encoding="utf-8"?>
<Properties xmlns="http://schemas.openxmlformats.org/officeDocument/2006/extended-properties" xmlns:vt="http://schemas.openxmlformats.org/officeDocument/2006/docPropsVTypes">
  <Template>Normal.dotm</Template>
  <Company>青鸟杭办</Company>
  <Pages>44</Pages>
  <Words>25228</Words>
  <Characters>25971</Characters>
  <Lines>1652</Lines>
  <Paragraphs>1715</Paragraphs>
  <TotalTime>205</TotalTime>
  <ScaleCrop>false</ScaleCrop>
  <LinksUpToDate>false</LinksUpToDate>
  <CharactersWithSpaces>27562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2023-05-29T00:57:00Z</dcterms:created>
  <dc:creator>黄旭明</dc:creator>
  <cp:lastModifiedBy>浮生若梦</cp:lastModifiedBy>
  <cp:lastPrinted>2022-06-23T06:16:00Z</cp:lastPrinted>
  <dcterms:modified xsi:type="dcterms:W3CDTF">2024-06-07T07:22:48Z</dcterms:modified>
  <dc:title>宁波市鄞州区城区内河管理处工程项目设计单位年度资格入围</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C5605E10DF68477489549196151E861A</vt:lpwstr>
  </property>
</Properties>
</file>