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D5520">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p>
    <w:p w14:paraId="19A0C4EB">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3FFD131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0A8245A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000000" w:themeColor="text1"/>
          <w:sz w:val="72"/>
          <w:szCs w:val="72"/>
          <w:highlight w:val="none"/>
          <w14:textFill>
            <w14:solidFill>
              <w14:schemeClr w14:val="tx1"/>
            </w14:solidFill>
          </w14:textFill>
        </w:rPr>
      </w:pPr>
      <w:bookmarkStart w:id="0" w:name="_Toc26006"/>
      <w:r>
        <w:rPr>
          <w:rFonts w:hint="eastAsia" w:cs="仿宋_GB2312" w:asciiTheme="minorEastAsia" w:hAnsiTheme="minorEastAsia" w:eastAsiaTheme="minorEastAsia"/>
          <w:b/>
          <w:bCs/>
          <w:color w:val="000000" w:themeColor="text1"/>
          <w:w w:val="95"/>
          <w:sz w:val="72"/>
          <w:szCs w:val="72"/>
          <w:highlight w:val="none"/>
          <w:lang w:val="zh-CN"/>
          <w14:textFill>
            <w14:solidFill>
              <w14:schemeClr w14:val="tx1"/>
            </w14:solidFill>
          </w14:textFill>
        </w:rPr>
        <w:t>竞争性磋商</w:t>
      </w:r>
      <w:r>
        <w:rPr>
          <w:rFonts w:hint="eastAsia" w:cs="仿宋_GB2312" w:asciiTheme="minorEastAsia" w:hAnsiTheme="minorEastAsia" w:eastAsiaTheme="minorEastAsia"/>
          <w:b/>
          <w:color w:val="000000" w:themeColor="text1"/>
          <w:sz w:val="72"/>
          <w:szCs w:val="72"/>
          <w:highlight w:val="none"/>
          <w14:textFill>
            <w14:solidFill>
              <w14:schemeClr w14:val="tx1"/>
            </w14:solidFill>
          </w14:textFill>
        </w:rPr>
        <w:t>文件</w:t>
      </w:r>
      <w:bookmarkEnd w:id="0"/>
    </w:p>
    <w:p w14:paraId="61A1BE02">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44"/>
          <w:szCs w:val="44"/>
          <w:highlight w:val="none"/>
          <w14:textFill>
            <w14:solidFill>
              <w14:schemeClr w14:val="tx1"/>
            </w14:solidFill>
          </w14:textFill>
        </w:rPr>
      </w:pPr>
      <w:r>
        <w:rPr>
          <w:rFonts w:hint="eastAsia" w:cs="仿宋_GB2312" w:asciiTheme="minorEastAsia" w:hAnsiTheme="minorEastAsia" w:eastAsiaTheme="minorEastAsia"/>
          <w:b/>
          <w:color w:val="000000" w:themeColor="text1"/>
          <w:sz w:val="44"/>
          <w:szCs w:val="44"/>
          <w:highlight w:val="none"/>
          <w14:textFill>
            <w14:solidFill>
              <w14:schemeClr w14:val="tx1"/>
            </w14:solidFill>
          </w14:textFill>
        </w:rPr>
        <w:t>（电子交易）</w:t>
      </w:r>
    </w:p>
    <w:p w14:paraId="20F9E8F3">
      <w:pPr>
        <w:kinsoku/>
        <w:wordWrap/>
        <w:overflowPunct/>
        <w:topLinePunct w:val="0"/>
        <w:bidi w:val="0"/>
        <w:snapToGrid w:val="0"/>
        <w:spacing w:line="360" w:lineRule="auto"/>
        <w:jc w:val="center"/>
        <w:outlineLvl w:val="9"/>
        <w:rPr>
          <w:rFonts w:cs="仿宋_GB2312" w:asciiTheme="minorEastAsia" w:hAnsiTheme="minorEastAsia" w:eastAsiaTheme="minorEastAsia"/>
          <w:color w:val="000000" w:themeColor="text1"/>
          <w:sz w:val="30"/>
          <w:szCs w:val="30"/>
          <w:highlight w:val="none"/>
          <w14:textFill>
            <w14:solidFill>
              <w14:schemeClr w14:val="tx1"/>
            </w14:solidFill>
          </w14:textFill>
        </w:rPr>
      </w:pPr>
    </w:p>
    <w:p w14:paraId="746CA40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000000" w:themeColor="text1"/>
          <w:sz w:val="30"/>
          <w:szCs w:val="30"/>
          <w:highlight w:val="none"/>
          <w14:textFill>
            <w14:solidFill>
              <w14:schemeClr w14:val="tx1"/>
            </w14:solidFill>
          </w14:textFill>
        </w:rPr>
      </w:pPr>
      <w:bookmarkStart w:id="1" w:name="_Toc30047"/>
    </w:p>
    <w:p w14:paraId="0131E48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项目编号:</w:t>
      </w:r>
      <w:bookmarkEnd w:id="1"/>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CBZJ-20246241G</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 xml:space="preserve">   </w:t>
      </w:r>
    </w:p>
    <w:p w14:paraId="62C0CAD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项目名称：</w:t>
      </w:r>
      <w:r>
        <w:rPr>
          <w:rFonts w:hint="eastAsia" w:cs="仿宋_GB2312" w:asciiTheme="minorEastAsia" w:hAnsiTheme="minorEastAsia" w:eastAsiaTheme="minorEastAsia"/>
          <w:color w:val="000000" w:themeColor="text1"/>
          <w:spacing w:val="-11"/>
          <w:sz w:val="32"/>
          <w:szCs w:val="32"/>
          <w:highlight w:val="none"/>
          <w:lang w:val="en-US" w:eastAsia="zh-CN"/>
          <w14:textFill>
            <w14:solidFill>
              <w14:schemeClr w14:val="tx1"/>
            </w14:solidFill>
          </w14:textFill>
        </w:rPr>
        <w:t>宁东新城18-C地块路网配套工程预算审核咨询服务项目</w:t>
      </w:r>
      <w:bookmarkStart w:id="80" w:name="_GoBack"/>
      <w:bookmarkEnd w:id="80"/>
    </w:p>
    <w:p w14:paraId="065E0494">
      <w:pPr>
        <w:kinsoku/>
        <w:wordWrap/>
        <w:overflowPunct/>
        <w:topLinePunct w:val="0"/>
        <w:bidi w:val="0"/>
        <w:spacing w:line="360" w:lineRule="auto"/>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54D71A38">
      <w:pPr>
        <w:kinsoku/>
        <w:wordWrap/>
        <w:overflowPunct/>
        <w:topLinePunct w:val="0"/>
        <w:bidi w:val="0"/>
        <w:spacing w:line="360" w:lineRule="auto"/>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0082DFA2">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000000" w:themeColor="text1"/>
          <w:kern w:val="2"/>
          <w:highlight w:val="none"/>
          <w14:textFill>
            <w14:solidFill>
              <w14:schemeClr w14:val="tx1"/>
            </w14:solidFill>
          </w14:textFill>
        </w:rPr>
      </w:pPr>
    </w:p>
    <w:p w14:paraId="7337D6B7">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000000" w:themeColor="text1"/>
          <w:kern w:val="2"/>
          <w:highlight w:val="none"/>
          <w14:textFill>
            <w14:solidFill>
              <w14:schemeClr w14:val="tx1"/>
            </w14:solidFill>
          </w14:textFill>
        </w:rPr>
      </w:pPr>
    </w:p>
    <w:p w14:paraId="7FB2BF66">
      <w:pPr>
        <w:kinsoku/>
        <w:wordWrap/>
        <w:overflowPunct/>
        <w:topLinePunct w:val="0"/>
        <w:bidi w:val="0"/>
        <w:spacing w:line="360" w:lineRule="auto"/>
        <w:outlineLvl w:val="9"/>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7A02730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bookmarkStart w:id="2" w:name="_Toc24447"/>
    </w:p>
    <w:p w14:paraId="568D25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采购人</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w:t>
      </w:r>
      <w:bookmarkEnd w:id="2"/>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宁海县政府投资项目评审中心</w:t>
      </w:r>
    </w:p>
    <w:p w14:paraId="1FE9249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000000" w:themeColor="text1"/>
          <w:sz w:val="32"/>
          <w:szCs w:val="32"/>
          <w:highlight w:val="none"/>
          <w14:textFill>
            <w14:solidFill>
              <w14:schemeClr w14:val="tx1"/>
            </w14:solidFill>
          </w14:textFill>
        </w:rPr>
      </w:pPr>
      <w:bookmarkStart w:id="3" w:name="_Toc7448"/>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采购代理机构：</w:t>
      </w:r>
      <w:bookmarkEnd w:id="3"/>
      <w:r>
        <w:rPr>
          <w:rFonts w:hint="eastAsia" w:cs="仿宋_GB2312" w:asciiTheme="minorEastAsia" w:hAnsiTheme="minorEastAsia" w:eastAsiaTheme="minorEastAsia"/>
          <w:bCs/>
          <w:color w:val="000000" w:themeColor="text1"/>
          <w:sz w:val="32"/>
          <w:szCs w:val="32"/>
          <w:highlight w:val="none"/>
          <w:lang w:eastAsia="zh-CN"/>
          <w14:textFill>
            <w14:solidFill>
              <w14:schemeClr w14:val="tx1"/>
            </w14:solidFill>
          </w14:textFill>
        </w:rPr>
        <w:t>浙江中基正采管理咨询有限公司</w:t>
      </w:r>
    </w:p>
    <w:p w14:paraId="09B69F73">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pPr>
    </w:p>
    <w:p w14:paraId="2757C280">
      <w:pPr>
        <w:kinsoku/>
        <w:wordWrap/>
        <w:overflowPunct/>
        <w:topLinePunct w:val="0"/>
        <w:bidi w:val="0"/>
        <w:snapToGrid w:val="0"/>
        <w:spacing w:line="360" w:lineRule="auto"/>
        <w:jc w:val="center"/>
        <w:outlineLvl w:val="9"/>
        <w:rPr>
          <w:rFonts w:cs="仿宋_GB2312" w:asciiTheme="minorEastAsia" w:hAnsiTheme="minorEastAsia" w:eastAsiaTheme="minorEastAsia"/>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二</w:t>
      </w:r>
      <w:r>
        <w:rPr>
          <w:rFonts w:hint="eastAsia" w:cs="宋体" w:asciiTheme="minorEastAsia" w:hAnsiTheme="minorEastAsia" w:eastAsiaTheme="minorEastAsia"/>
          <w:bCs/>
          <w:color w:val="000000" w:themeColor="text1"/>
          <w:sz w:val="32"/>
          <w:szCs w:val="32"/>
          <w:highlight w:val="none"/>
          <w14:textFill>
            <w14:solidFill>
              <w14:schemeClr w14:val="tx1"/>
            </w14:solidFill>
          </w14:textFill>
        </w:rPr>
        <w:t>〇</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highlight w:val="none"/>
          <w:lang w:val="en-US" w:eastAsia="zh-CN"/>
          <w14:textFill>
            <w14:solidFill>
              <w14:schemeClr w14:val="tx1"/>
            </w14:solidFill>
          </w14:textFill>
        </w:rPr>
        <w:t>四</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年</w:t>
      </w:r>
      <w:r>
        <w:rPr>
          <w:rFonts w:hint="eastAsia" w:cs="仿宋_GB2312" w:asciiTheme="minorEastAsia" w:hAnsiTheme="minorEastAsia" w:eastAsiaTheme="minorEastAsia"/>
          <w:bCs/>
          <w:color w:val="000000" w:themeColor="text1"/>
          <w:sz w:val="32"/>
          <w:szCs w:val="32"/>
          <w:highlight w:val="none"/>
          <w:lang w:val="en-US" w:eastAsia="zh-CN"/>
          <w14:textFill>
            <w14:solidFill>
              <w14:schemeClr w14:val="tx1"/>
            </w14:solidFill>
          </w14:textFill>
        </w:rPr>
        <w:t>十一</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月</w:t>
      </w:r>
    </w:p>
    <w:p w14:paraId="35275409">
      <w:pPr>
        <w:kinsoku/>
        <w:wordWrap/>
        <w:overflowPunct/>
        <w:topLinePunct w:val="0"/>
        <w:bidi w:val="0"/>
        <w:spacing w:line="360" w:lineRule="auto"/>
        <w:jc w:val="center"/>
        <w:outlineLvl w:val="9"/>
        <w:rPr>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br w:type="page"/>
      </w:r>
      <w:bookmarkStart w:id="4" w:name="_Hlt67893495"/>
      <w:bookmarkEnd w:id="4"/>
    </w:p>
    <w:p w14:paraId="191992CA">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z w:val="48"/>
          <w:szCs w:val="48"/>
          <w:highlight w:val="none"/>
          <w14:textFill>
            <w14:solidFill>
              <w14:schemeClr w14:val="tx1"/>
            </w14:solidFill>
          </w14:textFill>
        </w:rPr>
      </w:pPr>
      <w:r>
        <w:rPr>
          <w:rFonts w:hint="eastAsia" w:cs="仿宋_GB2312" w:asciiTheme="minorEastAsia" w:hAnsiTheme="minorEastAsia" w:eastAsiaTheme="minorEastAsia"/>
          <w:b/>
          <w:color w:val="000000" w:themeColor="text1"/>
          <w:sz w:val="48"/>
          <w:szCs w:val="48"/>
          <w:highlight w:val="none"/>
          <w14:textFill>
            <w14:solidFill>
              <w14:schemeClr w14:val="tx1"/>
            </w14:solidFill>
          </w14:textFill>
        </w:rPr>
        <w:t>目  录</w:t>
      </w:r>
    </w:p>
    <w:p w14:paraId="3B0EF4A1">
      <w:pPr>
        <w:kinsoku/>
        <w:wordWrap/>
        <w:overflowPunct/>
        <w:topLinePunct w:val="0"/>
        <w:bidi w:val="0"/>
        <w:spacing w:line="360" w:lineRule="auto"/>
        <w:outlineLvl w:val="9"/>
        <w:rPr>
          <w:rFonts w:cs="仿宋_GB2312" w:asciiTheme="minorEastAsia" w:hAnsiTheme="minorEastAsia" w:eastAsiaTheme="minorEastAsia"/>
          <w:color w:val="000000" w:themeColor="text1"/>
          <w:sz w:val="32"/>
          <w:szCs w:val="32"/>
          <w:highlight w:val="none"/>
          <w14:textFill>
            <w14:solidFill>
              <w14:schemeClr w14:val="tx1"/>
            </w14:solidFill>
          </w14:textFill>
        </w:rPr>
      </w:pPr>
    </w:p>
    <w:sdt>
      <w:sdt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id w:val="147478835"/>
        <w15:color w:val="DBDBDB"/>
        <w:docPartObj>
          <w:docPartGallery w:val="Table of Contents"/>
          <w:docPartUnique/>
        </w:docPartObj>
      </w:sdtPr>
      <w:sdtEndPr>
        <w:rPr>
          <w:rFonts w:cs="仿宋_GB2312" w:asciiTheme="minorEastAsia" w:hAnsiTheme="minorEastAsia" w:eastAsiaTheme="minorEastAsia"/>
          <w:color w:val="000000" w:themeColor="text1"/>
          <w:kern w:val="2"/>
          <w:sz w:val="21"/>
          <w:szCs w:val="32"/>
          <w:highlight w:val="none"/>
          <w:lang w:val="en-US" w:eastAsia="zh-CN" w:bidi="ar-SA"/>
          <w14:textFill>
            <w14:solidFill>
              <w14:schemeClr w14:val="tx1"/>
            </w14:solidFill>
          </w14:textFill>
        </w:rPr>
      </w:sdtEndPr>
      <w:sdtContent>
        <w:p w14:paraId="76F7570C">
          <w:pPr>
            <w:spacing w:before="0" w:beforeLines="0" w:after="0" w:afterLines="0" w:line="240" w:lineRule="auto"/>
            <w:ind w:left="0" w:leftChars="0" w:right="0" w:rightChars="0" w:firstLine="0" w:firstLineChars="0"/>
            <w:jc w:val="center"/>
            <w:rPr>
              <w:color w:val="000000" w:themeColor="text1"/>
              <w:highlight w:val="none"/>
              <w14:textFill>
                <w14:solidFill>
                  <w14:schemeClr w14:val="tx1"/>
                </w14:solidFill>
              </w14:textFill>
            </w:rPr>
          </w:pPr>
          <w:r>
            <w:rPr>
              <w:rFonts w:cs="仿宋_GB2312"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highlight w:val="none"/>
              <w14:textFill>
                <w14:solidFill>
                  <w14:schemeClr w14:val="tx1"/>
                </w14:solidFill>
              </w14:textFill>
            </w:rPr>
            <w:instrText xml:space="preserve">TOC \o "1-1" \h \u </w:instrText>
          </w:r>
          <w:r>
            <w:rPr>
              <w:rFonts w:cs="仿宋_GB2312" w:asciiTheme="minorEastAsia" w:hAnsiTheme="minorEastAsia" w:eastAsiaTheme="minorEastAsia"/>
              <w:color w:val="000000" w:themeColor="text1"/>
              <w:sz w:val="32"/>
              <w:szCs w:val="32"/>
              <w:highlight w:val="none"/>
              <w14:textFill>
                <w14:solidFill>
                  <w14:schemeClr w14:val="tx1"/>
                </w14:solidFill>
              </w14:textFill>
            </w:rPr>
            <w:fldChar w:fldCharType="separate"/>
          </w:r>
        </w:p>
        <w:p w14:paraId="51739143">
          <w:pPr>
            <w:pStyle w:val="42"/>
            <w:tabs>
              <w:tab w:val="right" w:leader="dot" w:pos="8958"/>
            </w:tabs>
            <w:rPr>
              <w:color w:val="000000" w:themeColor="text1"/>
              <w:sz w:val="32"/>
              <w:szCs w:val="40"/>
              <w:highlight w:val="none"/>
              <w14:textFill>
                <w14:solidFill>
                  <w14:schemeClr w14:val="tx1"/>
                </w14:solidFill>
              </w14:textFill>
            </w:rPr>
          </w:pP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begin"/>
          </w:r>
          <w:r>
            <w:rPr>
              <w:rFonts w:cs="仿宋_GB2312" w:asciiTheme="minorEastAsia" w:hAnsiTheme="minorEastAsia" w:eastAsiaTheme="minorEastAsia"/>
              <w:color w:val="000000" w:themeColor="text1"/>
              <w:sz w:val="32"/>
              <w:szCs w:val="48"/>
              <w:highlight w:val="none"/>
              <w14:textFill>
                <w14:solidFill>
                  <w14:schemeClr w14:val="tx1"/>
                </w14:solidFill>
              </w14:textFill>
            </w:rPr>
            <w:instrText xml:space="preserve"> HYPERLINK \l _Toc354 </w:instrText>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separate"/>
          </w:r>
          <w:r>
            <w:rPr>
              <w:rFonts w:hint="eastAsia" w:cs="仿宋_GB2312" w:asciiTheme="minorEastAsia" w:hAnsiTheme="minorEastAsia" w:eastAsiaTheme="minorEastAsia"/>
              <w:color w:val="000000" w:themeColor="text1"/>
              <w:sz w:val="32"/>
              <w:szCs w:val="28"/>
              <w:highlight w:val="none"/>
              <w14:textFill>
                <w14:solidFill>
                  <w14:schemeClr w14:val="tx1"/>
                </w14:solidFill>
              </w14:textFill>
            </w:rPr>
            <w:t>第一部分  邀请供应商</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_Toc354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3</w:t>
          </w:r>
          <w:r>
            <w:rPr>
              <w:color w:val="000000" w:themeColor="text1"/>
              <w:sz w:val="32"/>
              <w:szCs w:val="40"/>
              <w:highlight w:val="none"/>
              <w14:textFill>
                <w14:solidFill>
                  <w14:schemeClr w14:val="tx1"/>
                </w14:solidFill>
              </w14:textFill>
            </w:rPr>
            <w:fldChar w:fldCharType="end"/>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end"/>
          </w:r>
        </w:p>
        <w:p w14:paraId="1558105D">
          <w:pPr>
            <w:pStyle w:val="42"/>
            <w:tabs>
              <w:tab w:val="right" w:leader="dot" w:pos="8958"/>
            </w:tabs>
            <w:rPr>
              <w:color w:val="000000" w:themeColor="text1"/>
              <w:sz w:val="32"/>
              <w:szCs w:val="40"/>
              <w:highlight w:val="none"/>
              <w14:textFill>
                <w14:solidFill>
                  <w14:schemeClr w14:val="tx1"/>
                </w14:solidFill>
              </w14:textFill>
            </w:rPr>
          </w:pP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begin"/>
          </w:r>
          <w:r>
            <w:rPr>
              <w:rFonts w:cs="仿宋_GB2312" w:asciiTheme="minorEastAsia" w:hAnsiTheme="minorEastAsia" w:eastAsiaTheme="minorEastAsia"/>
              <w:color w:val="000000" w:themeColor="text1"/>
              <w:sz w:val="32"/>
              <w:szCs w:val="48"/>
              <w:highlight w:val="none"/>
              <w14:textFill>
                <w14:solidFill>
                  <w14:schemeClr w14:val="tx1"/>
                </w14:solidFill>
              </w14:textFill>
            </w:rPr>
            <w:instrText xml:space="preserve"> HYPERLINK \l _Toc2540 </w:instrText>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separate"/>
          </w:r>
          <w:r>
            <w:rPr>
              <w:rFonts w:hint="eastAsia" w:cs="仿宋_GB2312" w:asciiTheme="minorEastAsia" w:hAnsiTheme="minorEastAsia" w:eastAsiaTheme="minorEastAsia"/>
              <w:color w:val="000000" w:themeColor="text1"/>
              <w:sz w:val="32"/>
              <w:szCs w:val="28"/>
              <w:highlight w:val="none"/>
              <w14:textFill>
                <w14:solidFill>
                  <w14:schemeClr w14:val="tx1"/>
                </w14:solidFill>
              </w14:textFill>
            </w:rPr>
            <w:t xml:space="preserve">第二部分 </w:t>
          </w:r>
          <w:r>
            <w:rPr>
              <w:rFonts w:hint="eastAsia" w:cs="仿宋_GB2312" w:asciiTheme="minorEastAsia" w:hAnsiTheme="minorEastAsia" w:eastAsiaTheme="minorEastAsia"/>
              <w:color w:val="000000" w:themeColor="text1"/>
              <w:sz w:val="32"/>
              <w:szCs w:val="28"/>
              <w:highlight w:val="non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z w:val="32"/>
              <w:szCs w:val="28"/>
              <w:highlight w:val="none"/>
              <w14:textFill>
                <w14:solidFill>
                  <w14:schemeClr w14:val="tx1"/>
                </w14:solidFill>
              </w14:textFill>
            </w:rPr>
            <w:t>竞争性磋商流程</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_Toc2540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8</w:t>
          </w:r>
          <w:r>
            <w:rPr>
              <w:color w:val="000000" w:themeColor="text1"/>
              <w:sz w:val="32"/>
              <w:szCs w:val="40"/>
              <w:highlight w:val="none"/>
              <w14:textFill>
                <w14:solidFill>
                  <w14:schemeClr w14:val="tx1"/>
                </w14:solidFill>
              </w14:textFill>
            </w:rPr>
            <w:fldChar w:fldCharType="end"/>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end"/>
          </w:r>
        </w:p>
        <w:p w14:paraId="00C8CF20">
          <w:pPr>
            <w:pStyle w:val="42"/>
            <w:tabs>
              <w:tab w:val="right" w:leader="dot" w:pos="8958"/>
            </w:tabs>
            <w:rPr>
              <w:color w:val="000000" w:themeColor="text1"/>
              <w:sz w:val="32"/>
              <w:szCs w:val="40"/>
              <w:highlight w:val="none"/>
              <w14:textFill>
                <w14:solidFill>
                  <w14:schemeClr w14:val="tx1"/>
                </w14:solidFill>
              </w14:textFill>
            </w:rPr>
          </w:pP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begin"/>
          </w:r>
          <w:r>
            <w:rPr>
              <w:rFonts w:cs="仿宋_GB2312" w:asciiTheme="minorEastAsia" w:hAnsiTheme="minorEastAsia" w:eastAsiaTheme="minorEastAsia"/>
              <w:color w:val="000000" w:themeColor="text1"/>
              <w:sz w:val="32"/>
              <w:szCs w:val="48"/>
              <w:highlight w:val="none"/>
              <w14:textFill>
                <w14:solidFill>
                  <w14:schemeClr w14:val="tx1"/>
                </w14:solidFill>
              </w14:textFill>
            </w:rPr>
            <w:instrText xml:space="preserve"> HYPERLINK \l _Toc14128 </w:instrText>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separate"/>
          </w:r>
          <w:r>
            <w:rPr>
              <w:rFonts w:hint="eastAsia" w:cs="仿宋_GB2312" w:asciiTheme="minorEastAsia" w:hAnsiTheme="minorEastAsia" w:eastAsiaTheme="minorEastAsia"/>
              <w:color w:val="000000" w:themeColor="text1"/>
              <w:sz w:val="32"/>
              <w:szCs w:val="28"/>
              <w:highlight w:val="none"/>
              <w14:textFill>
                <w14:solidFill>
                  <w14:schemeClr w14:val="tx1"/>
                </w14:solidFill>
              </w14:textFill>
            </w:rPr>
            <w:t>第三部分  供应商须知</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_Toc14128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11</w:t>
          </w:r>
          <w:r>
            <w:rPr>
              <w:color w:val="000000" w:themeColor="text1"/>
              <w:sz w:val="32"/>
              <w:szCs w:val="40"/>
              <w:highlight w:val="none"/>
              <w14:textFill>
                <w14:solidFill>
                  <w14:schemeClr w14:val="tx1"/>
                </w14:solidFill>
              </w14:textFill>
            </w:rPr>
            <w:fldChar w:fldCharType="end"/>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end"/>
          </w:r>
        </w:p>
        <w:p w14:paraId="039F90A0">
          <w:pPr>
            <w:pStyle w:val="42"/>
            <w:tabs>
              <w:tab w:val="right" w:leader="dot" w:pos="8958"/>
            </w:tabs>
            <w:rPr>
              <w:color w:val="000000" w:themeColor="text1"/>
              <w:sz w:val="32"/>
              <w:szCs w:val="40"/>
              <w:highlight w:val="none"/>
              <w14:textFill>
                <w14:solidFill>
                  <w14:schemeClr w14:val="tx1"/>
                </w14:solidFill>
              </w14:textFill>
            </w:rPr>
          </w:pP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begin"/>
          </w:r>
          <w:r>
            <w:rPr>
              <w:rFonts w:cs="仿宋_GB2312" w:asciiTheme="minorEastAsia" w:hAnsiTheme="minorEastAsia" w:eastAsiaTheme="minorEastAsia"/>
              <w:color w:val="000000" w:themeColor="text1"/>
              <w:sz w:val="32"/>
              <w:szCs w:val="48"/>
              <w:highlight w:val="none"/>
              <w14:textFill>
                <w14:solidFill>
                  <w14:schemeClr w14:val="tx1"/>
                </w14:solidFill>
              </w14:textFill>
            </w:rPr>
            <w:instrText xml:space="preserve"> HYPERLINK \l _Toc31035 </w:instrText>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separate"/>
          </w:r>
          <w:r>
            <w:rPr>
              <w:rFonts w:hint="eastAsia" w:cs="仿宋_GB2312" w:asciiTheme="minorEastAsia" w:hAnsiTheme="minorEastAsia" w:eastAsiaTheme="minorEastAsia"/>
              <w:color w:val="000000" w:themeColor="text1"/>
              <w:sz w:val="32"/>
              <w:szCs w:val="52"/>
              <w:highlight w:val="none"/>
              <w14:textFill>
                <w14:solidFill>
                  <w14:schemeClr w14:val="tx1"/>
                </w14:solidFill>
              </w14:textFill>
            </w:rPr>
            <w:t>第四部分  采购需求</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_Toc31035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27</w:t>
          </w:r>
          <w:r>
            <w:rPr>
              <w:color w:val="000000" w:themeColor="text1"/>
              <w:sz w:val="32"/>
              <w:szCs w:val="40"/>
              <w:highlight w:val="none"/>
              <w14:textFill>
                <w14:solidFill>
                  <w14:schemeClr w14:val="tx1"/>
                </w14:solidFill>
              </w14:textFill>
            </w:rPr>
            <w:fldChar w:fldCharType="end"/>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end"/>
          </w:r>
        </w:p>
        <w:p w14:paraId="4B9CA755">
          <w:pPr>
            <w:pStyle w:val="42"/>
            <w:tabs>
              <w:tab w:val="right" w:leader="dot" w:pos="8958"/>
            </w:tabs>
            <w:rPr>
              <w:color w:val="000000" w:themeColor="text1"/>
              <w:sz w:val="32"/>
              <w:szCs w:val="40"/>
              <w:highlight w:val="none"/>
              <w14:textFill>
                <w14:solidFill>
                  <w14:schemeClr w14:val="tx1"/>
                </w14:solidFill>
              </w14:textFill>
            </w:rPr>
          </w:pP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begin"/>
          </w:r>
          <w:r>
            <w:rPr>
              <w:rFonts w:cs="仿宋_GB2312" w:asciiTheme="minorEastAsia" w:hAnsiTheme="minorEastAsia" w:eastAsiaTheme="minorEastAsia"/>
              <w:color w:val="000000" w:themeColor="text1"/>
              <w:sz w:val="32"/>
              <w:szCs w:val="48"/>
              <w:highlight w:val="none"/>
              <w14:textFill>
                <w14:solidFill>
                  <w14:schemeClr w14:val="tx1"/>
                </w14:solidFill>
              </w14:textFill>
            </w:rPr>
            <w:instrText xml:space="preserve"> HYPERLINK \l _Toc17730 </w:instrText>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separate"/>
          </w:r>
          <w:r>
            <w:rPr>
              <w:rFonts w:hint="eastAsia" w:cs="仿宋_GB2312" w:asciiTheme="minorEastAsia" w:hAnsiTheme="minorEastAsia" w:eastAsiaTheme="minorEastAsia"/>
              <w:color w:val="000000" w:themeColor="text1"/>
              <w:sz w:val="32"/>
              <w:szCs w:val="52"/>
              <w:highlight w:val="none"/>
              <w14:textFill>
                <w14:solidFill>
                  <w14:schemeClr w14:val="tx1"/>
                </w14:solidFill>
              </w14:textFill>
            </w:rPr>
            <w:t>第五部分  评审方法及评审标准</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_Toc17730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32</w:t>
          </w:r>
          <w:r>
            <w:rPr>
              <w:color w:val="000000" w:themeColor="text1"/>
              <w:sz w:val="32"/>
              <w:szCs w:val="40"/>
              <w:highlight w:val="none"/>
              <w14:textFill>
                <w14:solidFill>
                  <w14:schemeClr w14:val="tx1"/>
                </w14:solidFill>
              </w14:textFill>
            </w:rPr>
            <w:fldChar w:fldCharType="end"/>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end"/>
          </w:r>
        </w:p>
        <w:p w14:paraId="4B6A0D18">
          <w:pPr>
            <w:pStyle w:val="42"/>
            <w:tabs>
              <w:tab w:val="right" w:leader="dot" w:pos="8958"/>
            </w:tabs>
            <w:rPr>
              <w:color w:val="000000" w:themeColor="text1"/>
              <w:sz w:val="32"/>
              <w:szCs w:val="40"/>
              <w:highlight w:val="none"/>
              <w14:textFill>
                <w14:solidFill>
                  <w14:schemeClr w14:val="tx1"/>
                </w14:solidFill>
              </w14:textFill>
            </w:rPr>
          </w:pP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begin"/>
          </w:r>
          <w:r>
            <w:rPr>
              <w:rFonts w:cs="仿宋_GB2312" w:asciiTheme="minorEastAsia" w:hAnsiTheme="minorEastAsia" w:eastAsiaTheme="minorEastAsia"/>
              <w:color w:val="000000" w:themeColor="text1"/>
              <w:sz w:val="32"/>
              <w:szCs w:val="48"/>
              <w:highlight w:val="none"/>
              <w14:textFill>
                <w14:solidFill>
                  <w14:schemeClr w14:val="tx1"/>
                </w14:solidFill>
              </w14:textFill>
            </w:rPr>
            <w:instrText xml:space="preserve"> HYPERLINK \l _Toc7080 </w:instrText>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separate"/>
          </w:r>
          <w:r>
            <w:rPr>
              <w:rFonts w:hint="eastAsia" w:ascii="宋体" w:hAnsi="宋体" w:eastAsia="宋体" w:cs="仿宋_GB2312"/>
              <w:color w:val="000000" w:themeColor="text1"/>
              <w:sz w:val="32"/>
              <w:szCs w:val="52"/>
              <w:highlight w:val="none"/>
              <w14:textFill>
                <w14:solidFill>
                  <w14:schemeClr w14:val="tx1"/>
                </w14:solidFill>
              </w14:textFill>
            </w:rPr>
            <w:t>第六部分  拟签订的合同文本</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_Toc7080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39</w:t>
          </w:r>
          <w:r>
            <w:rPr>
              <w:color w:val="000000" w:themeColor="text1"/>
              <w:sz w:val="32"/>
              <w:szCs w:val="40"/>
              <w:highlight w:val="none"/>
              <w14:textFill>
                <w14:solidFill>
                  <w14:schemeClr w14:val="tx1"/>
                </w14:solidFill>
              </w14:textFill>
            </w:rPr>
            <w:fldChar w:fldCharType="end"/>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end"/>
          </w:r>
        </w:p>
        <w:p w14:paraId="39561D38">
          <w:pPr>
            <w:pStyle w:val="42"/>
            <w:tabs>
              <w:tab w:val="right" w:leader="dot" w:pos="8958"/>
            </w:tabs>
            <w:rPr>
              <w:color w:val="000000" w:themeColor="text1"/>
              <w:sz w:val="32"/>
              <w:szCs w:val="40"/>
              <w:highlight w:val="none"/>
              <w14:textFill>
                <w14:solidFill>
                  <w14:schemeClr w14:val="tx1"/>
                </w14:solidFill>
              </w14:textFill>
            </w:rPr>
          </w:pP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begin"/>
          </w:r>
          <w:r>
            <w:rPr>
              <w:rFonts w:cs="仿宋_GB2312" w:asciiTheme="minorEastAsia" w:hAnsiTheme="minorEastAsia" w:eastAsiaTheme="minorEastAsia"/>
              <w:color w:val="000000" w:themeColor="text1"/>
              <w:sz w:val="32"/>
              <w:szCs w:val="48"/>
              <w:highlight w:val="none"/>
              <w14:textFill>
                <w14:solidFill>
                  <w14:schemeClr w14:val="tx1"/>
                </w14:solidFill>
              </w14:textFill>
            </w:rPr>
            <w:instrText xml:space="preserve"> HYPERLINK \l _Toc20617 </w:instrText>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separate"/>
          </w:r>
          <w:r>
            <w:rPr>
              <w:rFonts w:hint="eastAsia" w:cs="仿宋_GB2312" w:asciiTheme="minorEastAsia" w:hAnsiTheme="minorEastAsia" w:eastAsiaTheme="minorEastAsia"/>
              <w:color w:val="000000" w:themeColor="text1"/>
              <w:sz w:val="32"/>
              <w:szCs w:val="28"/>
              <w:highlight w:val="none"/>
              <w14:textFill>
                <w14:solidFill>
                  <w14:schemeClr w14:val="tx1"/>
                </w14:solidFill>
              </w14:textFill>
            </w:rPr>
            <w:t>第七部分  应提交的有关格式范例</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_Toc20617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44</w:t>
          </w:r>
          <w:r>
            <w:rPr>
              <w:color w:val="000000" w:themeColor="text1"/>
              <w:sz w:val="32"/>
              <w:szCs w:val="40"/>
              <w:highlight w:val="none"/>
              <w14:textFill>
                <w14:solidFill>
                  <w14:schemeClr w14:val="tx1"/>
                </w14:solidFill>
              </w14:textFill>
            </w:rPr>
            <w:fldChar w:fldCharType="end"/>
          </w:r>
          <w:r>
            <w:rPr>
              <w:rFonts w:cs="仿宋_GB2312" w:asciiTheme="minorEastAsia" w:hAnsiTheme="minorEastAsia" w:eastAsiaTheme="minorEastAsia"/>
              <w:color w:val="000000" w:themeColor="text1"/>
              <w:sz w:val="32"/>
              <w:szCs w:val="48"/>
              <w:highlight w:val="none"/>
              <w14:textFill>
                <w14:solidFill>
                  <w14:schemeClr w14:val="tx1"/>
                </w14:solidFill>
              </w14:textFill>
            </w:rPr>
            <w:fldChar w:fldCharType="end"/>
          </w:r>
        </w:p>
        <w:p w14:paraId="15AFA09B">
          <w:pPr>
            <w:pStyle w:val="42"/>
            <w:tabs>
              <w:tab w:val="right" w:leader="dot" w:pos="8958"/>
            </w:tabs>
            <w:rPr>
              <w:color w:val="000000" w:themeColor="text1"/>
              <w:sz w:val="32"/>
              <w:szCs w:val="40"/>
              <w:highlight w:val="none"/>
              <w14:textFill>
                <w14:solidFill>
                  <w14:schemeClr w14:val="tx1"/>
                </w14:solidFill>
              </w14:textFill>
            </w:rPr>
          </w:pPr>
        </w:p>
        <w:p w14:paraId="71E273E9">
          <w:pPr>
            <w:kinsoku/>
            <w:wordWrap/>
            <w:overflowPunct/>
            <w:topLinePunct w:val="0"/>
            <w:bidi w:val="0"/>
            <w:spacing w:line="360" w:lineRule="auto"/>
            <w:outlineLvl w:val="9"/>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cs="仿宋_GB2312" w:asciiTheme="minorEastAsia" w:hAnsiTheme="minorEastAsia" w:eastAsiaTheme="minorEastAsia"/>
              <w:color w:val="000000" w:themeColor="text1"/>
              <w:szCs w:val="32"/>
              <w:highlight w:val="none"/>
              <w14:textFill>
                <w14:solidFill>
                  <w14:schemeClr w14:val="tx1"/>
                </w14:solidFill>
              </w14:textFill>
            </w:rPr>
            <w:fldChar w:fldCharType="end"/>
          </w:r>
        </w:p>
      </w:sdtContent>
    </w:sdt>
    <w:p w14:paraId="126DEE79">
      <w:pPr>
        <w:kinsoku/>
        <w:wordWrap/>
        <w:overflowPunct/>
        <w:topLinePunct w:val="0"/>
        <w:bidi w:val="0"/>
        <w:spacing w:line="360" w:lineRule="auto"/>
        <w:outlineLvl w:val="9"/>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6AB82D5A">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bookmarkStart w:id="5" w:name="_Hlt91233176"/>
      <w:bookmarkEnd w:id="5"/>
      <w:bookmarkStart w:id="6" w:name="_Toc91899869"/>
    </w:p>
    <w:p w14:paraId="6047A4F3">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2F28286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105A2F25">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66A23040">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062F3090">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745EB3BC">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0CB1FC97">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15664BE9">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3214F4F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1CBCBAC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56740B37">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3E8D96BC">
      <w:pPr>
        <w:kinsoku/>
        <w:wordWrap/>
        <w:overflowPunct/>
        <w:topLinePunct w:val="0"/>
        <w:bidi w:val="0"/>
        <w:spacing w:line="360" w:lineRule="auto"/>
        <w:ind w:firstLine="549" w:firstLineChars="229"/>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bookmarkEnd w:id="6"/>
    <w:p w14:paraId="6B5E80B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sectPr>
          <w:pgSz w:w="11906" w:h="16838"/>
          <w:pgMar w:top="1474" w:right="1474" w:bottom="1247" w:left="1474" w:header="851" w:footer="850" w:gutter="0"/>
          <w:cols w:space="720" w:num="1"/>
          <w:docGrid w:linePitch="312" w:charSpace="0"/>
        </w:sectPr>
      </w:pPr>
      <w:bookmarkStart w:id="7" w:name="_Hlt74729822"/>
      <w:bookmarkEnd w:id="7"/>
      <w:bookmarkStart w:id="8" w:name="_Hlt74728647"/>
      <w:bookmarkEnd w:id="8"/>
      <w:bookmarkStart w:id="9" w:name="_Hlt74649545"/>
      <w:bookmarkEnd w:id="9"/>
      <w:bookmarkStart w:id="10" w:name="_Hlt74707423"/>
      <w:bookmarkEnd w:id="10"/>
      <w:bookmarkStart w:id="11" w:name="_Toc354"/>
      <w:bookmarkStart w:id="12" w:name="第二部分"/>
      <w:bookmarkStart w:id="13" w:name="_Toc91899870"/>
      <w:bookmarkStart w:id="14" w:name="_Toc91899871"/>
    </w:p>
    <w:p w14:paraId="6C7DD5B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第一部分  邀请供应商</w:t>
      </w:r>
      <w:bookmarkEnd w:id="11"/>
    </w:p>
    <w:p w14:paraId="75B22A77">
      <w:pPr>
        <w:kinsoku/>
        <w:wordWrap/>
        <w:overflowPunct/>
        <w:topLinePunct w:val="0"/>
        <w:bidi w:val="0"/>
        <w:adjustRightInd/>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竞争性磋商邀请公告</w:t>
      </w:r>
    </w:p>
    <w:p w14:paraId="0763F712">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3CF09D4E">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宁东新城18-C地块路网配套工程预算审核咨询服务项目</w:t>
      </w:r>
      <w:r>
        <w:rPr>
          <w:rFonts w:hint="eastAsia" w:asciiTheme="minorEastAsia" w:hAnsiTheme="minorEastAsia" w:eastAsia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采购项目的潜在供应商应在</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9"/>
          <w:rFonts w:hint="eastAsia" w:cs="仿宋_GB2312" w:asciiTheme="minorEastAsia" w:hAnsiTheme="minorEastAsia" w:eastAsiaTheme="minorEastAsia"/>
          <w:color w:val="000000" w:themeColor="text1"/>
          <w:sz w:val="24"/>
          <w:highlight w:val="none"/>
          <w:u w:val="single"/>
          <w14:textFill>
            <w14:solidFill>
              <w14:schemeClr w14:val="tx1"/>
            </w14:solidFill>
          </w14:textFill>
        </w:rPr>
        <w:t>https://www.zcygov.cn/</w:t>
      </w:r>
      <w:r>
        <w:rPr>
          <w:rStyle w:val="69"/>
          <w:rFonts w:hint="eastAsia" w:cs="仿宋_GB2312" w:asciiTheme="minorEastAsia" w:hAnsiTheme="minorEastAsia" w:eastAsiaTheme="minorEastAsia"/>
          <w:color w:val="000000" w:themeColor="text1"/>
          <w:sz w:val="24"/>
          <w:highlight w:val="none"/>
          <w:u w:val="single"/>
          <w14:textFill>
            <w14:solidFill>
              <w14:schemeClr w14:val="tx1"/>
            </w14:solidFill>
          </w14:textFill>
        </w:rPr>
        <w:fldChar w:fldCharType="end"/>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获取采购文件，并于</w:t>
      </w:r>
      <w:r>
        <w:rPr>
          <w:rFonts w:hint="eastAsia" w:asciiTheme="minorEastAsia" w:hAnsiTheme="minorEastAsia" w:eastAsia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11</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20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13</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（北京时间）前提交响应文件</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F2FA7D3">
      <w:pPr>
        <w:kinsoku/>
        <w:wordWrap/>
        <w:overflowPunct/>
        <w:topLinePunct w:val="0"/>
        <w:bidi w:val="0"/>
        <w:spacing w:line="360" w:lineRule="auto"/>
        <w:outlineLvl w:val="9"/>
        <w:rPr>
          <w:rFonts w:asciiTheme="minorEastAsia" w:hAnsiTheme="minorEastAsia" w:eastAsiaTheme="minorEastAsia"/>
          <w:color w:val="000000" w:themeColor="text1"/>
          <w:sz w:val="24"/>
          <w:highlight w:val="none"/>
          <w14:textFill>
            <w14:solidFill>
              <w14:schemeClr w14:val="tx1"/>
            </w14:solidFill>
          </w14:textFill>
        </w:rPr>
      </w:pPr>
    </w:p>
    <w:p w14:paraId="3F28B686">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15" w:name="_Toc35393629"/>
      <w:bookmarkStart w:id="16" w:name="_Toc35393798"/>
      <w:bookmarkStart w:id="17" w:name="_Toc28359089"/>
      <w:bookmarkStart w:id="18" w:name="_Toc28359012"/>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一、项目基本情况</w:t>
      </w:r>
      <w:bookmarkEnd w:id="15"/>
      <w:bookmarkEnd w:id="16"/>
      <w:bookmarkEnd w:id="17"/>
      <w:bookmarkEnd w:id="18"/>
    </w:p>
    <w:p w14:paraId="0D819B7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项目编号：</w:t>
      </w:r>
      <w:r>
        <w:rPr>
          <w:rFonts w:hint="eastAsia" w:asciiTheme="minorEastAsia" w:hAnsiTheme="minorEastAsia" w:eastAsiaTheme="minorEastAsia"/>
          <w:b w:val="0"/>
          <w:bCs/>
          <w:color w:val="000000" w:themeColor="text1"/>
          <w:sz w:val="24"/>
          <w:highlight w:val="none"/>
          <w:lang w:eastAsia="zh-CN"/>
          <w14:textFill>
            <w14:solidFill>
              <w14:schemeClr w14:val="tx1"/>
            </w14:solidFill>
          </w14:textFill>
        </w:rPr>
        <w:t>CBZJ-20246241G</w:t>
      </w:r>
    </w:p>
    <w:p w14:paraId="466E031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项目名称：</w:t>
      </w: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宁东新城18-C地块路网配套工程预算审核咨询服务项目</w:t>
      </w:r>
    </w:p>
    <w:p w14:paraId="5233F1A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采购方式：</w:t>
      </w:r>
      <w:r>
        <w:rPr>
          <w:rFonts w:hint="eastAsia" w:asciiTheme="minorEastAsia" w:hAnsiTheme="minorEastAsia" w:eastAsiaTheme="minorEastAsia"/>
          <w:color w:val="000000" w:themeColor="text1"/>
          <w:sz w:val="24"/>
          <w:highlight w:val="none"/>
          <w14:textFill>
            <w14:solidFill>
              <w14:schemeClr w14:val="tx1"/>
            </w14:solidFill>
          </w14:textFill>
        </w:rPr>
        <w:t>竞争性磋商</w:t>
      </w:r>
    </w:p>
    <w:p w14:paraId="6073A63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预算金额（元）：</w:t>
      </w: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471300.00</w:t>
      </w:r>
    </w:p>
    <w:p w14:paraId="6A657ED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最高限价（元</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471300.00</w:t>
      </w:r>
    </w:p>
    <w:p w14:paraId="3DF5B86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采购需求：</w:t>
      </w:r>
      <w:r>
        <w:rPr>
          <w:rFonts w:hint="eastAsia" w:asciiTheme="minorEastAsia" w:hAnsiTheme="minorEastAsia" w:eastAsiaTheme="minorEastAsia"/>
          <w:b w:val="0"/>
          <w:bCs/>
          <w:color w:val="000000" w:themeColor="text1"/>
          <w:sz w:val="24"/>
          <w:highlight w:val="none"/>
          <w14:textFill>
            <w14:solidFill>
              <w14:schemeClr w14:val="tx1"/>
            </w14:solidFill>
          </w14:textFill>
        </w:rPr>
        <w:t>具体工作内容详见《第四部分  采购需求》。</w:t>
      </w:r>
    </w:p>
    <w:p w14:paraId="3778988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合同履行期限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合同签订之日起至本项目要求的所有专业预算审核完成，且经采购人确认和实施考评认可后止，完成时间以采购人要求为准。</w:t>
      </w:r>
    </w:p>
    <w:p w14:paraId="521FDD7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本项目接受联合体投标：</w:t>
      </w:r>
      <w:sdt>
        <w:sdtPr>
          <w:rPr>
            <w:rFonts w:hint="eastAsia" w:asciiTheme="minorEastAsia" w:hAnsiTheme="minorEastAsia" w:eastAsiaTheme="minorEastAsia"/>
            <w:b/>
            <w:color w:val="000000" w:themeColor="text1"/>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000000" w:themeColor="text1"/>
            <w:sz w:val="24"/>
            <w:highlight w:val="none"/>
            <w14:textFill>
              <w14:solidFill>
                <w14:schemeClr w14:val="tx1"/>
              </w14:solidFill>
            </w14:textFill>
          </w:rPr>
        </w:sdtEndPr>
        <w:sdtContent>
          <w:r>
            <w:rPr>
              <w:rFonts w:hint="eastAsia" w:ascii="MS Gothic" w:hAnsi="MS Gothic" w:eastAsia="MS Gothic" w:cs="Times New Roman"/>
              <w:b/>
              <w:color w:val="000000" w:themeColor="text1"/>
              <w:kern w:val="2"/>
              <w:sz w:val="24"/>
              <w:szCs w:val="24"/>
              <w:highlight w:val="none"/>
              <w:lang w:val="en-US" w:eastAsia="zh-CN" w:bidi="ar-SA"/>
              <w14:textFill>
                <w14:solidFill>
                  <w14:schemeClr w14:val="tx1"/>
                </w14:solidFill>
              </w14:textFill>
            </w:rPr>
            <w:t>☐</w:t>
          </w:r>
        </w:sdtContent>
      </w:sdt>
      <w:r>
        <w:rPr>
          <w:rFonts w:hint="eastAsia" w:asciiTheme="minorEastAsia" w:hAnsiTheme="minorEastAsia" w:eastAsiaTheme="minorEastAsia"/>
          <w:b/>
          <w:color w:val="000000" w:themeColor="text1"/>
          <w:sz w:val="24"/>
          <w:highlight w:val="none"/>
          <w14:textFill>
            <w14:solidFill>
              <w14:schemeClr w14:val="tx1"/>
            </w14:solidFill>
          </w14:textFill>
        </w:rPr>
        <w:t>是，</w:t>
      </w:r>
      <w:sdt>
        <w:sdtPr>
          <w:rPr>
            <w:rFonts w:hint="eastAsia" w:asciiTheme="minorEastAsia" w:hAnsiTheme="minorEastAsia" w:eastAsiaTheme="minorEastAsia"/>
            <w:b/>
            <w:color w:val="000000" w:themeColor="text1"/>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000000" w:themeColor="text1"/>
            <w:sz w:val="24"/>
            <w:highlight w:val="none"/>
            <w14:textFill>
              <w14:solidFill>
                <w14:schemeClr w14:val="tx1"/>
              </w14:solidFill>
            </w14:textFill>
          </w:rPr>
        </w:sdtEndPr>
        <w:sdtContent>
          <w:r>
            <w:rPr>
              <w:rFonts w:hint="eastAsia" w:ascii="Wingdings" w:hAnsi="Wingdings" w:eastAsia="MS Mincho" w:cs="MS Mincho"/>
              <w:b/>
              <w:color w:val="000000" w:themeColor="text1"/>
              <w:kern w:val="2"/>
              <w:sz w:val="24"/>
              <w:szCs w:val="24"/>
              <w:highlight w:val="none"/>
              <w:lang w:val="en-US" w:eastAsia="zh-CN" w:bidi="ar-SA"/>
              <w14:textFill>
                <w14:solidFill>
                  <w14:schemeClr w14:val="tx1"/>
                </w14:solidFill>
              </w14:textFill>
            </w:rPr>
            <w:t>þ</w:t>
          </w:r>
        </w:sdtContent>
      </w:sdt>
      <w:r>
        <w:rPr>
          <w:rFonts w:hint="eastAsia" w:asciiTheme="minorEastAsia" w:hAnsiTheme="minorEastAsia" w:eastAsiaTheme="minorEastAsia"/>
          <w:b/>
          <w:color w:val="000000" w:themeColor="text1"/>
          <w:sz w:val="24"/>
          <w:highlight w:val="none"/>
          <w14:textFill>
            <w14:solidFill>
              <w14:schemeClr w14:val="tx1"/>
            </w14:solidFill>
          </w14:textFill>
        </w:rPr>
        <w:t>否。</w:t>
      </w:r>
    </w:p>
    <w:p w14:paraId="4FEB61D7">
      <w:pPr>
        <w:pStyle w:val="2"/>
        <w:ind w:firstLine="482" w:firstLineChars="200"/>
        <w:rPr>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备注：无。</w:t>
      </w:r>
    </w:p>
    <w:p w14:paraId="1596CE82">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bookmarkStart w:id="19" w:name="_Toc28359090"/>
      <w:bookmarkStart w:id="20" w:name="_Toc35393630"/>
      <w:bookmarkStart w:id="21" w:name="_Toc28359013"/>
      <w:bookmarkStart w:id="22" w:name="_Toc35393799"/>
      <w:r>
        <w:rPr>
          <w:rFonts w:hint="eastAsia" w:cs="宋体" w:asciiTheme="minorEastAsia" w:hAnsiTheme="minorEastAsia" w:eastAsiaTheme="minorEastAsia"/>
          <w:color w:val="000000" w:themeColor="text1"/>
          <w:sz w:val="24"/>
          <w:highlight w:val="none"/>
          <w14:textFill>
            <w14:solidFill>
              <w14:schemeClr w14:val="tx1"/>
            </w14:solidFill>
          </w14:textFill>
        </w:rPr>
        <w:t>二、申请人的资格要求：</w:t>
      </w:r>
      <w:bookmarkEnd w:id="19"/>
      <w:bookmarkEnd w:id="20"/>
      <w:bookmarkEnd w:id="21"/>
      <w:bookmarkEnd w:id="22"/>
    </w:p>
    <w:p w14:paraId="072CDD96">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w:t>
      </w:r>
      <w:r>
        <w:rPr>
          <w:rFonts w:hint="eastAsia" w:cs="宋体" w:asciiTheme="minorEastAsia" w:hAnsiTheme="minorEastAsia" w:eastAsiaTheme="minorEastAsia"/>
          <w:snapToGrid w:val="0"/>
          <w:color w:val="000000" w:themeColor="text1"/>
          <w:kern w:val="28"/>
          <w:sz w:val="24"/>
          <w:szCs w:val="20"/>
          <w:highlight w:val="none"/>
          <w:lang w:eastAsia="zh-CN"/>
          <w14:textFill>
            <w14:solidFill>
              <w14:schemeClr w14:val="tx1"/>
            </w14:solidFill>
          </w14:textFill>
        </w:rPr>
        <w:t>（重大税收违法失信主体）</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、政府采购严重违法失信行为记录名单；</w:t>
      </w:r>
    </w:p>
    <w:p w14:paraId="3BDF0FA2">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以联合体形式响应的，提供联合协议(不以联合体形式响应的，则不需要提供)；</w:t>
      </w:r>
    </w:p>
    <w:p w14:paraId="2F98AB7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t>3</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.落实政府采购政策需满足的资格要求：</w:t>
      </w:r>
    </w:p>
    <w:p w14:paraId="4DD66F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Gothic" w:hAnsi="MS Gothic" w:eastAsia="MS Mincho" w:cs="MS Mincho"/>
              <w:color w:val="000000" w:themeColor="text1"/>
              <w:kern w:val="0"/>
              <w:sz w:val="24"/>
              <w:szCs w:val="24"/>
              <w:highlight w:val="none"/>
              <w:lang w:val="en-US" w:eastAsia="zh-CN" w:bidi="ar-SA"/>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（注：不得限制大中型企业与小微企业组成联合体参与响应）</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CD051F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56615"/>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专</w:t>
      </w:r>
      <w:r>
        <w:rPr>
          <w:rFonts w:hint="eastAsia" w:cs="宋体" w:asciiTheme="minorEastAsia" w:hAnsiTheme="minorEastAsia" w:eastAsiaTheme="minorEastAsia"/>
          <w:color w:val="000000" w:themeColor="text1"/>
          <w:sz w:val="24"/>
          <w:highlight w:val="none"/>
          <w14:textFill>
            <w14:solidFill>
              <w14:schemeClr w14:val="tx1"/>
            </w14:solidFill>
          </w14:textFill>
        </w:rPr>
        <w:t>门面向中小企业</w:t>
      </w:r>
    </w:p>
    <w:p w14:paraId="6F259A82">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66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服务全部由符合政策要求的中小企业承接，提供中小企业声明函；</w:t>
      </w:r>
    </w:p>
    <w:p w14:paraId="7FA0081A">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80981"/>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服务全部由符合政策要求的小微企业承接，提供中小企业声明函；</w:t>
      </w:r>
    </w:p>
    <w:p w14:paraId="03AEC66E">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7560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%，其中小微企业合同金额应当达到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如果供应商本身提供所有标的均由中小企业制造、承建或承接，</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视同符合了资格条件，无需再与其他中小企业组成联合体参加政府采购活动，无需提供联合协议</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56B239C">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 ，其中小微企业合同金额应当达到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 ;</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如果供应商本身提供所有标的均由中小企业制造、承建或承接，</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视同符合了资格条件，无需再向中小企业分包，无需提供分包意向协议</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4C99A9D">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本项目的特定资格要求：</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无。</w:t>
      </w:r>
    </w:p>
    <w:p w14:paraId="71CCCD33">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69DB75">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6.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0B28CED5">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bookmarkStart w:id="23" w:name="_Toc28359091"/>
      <w:bookmarkStart w:id="24" w:name="_Toc35393800"/>
      <w:bookmarkStart w:id="25" w:name="_Toc28359014"/>
      <w:bookmarkStart w:id="26" w:name="_Toc35393631"/>
      <w:r>
        <w:rPr>
          <w:rFonts w:hint="eastAsia" w:cs="宋体" w:asciiTheme="minorEastAsia" w:hAnsiTheme="minorEastAsia" w:eastAsiaTheme="minorEastAsia"/>
          <w:color w:val="000000" w:themeColor="text1"/>
          <w:sz w:val="24"/>
          <w:highlight w:val="none"/>
          <w14:textFill>
            <w14:solidFill>
              <w14:schemeClr w14:val="tx1"/>
            </w14:solidFill>
          </w14:textFill>
        </w:rPr>
        <w:t>三、获取（下载）采购文件</w:t>
      </w:r>
      <w:bookmarkEnd w:id="23"/>
      <w:bookmarkEnd w:id="24"/>
      <w:bookmarkEnd w:id="25"/>
      <w:bookmarkEnd w:id="26"/>
    </w:p>
    <w:p w14:paraId="21B3C460">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时间：</w:t>
      </w: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202</w:t>
      </w:r>
      <w:r>
        <w:rPr>
          <w:rFonts w:hint="eastAsia" w:cs="宋体" w:asciiTheme="minorEastAsia" w:hAnsiTheme="minorEastAsia" w:eastAsiaTheme="minorEastAsia"/>
          <w:b w:val="0"/>
          <w:bCs/>
          <w:color w:val="000000" w:themeColor="text1"/>
          <w:sz w:val="24"/>
          <w:highlight w:val="none"/>
          <w:lang w:val="en-US" w:eastAsia="zh-CN"/>
          <w14:textFill>
            <w14:solidFill>
              <w14:schemeClr w14:val="tx1"/>
            </w14:solidFill>
          </w14:textFill>
        </w:rPr>
        <w:t>4</w:t>
      </w: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年</w:t>
      </w:r>
      <w:r>
        <w:rPr>
          <w:rFonts w:hint="eastAsia" w:cs="宋体" w:asciiTheme="minorEastAsia" w:hAnsiTheme="minorEastAsia" w:eastAsiaTheme="minorEastAsia"/>
          <w:b w:val="0"/>
          <w:bCs/>
          <w:color w:val="000000" w:themeColor="text1"/>
          <w:sz w:val="24"/>
          <w:highlight w:val="none"/>
          <w:lang w:val="en-US" w:eastAsia="zh-CN"/>
          <w14:textFill>
            <w14:solidFill>
              <w14:schemeClr w14:val="tx1"/>
            </w14:solidFill>
          </w14:textFill>
        </w:rPr>
        <w:t>11</w:t>
      </w: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月</w:t>
      </w:r>
      <w:r>
        <w:rPr>
          <w:rFonts w:hint="eastAsia" w:cs="宋体" w:asciiTheme="minorEastAsia" w:hAnsiTheme="minorEastAsia" w:eastAsiaTheme="minorEastAsia"/>
          <w:b w:val="0"/>
          <w:bCs/>
          <w:color w:val="000000" w:themeColor="text1"/>
          <w:sz w:val="24"/>
          <w:highlight w:val="none"/>
          <w:lang w:val="en-US" w:eastAsia="zh-CN"/>
          <w14:textFill>
            <w14:solidFill>
              <w14:schemeClr w14:val="tx1"/>
            </w14:solidFill>
          </w14:textFill>
        </w:rPr>
        <w:t>08</w:t>
      </w: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日至2024年</w:t>
      </w:r>
      <w:r>
        <w:rPr>
          <w:rFonts w:hint="eastAsia" w:cs="宋体" w:asciiTheme="minorEastAsia" w:hAnsiTheme="minorEastAsia" w:eastAsiaTheme="minorEastAsia"/>
          <w:b w:val="0"/>
          <w:bCs/>
          <w:color w:val="000000" w:themeColor="text1"/>
          <w:sz w:val="24"/>
          <w:highlight w:val="none"/>
          <w:lang w:val="en-US" w:eastAsia="zh-CN"/>
          <w14:textFill>
            <w14:solidFill>
              <w14:schemeClr w14:val="tx1"/>
            </w14:solidFill>
          </w14:textFill>
        </w:rPr>
        <w:t>11</w:t>
      </w: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月</w:t>
      </w:r>
      <w:r>
        <w:rPr>
          <w:rFonts w:hint="eastAsia" w:cs="宋体" w:asciiTheme="minorEastAsia" w:hAnsiTheme="minorEastAsia" w:eastAsiaTheme="minorEastAsia"/>
          <w:b w:val="0"/>
          <w:bCs/>
          <w:color w:val="000000" w:themeColor="text1"/>
          <w:sz w:val="24"/>
          <w:highlight w:val="none"/>
          <w:lang w:val="en-US" w:eastAsia="zh-CN"/>
          <w14:textFill>
            <w14:solidFill>
              <w14:schemeClr w14:val="tx1"/>
            </w14:solidFill>
          </w14:textFill>
        </w:rPr>
        <w:t>18</w:t>
      </w: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日</w:t>
      </w:r>
      <w:r>
        <w:rPr>
          <w:rFonts w:hint="eastAsia" w:cs="宋体" w:asciiTheme="minorEastAsia" w:hAnsiTheme="minorEastAsia" w:eastAsiaTheme="minorEastAsia"/>
          <w:color w:val="000000" w:themeColor="text1"/>
          <w:sz w:val="24"/>
          <w:highlight w:val="none"/>
          <w14:textFill>
            <w14:solidFill>
              <w14:schemeClr w14:val="tx1"/>
            </w14:solidFill>
          </w14:textFill>
        </w:rPr>
        <w:t>，每天上午</w:t>
      </w:r>
      <w:r>
        <w:rPr>
          <w:rFonts w:hint="eastAsia" w:asciiTheme="minorEastAsia" w:hAnsiTheme="minorEastAsia" w:eastAsiaTheme="minorEastAsia"/>
          <w:color w:val="000000" w:themeColor="text1"/>
          <w:sz w:val="24"/>
          <w:highlight w:val="none"/>
          <w14:textFill>
            <w14:solidFill>
              <w14:schemeClr w14:val="tx1"/>
            </w14:solidFill>
          </w14:textFill>
        </w:rPr>
        <w:t>00:00至12:00 ，下午12:00至23:59</w:t>
      </w:r>
      <w:r>
        <w:rPr>
          <w:rFonts w:hint="eastAsia" w:cs="宋体" w:asciiTheme="minorEastAsia" w:hAnsiTheme="minorEastAsia" w:eastAsiaTheme="minorEastAsia"/>
          <w:color w:val="000000" w:themeColor="text1"/>
          <w:sz w:val="24"/>
          <w:highlight w:val="none"/>
          <w14:textFill>
            <w14:solidFill>
              <w14:schemeClr w14:val="tx1"/>
            </w14:solidFill>
          </w14:textFill>
        </w:rPr>
        <w:t>（北京时间</w:t>
      </w:r>
      <w:r>
        <w:rPr>
          <w:rFonts w:hint="eastAsia" w:asciiTheme="minorEastAsia" w:hAnsiTheme="minorEastAsia" w:eastAsiaTheme="minorEastAsia"/>
          <w:color w:val="000000" w:themeColor="text1"/>
          <w:sz w:val="24"/>
          <w:highlight w:val="none"/>
          <w14:textFill>
            <w14:solidFill>
              <w14:schemeClr w14:val="tx1"/>
            </w14:solidFill>
          </w14:textFill>
        </w:rPr>
        <w:t>，线上获取法定节假日均可，线下获取文件法定节假日除外</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7A9F9CB">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地点（网址）：</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9"/>
          <w:rFonts w:hint="eastAsia" w:cs="仿宋_GB2312" w:asciiTheme="minorEastAsia" w:hAnsiTheme="minorEastAsia" w:eastAsiaTheme="minorEastAsia"/>
          <w:b/>
          <w:color w:val="000000" w:themeColor="text1"/>
          <w:sz w:val="24"/>
          <w:highlight w:val="none"/>
          <w14:textFill>
            <w14:solidFill>
              <w14:schemeClr w14:val="tx1"/>
            </w14:solidFill>
          </w14:textFill>
        </w:rPr>
        <w:t>https://www.zcygov.cn/</w:t>
      </w:r>
      <w:r>
        <w:rPr>
          <w:rStyle w:val="69"/>
          <w:rFonts w:hint="eastAsia" w:cs="仿宋_GB2312" w:asciiTheme="minorEastAsia" w:hAnsiTheme="minorEastAsia" w:eastAsiaTheme="minorEastAsia"/>
          <w:b/>
          <w:color w:val="000000" w:themeColor="text1"/>
          <w:sz w:val="24"/>
          <w:highlight w:val="none"/>
          <w14:textFill>
            <w14:solidFill>
              <w14:schemeClr w14:val="tx1"/>
            </w14:solidFill>
          </w14:textFill>
        </w:rPr>
        <w:fldChar w:fldCharType="end"/>
      </w:r>
      <w:r>
        <w:rPr>
          <w:rFonts w:hint="eastAsia" w:cs="仿宋_GB2312" w:asciiTheme="minorEastAsia" w:hAnsiTheme="minorEastAsia" w:eastAsiaTheme="minorEastAsia"/>
          <w:b/>
          <w:color w:val="000000" w:themeColor="text1"/>
          <w:sz w:val="24"/>
          <w:highlight w:val="none"/>
          <w14:textFill>
            <w14:solidFill>
              <w14:schemeClr w14:val="tx1"/>
            </w14:solidFill>
          </w14:textFill>
        </w:rPr>
        <w:t>）</w:t>
      </w:r>
    </w:p>
    <w:p w14:paraId="5276F654">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方式：</w:t>
      </w:r>
      <w:r>
        <w:rPr>
          <w:rFonts w:hint="eastAsia" w:cs="宋体" w:asciiTheme="minorEastAsia" w:hAnsiTheme="minorEastAsia" w:eastAsiaTheme="minorEastAsia"/>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53C5D1BC">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售价：</w:t>
      </w:r>
      <w:r>
        <w:rPr>
          <w:rFonts w:hint="eastAsia" w:cs="仿宋_GB2312" w:asciiTheme="minorEastAsia" w:hAnsiTheme="minorEastAsia" w:eastAsiaTheme="minorEastAsia"/>
          <w:color w:val="000000" w:themeColor="text1"/>
          <w:sz w:val="24"/>
          <w:highlight w:val="none"/>
          <w14:textFill>
            <w14:solidFill>
              <w14:schemeClr w14:val="tx1"/>
            </w14:solidFill>
          </w14:textFill>
        </w:rPr>
        <w:t>免费。</w:t>
      </w:r>
    </w:p>
    <w:p w14:paraId="172380C6">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7" w:name="_Toc35393801"/>
      <w:bookmarkStart w:id="28" w:name="_Toc35393632"/>
      <w:bookmarkStart w:id="29" w:name="_Toc28359092"/>
      <w:bookmarkStart w:id="30" w:name="_Toc28359015"/>
      <w:r>
        <w:rPr>
          <w:rFonts w:hint="eastAsia" w:cs="宋体" w:asciiTheme="minorEastAsia" w:hAnsiTheme="minorEastAsia" w:eastAsiaTheme="minorEastAsia"/>
          <w:color w:val="000000" w:themeColor="text1"/>
          <w:sz w:val="24"/>
          <w:szCs w:val="24"/>
          <w:highlight w:val="none"/>
          <w14:textFill>
            <w14:solidFill>
              <w14:schemeClr w14:val="tx1"/>
            </w14:solidFill>
          </w14:textFill>
        </w:rPr>
        <w:t>四、响应文件提交</w:t>
      </w:r>
      <w:bookmarkEnd w:id="27"/>
      <w:bookmarkEnd w:id="28"/>
      <w:bookmarkEnd w:id="29"/>
      <w:bookmarkEnd w:id="30"/>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（上传）</w:t>
      </w:r>
    </w:p>
    <w:p w14:paraId="3790F16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截止时间：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2024年</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11</w:t>
      </w:r>
      <w:r>
        <w:rPr>
          <w:rFonts w:hint="eastAsia" w:asciiTheme="minorEastAsia" w:hAnsiTheme="minorEastAsia" w:eastAsiaTheme="minorEastAsia"/>
          <w:color w:val="000000" w:themeColor="text1"/>
          <w:sz w:val="24"/>
          <w:highlight w:val="none"/>
          <w:u w:val="singl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20</w:t>
      </w:r>
      <w:r>
        <w:rPr>
          <w:rFonts w:hint="eastAsia" w:asciiTheme="minorEastAsia" w:hAnsiTheme="minorEastAsia" w:eastAsiaTheme="minorEastAsia"/>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13</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42999FC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地点：政府采购云平台（http://www.zcygov.cn/）。</w:t>
      </w:r>
    </w:p>
    <w:p w14:paraId="5B309B2C">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1" w:name="_Toc28359093"/>
      <w:bookmarkStart w:id="32" w:name="_Toc35393802"/>
      <w:bookmarkStart w:id="33" w:name="_Toc28359016"/>
      <w:bookmarkStart w:id="34" w:name="_Toc35393633"/>
      <w:r>
        <w:rPr>
          <w:rFonts w:hint="eastAsia" w:cs="宋体" w:asciiTheme="minorEastAsia" w:hAnsiTheme="minorEastAsia" w:eastAsiaTheme="minorEastAsia"/>
          <w:color w:val="000000" w:themeColor="text1"/>
          <w:sz w:val="24"/>
          <w:szCs w:val="24"/>
          <w:highlight w:val="none"/>
          <w14:textFill>
            <w14:solidFill>
              <w14:schemeClr w14:val="tx1"/>
            </w14:solidFill>
          </w14:textFill>
        </w:rPr>
        <w:t>五、响应文件开启</w:t>
      </w:r>
      <w:bookmarkEnd w:id="31"/>
      <w:bookmarkEnd w:id="32"/>
      <w:bookmarkEnd w:id="33"/>
      <w:bookmarkEnd w:id="34"/>
    </w:p>
    <w:p w14:paraId="396CE1D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2024年</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11</w:t>
      </w:r>
      <w:r>
        <w:rPr>
          <w:rFonts w:hint="eastAsia" w:asciiTheme="minorEastAsia" w:hAnsiTheme="minorEastAsia" w:eastAsiaTheme="minorEastAsia"/>
          <w:color w:val="000000" w:themeColor="text1"/>
          <w:sz w:val="24"/>
          <w:highlight w:val="none"/>
          <w:u w:val="singl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20</w:t>
      </w:r>
      <w:r>
        <w:rPr>
          <w:rFonts w:hint="eastAsia" w:asciiTheme="minorEastAsia" w:hAnsiTheme="minorEastAsia" w:eastAsiaTheme="minorEastAsia"/>
          <w:color w:val="000000" w:themeColor="text1"/>
          <w:sz w:val="24"/>
          <w:highlight w:val="none"/>
          <w:u w:val="single"/>
          <w14:textFill>
            <w14:solidFill>
              <w14:schemeClr w14:val="tx1"/>
            </w14:solidFill>
          </w14:textFill>
        </w:rPr>
        <w:t>日</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13</w:t>
      </w:r>
      <w:r>
        <w:rPr>
          <w:rFonts w:hint="eastAsia" w:asciiTheme="minorEastAsia" w:hAnsiTheme="minorEastAsia" w:eastAsiaTheme="minorEastAsia"/>
          <w:color w:val="000000" w:themeColor="text1"/>
          <w:sz w:val="24"/>
          <w:highlight w:val="none"/>
          <w:u w:val="single"/>
          <w14:textFill>
            <w14:solidFill>
              <w14:schemeClr w14:val="tx1"/>
            </w14:solidFill>
          </w14:textFill>
        </w:rPr>
        <w:t>点</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u w:val="single"/>
          <w14:textFill>
            <w14:solidFill>
              <w14:schemeClr w14:val="tx1"/>
            </w14:solidFill>
          </w14:textFill>
        </w:rPr>
        <w:t>0分00秒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584BB7F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地点：政府采购云平台（http://www.zcygov.cn/）。</w:t>
      </w:r>
    </w:p>
    <w:p w14:paraId="0076E9DE">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5" w:name="_Toc28359017"/>
      <w:bookmarkStart w:id="36" w:name="_Toc35393803"/>
      <w:bookmarkStart w:id="37" w:name="_Toc28359094"/>
      <w:bookmarkStart w:id="38" w:name="_Toc35393634"/>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六、公告期限</w:t>
      </w:r>
      <w:bookmarkEnd w:id="35"/>
      <w:bookmarkEnd w:id="36"/>
      <w:bookmarkEnd w:id="37"/>
      <w:bookmarkEnd w:id="38"/>
    </w:p>
    <w:p w14:paraId="44A45B6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自本公告发布之日起3个工作日。</w:t>
      </w:r>
    </w:p>
    <w:p w14:paraId="2D270C02">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9" w:name="_Toc35393804"/>
      <w:bookmarkStart w:id="40" w:name="_Toc35393635"/>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七、其他补充事宜</w:t>
      </w:r>
      <w:bookmarkEnd w:id="39"/>
      <w:bookmarkEnd w:id="40"/>
    </w:p>
    <w:p w14:paraId="513B072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543AA23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2.根据《浙江省财政厅关于进一步促进政府采购公平竞</w:t>
      </w:r>
      <w:r>
        <w:rPr>
          <w:rFonts w:hint="eastAsia" w:cs="宋体" w:asciiTheme="minorEastAsia" w:hAnsiTheme="minorEastAsia" w:eastAsiaTheme="minorEastAsia"/>
          <w:color w:val="000000" w:themeColor="text1"/>
          <w:sz w:val="24"/>
          <w:highlight w:val="none"/>
          <w14:textFill>
            <w14:solidFill>
              <w14:schemeClr w14:val="tx1"/>
            </w14:solidFill>
          </w14:textFill>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905B1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3A969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4. 其他事项：</w:t>
      </w:r>
    </w:p>
    <w:p w14:paraId="7684E26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（1）需要落实的政府采购政策：</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包括节约资源、保护环境、</w:t>
      </w:r>
      <w:r>
        <w:rPr>
          <w:rFonts w:hint="eastAsia" w:cs="宋体" w:asciiTheme="minorEastAsia" w:hAnsiTheme="minorEastAsia" w:eastAsiaTheme="minorEastAsia"/>
          <w:color w:val="000000" w:themeColor="text1"/>
          <w:sz w:val="24"/>
          <w:highlight w:val="none"/>
          <w14:textFill>
            <w14:solidFill>
              <w14:schemeClr w14:val="tx1"/>
            </w14:solidFill>
          </w14:textFill>
        </w:rPr>
        <w:t>支持创新、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促进中小企业发展等，详见磋商文件第三部分。</w:t>
      </w:r>
    </w:p>
    <w:p w14:paraId="13E0EF6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szCs w:val="20"/>
          <w:highlight w:val="none"/>
          <w14:textFill>
            <w14:solidFill>
              <w14:schemeClr w14:val="tx1"/>
            </w14:solidFill>
          </w14:textFill>
        </w:rPr>
        <w:t>（2）</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电子交易的说明: 1）电子交易：</w:t>
      </w:r>
      <w:r>
        <w:rPr>
          <w:rFonts w:hint="eastAsia" w:cs="仿宋_GB2312" w:asciiTheme="minorEastAsia" w:hAnsiTheme="minorEastAsia" w:eastAsiaTheme="minorEastAsia"/>
          <w:color w:val="000000" w:themeColor="text1"/>
          <w:sz w:val="24"/>
          <w:highlight w:val="none"/>
          <w14:textFill>
            <w14:solidFill>
              <w14:schemeClr w14:val="tx1"/>
            </w14:solidFill>
          </w14:textFill>
        </w:rPr>
        <w:t>本项目以数据电文形式，依托“政府采购云平台（www.zcygov.cn）”进行采购活动，不接受纸质响应文件。</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2）响应准备：</w:t>
      </w:r>
      <w:r>
        <w:rPr>
          <w:rFonts w:hint="eastAsia" w:cs="仿宋_GB2312" w:asciiTheme="minorEastAsia" w:hAnsiTheme="minorEastAsia" w:eastAsiaTheme="minorEastAsia"/>
          <w:color w:val="000000" w:themeColor="text1"/>
          <w:sz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3）磋商文件的获取：</w:t>
      </w:r>
      <w:r>
        <w:rPr>
          <w:rFonts w:hint="eastAsia" w:cs="仿宋_GB2312" w:asciiTheme="minorEastAsia" w:hAnsiTheme="minorEastAsia" w:eastAsiaTheme="minorEastAsia"/>
          <w:color w:val="000000" w:themeColor="text1"/>
          <w:sz w:val="24"/>
          <w:highlight w:val="none"/>
          <w14:textFill>
            <w14:solidFill>
              <w14:schemeClr w14:val="tx1"/>
            </w14:solidFill>
          </w14:textFill>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4）响应文件的制作：</w:t>
      </w:r>
      <w:r>
        <w:rPr>
          <w:rFonts w:hint="eastAsia" w:cs="仿宋_GB2312" w:asciiTheme="minorEastAsia" w:hAnsiTheme="minorEastAsia" w:eastAsiaTheme="minorEastAsia"/>
          <w:color w:val="000000" w:themeColor="text1"/>
          <w:sz w:val="24"/>
          <w:highlight w:val="none"/>
          <w14:textFill>
            <w14:solidFill>
              <w14:schemeClr w14:val="tx1"/>
            </w14:solidFill>
          </w14:textFill>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000000" w:themeColor="text1"/>
          <w:sz w:val="24"/>
          <w:highlight w:val="none"/>
          <w14:textFill>
            <w14:solidFill>
              <w14:schemeClr w14:val="tx1"/>
            </w14:solidFill>
          </w14:textFill>
        </w:rPr>
        <w:t>5）</w:t>
      </w: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000000" w:themeColor="text1"/>
          <w:sz w:val="24"/>
          <w:highlight w:val="none"/>
          <w14:textFill>
            <w14:solidFill>
              <w14:schemeClr w14:val="tx1"/>
            </w14:solidFill>
          </w14:textFill>
        </w:rPr>
        <w:t>6）</w:t>
      </w:r>
      <w:r>
        <w:rPr>
          <w:rFonts w:hint="eastAsia" w:cs="仿宋_GB2312" w:asciiTheme="minorEastAsia" w:hAnsiTheme="minorEastAsia" w:eastAsiaTheme="minorEastAsia"/>
          <w:color w:val="000000" w:themeColor="text1"/>
          <w:sz w:val="24"/>
          <w:highlight w:val="none"/>
          <w14:textFill>
            <w14:solidFill>
              <w14:schemeClr w14:val="tx1"/>
            </w14:solidFill>
          </w14:textFill>
        </w:rPr>
        <w:t>对未按上述方式获取磋商文件的供应商对该文件提出的质疑，采购人或采购代理机构将不予处理</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w:t>
      </w:r>
      <w:r>
        <w:rPr>
          <w:rFonts w:cs="仿宋_GB2312" w:asciiTheme="minorEastAsia" w:hAnsiTheme="minorEastAsia" w:eastAsiaTheme="minorEastAsia"/>
          <w:b/>
          <w:color w:val="000000" w:themeColor="text1"/>
          <w:sz w:val="24"/>
          <w:highlight w:val="none"/>
          <w14:textFill>
            <w14:solidFill>
              <w14:schemeClr w14:val="tx1"/>
            </w14:solidFill>
          </w14:textFill>
        </w:rPr>
        <w:t>7）</w:t>
      </w:r>
      <w:r>
        <w:rPr>
          <w:rFonts w:hint="eastAsia" w:cs="仿宋_GB2312" w:asciiTheme="minorEastAsia" w:hAnsiTheme="minorEastAsia" w:eastAsiaTheme="minorEastAsia"/>
          <w:color w:val="000000" w:themeColor="text1"/>
          <w:sz w:val="24"/>
          <w:highlight w:val="none"/>
          <w14:textFill>
            <w14:solidFill>
              <w14:schemeClr w14:val="tx1"/>
            </w14:solidFill>
          </w14:textFill>
        </w:rPr>
        <w:t>不提供磋商文件纸质版；</w:t>
      </w:r>
      <w:r>
        <w:rPr>
          <w:rFonts w:cs="仿宋_GB2312" w:asciiTheme="minorEastAsia" w:hAnsiTheme="minorEastAsia" w:eastAsiaTheme="minorEastAsia"/>
          <w:b/>
          <w:color w:val="000000" w:themeColor="text1"/>
          <w:sz w:val="24"/>
          <w:highlight w:val="none"/>
          <w14:textFill>
            <w14:solidFill>
              <w14:schemeClr w14:val="tx1"/>
            </w14:solidFill>
          </w14:textFill>
        </w:rPr>
        <w:t>8</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）响应文件的传输提交：</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9）响应文件的解密：</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）具体操作指南</w:t>
      </w:r>
      <w:r>
        <w:rPr>
          <w:rFonts w:hint="eastAsia" w:cs="仿宋_GB2312" w:asciiTheme="minorEastAsia" w:hAnsiTheme="minorEastAsia" w:eastAsiaTheme="minorEastAsia"/>
          <w:color w:val="000000" w:themeColor="text1"/>
          <w:sz w:val="24"/>
          <w:highlight w:val="none"/>
          <w14:textFill>
            <w14:solidFill>
              <w14:schemeClr w14:val="tx1"/>
            </w14:solidFill>
          </w14:textFill>
        </w:rPr>
        <w:t>：详见政采云平台“服务中心-帮助文档-项目采购-操作流程-电子招投标-政府采购项目电子交易管理操作指南-供应商”。</w:t>
      </w:r>
    </w:p>
    <w:p w14:paraId="1B55AAA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磋商文件公告期限与磋商公告的公告期限一致。</w:t>
      </w:r>
    </w:p>
    <w:p w14:paraId="4C3C524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本《第一部分  邀请供应商》中二、申请人的资格要求：第一条中的“重大税收违法案件当事人名单”即为“重大税收违法失信主体”。</w:t>
      </w:r>
    </w:p>
    <w:p w14:paraId="5A22FE3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本公告发布媒体：浙江政府采购网（www.zjzfcg.gov.cn）、宁波政府采购(www.nbzfcg.cn)、宁波公共资源交易</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电子服务系统（宁海）</w:t>
      </w:r>
      <w:r>
        <w:rPr>
          <w:rFonts w:hint="eastAsia" w:cs="宋体" w:asciiTheme="minorEastAsia" w:hAnsiTheme="minorEastAsia" w:eastAsiaTheme="minorEastAsia"/>
          <w:color w:val="000000" w:themeColor="text1"/>
          <w:sz w:val="24"/>
          <w:highlight w:val="none"/>
          <w14:textFill>
            <w14:solidFill>
              <w14:schemeClr w14:val="tx1"/>
            </w14:solidFill>
          </w14:textFill>
        </w:rPr>
        <w:t>（http://ggzy.zwb.ningbo.gov.cn/ninghai/）、</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浙江中基正采管理咨询有限公司</w:t>
      </w:r>
      <w:r>
        <w:rPr>
          <w:rFonts w:hint="eastAsia" w:cs="宋体" w:asciiTheme="minorEastAsia" w:hAnsiTheme="minorEastAsia" w:eastAsiaTheme="minorEastAsia"/>
          <w:color w:val="000000" w:themeColor="text1"/>
          <w:sz w:val="24"/>
          <w:highlight w:val="none"/>
          <w14:textFill>
            <w14:solidFill>
              <w14:schemeClr w14:val="tx1"/>
            </w14:solidFill>
          </w14:textFill>
        </w:rPr>
        <w:t>网（www.cbbidding.com）。</w:t>
      </w:r>
    </w:p>
    <w:p w14:paraId="4023CDF6">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41" w:name="_Toc35393636"/>
      <w:bookmarkStart w:id="42" w:name="_Toc35393805"/>
      <w:bookmarkStart w:id="43" w:name="_Toc28359018"/>
      <w:bookmarkStart w:id="44" w:name="_Toc28359095"/>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八、凡对本次采购提出询问</w:t>
      </w:r>
      <w:r>
        <w:rPr>
          <w:rFonts w:hint="eastAsia" w:cs="宋体" w:asciiTheme="minorEastAsia" w:hAnsiTheme="minorEastAsia" w:eastAsiaTheme="minorEastAsia"/>
          <w:bCs w:val="0"/>
          <w:color w:val="000000" w:themeColor="text1"/>
          <w:sz w:val="24"/>
          <w:szCs w:val="24"/>
          <w:highlight w:val="none"/>
          <w14:textFill>
            <w14:solidFill>
              <w14:schemeClr w14:val="tx1"/>
            </w14:solidFill>
          </w14:textFill>
        </w:rPr>
        <w:t>、质疑、投诉</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，请按以下方式联系</w:t>
      </w:r>
      <w:bookmarkEnd w:id="41"/>
      <w:bookmarkEnd w:id="42"/>
      <w:bookmarkEnd w:id="43"/>
      <w:bookmarkEnd w:id="44"/>
    </w:p>
    <w:p w14:paraId="05FC9CC5">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45" w:name="_Toc28359019"/>
      <w:bookmarkStart w:id="46" w:name="_Toc35393806"/>
      <w:bookmarkStart w:id="47" w:name="_Toc35393637"/>
      <w:bookmarkStart w:id="48" w:name="_Toc28359096"/>
      <w:r>
        <w:rPr>
          <w:rFonts w:hint="eastAsia" w:cs="宋体" w:asciiTheme="minorEastAsia" w:hAnsiTheme="minorEastAsia" w:eastAsiaTheme="minorEastAsia"/>
          <w:color w:val="000000" w:themeColor="text1"/>
          <w:sz w:val="24"/>
          <w:szCs w:val="24"/>
          <w:highlight w:val="none"/>
          <w14:textFill>
            <w14:solidFill>
              <w14:schemeClr w14:val="tx1"/>
            </w14:solidFill>
          </w14:textFill>
        </w:rPr>
        <w:t>1.采购人信息</w:t>
      </w:r>
      <w:bookmarkEnd w:id="45"/>
      <w:bookmarkEnd w:id="46"/>
      <w:bookmarkEnd w:id="47"/>
      <w:bookmarkEnd w:id="48"/>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14:paraId="411144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1.采购人信息</w:t>
      </w:r>
    </w:p>
    <w:p w14:paraId="424355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宁海县政府投资项目评审中心</w:t>
      </w:r>
    </w:p>
    <w:p w14:paraId="645FA1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宁海县桃源街道桃源大厦E幢6楼</w:t>
      </w:r>
    </w:p>
    <w:p w14:paraId="7F06D9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传真：/</w:t>
      </w:r>
    </w:p>
    <w:p w14:paraId="46F6BC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项目联系人（询问）：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杨</w:t>
      </w:r>
      <w:r>
        <w:rPr>
          <w:rFonts w:hint="eastAsia" w:asciiTheme="minorEastAsia" w:hAnsiTheme="minorEastAsia" w:eastAsiaTheme="minorEastAsia"/>
          <w:color w:val="000000" w:themeColor="text1"/>
          <w:sz w:val="24"/>
          <w:highlight w:val="none"/>
          <w14:textFill>
            <w14:solidFill>
              <w14:schemeClr w14:val="tx1"/>
            </w14:solidFill>
          </w14:textFill>
        </w:rPr>
        <w:t xml:space="preserve">老师 </w:t>
      </w:r>
    </w:p>
    <w:p w14:paraId="1934D5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项目联系方式（询问）：0574</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-65129807  </w:t>
      </w:r>
    </w:p>
    <w:p w14:paraId="573B75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童老师</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14:paraId="31C955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质疑联系方式：0574-</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65129807   </w:t>
      </w:r>
    </w:p>
    <w:p w14:paraId="36B7C6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2.采购代理机构信息</w:t>
      </w:r>
    </w:p>
    <w:p w14:paraId="1EB34C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名称：浙江中基正采管理咨询有限公司</w:t>
      </w:r>
    </w:p>
    <w:p w14:paraId="6FD702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地址：宁波市鄞州区天童南路666号中基大厦19楼</w:t>
      </w:r>
    </w:p>
    <w:p w14:paraId="045140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传真：</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1DEB3B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项目联系人（询问）：张工</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王工</w:t>
      </w:r>
    </w:p>
    <w:p w14:paraId="5F698D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项目联系方式（询问）：0574-87425569</w:t>
      </w:r>
    </w:p>
    <w:p w14:paraId="771B2B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质疑联系人：王</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近娜</w:t>
      </w:r>
    </w:p>
    <w:p w14:paraId="4211F3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质疑联系方式：0574-8742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5279</w:t>
      </w:r>
    </w:p>
    <w:p w14:paraId="102072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3.同级政府采购监督管理部门</w:t>
      </w:r>
    </w:p>
    <w:p w14:paraId="723DC6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名    称：宁海县政府采购管理办公室</w:t>
      </w:r>
    </w:p>
    <w:p w14:paraId="2475C6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    址：宁海县跃龙街道桃源中路218号</w:t>
      </w:r>
    </w:p>
    <w:p w14:paraId="3C4A2D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传    真：/</w:t>
      </w:r>
    </w:p>
    <w:p w14:paraId="624F63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联系人：王老师</w:t>
      </w:r>
    </w:p>
    <w:p w14:paraId="1C2A40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投诉电话：0574-65265668</w:t>
      </w:r>
    </w:p>
    <w:p w14:paraId="0BC28B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000000" w:themeColor="text1"/>
          <w:sz w:val="24"/>
          <w:highlight w:val="none"/>
          <w14:textFill>
            <w14:solidFill>
              <w14:schemeClr w14:val="tx1"/>
            </w14:solidFill>
          </w14:textFill>
        </w:rPr>
      </w:pPr>
    </w:p>
    <w:p w14:paraId="49680FC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000000" w:themeColor="text1"/>
          <w:sz w:val="24"/>
          <w:highlight w:val="none"/>
          <w14:textFill>
            <w14:solidFill>
              <w14:schemeClr w14:val="tx1"/>
            </w14:solidFill>
          </w14:textFill>
        </w:rPr>
      </w:pPr>
    </w:p>
    <w:p w14:paraId="168975C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若对项目采购电子交易系统操作有疑问，可登录政采云（</w:t>
      </w:r>
      <w:r>
        <w:rPr>
          <w:rFonts w:asciiTheme="minorEastAsia" w:hAnsiTheme="minorEastAsia" w:eastAsiaTheme="minorEastAsia"/>
          <w:color w:val="000000" w:themeColor="text1"/>
          <w:sz w:val="24"/>
          <w:highlight w:val="none"/>
          <w14:textFill>
            <w14:solidFill>
              <w14:schemeClr w14:val="tx1"/>
            </w14:solidFill>
          </w14:textFill>
        </w:rPr>
        <w:t>https://www.zcygov.cn/），点击右侧咨询小采，获取采小蜜智能服务管家帮助，或拨打政</w:t>
      </w:r>
      <w:r>
        <w:rPr>
          <w:rFonts w:hint="eastAsia" w:asciiTheme="minorEastAsia" w:hAnsiTheme="minorEastAsia" w:eastAsiaTheme="minorEastAsia"/>
          <w:color w:val="000000" w:themeColor="text1"/>
          <w:sz w:val="24"/>
          <w:highlight w:val="none"/>
          <w14:textFill>
            <w14:solidFill>
              <w14:schemeClr w14:val="tx1"/>
            </w14:solidFill>
          </w14:textFill>
        </w:rPr>
        <w:t>采云服务热线</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95763</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获取热线服务帮助。</w:t>
      </w:r>
    </w:p>
    <w:p w14:paraId="093CD13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CA问题联系电话（人工）：</w:t>
      </w:r>
      <w:r>
        <w:rPr>
          <w:rFonts w:hint="eastAsia" w:asciiTheme="minorEastAsia" w:hAnsiTheme="minorEastAsia" w:eastAsiaTheme="minorEastAsia"/>
          <w:color w:val="000000" w:themeColor="text1"/>
          <w:sz w:val="24"/>
          <w:highlight w:val="none"/>
          <w14:textFill>
            <w14:solidFill>
              <w14:schemeClr w14:val="tx1"/>
            </w14:solidFill>
          </w14:textFill>
        </w:rPr>
        <w:t>汇信</w:t>
      </w:r>
      <w:r>
        <w:rPr>
          <w:rFonts w:asciiTheme="minorEastAsia" w:hAnsiTheme="minorEastAsia" w:eastAsiaTheme="minorEastAsia"/>
          <w:color w:val="000000" w:themeColor="text1"/>
          <w:sz w:val="24"/>
          <w:highlight w:val="none"/>
          <w14:textFill>
            <w14:solidFill>
              <w14:schemeClr w14:val="tx1"/>
            </w14:solidFill>
          </w14:textFill>
        </w:rPr>
        <w:t>CA 400-888-4636；天谷CA 400-087-8198。</w:t>
      </w:r>
    </w:p>
    <w:p w14:paraId="1632B597">
      <w:pPr>
        <w:pStyle w:val="33"/>
        <w:kinsoku/>
        <w:wordWrap/>
        <w:overflowPunct/>
        <w:topLinePunct w:val="0"/>
        <w:bidi w:val="0"/>
        <w:spacing w:line="360" w:lineRule="auto"/>
        <w:ind w:firstLine="480" w:firstLineChars="200"/>
        <w:jc w:val="right"/>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1836D78B">
      <w:pPr>
        <w:pStyle w:val="33"/>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1C36C631">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6742A03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bookmarkStart w:id="49" w:name="_Toc2540"/>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第二部分 竞争性磋商流程</w:t>
      </w:r>
      <w:bookmarkEnd w:id="49"/>
    </w:p>
    <w:p w14:paraId="2C47583C">
      <w:pPr>
        <w:pStyle w:val="394"/>
        <w:kinsoku/>
        <w:wordWrap/>
        <w:overflowPunct/>
        <w:topLinePunct w:val="0"/>
        <w:bidi w:val="0"/>
        <w:spacing w:before="0"/>
        <w:ind w:firstLine="0" w:firstLineChars="0"/>
        <w:outlineLvl w:val="9"/>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1.征集供应商</w:t>
      </w:r>
    </w:p>
    <w:p w14:paraId="792C4D08">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1.1邀请供应商。</w:t>
      </w:r>
    </w:p>
    <w:p w14:paraId="5B1EFD9C">
      <w:pPr>
        <w:pStyle w:val="394"/>
        <w:numPr>
          <w:ilvl w:val="0"/>
          <w:numId w:val="7"/>
        </w:numPr>
        <w:kinsoku/>
        <w:wordWrap/>
        <w:overflowPunct/>
        <w:topLinePunct w:val="0"/>
        <w:bidi w:val="0"/>
        <w:spacing w:before="0"/>
        <w:ind w:firstLineChars="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highlight w:val="none"/>
          <w14:textFill>
            <w14:solidFill>
              <w14:schemeClr w14:val="tx1"/>
            </w14:solidFill>
          </w14:textFill>
        </w:rPr>
        <w:t>由采购人、</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在省级以上人民政府财政部门指定的政府采购信息发布媒体上发布磋商公告，邀请符合相应资格条件的供应商参与竞争性磋商采购活动。</w:t>
      </w:r>
    </w:p>
    <w:p w14:paraId="3E2FC994">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1.2供应商获取磋商文件。</w:t>
      </w:r>
    </w:p>
    <w:p w14:paraId="3A196D53">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1.3组织现场考察或召开答疑会（如果有）。</w:t>
      </w:r>
    </w:p>
    <w:p w14:paraId="7E2EF53E">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1.4发布更正（延期）公告，澄清或修改磋商文件（如果有）。</w:t>
      </w:r>
    </w:p>
    <w:p w14:paraId="4569532E">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1.5供应商按磋商文件要求编制响应文件。</w:t>
      </w:r>
    </w:p>
    <w:p w14:paraId="2747BD6A">
      <w:pPr>
        <w:pStyle w:val="394"/>
        <w:kinsoku/>
        <w:wordWrap/>
        <w:overflowPunct/>
        <w:topLinePunct w:val="0"/>
        <w:bidi w:val="0"/>
        <w:spacing w:before="0"/>
        <w:ind w:firstLine="0" w:firstLineChars="0"/>
        <w:outlineLvl w:val="9"/>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2.响应文件开启与信用信息查询</w:t>
      </w:r>
    </w:p>
    <w:p w14:paraId="3A71162E">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28BEEC39">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2.2</w:t>
      </w:r>
      <w:r>
        <w:rPr>
          <w:rFonts w:hint="eastAsia" w:cs="Arial" w:asciiTheme="minorEastAsia" w:hAnsiTheme="minorEastAsia" w:eastAsiaTheme="minorEastAsia"/>
          <w:color w:val="000000" w:themeColor="text1"/>
          <w:kern w:val="0"/>
          <w:szCs w:val="24"/>
          <w:highlight w:val="none"/>
          <w:lang w:eastAsia="zh-CN"/>
          <w14:textFill>
            <w14:solidFill>
              <w14:schemeClr w14:val="tx1"/>
            </w14:solidFill>
          </w14:textFill>
        </w:rPr>
        <w:t>采购代理机构</w:t>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)和中国政府采购网(www.ccgp.gov.cn)渠道查询供应商响应截止时间当日的信用记录。</w:t>
      </w:r>
    </w:p>
    <w:p w14:paraId="08C437BA">
      <w:pPr>
        <w:pStyle w:val="394"/>
        <w:kinsoku/>
        <w:wordWrap/>
        <w:overflowPunct/>
        <w:topLinePunct w:val="0"/>
        <w:bidi w:val="0"/>
        <w:spacing w:before="0"/>
        <w:ind w:firstLine="0" w:firstLineChars="0"/>
        <w:outlineLvl w:val="9"/>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3.磋商与评审</w:t>
      </w:r>
    </w:p>
    <w:p w14:paraId="6201D959">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3.1磋商小组签到。</w:t>
      </w:r>
    </w:p>
    <w:p w14:paraId="18F7781F">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3.2</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宣布有关纪律以及磋商、评审工作程序。</w:t>
      </w:r>
    </w:p>
    <w:p w14:paraId="3306F2EC">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3.3磋商小组审查确认磋商文件。磋商文件内容违反国家有关强制性规定的，磋商小组应当停止评审并向</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说明情况。</w:t>
      </w:r>
    </w:p>
    <w:p w14:paraId="27F14986">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3.4磋商小组对供应商的资格进行审查。</w:t>
      </w:r>
    </w:p>
    <w:p w14:paraId="0ADBEF9B">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3.5磋商小组审查响应文件。</w:t>
      </w:r>
    </w:p>
    <w:p w14:paraId="1FF30799">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3.6对于未实质性响应磋商文件的响应文件由磋商小组认定响应无效，并告知该供应商。</w:t>
      </w:r>
    </w:p>
    <w:p w14:paraId="0036C50C">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1359D52">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2A748016">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685DFC92">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AEC19F0">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3.11磋商小组按照下列方式确定提交最后报价的供应商，有特殊规定的从其规定：</w:t>
      </w:r>
    </w:p>
    <w:p w14:paraId="14FD75A8">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000000" w:themeColor="text1"/>
          <w:kern w:val="2"/>
          <w:sz w:val="24"/>
          <w:highlight w:val="none"/>
          <w14:textFill>
            <w14:solidFill>
              <w14:schemeClr w14:val="tx1"/>
            </w14:solidFill>
          </w14:textFill>
        </w:rPr>
        <w:t>根据磋商补充通知，政府购买服务项目（含政府和社会资本合作项目），在采购过程中符合要求的供应商（社会资本）只有2家的，竞争性磋商采购活动可以继续进行。</w:t>
      </w:r>
    </w:p>
    <w:p w14:paraId="681CBFC7">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磋商文件不能详细列明采购标的的技术、服务要求，需经磋商由供应商提供最终</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响应文件</w:t>
      </w:r>
      <w:r>
        <w:rPr>
          <w:rFonts w:hint="eastAsia" w:asciiTheme="minorEastAsia" w:hAnsiTheme="minorEastAsia" w:eastAsiaTheme="minorEastAsia"/>
          <w:color w:val="000000" w:themeColor="text1"/>
          <w:szCs w:val="24"/>
          <w:highlight w:val="none"/>
          <w14:textFill>
            <w14:solidFill>
              <w14:schemeClr w14:val="tx1"/>
            </w14:solidFill>
          </w14:textFill>
        </w:rPr>
        <w:t>的，磋商结束后，磋商小组应当按照少数服从多数的原则投票推荐3家及以上供应商的</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响应文件</w:t>
      </w:r>
      <w:r>
        <w:rPr>
          <w:rFonts w:hint="eastAsia" w:asciiTheme="minorEastAsia" w:hAnsiTheme="minorEastAsia" w:eastAsiaTheme="minorEastAsia"/>
          <w:color w:val="000000" w:themeColor="text1"/>
          <w:szCs w:val="24"/>
          <w:highlight w:val="none"/>
          <w14:textFill>
            <w14:solidFill>
              <w14:schemeClr w14:val="tx1"/>
            </w14:solidFill>
          </w14:textFill>
        </w:rPr>
        <w:t>，并要求其在规定时间内在电子交易平台提交最后报价。</w:t>
      </w:r>
    </w:p>
    <w:p w14:paraId="28482441">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3.12确定进入最后报价的供应商在规定时间内提交最后报价。</w:t>
      </w:r>
    </w:p>
    <w:p w14:paraId="2345D27F">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3.13</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唱价。</w:t>
      </w:r>
    </w:p>
    <w:p w14:paraId="202F6189">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CA87B58">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D434C39">
      <w:pPr>
        <w:pStyle w:val="394"/>
        <w:kinsoku/>
        <w:wordWrap/>
        <w:overflowPunct/>
        <w:topLinePunct w:val="0"/>
        <w:bidi w:val="0"/>
        <w:spacing w:before="0"/>
        <w:ind w:firstLine="0" w:firstLineChars="0"/>
        <w:outlineLvl w:val="9"/>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4. 成交</w:t>
      </w:r>
    </w:p>
    <w:p w14:paraId="2CF414FD">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4.1</w:t>
      </w: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应当</w:t>
      </w:r>
      <w:r>
        <w:rPr>
          <w:rFonts w:hint="eastAsia" w:ascii="宋体" w:hAnsi="宋体" w:cs="宋体"/>
          <w:color w:val="000000" w:themeColor="text1"/>
          <w:szCs w:val="24"/>
          <w:highlight w:val="none"/>
          <w14:textFill>
            <w14:solidFill>
              <w14:schemeClr w14:val="tx1"/>
            </w14:solidFill>
          </w14:textFill>
        </w:rPr>
        <w:t>依法及时</w:t>
      </w:r>
      <w:r>
        <w:rPr>
          <w:rFonts w:hint="eastAsia" w:asciiTheme="minorEastAsia" w:hAnsiTheme="minorEastAsia" w:eastAsiaTheme="minorEastAsia"/>
          <w:color w:val="000000" w:themeColor="text1"/>
          <w:szCs w:val="24"/>
          <w:highlight w:val="none"/>
          <w14:textFill>
            <w14:solidFill>
              <w14:schemeClr w14:val="tx1"/>
            </w14:solidFill>
          </w14:textFill>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39BD19C">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4.2</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4811B0A8">
      <w:pPr>
        <w:pStyle w:val="394"/>
        <w:kinsoku/>
        <w:wordWrap/>
        <w:overflowPunct/>
        <w:topLinePunct w:val="0"/>
        <w:bidi w:val="0"/>
        <w:spacing w:before="0"/>
        <w:ind w:firstLine="0" w:firstLineChars="0"/>
        <w:outlineLvl w:val="9"/>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5.合同及履约验收</w:t>
      </w:r>
    </w:p>
    <w:p w14:paraId="1871E4F2">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5.1采购人与成交供应商应当在成交通知书发出之日起30日内签订政府采购合同。</w:t>
      </w:r>
    </w:p>
    <w:p w14:paraId="71626B64">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5.2</w:t>
      </w:r>
      <w:r>
        <w:rPr>
          <w:rFonts w:hint="eastAsia" w:asciiTheme="minorEastAsia" w:hAnsiTheme="minorEastAsia" w:eastAsiaTheme="minorEastAsia"/>
          <w:color w:val="000000" w:themeColor="text1"/>
          <w:szCs w:val="24"/>
          <w:highlight w:val="none"/>
          <w14:textFill>
            <w14:solidFill>
              <w14:schemeClr w14:val="tx1"/>
            </w14:solidFill>
          </w14:textFill>
        </w:rPr>
        <w:t>合同履约。</w:t>
      </w:r>
    </w:p>
    <w:p w14:paraId="071672AB">
      <w:pPr>
        <w:pStyle w:val="394"/>
        <w:kinsoku/>
        <w:wordWrap/>
        <w:overflowPunct/>
        <w:topLinePunct w:val="0"/>
        <w:bidi w:val="0"/>
        <w:spacing w:before="0"/>
        <w:ind w:firstLine="48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Cs w:val="24"/>
          <w:highlight w:val="none"/>
          <w14:textFill>
            <w14:solidFill>
              <w14:schemeClr w14:val="tx1"/>
            </w14:solidFill>
          </w14:textFill>
        </w:rPr>
        <w:t>采购人组织验收。</w:t>
      </w:r>
    </w:p>
    <w:p w14:paraId="230205E4">
      <w:pPr>
        <w:widowControl/>
        <w:kinsoku/>
        <w:wordWrap/>
        <w:overflowPunct/>
        <w:topLinePunct w:val="0"/>
        <w:bidi w:val="0"/>
        <w:adjustRightInd/>
        <w:jc w:val="left"/>
        <w:outlineLvl w:val="9"/>
        <w:rPr>
          <w:rFonts w:asciiTheme="minorEastAsia" w:hAnsiTheme="minorEastAsia" w:eastAsiaTheme="minorEastAsia"/>
          <w:b/>
          <w:color w:val="000000" w:themeColor="text1"/>
          <w:sz w:val="24"/>
          <w:szCs w:val="20"/>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br w:type="page"/>
      </w:r>
    </w:p>
    <w:p w14:paraId="6D7056E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bookmarkStart w:id="50" w:name="_Toc14128"/>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第三部分</w:t>
      </w:r>
      <w:bookmarkEnd w:id="12"/>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供应商须知</w:t>
      </w:r>
      <w:bookmarkEnd w:id="13"/>
      <w:bookmarkEnd w:id="50"/>
    </w:p>
    <w:p w14:paraId="7875F8A5">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2043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610E28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1843" w:type="dxa"/>
            <w:vAlign w:val="center"/>
          </w:tcPr>
          <w:p w14:paraId="6A3542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事项</w:t>
            </w:r>
          </w:p>
        </w:tc>
        <w:tc>
          <w:tcPr>
            <w:tcW w:w="6095" w:type="dxa"/>
            <w:vAlign w:val="center"/>
          </w:tcPr>
          <w:p w14:paraId="5F73E3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本项目的特别规定</w:t>
            </w:r>
          </w:p>
        </w:tc>
      </w:tr>
      <w:tr w14:paraId="4AC9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6B1A13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843" w:type="dxa"/>
            <w:vAlign w:val="center"/>
          </w:tcPr>
          <w:p w14:paraId="52C696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项目属性</w:t>
            </w:r>
          </w:p>
        </w:tc>
        <w:tc>
          <w:tcPr>
            <w:tcW w:w="6095" w:type="dxa"/>
            <w:vAlign w:val="center"/>
          </w:tcPr>
          <w:p w14:paraId="3C5B5B2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服务类。</w:t>
            </w:r>
          </w:p>
        </w:tc>
      </w:tr>
      <w:tr w14:paraId="3670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147A1B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1843" w:type="dxa"/>
            <w:vAlign w:val="center"/>
          </w:tcPr>
          <w:p w14:paraId="2426374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采购标的及其对应的中小企业划分标准所属行业</w:t>
            </w:r>
          </w:p>
        </w:tc>
        <w:tc>
          <w:tcPr>
            <w:tcW w:w="6095" w:type="dxa"/>
            <w:vAlign w:val="center"/>
          </w:tcPr>
          <w:p w14:paraId="6A947F83">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b w:val="0"/>
                <w:bCs w:val="0"/>
                <w:color w:val="000000" w:themeColor="text1"/>
                <w:kern w:val="0"/>
                <w:sz w:val="24"/>
                <w:szCs w:val="24"/>
                <w:highlight w:val="none"/>
                <w:lang w:val="en-US"/>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标的：</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宁东新城18-C地块路网配套工程预算审核咨询服务</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，属于</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single"/>
                <w:lang w:eastAsia="zh-CN"/>
                <w14:textFill>
                  <w14:solidFill>
                    <w14:schemeClr w14:val="tx1"/>
                  </w14:solidFill>
                </w14:textFill>
              </w:rPr>
              <w:t>其他未列明行业</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行业；</w:t>
            </w:r>
          </w:p>
        </w:tc>
      </w:tr>
      <w:tr w14:paraId="4302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39F7C9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w:t>
            </w:r>
          </w:p>
        </w:tc>
        <w:tc>
          <w:tcPr>
            <w:tcW w:w="1843" w:type="dxa"/>
            <w:vAlign w:val="center"/>
          </w:tcPr>
          <w:p w14:paraId="374ABA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是否允许采购进口产品</w:t>
            </w:r>
          </w:p>
        </w:tc>
        <w:tc>
          <w:tcPr>
            <w:tcW w:w="6095" w:type="dxa"/>
            <w:vAlign w:val="center"/>
          </w:tcPr>
          <w:p w14:paraId="6ADA400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7231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本项目不允许采购进口产品。</w:t>
            </w:r>
          </w:p>
          <w:p w14:paraId="794CFE3C">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7170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可以就</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采购进口产品。</w:t>
            </w:r>
          </w:p>
        </w:tc>
      </w:tr>
      <w:tr w14:paraId="3A76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3B5214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w:t>
            </w:r>
          </w:p>
        </w:tc>
        <w:tc>
          <w:tcPr>
            <w:tcW w:w="1843" w:type="dxa"/>
            <w:vAlign w:val="center"/>
          </w:tcPr>
          <w:p w14:paraId="1D1364F2">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分包</w:t>
            </w:r>
          </w:p>
        </w:tc>
        <w:tc>
          <w:tcPr>
            <w:tcW w:w="6095" w:type="dxa"/>
            <w:vAlign w:val="center"/>
          </w:tcPr>
          <w:p w14:paraId="6F80B0D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65362"/>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A</w:t>
            </w:r>
            <w:r>
              <w:rPr>
                <w:rFonts w:hint="eastAsia" w:cs="宋体" w:asciiTheme="minorEastAsia" w:hAnsiTheme="minorEastAsia" w:eastAsiaTheme="minorEastAsia"/>
                <w:color w:val="000000" w:themeColor="text1"/>
                <w:sz w:val="24"/>
                <w:highlight w:val="none"/>
                <w14:textFill>
                  <w14:solidFill>
                    <w14:schemeClr w14:val="tx1"/>
                  </w14:solidFill>
                </w14:textFill>
              </w:rPr>
              <w:t>同意将非主体、非关键性的</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工作分包。</w:t>
            </w:r>
          </w:p>
          <w:p w14:paraId="699BB87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80295"/>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Mincho" w:cs="MS Mincho"/>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B</w:t>
            </w:r>
            <w:r>
              <w:rPr>
                <w:rFonts w:hint="eastAsia" w:cs="宋体" w:asciiTheme="minorEastAsia" w:hAnsiTheme="minorEastAsia" w:eastAsiaTheme="minorEastAsia"/>
                <w:color w:val="000000" w:themeColor="text1"/>
                <w:sz w:val="24"/>
                <w:highlight w:val="none"/>
                <w14:textFill>
                  <w14:solidFill>
                    <w14:schemeClr w14:val="tx1"/>
                  </w14:solidFill>
                </w14:textFill>
              </w:rPr>
              <w:t>不同意分包。</w:t>
            </w:r>
          </w:p>
          <w:p w14:paraId="777F3492">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注：不得限制大中型企业向小微企业合理分包。</w:t>
            </w:r>
          </w:p>
        </w:tc>
      </w:tr>
      <w:tr w14:paraId="34B2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028A74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w:t>
            </w:r>
          </w:p>
        </w:tc>
        <w:tc>
          <w:tcPr>
            <w:tcW w:w="1843" w:type="dxa"/>
            <w:vAlign w:val="center"/>
          </w:tcPr>
          <w:p w14:paraId="114855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开标前答疑会或现场考察</w:t>
            </w:r>
          </w:p>
        </w:tc>
        <w:tc>
          <w:tcPr>
            <w:tcW w:w="6095" w:type="dxa"/>
            <w:vAlign w:val="center"/>
          </w:tcPr>
          <w:p w14:paraId="7FCD5610">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5182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p w14:paraId="664E2EF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sz w:val="24"/>
                <w:szCs w:val="20"/>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59711"/>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B组织，</w:t>
            </w:r>
            <w:r>
              <w:rPr>
                <w:rFonts w:hint="eastAsia" w:cs="宋体" w:asciiTheme="minorEastAsia" w:hAnsiTheme="minorEastAsia" w:eastAsiaTheme="minorEastAsia"/>
                <w:color w:val="000000" w:themeColor="text1"/>
                <w:sz w:val="24"/>
                <w:highlight w:val="none"/>
                <w14:textFill>
                  <w14:solidFill>
                    <w14:schemeClr w14:val="tx1"/>
                  </w14:solidFill>
                </w14:textFill>
              </w:rPr>
              <w:t>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，联系方式：</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w:t>
            </w:r>
          </w:p>
        </w:tc>
      </w:tr>
      <w:tr w14:paraId="56D8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253604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w:t>
            </w:r>
          </w:p>
        </w:tc>
        <w:tc>
          <w:tcPr>
            <w:tcW w:w="1843" w:type="dxa"/>
            <w:vAlign w:val="center"/>
          </w:tcPr>
          <w:p w14:paraId="6EA9EF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样品提供</w:t>
            </w:r>
          </w:p>
        </w:tc>
        <w:tc>
          <w:tcPr>
            <w:tcW w:w="6095" w:type="dxa"/>
            <w:vAlign w:val="center"/>
          </w:tcPr>
          <w:p w14:paraId="4FDBEDE0">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7567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不要求提供。</w:t>
            </w:r>
          </w:p>
          <w:p w14:paraId="4CD3273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B要求提供，</w:t>
            </w:r>
          </w:p>
          <w:p w14:paraId="7D737032">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样品：</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6F9C5F7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样品制作的标准和要求：</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4F386A3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（3）样品的评审方法以及评审标准</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：详见</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评审标准</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4C5E966C">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（4）是否需要随样品提交检测报告：</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否；</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是，检测机构的要求</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；检测内容</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36E9E0A0">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（5）提供样品的时间：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28"/>
                <w:sz w:val="24"/>
                <w:highlight w:val="none"/>
                <w14:textFill>
                  <w14:solidFill>
                    <w14:schemeClr w14:val="tx1"/>
                  </w14:solidFill>
                </w14:textFill>
              </w:rPr>
              <w:t>联系电话：</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3DBE62B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(6)采购活动结束后，对于未成交人提供的样品，采购人、</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宋体" w:asciiTheme="minorEastAsia" w:hAnsiTheme="minorEastAsia" w:eastAsiaTheme="minorEastAsia"/>
                <w:color w:val="000000" w:themeColor="text1"/>
                <w:sz w:val="24"/>
                <w:highlight w:val="none"/>
                <w14:textFill>
                  <w14:solidFill>
                    <w14:schemeClr w14:val="tx1"/>
                  </w14:solidFill>
                </w14:textFill>
              </w:rPr>
              <w:t>将通知未成交人在规定的时间内取回，逾期未取回的，采购人、</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宋体" w:asciiTheme="minorEastAsia" w:hAnsiTheme="minorEastAsia" w:eastAsiaTheme="minorEastAsia"/>
                <w:color w:val="000000" w:themeColor="text1"/>
                <w:sz w:val="24"/>
                <w:highlight w:val="none"/>
                <w14:textFill>
                  <w14:solidFill>
                    <w14:schemeClr w14:val="tx1"/>
                  </w14:solidFill>
                </w14:textFill>
              </w:rPr>
              <w:t>不负保管义务；对于成交人提供的样品，采购人将进行保管、封存，并作为履约验收的参考。</w:t>
            </w:r>
          </w:p>
          <w:p w14:paraId="3A8877D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（7）制作、运输、安装和保管样品所发生的一切费用由供应商自理。</w:t>
            </w:r>
          </w:p>
        </w:tc>
      </w:tr>
      <w:tr w14:paraId="110A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248938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w:t>
            </w:r>
          </w:p>
        </w:tc>
        <w:tc>
          <w:tcPr>
            <w:tcW w:w="1843" w:type="dxa"/>
            <w:vAlign w:val="center"/>
          </w:tcPr>
          <w:p w14:paraId="5DC870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方案讲解演示</w:t>
            </w:r>
          </w:p>
        </w:tc>
        <w:tc>
          <w:tcPr>
            <w:tcW w:w="6095" w:type="dxa"/>
            <w:vAlign w:val="center"/>
          </w:tcPr>
          <w:p w14:paraId="50B4669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7815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p w14:paraId="6BED640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B组织。</w:t>
            </w:r>
          </w:p>
          <w:p w14:paraId="384F34D7">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人。讲解演示结束后按要求解答评标委员会提问。</w:t>
            </w:r>
          </w:p>
          <w:p w14:paraId="05954E66">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（2）方案讲解演示可选择以下其中一种方式：</w:t>
            </w:r>
          </w:p>
          <w:p w14:paraId="62DDBDE3">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318263B1">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方式二：交易中心现场讲解演示。现场讲解地点为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399D0FF7">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3AF9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restart"/>
            <w:vAlign w:val="center"/>
          </w:tcPr>
          <w:p w14:paraId="128172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w:t>
            </w:r>
          </w:p>
        </w:tc>
        <w:tc>
          <w:tcPr>
            <w:tcW w:w="1843" w:type="dxa"/>
            <w:vMerge w:val="restart"/>
            <w:vAlign w:val="center"/>
          </w:tcPr>
          <w:p w14:paraId="308F69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供应商应当提供的资格、资信证明文件</w:t>
            </w:r>
          </w:p>
        </w:tc>
        <w:tc>
          <w:tcPr>
            <w:tcW w:w="6095" w:type="dxa"/>
            <w:vAlign w:val="center"/>
          </w:tcPr>
          <w:p w14:paraId="0DAABCE0">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（1）资格证明文件：见</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部分“六、响应文件的编制”</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1A509CF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14:paraId="5390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continue"/>
            <w:vAlign w:val="center"/>
          </w:tcPr>
          <w:p w14:paraId="113FE4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vAlign w:val="center"/>
          </w:tcPr>
          <w:p w14:paraId="366738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p>
        </w:tc>
        <w:tc>
          <w:tcPr>
            <w:tcW w:w="6095" w:type="dxa"/>
            <w:vAlign w:val="center"/>
          </w:tcPr>
          <w:p w14:paraId="060FE1A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（2）资信证明文件：根据磋商文件第五部分评审标准提供。</w:t>
            </w:r>
          </w:p>
        </w:tc>
      </w:tr>
      <w:tr w14:paraId="61F9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76FCB8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w:t>
            </w:r>
          </w:p>
        </w:tc>
        <w:tc>
          <w:tcPr>
            <w:tcW w:w="1843" w:type="dxa"/>
            <w:vAlign w:val="center"/>
          </w:tcPr>
          <w:p w14:paraId="0BD2B6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cs="宋体"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节能产品、环境标志产品</w:t>
            </w:r>
          </w:p>
        </w:tc>
        <w:tc>
          <w:tcPr>
            <w:tcW w:w="6095" w:type="dxa"/>
            <w:vAlign w:val="center"/>
          </w:tcPr>
          <w:p w14:paraId="6D6B0EAD">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cs="宋体" w:asciiTheme="minorEastAsia" w:hAnsiTheme="minorEastAsia" w:eastAsiaTheme="minorEastAsia"/>
                <w:color w:val="000000" w:themeColor="text1"/>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本项目不适用</w:t>
            </w: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w:t>
            </w:r>
          </w:p>
        </w:tc>
      </w:tr>
      <w:tr w14:paraId="028D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7E1D92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10</w:t>
            </w:r>
          </w:p>
        </w:tc>
        <w:tc>
          <w:tcPr>
            <w:tcW w:w="1843" w:type="dxa"/>
            <w:vAlign w:val="center"/>
          </w:tcPr>
          <w:p w14:paraId="01214D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最后报价要求</w:t>
            </w:r>
          </w:p>
        </w:tc>
        <w:tc>
          <w:tcPr>
            <w:tcW w:w="6095" w:type="dxa"/>
            <w:vAlign w:val="center"/>
          </w:tcPr>
          <w:p w14:paraId="2BEBABD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highlight w:val="none"/>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。磋商文件中价格全部采用人民币报价。磋商文件未列明，而供应商认为必需的费用也需列入报价。</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提醒：验收时检测费用由采购人承担，不包含在最后报价中。</w:t>
            </w:r>
          </w:p>
          <w:p w14:paraId="7DE4213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最后报价出现下列情形的，响应无效：</w:t>
            </w:r>
          </w:p>
          <w:p w14:paraId="40228317">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outlineLvl w:val="9"/>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响应文件出现不是唯一的、有选择性的最后报价的；</w:t>
            </w:r>
          </w:p>
          <w:p w14:paraId="74E4DB11">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outlineLvl w:val="9"/>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最后报价超过磋商文件中规定的预算金额或者最高限价的;</w:t>
            </w:r>
          </w:p>
          <w:p w14:paraId="2D5AE0FF">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000000" w:themeColor="text1"/>
                <w:sz w:val="24"/>
                <w:szCs w:val="21"/>
                <w:highlight w:val="none"/>
                <w14:textFill>
                  <w14:solidFill>
                    <w14:schemeClr w14:val="tx1"/>
                  </w14:solidFill>
                </w14:textFill>
              </w:rPr>
              <w:t>;</w:t>
            </w:r>
          </w:p>
          <w:p w14:paraId="16C023D2">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tc>
      </w:tr>
      <w:tr w14:paraId="67F1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5F7F7E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w:t>
            </w:r>
          </w:p>
        </w:tc>
        <w:tc>
          <w:tcPr>
            <w:tcW w:w="1843" w:type="dxa"/>
            <w:vAlign w:val="center"/>
          </w:tcPr>
          <w:p w14:paraId="2353D8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中小企业信用融资</w:t>
            </w:r>
          </w:p>
        </w:tc>
        <w:tc>
          <w:tcPr>
            <w:tcW w:w="6095" w:type="dxa"/>
            <w:vAlign w:val="center"/>
          </w:tcPr>
          <w:p w14:paraId="1C032082">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E07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76282C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w:t>
            </w:r>
          </w:p>
        </w:tc>
        <w:tc>
          <w:tcPr>
            <w:tcW w:w="1843" w:type="dxa"/>
            <w:vAlign w:val="center"/>
          </w:tcPr>
          <w:p w14:paraId="5DF069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备份响应文件送达地点和签收人员 </w:t>
            </w:r>
          </w:p>
        </w:tc>
        <w:tc>
          <w:tcPr>
            <w:tcW w:w="6095" w:type="dxa"/>
            <w:vAlign w:val="center"/>
          </w:tcPr>
          <w:p w14:paraId="4D63BE0B">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供应商可以准备U盘存储的电子备份响应文件1份，按政府采购云平台要求制作的电子备份响应文件，以用于异常情况处理。</w:t>
            </w:r>
          </w:p>
          <w:p w14:paraId="6E38BA88">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如提供备份响应文件的，应于响应文件提交（上传）截止时间前，将以U盘存储的电子备份响应文件密封，递交至宁海县公共资源交易中心5楼（宁波市宁海县金水东路5号），逾期送达或未密封将予以拒收。</w:t>
            </w:r>
          </w:p>
          <w:p w14:paraId="0296D3A5">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b/>
                <w:bCs/>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28"/>
                <w:sz w:val="24"/>
                <w:szCs w:val="24"/>
                <w:highlight w:val="none"/>
                <w:lang w:val="en-US" w:eastAsia="zh-CN"/>
                <w14:textFill>
                  <w14:solidFill>
                    <w14:schemeClr w14:val="tx1"/>
                  </w14:solidFill>
                </w14:textFill>
              </w:rPr>
              <w:t>供应商可采用邮寄（含快递）方式递交备份响应文件。</w:t>
            </w:r>
          </w:p>
          <w:p w14:paraId="23274EAD">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66EDB843">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须在开标前一日16:00前到件的邮寄地址为：宁波市鄞州区天童南路666号中基大厦19楼业务六部；</w:t>
            </w:r>
          </w:p>
          <w:p w14:paraId="01780B00">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default"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收件人：张工   联系方式：0574-87425569</w:t>
            </w:r>
          </w:p>
          <w:p w14:paraId="75AF8DB9">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请各供应商确保密封包装在邮寄过程密封包装完好，因邮寄过程的密封破损造成不符合开标要求的，本采购代理及采购人概不负责。</w:t>
            </w:r>
          </w:p>
          <w:p w14:paraId="31E07D46">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采购人、</w:t>
            </w:r>
            <w:r>
              <w:rPr>
                <w:rFonts w:hint="eastAsia" w:cs="宋体" w:asciiTheme="minorEastAsia" w:hAnsiTheme="minorEastAsia" w:eastAsiaTheme="minorEastAsia"/>
                <w:b/>
                <w:color w:val="000000" w:themeColor="text1"/>
                <w:sz w:val="24"/>
                <w:szCs w:val="24"/>
                <w:highlight w:val="none"/>
                <w:lang w:eastAsia="zh-CN"/>
                <w14:textFill>
                  <w14:solidFill>
                    <w14:schemeClr w14:val="tx1"/>
                  </w14:solidFill>
                </w14:textFill>
              </w:rPr>
              <w:t>采购代理机构</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不强制或变相强制供应商提交备份响应文件。</w:t>
            </w:r>
          </w:p>
        </w:tc>
      </w:tr>
      <w:tr w14:paraId="430E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3BB316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13</w:t>
            </w:r>
          </w:p>
        </w:tc>
        <w:tc>
          <w:tcPr>
            <w:tcW w:w="1843" w:type="dxa"/>
            <w:vAlign w:val="center"/>
          </w:tcPr>
          <w:p w14:paraId="2958A5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cs="宋体" w:asciiTheme="minorEastAsia" w:hAnsiTheme="minorEastAsia" w:eastAsiaTheme="minorEastAsia"/>
                <w:b/>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b/>
                <w:color w:val="000000" w:themeColor="text1"/>
                <w:sz w:val="24"/>
                <w:highlight w:val="none"/>
                <w:lang w:val="en-US" w:eastAsia="zh-CN"/>
                <w14:textFill>
                  <w14:solidFill>
                    <w14:schemeClr w14:val="tx1"/>
                  </w14:solidFill>
                </w14:textFill>
              </w:rPr>
              <w:t>招标代理服务费</w:t>
            </w:r>
          </w:p>
        </w:tc>
        <w:tc>
          <w:tcPr>
            <w:tcW w:w="6095" w:type="dxa"/>
            <w:vAlign w:val="center"/>
          </w:tcPr>
          <w:p w14:paraId="37FFE17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t>招标代理服务费的收取标准：采购代理向成交人收取成交服务费人民币7069.5元。</w:t>
            </w:r>
          </w:p>
          <w:p w14:paraId="540E57B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招标代理服务费只收现金、银行票汇款、电汇款。</w:t>
            </w:r>
          </w:p>
          <w:p w14:paraId="0DA5E3B0">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关于本次采购的服务费汇入以下账户：</w:t>
            </w:r>
          </w:p>
          <w:p w14:paraId="281AAB7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t>开户银行：宁波银行股份有限公司鄞州中心区支行</w:t>
            </w:r>
          </w:p>
          <w:p w14:paraId="71CD579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t>账    号： 30010122001229488</w:t>
            </w:r>
          </w:p>
          <w:p w14:paraId="4B82A3C5">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000000" w:themeColor="text1"/>
                <w:kern w:val="0"/>
                <w:sz w:val="24"/>
                <w:highlight w:val="none"/>
                <w:lang w:eastAsia="zh-CN"/>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t>户    名： 浙江中基正采管理咨询有限公司</w:t>
            </w:r>
          </w:p>
          <w:p w14:paraId="610B0ED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t>注：</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成交人接到本公司通知后5个工作日内向本采购代理机构领取成交通知书（根据成交人需求可采用邮寄或到采购代理机构现场领取）。</w:t>
            </w:r>
          </w:p>
        </w:tc>
      </w:tr>
    </w:tbl>
    <w:p w14:paraId="371C2A9A">
      <w:pPr>
        <w:kinsoku/>
        <w:wordWrap/>
        <w:overflowPunct/>
        <w:topLinePunct w:val="0"/>
        <w:bidi w:val="0"/>
        <w:adjustRightInd/>
        <w:spacing w:line="360" w:lineRule="auto"/>
        <w:ind w:firstLine="3845" w:firstLineChars="1197"/>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二、总则</w:t>
      </w:r>
    </w:p>
    <w:p w14:paraId="45C9CF2F">
      <w:pPr>
        <w:kinsoku/>
        <w:wordWrap/>
        <w:overflowPunct/>
        <w:topLinePunct w:val="0"/>
        <w:bidi w:val="0"/>
        <w:snapToGrid w:val="0"/>
        <w:spacing w:line="360" w:lineRule="auto"/>
        <w:jc w:val="left"/>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适用范围</w:t>
      </w:r>
    </w:p>
    <w:p w14:paraId="06691220">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2AADC186">
      <w:pPr>
        <w:kinsoku/>
        <w:wordWrap/>
        <w:overflowPunct/>
        <w:topLinePunct w:val="0"/>
        <w:bidi w:val="0"/>
        <w:adjustRightInd/>
        <w:spacing w:line="360" w:lineRule="auto"/>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2.定义</w:t>
      </w:r>
    </w:p>
    <w:p w14:paraId="26316327">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 “采购人”系指磋商邀请公告中载明的本项目的采购人。</w:t>
      </w:r>
    </w:p>
    <w:p w14:paraId="794A1085">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”系指磋商邀请公告中载明的本项目的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6FBA7AC">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 “供应商”系指响应磋商、参加本次竞争的法人、其他组织或自然人。</w:t>
      </w:r>
    </w:p>
    <w:p w14:paraId="011F3C67">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B9DDE94">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 “成交人”系指经评审确定的成交供应商。</w:t>
      </w:r>
    </w:p>
    <w:p w14:paraId="4A316113">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721B426E">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2.7“电子交易平台”</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系</w:t>
      </w:r>
      <w:r>
        <w:rPr>
          <w:rFonts w:hint="eastAsia" w:asciiTheme="minorEastAsia" w:hAnsiTheme="minorEastAsia" w:eastAsiaTheme="minorEastAsia"/>
          <w:color w:val="000000" w:themeColor="text1"/>
          <w:sz w:val="24"/>
          <w:highlight w:val="none"/>
          <w14:textFill>
            <w14:solidFill>
              <w14:schemeClr w14:val="tx1"/>
            </w14:solidFill>
          </w14:textFill>
        </w:rPr>
        <w:t>指本项目政府采购活动所依托的政府采购云平台（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9"/>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w:t>
      </w:r>
      <w:r>
        <w:rPr>
          <w:rStyle w:val="69"/>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CD23639">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15AB0C2">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2.9 </w:t>
      </w:r>
      <w:r>
        <w:rPr>
          <w:rFonts w:hint="eastAsia" w:asciiTheme="minorEastAsia" w:hAnsiTheme="minorEastAsia" w:eastAsiaTheme="minorEastAsia"/>
          <w:color w:val="000000" w:themeColor="text1"/>
          <w:sz w:val="24"/>
          <w:highlight w:val="none"/>
          <w:u w:val="single"/>
          <w14:textFill>
            <w14:solidFill>
              <w14:schemeClr w14:val="tx1"/>
            </w14:solidFill>
          </w14:textFill>
        </w:rPr>
        <w:t>“书面形式”包括数据电文形式与纸质形式。数据电文形式与纸质形式的采购活动具有同等法律效力。</w:t>
      </w:r>
    </w:p>
    <w:p w14:paraId="4CA07684">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2.10 “▲” 系指实质性要求条款， “※”系指磋商过程中可能实质性变动的内容，</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Wingdings" w:hAnsi="Wingdings" w:cs="宋体" w:eastAsiaTheme="minorEastAsia"/>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 系指适用本项目的要求，“</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”系指不适用本项目的要求。</w:t>
      </w:r>
    </w:p>
    <w:p w14:paraId="16A28EA0">
      <w:pPr>
        <w:kinsoku/>
        <w:wordWrap/>
        <w:overflowPunct/>
        <w:topLinePunct w:val="0"/>
        <w:bidi w:val="0"/>
        <w:adjustRightInd/>
        <w:spacing w:line="360" w:lineRule="auto"/>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3. 响应有效期</w:t>
      </w:r>
    </w:p>
    <w:p w14:paraId="0D0CB4DB">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000000" w:themeColor="text1"/>
          <w:sz w:val="24"/>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0"/>
          <w:highlight w:val="none"/>
          <w14:textFill>
            <w14:solidFill>
              <w14:schemeClr w14:val="tx1"/>
            </w14:solidFill>
          </w14:textFill>
        </w:rPr>
        <w:t>▲3.1</w:t>
      </w:r>
      <w:r>
        <w:rPr>
          <w:rFonts w:hint="eastAsia" w:cs="仿宋_GB2312" w:asciiTheme="minorEastAsia" w:hAnsiTheme="minorEastAsia" w:eastAsiaTheme="minorEastAsia"/>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cs="仿宋_GB2312" w:asciiTheme="minorEastAsia" w:hAnsiTheme="minorEastAsia" w:eastAsiaTheme="minorEastAsia"/>
          <w:b/>
          <w:color w:val="000000" w:themeColor="text1"/>
          <w:sz w:val="24"/>
          <w:szCs w:val="21"/>
          <w:highlight w:val="none"/>
          <w14:textFill>
            <w14:solidFill>
              <w14:schemeClr w14:val="tx1"/>
            </w14:solidFill>
          </w14:textFill>
        </w:rPr>
        <w:t>诺的响应有效期少于磋商文件中载明的磋商有效期的，响应无效。</w:t>
      </w:r>
    </w:p>
    <w:p w14:paraId="5170367F">
      <w:pPr>
        <w:pStyle w:val="394"/>
        <w:kinsoku/>
        <w:wordWrap/>
        <w:overflowPunct/>
        <w:topLinePunct w:val="0"/>
        <w:bidi w:val="0"/>
        <w:spacing w:before="0"/>
        <w:ind w:firstLine="480"/>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3.2响应文件合格提交后，自响应截止日期起，在响应有效期内有效。</w:t>
      </w:r>
    </w:p>
    <w:p w14:paraId="72A7DD1C">
      <w:pPr>
        <w:pStyle w:val="394"/>
        <w:kinsoku/>
        <w:wordWrap/>
        <w:overflowPunct/>
        <w:topLinePunct w:val="0"/>
        <w:bidi w:val="0"/>
        <w:spacing w:before="0"/>
        <w:ind w:firstLine="480"/>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3.3在原定响应有效期满之前，如果出现特殊情况，</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highlight w:val="none"/>
          <w14:textFill>
            <w14:solidFill>
              <w14:schemeClr w14:val="tx1"/>
            </w14:solidFill>
          </w14:textFill>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highlight w:val="none"/>
          <w14:textFill>
            <w14:solidFill>
              <w14:schemeClr w14:val="tx1"/>
            </w14:solidFill>
          </w14:textFill>
        </w:rPr>
        <w:t>拒绝延长磋商有效期的供应商不得再参与该项目后续采购活动。</w:t>
      </w:r>
    </w:p>
    <w:p w14:paraId="21971DD0">
      <w:pPr>
        <w:tabs>
          <w:tab w:val="left" w:pos="3780"/>
        </w:tabs>
        <w:kinsoku/>
        <w:wordWrap/>
        <w:overflowPunct/>
        <w:topLinePunct w:val="0"/>
        <w:bidi w:val="0"/>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4．响应费用</w:t>
      </w:r>
    </w:p>
    <w:p w14:paraId="0DE5E51B">
      <w:pPr>
        <w:pStyle w:val="33"/>
        <w:kinsoku/>
        <w:wordWrap/>
        <w:overflowPunct/>
        <w:topLinePunct w:val="0"/>
        <w:bidi w:val="0"/>
        <w:spacing w:line="360" w:lineRule="auto"/>
        <w:ind w:firstLine="360" w:firstLineChars="150"/>
        <w:outlineLvl w:val="9"/>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p w14:paraId="3C82AB8E">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p>
    <w:p w14:paraId="7AE004F2">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三、需要落实的政府采购政策</w:t>
      </w:r>
    </w:p>
    <w:p w14:paraId="60EF2183">
      <w:pPr>
        <w:pStyle w:val="394"/>
        <w:kinsoku/>
        <w:wordWrap/>
        <w:overflowPunct/>
        <w:topLinePunct w:val="0"/>
        <w:bidi w:val="0"/>
        <w:spacing w:before="0"/>
        <w:ind w:firstLine="0" w:firstLineChars="0"/>
        <w:outlineLvl w:val="9"/>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1.是否允许采购进口产品要求</w:t>
      </w:r>
    </w:p>
    <w:p w14:paraId="78BF7175">
      <w:pPr>
        <w:pStyle w:val="33"/>
        <w:kinsoku/>
        <w:wordWrap/>
        <w:overflowPunct/>
        <w:topLinePunct w:val="0"/>
        <w:bidi w:val="0"/>
        <w:spacing w:line="360" w:lineRule="auto"/>
        <w:ind w:firstLine="360" w:firstLineChars="15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不会对其加以限制，仍将按照公平竞争原则实施采购）</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B2575B5">
      <w:pPr>
        <w:kinsoku/>
        <w:wordWrap/>
        <w:overflowPunct/>
        <w:topLinePunct w:val="0"/>
        <w:bidi w:val="0"/>
        <w:spacing w:line="360" w:lineRule="auto"/>
        <w:outlineLvl w:val="9"/>
        <w:rPr>
          <w:rFonts w:hint="eastAsia"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2.支持绿色发展</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（本项目不适用）</w:t>
      </w:r>
    </w:p>
    <w:p w14:paraId="7894F35F">
      <w:pPr>
        <w:kinsoku/>
        <w:wordWrap/>
        <w:overflowPunct/>
        <w:topLinePunct w:val="0"/>
        <w:bidi w:val="0"/>
        <w:spacing w:line="360" w:lineRule="auto"/>
        <w:ind w:firstLine="480" w:firstLineChars="200"/>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5FBCEED3">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FD9A1F8">
      <w:pPr>
        <w:kinsoku/>
        <w:wordWrap/>
        <w:overflowPunct/>
        <w:topLinePunct w:val="0"/>
        <w:bidi w:val="0"/>
        <w:spacing w:line="360"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2F2974A6">
      <w:pPr>
        <w:kinsoku/>
        <w:wordWrap/>
        <w:overflowPunct/>
        <w:topLinePunct w:val="0"/>
        <w:bidi w:val="0"/>
        <w:spacing w:line="360"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A4F399">
      <w:pPr>
        <w:pStyle w:val="33"/>
        <w:kinsoku/>
        <w:wordWrap/>
        <w:overflowPunct/>
        <w:topLinePunct w:val="0"/>
        <w:bidi w:val="0"/>
        <w:spacing w:line="360" w:lineRule="auto"/>
        <w:outlineLvl w:val="9"/>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3.支持中小企业发展。</w:t>
      </w:r>
    </w:p>
    <w:p w14:paraId="50B33843">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3D401B7">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符合中小企业划分标准的个体工商户，在政府采购活动中视同中小企业。</w:t>
      </w:r>
    </w:p>
    <w:p w14:paraId="7637EFC7">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cs="宋体" w:asciiTheme="minorEastAsia" w:hAnsiTheme="minorEastAsia" w:eastAsiaTheme="minorEastAsia"/>
          <w:bCs/>
          <w:color w:val="000000" w:themeColor="text1"/>
          <w:sz w:val="24"/>
          <w:highlight w:val="none"/>
          <w14:textFill>
            <w14:solidFill>
              <w14:schemeClr w14:val="tx1"/>
            </w14:solidFill>
          </w14:textFill>
        </w:rPr>
        <w:t>3.2</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highlight w:val="none"/>
          <w14:textFill>
            <w14:solidFill>
              <w14:schemeClr w14:val="tx1"/>
            </w14:solidFill>
          </w14:textFill>
        </w:rPr>
        <w:t>享受中小企业扶持政策。</w:t>
      </w:r>
    </w:p>
    <w:p w14:paraId="6E331B8A">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E1DFD03">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B8D6682">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）的残疾人福利性单位视同小型、微型企业；</w:t>
      </w:r>
    </w:p>
    <w:p w14:paraId="5CA63202">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17334A">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2D2D72D">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6114ADA8">
      <w:pPr>
        <w:kinsoku/>
        <w:wordWrap/>
        <w:overflowPunct/>
        <w:topLinePunct w:val="0"/>
        <w:bidi w:val="0"/>
        <w:spacing w:line="360" w:lineRule="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4.</w:t>
      </w:r>
      <w:r>
        <w:rPr>
          <w:rFonts w:hint="eastAsia" w:cs="宋体" w:asciiTheme="minorEastAsia" w:hAnsiTheme="minorEastAsia" w:eastAsiaTheme="minorEastAsia"/>
          <w:b/>
          <w:bCs/>
          <w:color w:val="000000" w:themeColor="text1"/>
          <w:sz w:val="24"/>
          <w:highlight w:val="none"/>
          <w14:textFill>
            <w14:solidFill>
              <w14:schemeClr w14:val="tx1"/>
            </w14:solidFill>
          </w14:textFill>
        </w:rPr>
        <w:t>支持创新发展</w:t>
      </w:r>
    </w:p>
    <w:p w14:paraId="706571FB">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4.1 采购人优先采购被认定为首台套产品和“制造精品”的自主创新产品。</w:t>
      </w:r>
    </w:p>
    <w:p w14:paraId="1764EB7F">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5403500">
      <w:pPr>
        <w:kinsoku/>
        <w:wordWrap/>
        <w:overflowPunct/>
        <w:topLinePunct w:val="0"/>
        <w:bidi w:val="0"/>
        <w:spacing w:line="360" w:lineRule="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5.平等对待内外资企业和符合条件的破产重整企业</w:t>
      </w:r>
    </w:p>
    <w:p w14:paraId="12DF0703">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0E14A652">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p>
    <w:p w14:paraId="395891F6">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四、询问、质疑与投诉</w:t>
      </w:r>
    </w:p>
    <w:p w14:paraId="522F2646">
      <w:pPr>
        <w:pStyle w:val="33"/>
        <w:kinsoku/>
        <w:wordWrap/>
        <w:overflowPunct/>
        <w:topLinePunct w:val="0"/>
        <w:bidi w:val="0"/>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1.在线询问、质疑、投诉</w:t>
      </w:r>
    </w:p>
    <w:p w14:paraId="392A0A56">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96D21C">
      <w:pPr>
        <w:kinsoku/>
        <w:wordWrap/>
        <w:overflowPunct/>
        <w:topLinePunct w:val="0"/>
        <w:bidi w:val="0"/>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供应商询问</w:t>
      </w:r>
    </w:p>
    <w:p w14:paraId="492C8579">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78D97E">
      <w:pPr>
        <w:kinsoku/>
        <w:wordWrap/>
        <w:overflowPunct/>
        <w:topLinePunct w:val="0"/>
        <w:bidi w:val="0"/>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 供应商质疑</w:t>
      </w:r>
    </w:p>
    <w:p w14:paraId="61F6DB58">
      <w:pPr>
        <w:pStyle w:val="33"/>
        <w:kinsoku/>
        <w:wordWrap/>
        <w:overflowPunct/>
        <w:topLinePunct w:val="0"/>
        <w:bidi w:val="0"/>
        <w:spacing w:line="360" w:lineRule="auto"/>
        <w:ind w:firstLine="482" w:firstLineChars="200"/>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b/>
          <w:color w:val="000000" w:themeColor="text1"/>
          <w:sz w:val="24"/>
          <w:highlight w:val="none"/>
          <w14:textFill>
            <w14:solidFill>
              <w14:schemeClr w14:val="tx1"/>
            </w14:solidFill>
          </w14:textFill>
        </w:rPr>
        <w:t>.1质疑提出时效</w:t>
      </w:r>
    </w:p>
    <w:p w14:paraId="058F8118">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61005A96">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提出质疑，否则，采购人或者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不予受理：</w:t>
      </w:r>
    </w:p>
    <w:p w14:paraId="27085826">
      <w:pPr>
        <w:pStyle w:val="17"/>
        <w:kinsoku/>
        <w:wordWrap/>
        <w:overflowPunct/>
        <w:topLinePunct w:val="0"/>
        <w:bidi w:val="0"/>
        <w:spacing w:line="360" w:lineRule="auto"/>
        <w:ind w:firstLine="434" w:firstLineChars="181"/>
        <w:outlineLvl w:val="9"/>
        <w:rPr>
          <w:rFonts w:asciiTheme="minorEastAsia" w:hAnsiTheme="minorEastAsia" w:eastAsiaTheme="minorEastAsia"/>
          <w:snapToGrid/>
          <w:color w:val="000000" w:themeColor="text1"/>
          <w:kern w:val="2"/>
          <w:sz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68E75E4D">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3.1.2.2对采购过程提出质疑的，质疑期限为各采购程序环节结束之日起计算。</w:t>
      </w:r>
    </w:p>
    <w:p w14:paraId="027CFF88">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3.1.2.3对采购结果提出质疑的，质疑期限自采购结果公告期限届满之日起计算。</w:t>
      </w:r>
    </w:p>
    <w:p w14:paraId="32ED4C98">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3.1.2.4对同一采购程序环节的质疑，供应商须一次性提出。</w:t>
      </w:r>
    </w:p>
    <w:p w14:paraId="3BE590EE">
      <w:pPr>
        <w:pStyle w:val="33"/>
        <w:kinsoku/>
        <w:wordWrap/>
        <w:overflowPunct/>
        <w:topLinePunct w:val="0"/>
        <w:bidi w:val="0"/>
        <w:spacing w:line="360" w:lineRule="auto"/>
        <w:ind w:firstLine="482"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3.2质疑答复</w:t>
      </w:r>
    </w:p>
    <w:p w14:paraId="40643687">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3.2.1根据质疑答复责任主体如下：</w:t>
      </w:r>
    </w:p>
    <w:p w14:paraId="3EBD50CD">
      <w:pPr>
        <w:widowControl/>
        <w:kinsoku/>
        <w:wordWrap/>
        <w:overflowPunct/>
        <w:topLinePunct w:val="0"/>
        <w:bidi w:val="0"/>
        <w:adjustRightInd/>
        <w:jc w:val="center"/>
        <w:outlineLvl w:val="9"/>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8EE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491C456">
            <w:pPr>
              <w:pStyle w:val="33"/>
              <w:kinsoku/>
              <w:wordWrap/>
              <w:overflowPunct/>
              <w:topLinePunct w:val="0"/>
              <w:bidi w:val="0"/>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质疑内容</w:t>
            </w:r>
          </w:p>
        </w:tc>
        <w:tc>
          <w:tcPr>
            <w:tcW w:w="2232" w:type="dxa"/>
            <w:vAlign w:val="center"/>
          </w:tcPr>
          <w:p w14:paraId="016FBBEA">
            <w:pPr>
              <w:pStyle w:val="33"/>
              <w:kinsoku/>
              <w:wordWrap/>
              <w:overflowPunct/>
              <w:topLinePunct w:val="0"/>
              <w:bidi w:val="0"/>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质疑答复责任主体</w:t>
            </w:r>
          </w:p>
        </w:tc>
      </w:tr>
      <w:tr w14:paraId="3D68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8A4029E">
            <w:pPr>
              <w:pStyle w:val="33"/>
              <w:kinsoku/>
              <w:wordWrap/>
              <w:overflowPunct/>
              <w:topLinePunct w:val="0"/>
              <w:bidi w:val="0"/>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对采购文件提出质疑</w:t>
            </w:r>
          </w:p>
        </w:tc>
        <w:tc>
          <w:tcPr>
            <w:tcW w:w="4536" w:type="dxa"/>
            <w:vAlign w:val="center"/>
          </w:tcPr>
          <w:p w14:paraId="3180072C">
            <w:pPr>
              <w:pStyle w:val="33"/>
              <w:kinsoku/>
              <w:wordWrap/>
              <w:overflowPunct/>
              <w:topLinePunct w:val="0"/>
              <w:bidi w:val="0"/>
              <w:spacing w:line="360" w:lineRule="auto"/>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对采购文件中特定资格条件、采购需求、评审办法、评审标准提出的质疑</w:t>
            </w:r>
          </w:p>
        </w:tc>
        <w:tc>
          <w:tcPr>
            <w:tcW w:w="2232" w:type="dxa"/>
            <w:vAlign w:val="center"/>
          </w:tcPr>
          <w:p w14:paraId="2CDFC911">
            <w:pPr>
              <w:pStyle w:val="33"/>
              <w:kinsoku/>
              <w:wordWrap/>
              <w:overflowPunct/>
              <w:topLinePunct w:val="0"/>
              <w:bidi w:val="0"/>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14:paraId="4F9B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10A55FB">
            <w:pPr>
              <w:pStyle w:val="33"/>
              <w:kinsoku/>
              <w:wordWrap/>
              <w:overflowPunct/>
              <w:topLinePunct w:val="0"/>
              <w:bidi w:val="0"/>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14:paraId="361D7206">
            <w:pPr>
              <w:pStyle w:val="33"/>
              <w:kinsoku/>
              <w:wordWrap/>
              <w:overflowPunct/>
              <w:topLinePunct w:val="0"/>
              <w:bidi w:val="0"/>
              <w:spacing w:line="360" w:lineRule="auto"/>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对采购文件中其他内容提出的质疑</w:t>
            </w:r>
          </w:p>
        </w:tc>
        <w:tc>
          <w:tcPr>
            <w:tcW w:w="2232" w:type="dxa"/>
            <w:vAlign w:val="center"/>
          </w:tcPr>
          <w:p w14:paraId="04520DAE">
            <w:pPr>
              <w:pStyle w:val="33"/>
              <w:kinsoku/>
              <w:wordWrap/>
              <w:overflowPunct/>
              <w:topLinePunct w:val="0"/>
              <w:bidi w:val="0"/>
              <w:spacing w:line="360" w:lineRule="auto"/>
              <w:jc w:val="center"/>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p>
        </w:tc>
      </w:tr>
      <w:tr w14:paraId="5BF3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8364766">
            <w:pPr>
              <w:pStyle w:val="33"/>
              <w:kinsoku/>
              <w:wordWrap/>
              <w:overflowPunct/>
              <w:topLinePunct w:val="0"/>
              <w:bidi w:val="0"/>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对采购过程提出质疑</w:t>
            </w:r>
          </w:p>
        </w:tc>
        <w:tc>
          <w:tcPr>
            <w:tcW w:w="4536" w:type="dxa"/>
            <w:vAlign w:val="center"/>
          </w:tcPr>
          <w:p w14:paraId="0774BC7A">
            <w:pPr>
              <w:pStyle w:val="33"/>
              <w:kinsoku/>
              <w:wordWrap/>
              <w:overflowPunct/>
              <w:topLinePunct w:val="0"/>
              <w:bidi w:val="0"/>
              <w:spacing w:line="360" w:lineRule="auto"/>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有关现场考察或开启响应文件前答疑会事项提出的质疑</w:t>
            </w:r>
          </w:p>
        </w:tc>
        <w:tc>
          <w:tcPr>
            <w:tcW w:w="2232" w:type="dxa"/>
            <w:vAlign w:val="center"/>
          </w:tcPr>
          <w:p w14:paraId="1B27A77B">
            <w:pPr>
              <w:pStyle w:val="33"/>
              <w:kinsoku/>
              <w:wordWrap/>
              <w:overflowPunct/>
              <w:topLinePunct w:val="0"/>
              <w:bidi w:val="0"/>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14:paraId="564B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E0D7A68">
            <w:pPr>
              <w:pStyle w:val="33"/>
              <w:kinsoku/>
              <w:wordWrap/>
              <w:overflowPunct/>
              <w:topLinePunct w:val="0"/>
              <w:bidi w:val="0"/>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14:paraId="16F0E1BC">
            <w:pPr>
              <w:pStyle w:val="33"/>
              <w:kinsoku/>
              <w:wordWrap/>
              <w:overflowPunct/>
              <w:topLinePunct w:val="0"/>
              <w:bidi w:val="0"/>
              <w:spacing w:line="360" w:lineRule="auto"/>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对采购过程中其它事项提出的质疑</w:t>
            </w:r>
          </w:p>
        </w:tc>
        <w:tc>
          <w:tcPr>
            <w:tcW w:w="2232" w:type="dxa"/>
            <w:vAlign w:val="center"/>
          </w:tcPr>
          <w:p w14:paraId="798A4FFD">
            <w:pPr>
              <w:pStyle w:val="33"/>
              <w:kinsoku/>
              <w:wordWrap/>
              <w:overflowPunct/>
              <w:topLinePunct w:val="0"/>
              <w:bidi w:val="0"/>
              <w:spacing w:line="360" w:lineRule="auto"/>
              <w:jc w:val="center"/>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p>
        </w:tc>
      </w:tr>
      <w:tr w14:paraId="1EAB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E76D5B2">
            <w:pPr>
              <w:pStyle w:val="33"/>
              <w:kinsoku/>
              <w:wordWrap/>
              <w:overflowPunct/>
              <w:topLinePunct w:val="0"/>
              <w:bidi w:val="0"/>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对采购结果提出质疑</w:t>
            </w:r>
          </w:p>
        </w:tc>
        <w:tc>
          <w:tcPr>
            <w:tcW w:w="4536" w:type="dxa"/>
            <w:vAlign w:val="center"/>
          </w:tcPr>
          <w:p w14:paraId="297E7EB8">
            <w:pPr>
              <w:pStyle w:val="33"/>
              <w:kinsoku/>
              <w:wordWrap/>
              <w:overflowPunct/>
              <w:topLinePunct w:val="0"/>
              <w:bidi w:val="0"/>
              <w:spacing w:line="360" w:lineRule="auto"/>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对采购结果提出的质疑</w:t>
            </w:r>
          </w:p>
        </w:tc>
        <w:tc>
          <w:tcPr>
            <w:tcW w:w="2232" w:type="dxa"/>
            <w:vAlign w:val="center"/>
          </w:tcPr>
          <w:p w14:paraId="1C907533">
            <w:pPr>
              <w:pStyle w:val="33"/>
              <w:kinsoku/>
              <w:wordWrap/>
              <w:overflowPunct/>
              <w:topLinePunct w:val="0"/>
              <w:bidi w:val="0"/>
              <w:spacing w:line="360" w:lineRule="auto"/>
              <w:jc w:val="center"/>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p>
        </w:tc>
      </w:tr>
    </w:tbl>
    <w:p w14:paraId="54112D6F">
      <w:pPr>
        <w:pStyle w:val="617"/>
        <w:shd w:val="clear" w:color="auto"/>
        <w:kinsoku/>
        <w:wordWrap/>
        <w:overflowPunct/>
        <w:topLinePunct w:val="0"/>
        <w:bidi w:val="0"/>
        <w:snapToGrid w:val="0"/>
        <w:spacing w:after="240" w:afterAutospacing="0" w:line="360" w:lineRule="auto"/>
        <w:ind w:firstLine="400"/>
        <w:contextualSpacing/>
        <w:outlineLvl w:val="9"/>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3.2.2采购人或者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浙江省财政厅</w:t>
      </w:r>
      <w:r>
        <w:rPr>
          <w:rFonts w:hint="eastAsia" w:asciiTheme="minorEastAsia" w:hAnsiTheme="minorEastAsia" w:eastAsiaTheme="minorEastAsia"/>
          <w:color w:val="000000" w:themeColor="text1"/>
          <w:sz w:val="24"/>
          <w:highlight w:val="none"/>
          <w14:textFill>
            <w14:solidFill>
              <w14:schemeClr w14:val="tx1"/>
            </w14:solidFill>
          </w14:textFill>
        </w:rPr>
        <w:t>关于进一步加强政府采购公</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平竞争打造最</w:t>
      </w:r>
      <w:r>
        <w:rPr>
          <w:rFonts w:hint="eastAsia" w:asciiTheme="minorEastAsia" w:hAnsiTheme="minorEastAsia" w:eastAsiaTheme="minorEastAsia"/>
          <w:color w:val="000000" w:themeColor="text1"/>
          <w:sz w:val="24"/>
          <w:highlight w:val="none"/>
          <w14:textFill>
            <w14:solidFill>
              <w14:schemeClr w14:val="tx1"/>
            </w14:solidFill>
          </w14:textFill>
        </w:rPr>
        <w:t>优营商环境的通知》（</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浙</w:t>
      </w:r>
      <w:r>
        <w:rPr>
          <w:rFonts w:hint="eastAsia" w:asciiTheme="minorEastAsia" w:hAnsiTheme="minorEastAsia" w:eastAsiaTheme="minorEastAsia"/>
          <w:color w:val="000000" w:themeColor="text1"/>
          <w:sz w:val="24"/>
          <w:highlight w:val="none"/>
          <w14:textFill>
            <w14:solidFill>
              <w14:schemeClr w14:val="tx1"/>
            </w14:solidFill>
          </w14:textFill>
        </w:rPr>
        <w:t>财采监〔</w:t>
      </w:r>
      <w:r>
        <w:rPr>
          <w:rFonts w:asciiTheme="minorEastAsia" w:hAnsiTheme="minorEastAsia" w:eastAsiaTheme="minorEastAsia"/>
          <w:color w:val="000000" w:themeColor="text1"/>
          <w:sz w:val="24"/>
          <w:highlight w:val="none"/>
          <w14:textFill>
            <w14:solidFill>
              <w14:schemeClr w14:val="tx1"/>
            </w14:solidFill>
          </w14:textFill>
        </w:rPr>
        <w:t>2021〕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22</w:t>
      </w:r>
      <w:r>
        <w:rPr>
          <w:rFonts w:asciiTheme="minorEastAsia" w:hAnsiTheme="minorEastAsia" w:eastAsiaTheme="minorEastAsia"/>
          <w:color w:val="000000" w:themeColor="text1"/>
          <w:sz w:val="24"/>
          <w:highlight w:val="none"/>
          <w14:textFill>
            <w14:solidFill>
              <w14:schemeClr w14:val="tx1"/>
            </w14:solidFill>
          </w14:textFill>
        </w:rPr>
        <w:t>号）</w:t>
      </w:r>
      <w:r>
        <w:rPr>
          <w:rFonts w:hint="eastAsia" w:eastAsiaTheme="minor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13BAA3C1">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3.2.3询问或者质疑事项可能影响采购结果的，采购人应当暂停签订合同，已经签订合同的，应当中止履行合同。</w:t>
      </w:r>
    </w:p>
    <w:p w14:paraId="2B14EC54">
      <w:pPr>
        <w:pStyle w:val="33"/>
        <w:kinsoku/>
        <w:wordWrap/>
        <w:overflowPunct/>
        <w:topLinePunct w:val="0"/>
        <w:bidi w:val="0"/>
        <w:spacing w:line="360" w:lineRule="auto"/>
        <w:ind w:firstLine="482"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3.3质疑函</w:t>
      </w:r>
    </w:p>
    <w:p w14:paraId="4C0E83D0">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3.3.1供应商提出质疑应当提交质疑函和必要的证明材料。质疑函应当包括下列内容：</w:t>
      </w:r>
    </w:p>
    <w:p w14:paraId="100D8F42">
      <w:pPr>
        <w:pStyle w:val="3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供应商的姓名或者名称、地址、邮编、联系人及联系电话；</w:t>
      </w:r>
    </w:p>
    <w:p w14:paraId="128A5194">
      <w:pPr>
        <w:pStyle w:val="3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质疑项目的名称、编号；</w:t>
      </w:r>
    </w:p>
    <w:p w14:paraId="0BDD951B">
      <w:pPr>
        <w:pStyle w:val="3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具体、明确的质疑事项和与质疑事项相关的请求；</w:t>
      </w:r>
    </w:p>
    <w:p w14:paraId="1171F077">
      <w:pPr>
        <w:pStyle w:val="3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事实依据；</w:t>
      </w:r>
    </w:p>
    <w:p w14:paraId="69A683ED">
      <w:pPr>
        <w:pStyle w:val="3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必要的法律依据；</w:t>
      </w:r>
    </w:p>
    <w:p w14:paraId="0FE1A1CC">
      <w:pPr>
        <w:pStyle w:val="3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提出质疑的日期。</w:t>
      </w:r>
    </w:p>
    <w:p w14:paraId="2E981D50">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EA434FB">
      <w:pPr>
        <w:pStyle w:val="33"/>
        <w:kinsoku/>
        <w:wordWrap/>
        <w:overflowPunct/>
        <w:topLinePunct w:val="0"/>
        <w:bidi w:val="0"/>
        <w:spacing w:line="360" w:lineRule="auto"/>
        <w:ind w:firstLine="482" w:firstLineChars="200"/>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质疑函范本及制作说明详见附件</w:t>
      </w:r>
      <w:r>
        <w:rPr>
          <w:rFonts w:asciiTheme="minorEastAsia" w:hAnsiTheme="minorEastAsia" w:eastAsiaTheme="minorEastAsia"/>
          <w:b/>
          <w:color w:val="000000" w:themeColor="text1"/>
          <w:sz w:val="24"/>
          <w:highlight w:val="none"/>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w:t>
      </w:r>
    </w:p>
    <w:p w14:paraId="2389AF6E">
      <w:pPr>
        <w:kinsoku/>
        <w:wordWrap/>
        <w:overflowPunct/>
        <w:topLinePunct w:val="0"/>
        <w:bidi w:val="0"/>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w:t>
      </w:r>
      <w:r>
        <w:rPr>
          <w:rFonts w:asciiTheme="minorEastAsia" w:hAnsiTheme="minorEastAsia" w:eastAsiaTheme="minorEastAsia"/>
          <w:b/>
          <w:color w:val="000000" w:themeColor="text1"/>
          <w:sz w:val="24"/>
          <w:highlight w:val="none"/>
          <w14:textFill>
            <w14:solidFill>
              <w14:schemeClr w14:val="tx1"/>
            </w14:solidFill>
          </w14:textFill>
        </w:rPr>
        <w:t>.供应商投诉</w:t>
      </w:r>
    </w:p>
    <w:p w14:paraId="47D7D199">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.1质疑供应商对采购人、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的答复不满意或者采购人、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未在规定的时间内</w:t>
      </w:r>
      <w:r>
        <w:rPr>
          <w:rFonts w:hint="eastAsia" w:asciiTheme="minorEastAsia" w:hAnsiTheme="minorEastAsia" w:eastAsiaTheme="minorEastAsia"/>
          <w:color w:val="000000" w:themeColor="text1"/>
          <w:sz w:val="24"/>
          <w:highlight w:val="none"/>
          <w14:textFill>
            <w14:solidFill>
              <w14:schemeClr w14:val="tx1"/>
            </w14:solidFill>
          </w14:textFill>
        </w:rPr>
        <w:t>作出答复的，可以在答复期满后十五个工作日内向同级政府采购监督管理部门提出投诉。</w:t>
      </w:r>
    </w:p>
    <w:p w14:paraId="6A2A1CA0">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.2供应</w:t>
      </w:r>
      <w:r>
        <w:rPr>
          <w:rFonts w:hint="eastAsia" w:asciiTheme="minorEastAsia" w:hAnsiTheme="minorEastAsia" w:eastAsiaTheme="minorEastAsia"/>
          <w:color w:val="000000" w:themeColor="text1"/>
          <w:sz w:val="24"/>
          <w:highlight w:val="none"/>
          <w14:textFill>
            <w14:solidFill>
              <w14:schemeClr w14:val="tx1"/>
            </w14:solidFill>
          </w14:textFill>
        </w:rPr>
        <w:t>商投诉的事项不得超出已质疑事项的范围，基于质疑答复内容提出的投诉事项除外。</w:t>
      </w:r>
    </w:p>
    <w:p w14:paraId="42DAA48B">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.3供应</w:t>
      </w:r>
      <w:r>
        <w:rPr>
          <w:rFonts w:hint="eastAsia" w:asciiTheme="minorEastAsia" w:hAnsiTheme="minorEastAsia" w:eastAsiaTheme="minorEastAsia"/>
          <w:color w:val="000000" w:themeColor="text1"/>
          <w:sz w:val="24"/>
          <w:highlight w:val="none"/>
          <w14:textFill>
            <w14:solidFill>
              <w14:schemeClr w14:val="tx1"/>
            </w14:solidFill>
          </w14:textFill>
        </w:rPr>
        <w:t>商投诉应当有明确的请求和必要的证明材料。</w:t>
      </w:r>
    </w:p>
    <w:p w14:paraId="0CBDC5E6">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.4以联合体形</w:t>
      </w:r>
      <w:r>
        <w:rPr>
          <w:rFonts w:hint="eastAsia" w:asciiTheme="minorEastAsia" w:hAnsiTheme="minorEastAsia" w:eastAsiaTheme="minorEastAsia"/>
          <w:color w:val="000000" w:themeColor="text1"/>
          <w:sz w:val="24"/>
          <w:highlight w:val="none"/>
          <w14:textFill>
            <w14:solidFill>
              <w14:schemeClr w14:val="tx1"/>
            </w14:solidFill>
          </w14:textFill>
        </w:rPr>
        <w:t>式参加政府采购活动的，其投诉应当由组成联合体的所有供应商共同提出。</w:t>
      </w:r>
    </w:p>
    <w:p w14:paraId="680629D6">
      <w:pPr>
        <w:pStyle w:val="33"/>
        <w:kinsoku/>
        <w:wordWrap/>
        <w:overflowPunct/>
        <w:topLinePunct w:val="0"/>
        <w:bidi w:val="0"/>
        <w:spacing w:line="360" w:lineRule="auto"/>
        <w:ind w:firstLine="480" w:firstLineChars="200"/>
        <w:outlineLvl w:val="9"/>
        <w:rPr>
          <w:rFonts w:hint="eastAsia" w:eastAsia="宋体" w:asciiTheme="minorEastAsia" w:hAnsi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宋体" w:hAnsi="Courier New"/>
          <w:color w:val="000000" w:themeColor="text1"/>
          <w:sz w:val="24"/>
          <w:szCs w:val="24"/>
          <w:highlight w:val="none"/>
          <w14:textFill>
            <w14:solidFill>
              <w14:schemeClr w14:val="tx1"/>
            </w14:solidFill>
          </w14:textFill>
        </w:rPr>
        <w:t>投诉材料寄送</w:t>
      </w:r>
      <w:r>
        <w:rPr>
          <w:rFonts w:hint="eastAsia"/>
          <w:color w:val="000000" w:themeColor="text1"/>
          <w:sz w:val="24"/>
          <w:szCs w:val="24"/>
          <w:highlight w:val="none"/>
          <w:lang w:val="en-US" w:eastAsia="zh-CN"/>
          <w14:textFill>
            <w14:solidFill>
              <w14:schemeClr w14:val="tx1"/>
            </w14:solidFill>
          </w14:textFill>
        </w:rPr>
        <w:t>相关信息详见《第一部分  邀请供应商》。</w:t>
      </w:r>
    </w:p>
    <w:p w14:paraId="4F9A8E97">
      <w:pPr>
        <w:pStyle w:val="33"/>
        <w:kinsoku/>
        <w:wordWrap/>
        <w:overflowPunct/>
        <w:topLinePunct w:val="0"/>
        <w:bidi w:val="0"/>
        <w:spacing w:line="360" w:lineRule="auto"/>
        <w:ind w:firstLine="482" w:firstLineChars="200"/>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投诉书范本及制作说明详见附件</w:t>
      </w:r>
      <w:r>
        <w:rPr>
          <w:rFonts w:asciiTheme="minorEastAsia" w:hAnsiTheme="minorEastAsia" w:eastAsiaTheme="minorEastAsia"/>
          <w:b/>
          <w:color w:val="000000" w:themeColor="text1"/>
          <w:sz w:val="24"/>
          <w:highlight w:val="none"/>
          <w14:textFill>
            <w14:solidFill>
              <w14:schemeClr w14:val="tx1"/>
            </w14:solidFill>
          </w14:textFill>
        </w:rPr>
        <w:t>2</w:t>
      </w:r>
      <w:r>
        <w:rPr>
          <w:rFonts w:hint="eastAsia" w:asciiTheme="minorEastAsia" w:hAnsiTheme="minorEastAsia" w:eastAsiaTheme="minorEastAsia"/>
          <w:b/>
          <w:color w:val="000000" w:themeColor="text1"/>
          <w:sz w:val="24"/>
          <w:highlight w:val="none"/>
          <w14:textFill>
            <w14:solidFill>
              <w14:schemeClr w14:val="tx1"/>
            </w14:solidFill>
          </w14:textFill>
        </w:rPr>
        <w:t>。</w:t>
      </w:r>
    </w:p>
    <w:p w14:paraId="723EACCE">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7B21FE1E">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五、磋商文件构成、修改、解释</w:t>
      </w:r>
    </w:p>
    <w:p w14:paraId="515A3950">
      <w:pPr>
        <w:kinsoku/>
        <w:wordWrap/>
        <w:overflowPunct/>
        <w:topLinePunct w:val="0"/>
        <w:autoSpaceDE w:val="0"/>
        <w:autoSpaceDN w:val="0"/>
        <w:bidi w:val="0"/>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1．磋商文件的构成</w:t>
      </w:r>
    </w:p>
    <w:p w14:paraId="45552B4C">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1.1 磋商文件包括下列文件及附件</w:t>
      </w:r>
    </w:p>
    <w:p w14:paraId="522D06D8">
      <w:pPr>
        <w:pStyle w:val="3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第一部分  供应商邀请</w:t>
      </w:r>
    </w:p>
    <w:p w14:paraId="49C5669C">
      <w:pPr>
        <w:pStyle w:val="3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第二部分  竞争性磋商流程</w:t>
      </w:r>
    </w:p>
    <w:p w14:paraId="2DB83E3F">
      <w:pPr>
        <w:pStyle w:val="3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第三部分  供应商须知</w:t>
      </w:r>
    </w:p>
    <w:p w14:paraId="71F8B75B">
      <w:pPr>
        <w:pStyle w:val="3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第四部分  采购需求</w:t>
      </w:r>
    </w:p>
    <w:p w14:paraId="10E95803">
      <w:pPr>
        <w:pStyle w:val="3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第五部分  评审方法及评审标准</w:t>
      </w:r>
    </w:p>
    <w:p w14:paraId="791666CF">
      <w:pPr>
        <w:pStyle w:val="3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第六部分  拟签订的合同文本</w:t>
      </w:r>
    </w:p>
    <w:p w14:paraId="66C37580">
      <w:pPr>
        <w:pStyle w:val="3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第七部分  应提交的有关格式范例</w:t>
      </w:r>
    </w:p>
    <w:p w14:paraId="2DE1304E">
      <w:pPr>
        <w:pStyle w:val="3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第八部分  最后报价格式</w:t>
      </w:r>
    </w:p>
    <w:p w14:paraId="3812E303">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1.2 </w:t>
      </w:r>
      <w:r>
        <w:rPr>
          <w:rFonts w:hint="eastAsia" w:asciiTheme="minorEastAsia" w:hAnsiTheme="minorEastAsia" w:eastAsiaTheme="minorEastAsia"/>
          <w:color w:val="000000" w:themeColor="text1"/>
          <w:sz w:val="24"/>
          <w:highlight w:val="none"/>
          <w14:textFill>
            <w14:solidFill>
              <w14:schemeClr w14:val="tx1"/>
            </w14:solidFill>
          </w14:textFill>
        </w:rPr>
        <w:t>与本项目有关的</w:t>
      </w:r>
      <w:r>
        <w:rPr>
          <w:rFonts w:hint="eastAsia" w:asciiTheme="minorEastAsia" w:hAnsiTheme="minorEastAsia" w:eastAsiaTheme="minorEastAsia"/>
          <w:bCs/>
          <w:color w:val="000000" w:themeColor="text1"/>
          <w:sz w:val="24"/>
          <w:highlight w:val="none"/>
          <w14:textFill>
            <w14:solidFill>
              <w14:schemeClr w14:val="tx1"/>
            </w14:solidFill>
          </w14:textFill>
        </w:rPr>
        <w:t>澄清或者修改的内容为磋商文件的组成部分</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559DB310">
      <w:pPr>
        <w:pStyle w:val="33"/>
        <w:kinsoku/>
        <w:wordWrap/>
        <w:overflowPunct/>
        <w:topLinePunct w:val="0"/>
        <w:bidi w:val="0"/>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2. 磋商文件的</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澄清、修改</w:t>
      </w:r>
    </w:p>
    <w:p w14:paraId="79F76A4D">
      <w:pPr>
        <w:pStyle w:val="394"/>
        <w:kinsoku/>
        <w:wordWrap/>
        <w:overflowPunct/>
        <w:topLinePunct w:val="0"/>
        <w:bidi w:val="0"/>
        <w:snapToGrid w:val="0"/>
        <w:spacing w:before="0"/>
        <w:ind w:firstLine="480"/>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2.1已获取磋商文件的潜在供应商，若有问题需要澄清，应于提交首次响应文件截止时间前，以书面形式向</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highlight w:val="none"/>
          <w14:textFill>
            <w14:solidFill>
              <w14:schemeClr w14:val="tx1"/>
            </w14:solidFill>
          </w14:textFill>
        </w:rPr>
        <w:t>提出。</w:t>
      </w:r>
    </w:p>
    <w:p w14:paraId="5A09B706">
      <w:pPr>
        <w:pStyle w:val="394"/>
        <w:kinsoku/>
        <w:wordWrap/>
        <w:overflowPunct/>
        <w:topLinePunct w:val="0"/>
        <w:bidi w:val="0"/>
        <w:snapToGrid w:val="0"/>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2.2</w:t>
      </w:r>
      <w:r>
        <w:rPr>
          <w:rFonts w:hint="eastAsia" w:cs="宋体"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cs="宋体" w:asciiTheme="minorEastAsia" w:hAnsiTheme="minorEastAsia" w:eastAsiaTheme="minorEastAsia"/>
          <w:color w:val="000000" w:themeColor="text1"/>
          <w:highlight w:val="none"/>
          <w14:textFill>
            <w14:solidFill>
              <w14:schemeClr w14:val="tx1"/>
            </w14:solidFill>
          </w14:textFill>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000000" w:themeColor="text1"/>
          <w:highlight w:val="none"/>
          <w14:textFill>
            <w14:solidFill>
              <w14:schemeClr w14:val="tx1"/>
            </w14:solidFill>
          </w14:textFill>
        </w:rPr>
        <w:t>提交首次</w:t>
      </w:r>
      <w:r>
        <w:rPr>
          <w:rFonts w:hint="eastAsia" w:cs="宋体" w:asciiTheme="minorEastAsia" w:hAnsiTheme="minorEastAsia" w:eastAsiaTheme="minorEastAsia"/>
          <w:color w:val="000000" w:themeColor="text1"/>
          <w:highlight w:val="none"/>
          <w14:textFill>
            <w14:solidFill>
              <w14:schemeClr w14:val="tx1"/>
            </w14:solidFill>
          </w14:textFill>
        </w:rPr>
        <w:t>响应文件截止时间和响应文件开启时间。该澄清或者修改的内容为磋商文件的组成部分。</w:t>
      </w:r>
    </w:p>
    <w:p w14:paraId="60053A8B">
      <w:pPr>
        <w:pStyle w:val="394"/>
        <w:kinsoku/>
        <w:wordWrap/>
        <w:overflowPunct/>
        <w:topLinePunct w:val="0"/>
        <w:bidi w:val="0"/>
        <w:snapToGrid w:val="0"/>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2.3澄清或者修改的内容可能影响响应文件编制的，采购人、</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应当在提交首次响应文件截止时间至少5日前，</w:t>
      </w:r>
      <w:r>
        <w:rPr>
          <w:rFonts w:hint="eastAsia" w:cs="宋体" w:asciiTheme="minorEastAsia" w:hAnsiTheme="minorEastAsia" w:eastAsiaTheme="minorEastAsia"/>
          <w:color w:val="000000" w:themeColor="text1"/>
          <w:highlight w:val="none"/>
          <w14:textFill>
            <w14:solidFill>
              <w14:schemeClr w14:val="tx1"/>
            </w14:solidFill>
          </w14:textFill>
        </w:rPr>
        <w:t>通过电子交易平台</w:t>
      </w:r>
      <w:r>
        <w:rPr>
          <w:rFonts w:hint="eastAsia" w:asciiTheme="minorEastAsia" w:hAnsiTheme="minorEastAsia" w:eastAsiaTheme="minorEastAsia"/>
          <w:color w:val="000000" w:themeColor="text1"/>
          <w:highlight w:val="none"/>
          <w14:textFill>
            <w14:solidFill>
              <w14:schemeClr w14:val="tx1"/>
            </w14:solidFill>
          </w14:textFill>
        </w:rPr>
        <w:t>通知所有获取磋商文件的供应商；不足5日的，采购人、</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应当顺延提交首次响应文件截止时间。</w:t>
      </w:r>
    </w:p>
    <w:p w14:paraId="1E004EB5">
      <w:pPr>
        <w:pStyle w:val="394"/>
        <w:kinsoku/>
        <w:wordWrap/>
        <w:overflowPunct/>
        <w:topLinePunct w:val="0"/>
        <w:bidi w:val="0"/>
        <w:snapToGrid w:val="0"/>
        <w:spacing w:before="0"/>
        <w:ind w:firstLine="482"/>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szCs w:val="21"/>
          <w:highlight w:val="none"/>
          <w14:textFill>
            <w14:solidFill>
              <w14:schemeClr w14:val="tx1"/>
            </w14:solidFill>
          </w14:textFill>
        </w:rPr>
        <w:t>响应文件未按磋商文件的澄清、修改的内容编制，又不符合实质性要求的，响应无效。</w:t>
      </w:r>
    </w:p>
    <w:p w14:paraId="4348F03C">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六、响应文件的编制</w:t>
      </w:r>
    </w:p>
    <w:p w14:paraId="1E0A7434">
      <w:pPr>
        <w:pStyle w:val="33"/>
        <w:kinsoku/>
        <w:wordWrap/>
        <w:overflowPunct/>
        <w:topLinePunct w:val="0"/>
        <w:bidi w:val="0"/>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响应文件的语言</w:t>
      </w:r>
    </w:p>
    <w:p w14:paraId="54BCF24D">
      <w:pPr>
        <w:pStyle w:val="33"/>
        <w:kinsoku/>
        <w:wordWrap/>
        <w:overflowPunct/>
        <w:topLinePunct w:val="0"/>
        <w:bidi w:val="0"/>
        <w:spacing w:line="360" w:lineRule="auto"/>
        <w:ind w:firstLine="480"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响应文件及供应商与采购有关的来往通知、函件和文件均应使用中文。</w:t>
      </w:r>
    </w:p>
    <w:p w14:paraId="45966E1C">
      <w:pPr>
        <w:pStyle w:val="33"/>
        <w:kinsoku/>
        <w:wordWrap/>
        <w:overflowPunct/>
        <w:topLinePunct w:val="0"/>
        <w:bidi w:val="0"/>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响应文件的组成</w:t>
      </w:r>
    </w:p>
    <w:p w14:paraId="1B1BDA79">
      <w:pPr>
        <w:pStyle w:val="33"/>
        <w:kinsoku/>
        <w:wordWrap/>
        <w:overflowPunct/>
        <w:topLinePunct w:val="0"/>
        <w:bidi w:val="0"/>
        <w:spacing w:line="360" w:lineRule="auto"/>
        <w:ind w:firstLine="480"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响应文件应当包括以下主要内容：</w:t>
      </w:r>
    </w:p>
    <w:p w14:paraId="08312B4A">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（1）响应函</w:t>
      </w:r>
    </w:p>
    <w:p w14:paraId="236F84DE">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（2）资格文件</w:t>
      </w:r>
    </w:p>
    <w:p w14:paraId="4B95F91B">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符合参加政府采购活动应当具备的一般条件的承诺函（</w:t>
      </w:r>
      <w:r>
        <w:rPr>
          <w:rFonts w:hint="eastAsia" w:asciiTheme="minorEastAsia" w:hAnsiTheme="minorEastAsia" w:eastAsiaTheme="minorEastAsia"/>
          <w:color w:val="000000" w:themeColor="text1"/>
          <w:sz w:val="24"/>
          <w:highlight w:val="none"/>
          <w14:textFill>
            <w14:solidFill>
              <w14:schemeClr w14:val="tx1"/>
            </w14:solidFill>
          </w14:textFill>
        </w:rPr>
        <w:t>如以联合体形式参加政府采购活动的，</w:t>
      </w:r>
      <w:r>
        <w:rPr>
          <w:rFonts w:hint="eastAsia" w:cs="Arial" w:asciiTheme="minorEastAsia" w:hAnsiTheme="minorEastAsia" w:eastAsiaTheme="minorEastAsia"/>
          <w:color w:val="000000" w:themeColor="text1"/>
          <w:sz w:val="24"/>
          <w:highlight w:val="none"/>
          <w14:textFill>
            <w14:solidFill>
              <w14:schemeClr w14:val="tx1"/>
            </w14:solidFill>
          </w14:textFill>
        </w:rPr>
        <w:t>联合体各方均应提交该承诺函</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2EB645EE">
      <w:pPr>
        <w:pStyle w:val="33"/>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B</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w:t>
      </w:r>
    </w:p>
    <w:p w14:paraId="0B825A3E">
      <w:pPr>
        <w:pStyle w:val="33"/>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C</w:t>
      </w:r>
      <w:r>
        <w:rPr>
          <w:rFonts w:hint="eastAsia" w:cs="仿宋_GB2312" w:asciiTheme="minorEastAsia" w:hAnsiTheme="minorEastAsia" w:eastAsiaTheme="minorEastAsia"/>
          <w:color w:val="000000" w:themeColor="text1"/>
          <w:sz w:val="24"/>
          <w:highlight w:val="none"/>
          <w14:textFill>
            <w14:solidFill>
              <w14:schemeClr w14:val="tx1"/>
            </w14:solidFill>
          </w14:textFill>
        </w:rPr>
        <w:t>、符合特定资格条件的有关证明材料。</w:t>
      </w:r>
      <w:r>
        <w:rPr>
          <w:rFonts w:hint="eastAsia" w:cs="仿宋_GB2312" w:asciiTheme="minorEastAsia" w:hAnsiTheme="minorEastAsia" w:eastAsiaTheme="minorEastAsia"/>
          <w:color w:val="000000" w:themeColor="text1"/>
          <w:sz w:val="24"/>
          <w:highlight w:val="none"/>
          <w14:textFill>
            <w14:solidFill>
              <w14:schemeClr w14:val="tx1"/>
            </w14:solidFill>
          </w14:textFill>
        </w:rPr>
        <w:tab/>
      </w:r>
      <w:r>
        <w:rPr>
          <w:rFonts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19F437EF">
      <w:pPr>
        <w:pStyle w:val="33"/>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授权委托书或法定代表人（单位负责人、自然人本人）身份证明；</w:t>
      </w:r>
    </w:p>
    <w:p w14:paraId="027C6AA8">
      <w:pPr>
        <w:pStyle w:val="33"/>
        <w:kinsoku/>
        <w:wordWrap/>
        <w:overflowPunct/>
        <w:topLinePunct w:val="0"/>
        <w:bidi w:val="0"/>
        <w:spacing w:line="360" w:lineRule="auto"/>
        <w:ind w:firstLine="480"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）所有资信文件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53C8D212">
      <w:pPr>
        <w:pStyle w:val="33"/>
        <w:kinsoku/>
        <w:wordWrap/>
        <w:overflowPunct/>
        <w:topLinePunct w:val="0"/>
        <w:bidi w:val="0"/>
        <w:spacing w:line="360" w:lineRule="auto"/>
        <w:ind w:firstLine="480"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）针对本项目《第四部分  采购需求》和“第五部分  评审方法及评审标准  评审方法前附表”中的条款拟定完整方案，格式自拟；</w:t>
      </w:r>
    </w:p>
    <w:p w14:paraId="09E513FA">
      <w:pPr>
        <w:pStyle w:val="33"/>
        <w:kinsoku/>
        <w:wordWrap/>
        <w:overflowPunct/>
        <w:topLinePunct w:val="0"/>
        <w:bidi w:val="0"/>
        <w:spacing w:line="360" w:lineRule="auto"/>
        <w:ind w:firstLine="480"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 xml:space="preserve">关于对磋商文件中有关条款的拒绝声明 </w:t>
      </w: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 ；</w:t>
      </w:r>
    </w:p>
    <w:p w14:paraId="7572C20B">
      <w:pPr>
        <w:pStyle w:val="33"/>
        <w:kinsoku/>
        <w:wordWrap/>
        <w:overflowPunct/>
        <w:topLinePunct w:val="0"/>
        <w:bidi w:val="0"/>
        <w:spacing w:line="360" w:lineRule="auto"/>
        <w:ind w:firstLine="480"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）认为需要的其他商务文件或说明 ；</w:t>
      </w:r>
    </w:p>
    <w:p w14:paraId="3672CC0B">
      <w:pPr>
        <w:pStyle w:val="33"/>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t>供应商认为需要的其他技术文件或说明；</w:t>
      </w:r>
    </w:p>
    <w:p w14:paraId="00891977">
      <w:pPr>
        <w:pStyle w:val="33"/>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政府采购供应商廉洁自律承诺书。</w:t>
      </w:r>
    </w:p>
    <w:p w14:paraId="040364AF">
      <w:pPr>
        <w:pStyle w:val="33"/>
        <w:kinsoku/>
        <w:wordWrap/>
        <w:overflowPunct/>
        <w:topLinePunct w:val="0"/>
        <w:bidi w:val="0"/>
        <w:spacing w:line="360" w:lineRule="auto"/>
        <w:ind w:firstLine="480" w:firstLineChars="200"/>
        <w:outlineLvl w:val="9"/>
        <w:rPr>
          <w:rFonts w:hint="default" w:asciiTheme="minorEastAsia" w:hAnsiTheme="minorEastAsia" w:eastAsia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b w:val="0"/>
          <w:bCs/>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b w:val="0"/>
          <w:bCs/>
          <w:color w:val="000000" w:themeColor="text1"/>
          <w:sz w:val="24"/>
          <w:szCs w:val="24"/>
          <w:highlight w:val="none"/>
          <w:lang w:val="en-US" w:eastAsia="zh-CN"/>
          <w14:textFill>
            <w14:solidFill>
              <w14:schemeClr w14:val="tx1"/>
            </w14:solidFill>
          </w14:textFill>
        </w:rPr>
        <w:t>报价文件</w:t>
      </w:r>
    </w:p>
    <w:p w14:paraId="7E42D06E">
      <w:pPr>
        <w:pStyle w:val="33"/>
        <w:kinsoku/>
        <w:wordWrap/>
        <w:overflowPunct/>
        <w:topLinePunct w:val="0"/>
        <w:bidi w:val="0"/>
        <w:spacing w:line="360" w:lineRule="auto"/>
        <w:ind w:firstLine="480" w:firstLineChars="200"/>
        <w:outlineLvl w:val="9"/>
        <w:rPr>
          <w:rFonts w:hint="eastAsia" w:cs="宋体" w:asciiTheme="minorEastAsia" w:hAnsiTheme="minorEastAsia" w:eastAsiaTheme="minorEastAsia"/>
          <w:snapToGrid w:val="0"/>
          <w:color w:val="000000" w:themeColor="text1"/>
          <w:kern w:val="28"/>
          <w:sz w:val="24"/>
          <w:highlight w:val="none"/>
          <w:lang w:val="en-US" w:eastAsia="zh-CN"/>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lang w:val="en-US" w:eastAsia="zh-CN"/>
          <w14:textFill>
            <w14:solidFill>
              <w14:schemeClr w14:val="tx1"/>
            </w14:solidFill>
          </w14:textFill>
        </w:rPr>
        <w:t>A、报价一览表（初次报价）；</w:t>
      </w:r>
    </w:p>
    <w:p w14:paraId="3E25C5D7">
      <w:pPr>
        <w:pStyle w:val="33"/>
        <w:kinsoku/>
        <w:wordWrap/>
        <w:overflowPunct/>
        <w:topLinePunct w:val="0"/>
        <w:bidi w:val="0"/>
        <w:spacing w:line="360" w:lineRule="auto"/>
        <w:ind w:firstLine="480" w:firstLineChars="200"/>
        <w:outlineLvl w:val="9"/>
        <w:rPr>
          <w:rFonts w:hint="default" w:cs="宋体" w:asciiTheme="minorEastAsia" w:hAnsiTheme="minorEastAsia" w:eastAsiaTheme="minorEastAsia"/>
          <w:snapToGrid w:val="0"/>
          <w:color w:val="000000" w:themeColor="text1"/>
          <w:kern w:val="28"/>
          <w:sz w:val="24"/>
          <w:highlight w:val="none"/>
          <w:lang w:val="en-US" w:eastAsia="zh-CN"/>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lang w:val="en-US" w:eastAsia="zh-CN"/>
          <w14:textFill>
            <w14:solidFill>
              <w14:schemeClr w14:val="tx1"/>
            </w14:solidFill>
          </w14:textFill>
        </w:rPr>
        <w:t>B、报价明细表；</w:t>
      </w:r>
    </w:p>
    <w:p w14:paraId="1FCC8305">
      <w:pPr>
        <w:pStyle w:val="33"/>
        <w:kinsoku/>
        <w:wordWrap/>
        <w:overflowPunct/>
        <w:topLinePunct w:val="0"/>
        <w:bidi w:val="0"/>
        <w:spacing w:line="360" w:lineRule="auto"/>
        <w:ind w:firstLine="482"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 响应文件的编制和签署</w:t>
      </w:r>
    </w:p>
    <w:p w14:paraId="4A053963">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6B43524D">
      <w:pPr>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34FC1CC7">
      <w:pPr>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4A52EE8F">
      <w:pPr>
        <w:pStyle w:val="394"/>
        <w:kinsoku/>
        <w:wordWrap/>
        <w:overflowPunct/>
        <w:topLinePunct w:val="0"/>
        <w:bidi w:val="0"/>
        <w:snapToGrid w:val="0"/>
        <w:spacing w:before="0"/>
        <w:ind w:firstLine="480"/>
        <w:outlineLvl w:val="9"/>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3.4响应文件按照磋商文件第七部分格式要</w:t>
      </w:r>
      <w:r>
        <w:rPr>
          <w:rFonts w:hint="eastAsia" w:cs="仿宋_GB2312" w:asciiTheme="minorEastAsia" w:hAnsiTheme="minorEastAsia" w:eastAsiaTheme="minorEastAsia"/>
          <w:color w:val="000000" w:themeColor="text1"/>
          <w:highlight w:val="none"/>
          <w14:textFill>
            <w14:solidFill>
              <w14:schemeClr w14:val="tx1"/>
            </w14:solidFill>
          </w14:textFill>
        </w:rPr>
        <w:t>求进行签署、盖章。</w:t>
      </w: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highlight w:val="none"/>
          <w14:textFill>
            <w14:solidFill>
              <w14:schemeClr w14:val="tx1"/>
            </w14:solidFill>
          </w14:textFill>
        </w:rPr>
        <w:t>供应商的响应文件未按照磋商文件要求签署、盖章的，其响应无效</w:t>
      </w:r>
      <w:r>
        <w:rPr>
          <w:rFonts w:hint="eastAsia" w:cs="仿宋_GB2312" w:asciiTheme="minorEastAsia" w:hAnsiTheme="minorEastAsia" w:eastAsiaTheme="minorEastAsia"/>
          <w:color w:val="000000" w:themeColor="text1"/>
          <w:szCs w:val="24"/>
          <w:highlight w:val="none"/>
          <w14:textFill>
            <w14:solidFill>
              <w14:schemeClr w14:val="tx1"/>
            </w14:solidFill>
          </w14:textFill>
        </w:rPr>
        <w:t>。</w:t>
      </w:r>
    </w:p>
    <w:p w14:paraId="67CE26C2">
      <w:pPr>
        <w:pStyle w:val="394"/>
        <w:kinsoku/>
        <w:wordWrap/>
        <w:overflowPunct/>
        <w:topLinePunct w:val="0"/>
        <w:bidi w:val="0"/>
        <w:snapToGrid w:val="0"/>
        <w:spacing w:before="0"/>
        <w:ind w:firstLine="480"/>
        <w:outlineLvl w:val="9"/>
        <w:rPr>
          <w:rFonts w:cs="宋体"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7B7AC510">
      <w:pPr>
        <w:pStyle w:val="394"/>
        <w:kinsoku/>
        <w:wordWrap/>
        <w:overflowPunct/>
        <w:topLinePunct w:val="0"/>
        <w:bidi w:val="0"/>
        <w:snapToGrid w:val="0"/>
        <w:spacing w:before="0"/>
        <w:ind w:firstLine="480"/>
        <w:outlineLvl w:val="9"/>
        <w:rPr>
          <w:rFonts w:cs="宋体"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3.6磋商文件对响应文件签署、盖章的要求适用于电子签名。</w:t>
      </w:r>
    </w:p>
    <w:p w14:paraId="0D69ADED">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pPr>
    </w:p>
    <w:p w14:paraId="41F6FA66">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七、</w:t>
      </w:r>
      <w:r>
        <w:rPr>
          <w:rFonts w:hint="eastAsia" w:asciiTheme="minorEastAsia" w:hAnsiTheme="minorEastAsia" w:eastAsiaTheme="minorEastAsia"/>
          <w:b/>
          <w:color w:val="000000" w:themeColor="text1"/>
          <w:sz w:val="32"/>
          <w:szCs w:val="32"/>
          <w:highlight w:val="none"/>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文件的提交和备份</w:t>
      </w:r>
    </w:p>
    <w:p w14:paraId="7A4E286D">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1.响应文件的提交、补充、修改、撤回</w:t>
      </w:r>
    </w:p>
    <w:p w14:paraId="08E573F2">
      <w:pPr>
        <w:pStyle w:val="394"/>
        <w:kinsoku/>
        <w:wordWrap/>
        <w:overflowPunct/>
        <w:topLinePunct w:val="0"/>
        <w:bidi w:val="0"/>
        <w:ind w:firstLine="480"/>
        <w:outlineLvl w:val="9"/>
        <w:rPr>
          <w:rFonts w:cs="仿宋_GB2312"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6B59E8C">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 在响应截止时间以后，不能补充、修改响应文件。</w:t>
      </w:r>
    </w:p>
    <w:p w14:paraId="2D30CE8A">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 在提交“最后报价”后，供应商不能退出磋商。</w:t>
      </w:r>
    </w:p>
    <w:p w14:paraId="4E383798">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0173B4D9">
      <w:pPr>
        <w:kinsoku/>
        <w:wordWrap/>
        <w:overflowPunct/>
        <w:topLinePunct w:val="0"/>
        <w:bidi w:val="0"/>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1.5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可以视情况延长提交响应文件的截止时间。在上述情况下，</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与供应商以前在响应截止期方面的全部权利、责任和义务，将适用于延长至新的响应截止期。</w:t>
      </w:r>
    </w:p>
    <w:p w14:paraId="6D3093D2">
      <w:pPr>
        <w:pStyle w:val="33"/>
        <w:kinsoku/>
        <w:wordWrap/>
        <w:overflowPunct/>
        <w:topLinePunct w:val="0"/>
        <w:bidi w:val="0"/>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2.备份响应文件</w:t>
      </w:r>
    </w:p>
    <w:p w14:paraId="0D02404F">
      <w:pPr>
        <w:pStyle w:val="33"/>
        <w:kinsoku/>
        <w:wordWrap/>
        <w:overflowPunct/>
        <w:topLinePunct w:val="0"/>
        <w:bidi w:val="0"/>
        <w:spacing w:line="360" w:lineRule="auto"/>
        <w:ind w:firstLine="360" w:firstLineChars="15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但采购人、</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不强制或变相强制供应商提交备份响应文件。</w:t>
      </w:r>
    </w:p>
    <w:p w14:paraId="5F9EE341">
      <w:pPr>
        <w:pStyle w:val="33"/>
        <w:kinsoku/>
        <w:wordWrap/>
        <w:overflowPunct/>
        <w:topLinePunct w:val="0"/>
        <w:bidi w:val="0"/>
        <w:spacing w:line="360" w:lineRule="auto"/>
        <w:ind w:firstLine="360" w:firstLineChars="15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2.2 备份响应文件须在“政采云投标客户端”制作生成（文件后缀为：jmbs），并储存</w:t>
      </w:r>
      <w:r>
        <w:rPr>
          <w:rFonts w:hint="eastAsia" w:cs="仿宋_GB2312" w:asciiTheme="minorEastAsia" w:hAnsiTheme="minorEastAsia" w:eastAsiaTheme="minorEastAsia"/>
          <w:b/>
          <w:bCs/>
          <w:color w:val="000000" w:themeColor="text1"/>
          <w:sz w:val="24"/>
          <w:szCs w:val="24"/>
          <w:highlight w:val="none"/>
          <w:u w:val="single"/>
          <w:lang w:val="en-US" w:eastAsia="zh-CN"/>
          <w14:textFill>
            <w14:solidFill>
              <w14:schemeClr w14:val="tx1"/>
            </w14:solidFill>
          </w14:textFill>
        </w:rPr>
        <w:t>U盘</w:t>
      </w:r>
      <w:r>
        <w:rPr>
          <w:rFonts w:hint="eastAsia" w:asciiTheme="minorEastAsia" w:hAnsiTheme="minorEastAsia" w:eastAsiaTheme="minorEastAsia"/>
          <w:b/>
          <w:color w:val="000000" w:themeColor="text1"/>
          <w:sz w:val="24"/>
          <w:highlight w:val="none"/>
          <w:u w:val="single"/>
          <w:lang w:val="en-US" w:eastAsia="zh-CN"/>
          <w14:textFill>
            <w14:solidFill>
              <w14:schemeClr w14:val="tx1"/>
            </w14:solidFill>
          </w14:textFill>
        </w:rPr>
        <w:t>等存储介质</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highlight w:val="none"/>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存储、密封规定的备份响应文件将被视为无效或者被拒绝接收。</w:t>
      </w:r>
    </w:p>
    <w:p w14:paraId="77C94BE6">
      <w:pPr>
        <w:pStyle w:val="33"/>
        <w:kinsoku/>
        <w:wordWrap/>
        <w:overflowPunct/>
        <w:topLinePunct w:val="0"/>
        <w:bidi w:val="0"/>
        <w:spacing w:line="360" w:lineRule="auto"/>
        <w:ind w:firstLine="360" w:firstLineChars="15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将拒绝接受逾期送达的备份响应文件。</w:t>
      </w:r>
    </w:p>
    <w:p w14:paraId="66DEF425">
      <w:pPr>
        <w:pStyle w:val="33"/>
        <w:kinsoku/>
        <w:wordWrap/>
        <w:overflowPunct/>
        <w:topLinePunct w:val="0"/>
        <w:bidi w:val="0"/>
        <w:spacing w:line="360" w:lineRule="auto"/>
        <w:ind w:firstLine="360" w:firstLineChars="15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磋商文件第三部分供应商须知前附表规定的备份响应文件送达地点</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；送达时间以签收人签收时间为准。</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将拒绝接受逾期送达的备份响应文件。邮寄过程中，电子备份响应文件发生泄露、遗失、损坏或延期送达等情况的，由供应商自行负责。</w:t>
      </w:r>
    </w:p>
    <w:p w14:paraId="2AD9E789">
      <w:pPr>
        <w:pStyle w:val="33"/>
        <w:kinsoku/>
        <w:wordWrap/>
        <w:overflowPunct/>
        <w:topLinePunct w:val="0"/>
        <w:bidi w:val="0"/>
        <w:spacing w:line="360" w:lineRule="auto"/>
        <w:ind w:firstLine="361" w:firstLineChars="15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 xml:space="preserve">2.5 </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7A78D1AB">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433F748D">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pPr>
    </w:p>
    <w:p w14:paraId="7BFC3317">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八、</w:t>
      </w:r>
      <w:r>
        <w:rPr>
          <w:rFonts w:hint="eastAsia" w:asciiTheme="minorEastAsia" w:hAnsiTheme="minorEastAsia" w:eastAsiaTheme="minorEastAsia"/>
          <w:b/>
          <w:color w:val="000000" w:themeColor="text1"/>
          <w:sz w:val="32"/>
          <w:szCs w:val="32"/>
          <w:highlight w:val="none"/>
          <w14:textFill>
            <w14:solidFill>
              <w14:schemeClr w14:val="tx1"/>
            </w14:solidFill>
          </w14:textFill>
        </w:rPr>
        <w:t>开启响应文件与信用信息查询</w:t>
      </w:r>
    </w:p>
    <w:p w14:paraId="34C13D21">
      <w:pPr>
        <w:pStyle w:val="33"/>
        <w:kinsoku/>
        <w:wordWrap/>
        <w:overflowPunct/>
        <w:topLinePunct w:val="0"/>
        <w:bidi w:val="0"/>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 开启响应文件</w:t>
      </w:r>
    </w:p>
    <w:p w14:paraId="55E41406">
      <w:pPr>
        <w:pStyle w:val="33"/>
        <w:kinsoku/>
        <w:wordWrap/>
        <w:overflowPunct/>
        <w:topLinePunct w:val="0"/>
        <w:bidi w:val="0"/>
        <w:spacing w:line="360" w:lineRule="auto"/>
        <w:ind w:firstLine="360" w:firstLineChars="15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 xml:space="preserve">1.1 </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按照磋商文件规定的时间通过电子交易平台组织响应文件开启，所有供应商均应当准时在线参加。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供应商数量不符合规定的，不得开启响应文件。</w:t>
      </w:r>
    </w:p>
    <w:p w14:paraId="28D8043A">
      <w:pPr>
        <w:pStyle w:val="33"/>
        <w:kinsoku/>
        <w:wordWrap/>
        <w:overflowPunct/>
        <w:topLinePunct w:val="0"/>
        <w:bidi w:val="0"/>
        <w:spacing w:line="360" w:lineRule="auto"/>
        <w:ind w:firstLine="360" w:firstLineChars="15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1.2开启响应文件时，电子交易平台按开启响应文件时间自动提取所有响应文件。</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依托电子交易平台发起开始解密指令，供应商按照平台提示和磋商文件的规定在半小时内完成在线解密。</w:t>
      </w:r>
    </w:p>
    <w:p w14:paraId="15EB6D3B">
      <w:pPr>
        <w:pStyle w:val="33"/>
        <w:kinsoku/>
        <w:wordWrap/>
        <w:overflowPunct/>
        <w:topLinePunct w:val="0"/>
        <w:bidi w:val="0"/>
        <w:spacing w:line="360" w:lineRule="auto"/>
        <w:ind w:firstLine="361" w:firstLineChars="15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7BC71713">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2.信用信息查询</w:t>
      </w:r>
    </w:p>
    <w:p w14:paraId="1EA31963">
      <w:pPr>
        <w:pStyle w:val="394"/>
        <w:kinsoku/>
        <w:wordWrap/>
        <w:overflowPunct/>
        <w:topLinePunct w:val="0"/>
        <w:bidi w:val="0"/>
        <w:spacing w:before="0"/>
        <w:ind w:firstLine="495" w:firstLineChars="0"/>
        <w:outlineLvl w:val="9"/>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2.1信用信息查询渠道及截止时间：</w:t>
      </w:r>
      <w:r>
        <w:rPr>
          <w:rFonts w:hint="eastAsia" w:cs="Arial" w:asciiTheme="minorEastAsia" w:hAnsiTheme="minorEastAsia" w:eastAsiaTheme="minorEastAsia"/>
          <w:color w:val="000000" w:themeColor="text1"/>
          <w:kern w:val="0"/>
          <w:szCs w:val="24"/>
          <w:highlight w:val="none"/>
          <w:lang w:eastAsia="zh-CN"/>
          <w14:textFill>
            <w14:solidFill>
              <w14:schemeClr w14:val="tx1"/>
            </w14:solidFill>
          </w14:textFill>
        </w:rPr>
        <w:t>采购代理机构</w:t>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)、中国政府采购网(www.ccgp.gov.cn)渠道查询供应商响应截止时间前的信用记录。</w:t>
      </w:r>
    </w:p>
    <w:p w14:paraId="72C570AD">
      <w:pPr>
        <w:pStyle w:val="394"/>
        <w:kinsoku/>
        <w:wordWrap/>
        <w:overflowPunct/>
        <w:topLinePunct w:val="0"/>
        <w:bidi w:val="0"/>
        <w:spacing w:before="0"/>
        <w:ind w:firstLine="495" w:firstLineChars="0"/>
        <w:outlineLvl w:val="9"/>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099DB6CE">
      <w:pPr>
        <w:pStyle w:val="394"/>
        <w:kinsoku/>
        <w:wordWrap/>
        <w:overflowPunct/>
        <w:topLinePunct w:val="0"/>
        <w:bidi w:val="0"/>
        <w:spacing w:before="0"/>
        <w:ind w:firstLine="495" w:firstLineChars="0"/>
        <w:outlineLvl w:val="9"/>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2.3信用信息的使用规则：经查询列入失信被执行人名单、重大税收违法案件当事人名单</w:t>
      </w:r>
      <w:r>
        <w:rPr>
          <w:rFonts w:hint="eastAsia" w:cs="宋体" w:asciiTheme="minorEastAsia" w:hAnsiTheme="minorEastAsia" w:eastAsiaTheme="minorEastAsia"/>
          <w:color w:val="000000" w:themeColor="text1"/>
          <w:sz w:val="24"/>
          <w:highlight w:val="none"/>
          <w14:textFill>
            <w14:solidFill>
              <w14:schemeClr w14:val="tx1"/>
            </w14:solidFill>
          </w14:textFill>
        </w:rPr>
        <w:t>(重大税收违法失信主体)</w:t>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、政府采购严重违法失信行为记录名单的供应商将被拒绝参与政府采购活动。</w:t>
      </w:r>
    </w:p>
    <w:p w14:paraId="372C54F2">
      <w:pPr>
        <w:pStyle w:val="394"/>
        <w:kinsoku/>
        <w:wordWrap/>
        <w:overflowPunct/>
        <w:topLinePunct w:val="0"/>
        <w:bidi w:val="0"/>
        <w:spacing w:before="0"/>
        <w:ind w:firstLine="495" w:firstLineChars="0"/>
        <w:outlineLvl w:val="9"/>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D40263">
      <w:pPr>
        <w:pStyle w:val="33"/>
        <w:kinsoku/>
        <w:wordWrap/>
        <w:overflowPunct/>
        <w:topLinePunct w:val="0"/>
        <w:bidi w:val="0"/>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p>
    <w:p w14:paraId="6B7F6FE5">
      <w:pPr>
        <w:kinsoku/>
        <w:wordWrap/>
        <w:overflowPunct/>
        <w:topLinePunct w:val="0"/>
        <w:bidi w:val="0"/>
        <w:adjustRightInd/>
        <w:spacing w:line="360" w:lineRule="auto"/>
        <w:jc w:val="center"/>
        <w:outlineLvl w:val="9"/>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九</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、提交</w:t>
      </w:r>
      <w:r>
        <w:rPr>
          <w:rFonts w:hint="eastAsia" w:asciiTheme="minorEastAsia" w:hAnsiTheme="minorEastAsia" w:eastAsiaTheme="minorEastAsia"/>
          <w:b/>
          <w:color w:val="000000" w:themeColor="text1"/>
          <w:sz w:val="32"/>
          <w:szCs w:val="32"/>
          <w:highlight w:val="none"/>
          <w14:textFill>
            <w14:solidFill>
              <w14:schemeClr w14:val="tx1"/>
            </w14:solidFill>
          </w14:textFill>
        </w:rPr>
        <w:t>最后报价</w:t>
      </w:r>
    </w:p>
    <w:p w14:paraId="4E8B389C">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供应商的</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最后报价文件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应包括以下内容（均需使用电子签名）：</w:t>
      </w:r>
    </w:p>
    <w:p w14:paraId="3587549F">
      <w:pPr>
        <w:pStyle w:val="33"/>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1.1最后报价一览表</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如有要求</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w:t>
      </w:r>
    </w:p>
    <w:p w14:paraId="156C954C">
      <w:pPr>
        <w:pStyle w:val="33"/>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1.2中小企业声明函（</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如有要求</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w:t>
      </w:r>
    </w:p>
    <w:p w14:paraId="2BCA1069">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7D3B7096">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pPr>
    </w:p>
    <w:p w14:paraId="79F12206">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w:t>
      </w:r>
      <w:r>
        <w:rPr>
          <w:rFonts w:hint="eastAsia" w:asciiTheme="minorEastAsia" w:hAnsiTheme="minorEastAsia" w:eastAsiaTheme="minorEastAsia"/>
          <w:b/>
          <w:color w:val="000000" w:themeColor="text1"/>
          <w:sz w:val="32"/>
          <w:szCs w:val="32"/>
          <w:highlight w:val="none"/>
          <w14:textFill>
            <w14:solidFill>
              <w14:schemeClr w14:val="tx1"/>
            </w14:solidFill>
          </w14:textFill>
        </w:rPr>
        <w:t>评审</w:t>
      </w:r>
    </w:p>
    <w:p w14:paraId="0EA2136E">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w:t>
      </w:r>
      <w:r>
        <w:rPr>
          <w:rFonts w:hint="eastAsia" w:cs="仿宋_GB2312" w:asciiTheme="minorEastAsia" w:hAnsiTheme="minorEastAsia" w:eastAsiaTheme="minorEastAsia"/>
          <w:b/>
          <w:color w:val="000000" w:themeColor="text1"/>
          <w:highlight w:val="none"/>
          <w14:textFill>
            <w14:solidFill>
              <w14:schemeClr w14:val="tx1"/>
            </w14:solidFill>
          </w14:textFill>
        </w:rPr>
        <w:t xml:space="preserve"> 评审方法：</w:t>
      </w:r>
      <w:r>
        <w:rPr>
          <w:rFonts w:hint="eastAsia" w:cs="仿宋_GB2312" w:asciiTheme="minorEastAsia" w:hAnsiTheme="minorEastAsia" w:eastAsiaTheme="minorEastAsia"/>
          <w:color w:val="000000" w:themeColor="text1"/>
          <w:highlight w:val="none"/>
          <w14:textFill>
            <w14:solidFill>
              <w14:schemeClr w14:val="tx1"/>
            </w14:solidFill>
          </w14:textFill>
        </w:rPr>
        <w:t>综合评分法。</w:t>
      </w:r>
    </w:p>
    <w:p w14:paraId="709671D6">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2. 价格分计算方法：</w:t>
      </w:r>
      <w:r>
        <w:rPr>
          <w:rFonts w:hint="eastAsia" w:cs="仿宋_GB2312" w:asciiTheme="minorEastAsia" w:hAnsiTheme="minorEastAsia" w:eastAsiaTheme="minorEastAsia"/>
          <w:color w:val="000000" w:themeColor="text1"/>
          <w:highlight w:val="none"/>
          <w14:textFill>
            <w14:solidFill>
              <w14:schemeClr w14:val="tx1"/>
            </w14:solidFill>
          </w14:textFill>
        </w:rPr>
        <w:t>低价优先法。</w:t>
      </w:r>
    </w:p>
    <w:p w14:paraId="2AF10046">
      <w:pPr>
        <w:pStyle w:val="394"/>
        <w:kinsoku/>
        <w:wordWrap/>
        <w:overflowPunct/>
        <w:topLinePunct w:val="0"/>
        <w:bidi w:val="0"/>
        <w:spacing w:before="0"/>
        <w:ind w:firstLine="0" w:firstLineChars="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3. 评审要求：</w:t>
      </w:r>
      <w:r>
        <w:rPr>
          <w:rFonts w:hint="eastAsia" w:cs="仿宋_GB2312" w:asciiTheme="minorEastAsia" w:hAnsiTheme="minorEastAsia" w:eastAsiaTheme="minorEastAsia"/>
          <w:color w:val="000000" w:themeColor="text1"/>
          <w:highlight w:val="none"/>
          <w14:textFill>
            <w14:solidFill>
              <w14:schemeClr w14:val="tx1"/>
            </w14:solidFill>
          </w14:textFill>
        </w:rPr>
        <w:t>详见磋商文件第五部分“评审方法及评审标准”。</w:t>
      </w:r>
    </w:p>
    <w:p w14:paraId="7D5B8D9F">
      <w:pPr>
        <w:kinsoku/>
        <w:wordWrap/>
        <w:overflowPunct/>
        <w:topLinePunct w:val="0"/>
        <w:bidi w:val="0"/>
        <w:adjustRightInd/>
        <w:spacing w:line="360" w:lineRule="auto"/>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4BBE0A85">
      <w:pPr>
        <w:kinsoku/>
        <w:wordWrap/>
        <w:overflowPunct/>
        <w:topLinePunct w:val="0"/>
        <w:bidi w:val="0"/>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十一、</w:t>
      </w:r>
      <w:r>
        <w:rPr>
          <w:rFonts w:hint="eastAsia" w:asciiTheme="minorEastAsia" w:hAnsiTheme="minorEastAsia" w:eastAsiaTheme="minorEastAsia"/>
          <w:b/>
          <w:color w:val="000000" w:themeColor="text1"/>
          <w:sz w:val="32"/>
          <w:szCs w:val="32"/>
          <w:highlight w:val="none"/>
          <w14:textFill>
            <w14:solidFill>
              <w14:schemeClr w14:val="tx1"/>
            </w14:solidFill>
          </w14:textFill>
        </w:rPr>
        <w:t>成交</w:t>
      </w:r>
    </w:p>
    <w:p w14:paraId="24CFC636">
      <w:pPr>
        <w:pStyle w:val="33"/>
        <w:kinsoku/>
        <w:wordWrap/>
        <w:overflowPunct/>
        <w:topLinePunct w:val="0"/>
        <w:bidi w:val="0"/>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推荐成交候选供应商</w:t>
      </w:r>
    </w:p>
    <w:p w14:paraId="2484A634">
      <w:pPr>
        <w:kinsoku/>
        <w:wordWrap/>
        <w:overflowPunct/>
        <w:topLinePunct w:val="0"/>
        <w:bidi w:val="0"/>
        <w:spacing w:line="360" w:lineRule="auto"/>
        <w:ind w:firstLine="465" w:firstLineChars="194"/>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110B282">
      <w:pPr>
        <w:pStyle w:val="33"/>
        <w:kinsoku/>
        <w:wordWrap/>
        <w:overflowPunct/>
        <w:topLinePunct w:val="0"/>
        <w:bidi w:val="0"/>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确定成交供应商</w:t>
      </w:r>
    </w:p>
    <w:p w14:paraId="11F1701A">
      <w:pPr>
        <w:kinsoku/>
        <w:wordWrap/>
        <w:overflowPunct/>
        <w:topLinePunct w:val="0"/>
        <w:bidi w:val="0"/>
        <w:spacing w:line="360" w:lineRule="auto"/>
        <w:ind w:firstLine="360" w:firstLineChars="15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07BB3DA3">
      <w:pPr>
        <w:tabs>
          <w:tab w:val="left" w:pos="0"/>
        </w:tabs>
        <w:kinsoku/>
        <w:wordWrap/>
        <w:overflowPunct/>
        <w:topLinePunct w:val="0"/>
        <w:bidi w:val="0"/>
        <w:spacing w:line="360" w:lineRule="auto"/>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3．成交通知及成交结果公告</w:t>
      </w:r>
    </w:p>
    <w:p w14:paraId="19BDC15F">
      <w:pPr>
        <w:kinsoku/>
        <w:wordWrap/>
        <w:overflowPunct/>
        <w:topLinePunct w:val="0"/>
        <w:bidi w:val="0"/>
        <w:spacing w:line="360" w:lineRule="auto"/>
        <w:ind w:firstLine="360" w:firstLineChars="150"/>
        <w:outlineLvl w:val="9"/>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3.1自成交人确定之日起2个工作日内，</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szCs w:val="21"/>
          <w:highlight w:val="none"/>
          <w14:textFill>
            <w14:solidFill>
              <w14:schemeClr w14:val="tx1"/>
            </w14:solidFill>
          </w14:textFill>
        </w:rPr>
        <w:t>通过电子交易平台向成交人发出成交通知书，</w:t>
      </w:r>
      <w:r>
        <w:rPr>
          <w:rFonts w:hint="eastAsia" w:cs="宋体" w:asciiTheme="minorEastAsia" w:hAnsiTheme="minorEastAsia" w:eastAsiaTheme="minorEastAsia"/>
          <w:color w:val="000000" w:themeColor="text1"/>
          <w:sz w:val="24"/>
          <w:highlight w:val="none"/>
          <w14:textFill>
            <w14:solidFill>
              <w14:schemeClr w14:val="tx1"/>
            </w14:solidFill>
          </w14:textFill>
        </w:rPr>
        <w:t>同时编制发布采购</w:t>
      </w:r>
      <w:r>
        <w:rPr>
          <w:rFonts w:hint="eastAsia" w:asciiTheme="minorEastAsia" w:hAnsiTheme="minorEastAsia" w:eastAsiaTheme="minorEastAsia"/>
          <w:color w:val="000000" w:themeColor="text1"/>
          <w:sz w:val="24"/>
          <w:szCs w:val="21"/>
          <w:highlight w:val="none"/>
          <w14:textFill>
            <w14:solidFill>
              <w14:schemeClr w14:val="tx1"/>
            </w14:solidFill>
          </w14:textFill>
        </w:rPr>
        <w:t>成交结果公告。</w:t>
      </w:r>
      <w:r>
        <w:rPr>
          <w:rFonts w:hint="eastAsia" w:ascii="宋体" w:hAnsi="宋体" w:cs="宋体" w:eastAsiaTheme="minorEastAsia"/>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也可以以纸质形式进行成交通知。</w:t>
      </w:r>
    </w:p>
    <w:p w14:paraId="7A89A8F2">
      <w:pPr>
        <w:kinsoku/>
        <w:wordWrap/>
        <w:overflowPunct/>
        <w:topLinePunct w:val="0"/>
        <w:bidi w:val="0"/>
        <w:spacing w:line="360" w:lineRule="auto"/>
        <w:ind w:firstLine="360" w:firstLineChars="150"/>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Theme="minorEastAsia" w:hAnsiTheme="minorEastAsia" w:eastAsiaTheme="minorEastAsia"/>
          <w:color w:val="000000" w:themeColor="text1"/>
          <w:sz w:val="24"/>
          <w:szCs w:val="21"/>
          <w:highlight w:val="none"/>
          <w14:textFill>
            <w14:solidFill>
              <w14:schemeClr w14:val="tx1"/>
            </w14:solidFill>
          </w14:textFill>
        </w:rPr>
        <w:t>成交</w:t>
      </w:r>
      <w:r>
        <w:rPr>
          <w:rFonts w:hint="eastAsia" w:cs="仿宋_GB2312" w:asciiTheme="minorEastAsia" w:hAnsiTheme="minorEastAsia" w:eastAsiaTheme="minorEastAsia"/>
          <w:color w:val="000000" w:themeColor="text1"/>
          <w:sz w:val="24"/>
          <w:highlight w:val="none"/>
          <w14:textFill>
            <w14:solidFill>
              <w14:schemeClr w14:val="tx1"/>
            </w14:solidFill>
          </w14:textFill>
        </w:rPr>
        <w:t>结果公告内容包括</w:t>
      </w:r>
      <w:r>
        <w:rPr>
          <w:rFonts w:hint="eastAsia" w:cs="宋体" w:asciiTheme="minorEastAsia" w:hAnsiTheme="minorEastAsia" w:eastAsiaTheme="minorEastAsia"/>
          <w:color w:val="000000" w:themeColor="text1"/>
          <w:sz w:val="24"/>
          <w:highlight w:val="none"/>
          <w14:textFill>
            <w14:solidFill>
              <w14:schemeClr w14:val="tx1"/>
            </w14:solidFill>
          </w14:textFill>
        </w:rPr>
        <w:t>采购人及其委托的</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宋体" w:asciiTheme="minorEastAsia" w:hAnsiTheme="minorEastAsia" w:eastAsiaTheme="minorEastAsia"/>
          <w:color w:val="000000" w:themeColor="text1"/>
          <w:sz w:val="24"/>
          <w:highlight w:val="none"/>
          <w14:textFill>
            <w14:solidFill>
              <w14:schemeClr w14:val="tx1"/>
            </w14:solidFill>
          </w14:textFill>
        </w:rPr>
        <w:t>的名称、地址、联系方式，项目名称和项目编号，成交人名称、地址和成交金额，主要中标标的的名称、规格型号、数量、单价、服务要求，开标记录、</w:t>
      </w:r>
      <w:bookmarkStart w:id="51" w:name="_Hlk101184471"/>
      <w:r>
        <w:rPr>
          <w:rFonts w:hint="eastAsia" w:cs="宋体" w:asciiTheme="minorEastAsia" w:hAnsiTheme="minorEastAsia" w:eastAsiaTheme="minorEastAsia"/>
          <w:color w:val="000000" w:themeColor="text1"/>
          <w:sz w:val="24"/>
          <w:highlight w:val="none"/>
          <w14:textFill>
            <w14:solidFill>
              <w14:schemeClr w14:val="tx1"/>
            </w14:solidFill>
          </w14:textFill>
        </w:rPr>
        <w:t>资格审查情况、评审专家抽取规则、符合性审查情况、</w:t>
      </w:r>
      <w:bookmarkEnd w:id="51"/>
      <w:r>
        <w:rPr>
          <w:rFonts w:hint="eastAsia" w:cs="宋体" w:asciiTheme="minorEastAsia" w:hAnsiTheme="minorEastAsia" w:eastAsiaTheme="minorEastAsia"/>
          <w:color w:val="000000" w:themeColor="text1"/>
          <w:sz w:val="24"/>
          <w:highlight w:val="none"/>
          <w14:textFill>
            <w14:solidFill>
              <w14:schemeClr w14:val="tx1"/>
            </w14:solidFill>
          </w14:textFill>
        </w:rPr>
        <w:t>未成交情况说明、成交公告期限以及评审专家名单、评分汇总及明细。</w:t>
      </w:r>
    </w:p>
    <w:p w14:paraId="5C6B16E2">
      <w:pPr>
        <w:kinsoku/>
        <w:wordWrap/>
        <w:overflowPunct/>
        <w:topLinePunct w:val="0"/>
        <w:bidi w:val="0"/>
        <w:spacing w:line="360" w:lineRule="auto"/>
        <w:ind w:firstLine="360" w:firstLineChars="150"/>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3.3公告期限为1个工作日。</w:t>
      </w:r>
    </w:p>
    <w:p w14:paraId="68A7719B">
      <w:pPr>
        <w:kinsoku/>
        <w:wordWrap/>
        <w:overflowPunct/>
        <w:topLinePunct w:val="0"/>
        <w:bidi w:val="0"/>
        <w:snapToGrid w:val="0"/>
        <w:spacing w:line="360" w:lineRule="auto"/>
        <w:jc w:val="center"/>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7253E89C">
      <w:pPr>
        <w:kinsoku/>
        <w:wordWrap/>
        <w:overflowPunct/>
        <w:topLinePunct w:val="0"/>
        <w:bidi w:val="0"/>
        <w:snapToGrid w:val="0"/>
        <w:spacing w:line="360" w:lineRule="auto"/>
        <w:jc w:val="center"/>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十二、合同</w:t>
      </w:r>
    </w:p>
    <w:p w14:paraId="036325DE">
      <w:pPr>
        <w:tabs>
          <w:tab w:val="left" w:pos="0"/>
        </w:tabs>
        <w:kinsoku/>
        <w:wordWrap/>
        <w:overflowPunct/>
        <w:topLinePunct w:val="0"/>
        <w:bidi w:val="0"/>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1.合同主要条款：</w:t>
      </w:r>
      <w:r>
        <w:rPr>
          <w:rFonts w:hint="eastAsia" w:asciiTheme="minorEastAsia" w:hAnsiTheme="minorEastAsia" w:eastAsiaTheme="minorEastAsia"/>
          <w:color w:val="000000" w:themeColor="text1"/>
          <w:sz w:val="24"/>
          <w:highlight w:val="none"/>
          <w14:textFill>
            <w14:solidFill>
              <w14:schemeClr w14:val="tx1"/>
            </w14:solidFill>
          </w14:textFill>
        </w:rPr>
        <w:t>详见“第六部分拟签订的合同文本”。</w:t>
      </w:r>
    </w:p>
    <w:p w14:paraId="1D8106DE">
      <w:pPr>
        <w:tabs>
          <w:tab w:val="left" w:pos="0"/>
        </w:tabs>
        <w:kinsoku/>
        <w:wordWrap/>
        <w:overflowPunct/>
        <w:topLinePunct w:val="0"/>
        <w:bidi w:val="0"/>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2.合同的签订</w:t>
      </w:r>
    </w:p>
    <w:p w14:paraId="5B1AA410">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2.1</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除不可抗力等特殊情况外，原则上采购人应当在成交通知书发出之日起</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30</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3EBACB5">
      <w:pPr>
        <w:pStyle w:val="394"/>
        <w:kinsoku/>
        <w:wordWrap/>
        <w:overflowPunct/>
        <w:topLinePunct w:val="0"/>
        <w:bidi w:val="0"/>
        <w:snapToGrid w:val="0"/>
        <w:spacing w:before="0"/>
        <w:ind w:firstLine="480"/>
        <w:outlineLvl w:val="9"/>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4B994B34">
      <w:pPr>
        <w:kinsoku/>
        <w:wordWrap/>
        <w:overflowPunct/>
        <w:topLinePunct w:val="0"/>
        <w:bidi w:val="0"/>
        <w:spacing w:line="360" w:lineRule="auto"/>
        <w:ind w:firstLine="465" w:firstLineChars="194"/>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75DB2DC">
      <w:pPr>
        <w:kinsoku/>
        <w:wordWrap/>
        <w:overflowPunct/>
        <w:topLinePunct w:val="0"/>
        <w:bidi w:val="0"/>
        <w:spacing w:line="360" w:lineRule="auto"/>
        <w:ind w:firstLine="465" w:firstLineChars="194"/>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C7DBAEE">
      <w:pPr>
        <w:kinsoku/>
        <w:wordWrap/>
        <w:overflowPunct/>
        <w:topLinePunct w:val="0"/>
        <w:bidi w:val="0"/>
        <w:spacing w:line="360" w:lineRule="auto"/>
        <w:ind w:firstLine="465" w:firstLineChars="194"/>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0D3F1D7A">
      <w:pPr>
        <w:pStyle w:val="394"/>
        <w:kinsoku/>
        <w:wordWrap/>
        <w:overflowPunct/>
        <w:topLinePunct w:val="0"/>
        <w:bidi w:val="0"/>
        <w:snapToGrid w:val="0"/>
        <w:spacing w:before="0" w:after="120"/>
        <w:ind w:firstLine="480"/>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cs="仿宋_GB2312" w:asciiTheme="minorEastAsia" w:hAnsiTheme="minorEastAsia" w:eastAsiaTheme="minorEastAsia"/>
          <w:color w:val="000000" w:themeColor="text1"/>
          <w:highlight w:val="none"/>
          <w14:textFill>
            <w14:solidFill>
              <w14:schemeClr w14:val="tx1"/>
            </w14:solidFill>
          </w14:textFill>
        </w:rPr>
        <w:t>2.</w:t>
      </w:r>
      <w:r>
        <w:rPr>
          <w:rFonts w:hint="eastAsia" w:cs="仿宋_GB2312" w:asciiTheme="minorEastAsia" w:hAnsiTheme="minorEastAsia" w:eastAsiaTheme="minorEastAsia"/>
          <w:color w:val="000000" w:themeColor="text1"/>
          <w:highlight w:val="none"/>
          <w14:textFill>
            <w14:solidFill>
              <w14:schemeClr w14:val="tx1"/>
            </w14:solidFill>
          </w14:textFill>
        </w:rPr>
        <w:t>6</w:t>
      </w:r>
      <w:r>
        <w:rPr>
          <w:rFonts w:cs="仿宋_GB2312" w:asciiTheme="minorEastAsia" w:hAnsiTheme="minorEastAsia" w:eastAsiaTheme="minorEastAsia"/>
          <w:color w:val="000000" w:themeColor="text1"/>
          <w:highlight w:val="none"/>
          <w14:textFill>
            <w14:solidFill>
              <w14:schemeClr w14:val="tx1"/>
            </w14:solidFill>
          </w14:textFill>
        </w:rPr>
        <w:t>采购合同由采购人与</w:t>
      </w:r>
      <w:r>
        <w:rPr>
          <w:rFonts w:hint="eastAsia" w:cs="仿宋_GB2312" w:asciiTheme="minorEastAsia" w:hAnsiTheme="minorEastAsia" w:eastAsiaTheme="minorEastAsia"/>
          <w:color w:val="000000" w:themeColor="text1"/>
          <w:highlight w:val="none"/>
          <w14:textFill>
            <w14:solidFill>
              <w14:schemeClr w14:val="tx1"/>
            </w14:solidFill>
          </w14:textFill>
        </w:rPr>
        <w:t>成交</w:t>
      </w:r>
      <w:r>
        <w:rPr>
          <w:rFonts w:cs="仿宋_GB2312" w:asciiTheme="minorEastAsia" w:hAnsiTheme="minorEastAsia" w:eastAsiaTheme="minorEastAsia"/>
          <w:color w:val="000000" w:themeColor="text1"/>
          <w:highlight w:val="none"/>
          <w14:textFill>
            <w14:solidFill>
              <w14:schemeClr w14:val="tx1"/>
            </w14:solidFill>
          </w14:textFill>
        </w:rPr>
        <w:t>供应商根据</w:t>
      </w:r>
      <w:r>
        <w:rPr>
          <w:rFonts w:hint="eastAsia" w:cs="仿宋_GB2312" w:asciiTheme="minorEastAsia" w:hAnsiTheme="minorEastAsia" w:eastAsiaTheme="minorEastAsia"/>
          <w:color w:val="000000" w:themeColor="text1"/>
          <w:highlight w:val="none"/>
          <w14:textFill>
            <w14:solidFill>
              <w14:schemeClr w14:val="tx1"/>
            </w14:solidFill>
          </w14:textFill>
        </w:rPr>
        <w:t>磋商文件、响应文件等内容通过政府采购电子交易平台在线签订，自动备案。</w:t>
      </w:r>
    </w:p>
    <w:p w14:paraId="04334435">
      <w:pPr>
        <w:tabs>
          <w:tab w:val="left" w:pos="0"/>
        </w:tabs>
        <w:kinsoku/>
        <w:wordWrap/>
        <w:overflowPunct/>
        <w:topLinePunct w:val="0"/>
        <w:bidi w:val="0"/>
        <w:spacing w:line="360" w:lineRule="auto"/>
        <w:outlineLvl w:val="9"/>
        <w:rPr>
          <w:rFonts w:hint="eastAsia"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3．履约保证金</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（本项目不采用）</w:t>
      </w:r>
    </w:p>
    <w:p w14:paraId="617818ED">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。履约保证金的数额不得超过政府采购合同金额的1%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w:t>
      </w:r>
      <w:r>
        <w:rPr>
          <w:rFonts w:hint="eastAsia" w:cs="宋体" w:asciiTheme="minorEastAsia" w:hAnsiTheme="minorEastAsia" w:eastAsiaTheme="minorEastAsia"/>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000000" w:themeColor="text1"/>
          <w:sz w:val="24"/>
          <w:highlight w:val="none"/>
          <w14:textFill>
            <w14:solidFill>
              <w14:schemeClr w14:val="tx1"/>
            </w14:solidFill>
          </w14:textFill>
        </w:rPr>
        <w:t>延迟退还的，应当按照合同约定和法律规定承担相应的赔偿责任</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29B5A014">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B33F6C">
      <w:pPr>
        <w:numPr>
          <w:ilvl w:val="255"/>
          <w:numId w:val="0"/>
        </w:numPr>
        <w:tabs>
          <w:tab w:val="left" w:pos="432"/>
        </w:tabs>
        <w:kinsoku/>
        <w:wordWrap/>
        <w:overflowPunct/>
        <w:topLinePunct w:val="0"/>
        <w:bidi w:val="0"/>
        <w:ind w:left="0" w:firstLine="0"/>
        <w:outlineLvl w:val="9"/>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4.</w:t>
      </w:r>
      <w:r>
        <w:rPr>
          <w:rFonts w:hint="eastAsia" w:ascii="宋体" w:hAnsi="宋体" w:eastAsia="宋体"/>
          <w:color w:val="000000" w:themeColor="text1"/>
          <w:sz w:val="24"/>
          <w:highlight w:val="none"/>
          <w:lang w:val="en-US"/>
          <w14:textFill>
            <w14:solidFill>
              <w14:schemeClr w14:val="tx1"/>
            </w14:solidFill>
          </w14:textFill>
        </w:rPr>
        <w:t>预付款</w:t>
      </w:r>
    </w:p>
    <w:p w14:paraId="0A74E432">
      <w:pPr>
        <w:kinsoku/>
        <w:wordWrap/>
        <w:overflowPunct/>
        <w:topLinePunct w:val="0"/>
        <w:bidi w:val="0"/>
        <w:adjustRightInd/>
        <w:spacing w:line="360" w:lineRule="auto"/>
        <w:ind w:firstLine="480" w:firstLineChars="200"/>
        <w:outlineLvl w:val="9"/>
        <w:rPr>
          <w:color w:val="000000" w:themeColor="text1"/>
          <w:highlight w:val="none"/>
          <w14:textFill>
            <w14:solidFill>
              <w14:schemeClr w14:val="tx1"/>
            </w14:solidFill>
          </w14:textFill>
        </w:rPr>
      </w:pPr>
      <w:r>
        <w:rPr>
          <w:rFonts w:hint="eastAsia" w:ascii="宋体" w:hAnsi="宋体" w:eastAsia="宋体"/>
          <w:b w:val="0"/>
          <w:bCs w:val="0"/>
          <w:color w:val="000000" w:themeColor="text1"/>
          <w:sz w:val="24"/>
          <w:szCs w:val="24"/>
          <w:highlight w:val="none"/>
          <w:lang w:val="en-US"/>
          <w14:textFill>
            <w14:solidFill>
              <w14:schemeClr w14:val="tx1"/>
            </w14:solidFill>
          </w14:textFill>
        </w:rPr>
        <w:t>采购单位应当在政府采购合同中约定预付款，对中小企业合同预付款比例原则上不低于合同金额的</w:t>
      </w:r>
      <w:r>
        <w:rPr>
          <w:rFonts w:ascii="宋体" w:hAnsi="宋体" w:eastAsia="宋体"/>
          <w:b w:val="0"/>
          <w:bCs w:val="0"/>
          <w:color w:val="000000" w:themeColor="text1"/>
          <w:sz w:val="24"/>
          <w:szCs w:val="24"/>
          <w:highlight w:val="none"/>
          <w:lang w:val="en-US"/>
          <w14:textFill>
            <w14:solidFill>
              <w14:schemeClr w14:val="tx1"/>
            </w14:solidFill>
          </w14:textFill>
        </w:rPr>
        <w:t>40％</w:t>
      </w:r>
      <w:r>
        <w:rPr>
          <w:rFonts w:hint="eastAsia" w:ascii="宋体" w:hAnsi="宋体" w:eastAsia="宋体"/>
          <w:b w:val="0"/>
          <w:bCs w:val="0"/>
          <w:color w:val="000000" w:themeColor="text1"/>
          <w:sz w:val="24"/>
          <w:szCs w:val="24"/>
          <w:highlight w:val="none"/>
          <w:lang w:val="en-US"/>
          <w14:textFill>
            <w14:solidFill>
              <w14:schemeClr w14:val="tx1"/>
            </w14:solidFill>
          </w14:textFill>
        </w:rPr>
        <w:t>，不高于合同金额的</w:t>
      </w:r>
      <w:r>
        <w:rPr>
          <w:rFonts w:ascii="宋体" w:hAnsi="宋体" w:eastAsia="宋体"/>
          <w:b w:val="0"/>
          <w:bCs w:val="0"/>
          <w:color w:val="000000" w:themeColor="text1"/>
          <w:sz w:val="24"/>
          <w:szCs w:val="24"/>
          <w:highlight w:val="none"/>
          <w:lang w:val="en-US"/>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eastAsia="宋体"/>
          <w:b w:val="0"/>
          <w:bCs w:val="0"/>
          <w:color w:val="000000" w:themeColor="text1"/>
          <w:sz w:val="24"/>
          <w:szCs w:val="24"/>
          <w:highlight w:val="none"/>
          <w:lang w:val="en-US"/>
          <w14:textFill>
            <w14:solidFill>
              <w14:schemeClr w14:val="tx1"/>
            </w14:solidFill>
          </w14:textFill>
        </w:rPr>
        <w:t>项目年度计划支付资金额的40％</w:t>
      </w:r>
      <w:r>
        <w:rPr>
          <w:rFonts w:hint="eastAsia" w:ascii="宋体" w:hAnsi="宋体" w:eastAsia="宋体"/>
          <w:b w:val="0"/>
          <w:bCs w:val="0"/>
          <w:color w:val="000000" w:themeColor="text1"/>
          <w:sz w:val="24"/>
          <w:szCs w:val="24"/>
          <w:highlight w:val="none"/>
          <w:lang w:val="en-US"/>
          <w14:textFill>
            <w14:solidFill>
              <w14:schemeClr w14:val="tx1"/>
            </w14:solidFill>
          </w14:textFill>
        </w:rPr>
        <w:t>，不高于合同金额的</w:t>
      </w:r>
      <w:r>
        <w:rPr>
          <w:rFonts w:ascii="宋体" w:hAnsi="宋体" w:eastAsia="宋体"/>
          <w:b w:val="0"/>
          <w:bCs w:val="0"/>
          <w:color w:val="000000" w:themeColor="text1"/>
          <w:sz w:val="24"/>
          <w:szCs w:val="24"/>
          <w:highlight w:val="none"/>
          <w:lang w:val="en-US"/>
          <w14:textFill>
            <w14:solidFill>
              <w14:schemeClr w14:val="tx1"/>
            </w14:solidFill>
          </w14:textFill>
        </w:rPr>
        <w:t>70%；采购项目实施以人工投入为主的，</w:t>
      </w:r>
      <w:r>
        <w:rPr>
          <w:rFonts w:hint="eastAsia" w:ascii="宋体" w:hAnsi="宋体" w:eastAsia="宋体"/>
          <w:b w:val="0"/>
          <w:bCs w:val="0"/>
          <w:color w:val="000000" w:themeColor="text1"/>
          <w:sz w:val="24"/>
          <w:szCs w:val="24"/>
          <w:highlight w:val="none"/>
          <w:lang w:val="en-US"/>
          <w14:textFill>
            <w14:solidFill>
              <w14:schemeClr w14:val="tx1"/>
            </w14:solidFill>
          </w14:textFill>
        </w:rPr>
        <w:t>可适当降低预付款比例，但不得低于</w:t>
      </w:r>
      <w:r>
        <w:rPr>
          <w:rFonts w:ascii="宋体" w:hAnsi="宋体" w:eastAsia="宋体"/>
          <w:b w:val="0"/>
          <w:bCs w:val="0"/>
          <w:color w:val="000000" w:themeColor="text1"/>
          <w:sz w:val="24"/>
          <w:szCs w:val="24"/>
          <w:highlight w:val="none"/>
          <w:lang w:val="en-US"/>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000000" w:themeColor="text1"/>
          <w:sz w:val="24"/>
          <w:szCs w:val="24"/>
          <w:highlight w:val="none"/>
          <w:lang w:val="en-US"/>
          <w14:textFill>
            <w14:solidFill>
              <w14:schemeClr w14:val="tx1"/>
            </w14:solidFill>
          </w14:textFill>
        </w:rPr>
        <w:t>供应商</w:t>
      </w:r>
      <w:r>
        <w:rPr>
          <w:rFonts w:ascii="宋体" w:hAnsi="宋体" w:eastAsia="宋体"/>
          <w:b w:val="0"/>
          <w:bCs w:val="0"/>
          <w:color w:val="000000" w:themeColor="text1"/>
          <w:sz w:val="24"/>
          <w:szCs w:val="24"/>
          <w:highlight w:val="none"/>
          <w:lang w:val="en-US"/>
          <w14:textFill>
            <w14:solidFill>
              <w14:schemeClr w14:val="tx1"/>
            </w14:solidFill>
          </w14:textFill>
        </w:rPr>
        <w:t>明确表示无需预付款或者主动要求降低预付款比例的，</w:t>
      </w:r>
      <w:r>
        <w:rPr>
          <w:rFonts w:hint="eastAsia" w:ascii="宋体" w:hAnsi="宋体" w:eastAsia="宋体"/>
          <w:b w:val="0"/>
          <w:bCs w:val="0"/>
          <w:color w:val="000000" w:themeColor="text1"/>
          <w:sz w:val="24"/>
          <w:szCs w:val="24"/>
          <w:highlight w:val="none"/>
          <w:lang w:val="en-US"/>
          <w14:textFill>
            <w14:solidFill>
              <w14:schemeClr w14:val="tx1"/>
            </w14:solidFill>
          </w14:textFill>
        </w:rPr>
        <w:t>采购单位</w:t>
      </w:r>
      <w:r>
        <w:rPr>
          <w:rFonts w:ascii="宋体" w:hAnsi="宋体" w:eastAsia="宋体"/>
          <w:b w:val="0"/>
          <w:bCs w:val="0"/>
          <w:color w:val="000000" w:themeColor="text1"/>
          <w:sz w:val="24"/>
          <w:szCs w:val="24"/>
          <w:highlight w:val="none"/>
          <w:lang w:val="en-US"/>
          <w14:textFill>
            <w14:solidFill>
              <w14:schemeClr w14:val="tx1"/>
            </w14:solidFill>
          </w14:textFill>
        </w:rPr>
        <w:t>可不适用前述规定。</w:t>
      </w:r>
      <w:r>
        <w:rPr>
          <w:rFonts w:hint="eastAsia" w:ascii="宋体" w:hAnsi="宋体" w:eastAsia="宋体"/>
          <w:b w:val="0"/>
          <w:bCs w:val="0"/>
          <w:color w:val="000000" w:themeColor="text1"/>
          <w:sz w:val="24"/>
          <w:szCs w:val="24"/>
          <w:highlight w:val="none"/>
          <w:lang w:val="en-US"/>
          <w14:textFill>
            <w14:solidFill>
              <w14:schemeClr w14:val="tx1"/>
            </w14:solidFill>
          </w14:textFill>
        </w:rPr>
        <w:t>采购单位</w:t>
      </w:r>
      <w:r>
        <w:rPr>
          <w:rFonts w:ascii="宋体" w:hAnsi="宋体" w:eastAsia="宋体"/>
          <w:b w:val="0"/>
          <w:bCs w:val="0"/>
          <w:color w:val="000000" w:themeColor="text1"/>
          <w:sz w:val="24"/>
          <w:szCs w:val="24"/>
          <w:highlight w:val="none"/>
          <w:lang w:val="en-US"/>
          <w14:textFill>
            <w14:solidFill>
              <w14:schemeClr w14:val="tx1"/>
            </w14:solidFill>
          </w14:textFill>
        </w:rPr>
        <w:t>根据项目特点、供应商诚信等因素，可以要求</w:t>
      </w:r>
      <w:r>
        <w:rPr>
          <w:rFonts w:hint="eastAsia" w:ascii="宋体" w:hAnsi="宋体" w:eastAsia="宋体"/>
          <w:b w:val="0"/>
          <w:bCs w:val="0"/>
          <w:color w:val="000000" w:themeColor="text1"/>
          <w:sz w:val="24"/>
          <w:szCs w:val="24"/>
          <w:highlight w:val="none"/>
          <w:lang w:val="en-US"/>
          <w14:textFill>
            <w14:solidFill>
              <w14:schemeClr w14:val="tx1"/>
            </w14:solidFill>
          </w14:textFill>
        </w:rPr>
        <w:t>供应商</w:t>
      </w:r>
      <w:r>
        <w:rPr>
          <w:rFonts w:ascii="宋体" w:hAnsi="宋体" w:eastAsia="宋体"/>
          <w:b w:val="0"/>
          <w:bCs w:val="0"/>
          <w:color w:val="000000" w:themeColor="text1"/>
          <w:sz w:val="24"/>
          <w:szCs w:val="24"/>
          <w:highlight w:val="none"/>
          <w:lang w:val="en-US"/>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b w:val="0"/>
          <w:bCs w:val="0"/>
          <w:color w:val="000000" w:themeColor="text1"/>
          <w:sz w:val="24"/>
          <w:szCs w:val="24"/>
          <w:highlight w:val="none"/>
          <w:lang w:val="en-US" w:eastAsia="zh-CN"/>
          <w14:textFill>
            <w14:solidFill>
              <w14:schemeClr w14:val="tx1"/>
            </w14:solidFill>
          </w14:textFill>
        </w:rPr>
        <w:t>7</w:t>
      </w:r>
      <w:r>
        <w:rPr>
          <w:rFonts w:ascii="宋体" w:hAnsi="宋体" w:eastAsia="宋体"/>
          <w:b w:val="0"/>
          <w:bCs w:val="0"/>
          <w:color w:val="000000" w:themeColor="text1"/>
          <w:sz w:val="24"/>
          <w:szCs w:val="24"/>
          <w:highlight w:val="none"/>
          <w:lang w:val="en-US"/>
          <w14:textFill>
            <w14:solidFill>
              <w14:schemeClr w14:val="tx1"/>
            </w14:solidFill>
          </w14:textFill>
        </w:rPr>
        <w:t>个工作日内支付。</w:t>
      </w:r>
      <w:r>
        <w:rPr>
          <w:rFonts w:hint="eastAsia" w:ascii="宋体" w:hAnsi="宋体" w:eastAsia="宋体"/>
          <w:b w:val="0"/>
          <w:bCs w:val="0"/>
          <w:color w:val="000000" w:themeColor="text1"/>
          <w:sz w:val="24"/>
          <w:szCs w:val="24"/>
          <w:highlight w:val="none"/>
          <w:lang w:val="en-US"/>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eastAsia="宋体"/>
          <w:b w:val="0"/>
          <w:bCs w:val="0"/>
          <w:color w:val="000000" w:themeColor="text1"/>
          <w:sz w:val="24"/>
          <w:szCs w:val="24"/>
          <w:highlight w:val="none"/>
          <w:lang w:val="en-US"/>
          <w14:textFill>
            <w14:solidFill>
              <w14:schemeClr w14:val="tx1"/>
            </w14:solidFill>
          </w14:textFill>
        </w:rPr>
        <w:t xml:space="preserve"> - </w:t>
      </w:r>
      <w:r>
        <w:rPr>
          <w:rFonts w:hint="eastAsia" w:ascii="宋体" w:hAnsi="宋体" w:eastAsia="宋体"/>
          <w:b w:val="0"/>
          <w:bCs w:val="0"/>
          <w:color w:val="000000" w:themeColor="text1"/>
          <w:sz w:val="24"/>
          <w:szCs w:val="24"/>
          <w:highlight w:val="none"/>
          <w:lang w:val="en-US"/>
          <w14:textFill>
            <w14:solidFill>
              <w14:schemeClr w14:val="tx1"/>
            </w14:solidFill>
          </w14:textFill>
        </w:rPr>
        <w:t>【保函保险服务】出具预付款保函，具体步骤：选择产品—填写供应商信息—选择中标项目—确认信息—等待保险</w:t>
      </w:r>
      <w:r>
        <w:rPr>
          <w:rFonts w:ascii="宋体" w:hAnsi="宋体" w:eastAsia="宋体"/>
          <w:b w:val="0"/>
          <w:bCs w:val="0"/>
          <w:color w:val="000000" w:themeColor="text1"/>
          <w:sz w:val="24"/>
          <w:szCs w:val="24"/>
          <w:highlight w:val="none"/>
          <w:lang w:val="en-US"/>
          <w14:textFill>
            <w14:solidFill>
              <w14:schemeClr w14:val="tx1"/>
            </w14:solidFill>
          </w14:textFill>
        </w:rPr>
        <w:t>/保函受理—确认保单—支付保费—成功出单。政</w:t>
      </w:r>
      <w:r>
        <w:rPr>
          <w:rFonts w:hint="eastAsia" w:ascii="宋体" w:hAnsi="宋体" w:eastAsia="宋体"/>
          <w:b w:val="0"/>
          <w:bCs w:val="0"/>
          <w:color w:val="000000" w:themeColor="text1"/>
          <w:sz w:val="24"/>
          <w:szCs w:val="24"/>
          <w:highlight w:val="none"/>
          <w:lang w:val="en-US"/>
          <w14:textFill>
            <w14:solidFill>
              <w14:schemeClr w14:val="tx1"/>
            </w14:solidFill>
          </w14:textFill>
        </w:rPr>
        <w:t>采云金融专线</w:t>
      </w:r>
      <w:r>
        <w:rPr>
          <w:rFonts w:ascii="宋体" w:hAnsi="宋体" w:eastAsia="宋体"/>
          <w:b w:val="0"/>
          <w:bCs w:val="0"/>
          <w:color w:val="000000" w:themeColor="text1"/>
          <w:sz w:val="24"/>
          <w:szCs w:val="24"/>
          <w:highlight w:val="none"/>
          <w:lang w:val="en-US"/>
          <w14:textFill>
            <w14:solidFill>
              <w14:schemeClr w14:val="tx1"/>
            </w14:solidFill>
          </w14:textFill>
        </w:rPr>
        <w:t>400-903-9583。</w:t>
      </w:r>
    </w:p>
    <w:p w14:paraId="00A63623">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p>
    <w:p w14:paraId="7A3BEDEB">
      <w:pPr>
        <w:kinsoku/>
        <w:wordWrap/>
        <w:overflowPunct/>
        <w:topLinePunct w:val="0"/>
        <w:bidi w:val="0"/>
        <w:snapToGrid w:val="0"/>
        <w:spacing w:line="360" w:lineRule="auto"/>
        <w:jc w:val="center"/>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十三、验收</w:t>
      </w:r>
    </w:p>
    <w:p w14:paraId="399E3E7F">
      <w:pPr>
        <w:pStyle w:val="24"/>
        <w:kinsoku/>
        <w:wordWrap/>
        <w:overflowPunct/>
        <w:topLinePunct w:val="0"/>
        <w:bidi w:val="0"/>
        <w:spacing w:line="360" w:lineRule="auto"/>
        <w:ind w:firstLine="0" w:firstLineChars="0"/>
        <w:outlineLvl w:val="9"/>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1.验收</w:t>
      </w:r>
    </w:p>
    <w:p w14:paraId="5D1882B4">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24D211">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576DCBF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9215AF">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D45869">
      <w:pPr>
        <w:kinsoku/>
        <w:wordWrap/>
        <w:overflowPunct/>
        <w:topLinePunct w:val="0"/>
        <w:bidi w:val="0"/>
        <w:snapToGrid w:val="0"/>
        <w:spacing w:line="360" w:lineRule="auto"/>
        <w:jc w:val="center"/>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3D699645">
      <w:pPr>
        <w:kinsoku/>
        <w:wordWrap/>
        <w:overflowPunct/>
        <w:topLinePunct w:val="0"/>
        <w:bidi w:val="0"/>
        <w:snapToGrid w:val="0"/>
        <w:spacing w:line="360" w:lineRule="auto"/>
        <w:jc w:val="center"/>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十四、电子交易活动的中止</w:t>
      </w:r>
    </w:p>
    <w:p w14:paraId="35DA5054">
      <w:pPr>
        <w:tabs>
          <w:tab w:val="left" w:pos="0"/>
        </w:tabs>
        <w:kinsoku/>
        <w:wordWrap/>
        <w:overflowPunct/>
        <w:topLinePunct w:val="0"/>
        <w:bidi w:val="0"/>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电子交易活动的中止</w:t>
      </w:r>
    </w:p>
    <w:p w14:paraId="0CA3ADC4">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w:t>
      </w:r>
      <w:r>
        <w:rPr>
          <w:rFonts w:hint="eastAsia" w:cs="Helvetica" w:asciiTheme="minorEastAsia" w:hAnsiTheme="minorEastAsia" w:eastAsiaTheme="minorEastAsia"/>
          <w:color w:val="000000" w:themeColor="text1"/>
          <w:kern w:val="0"/>
          <w:sz w:val="24"/>
          <w:highlight w:val="none"/>
          <w:lang w:eastAsia="zh-CN"/>
          <w14:textFill>
            <w14:solidFill>
              <w14:schemeClr w14:val="tx1"/>
            </w14:solidFill>
          </w14:textFill>
        </w:rPr>
        <w:t>采购代理机构</w:t>
      </w: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可中止电子交易活动：</w:t>
      </w:r>
    </w:p>
    <w:p w14:paraId="5BDB8B1A">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1.1电子交易平台发生故障而无法登录访问的； </w:t>
      </w:r>
    </w:p>
    <w:p w14:paraId="544C260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1.2电子交易平台应用或数据库出现错误，不能进行正常操作的；</w:t>
      </w:r>
    </w:p>
    <w:p w14:paraId="6177D429">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1.3电子交易平台发现严重安全漏洞，有潜在泄密危险的；</w:t>
      </w:r>
    </w:p>
    <w:p w14:paraId="3368B9F1">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1.4病毒发作导致不能进行正常操作的； </w:t>
      </w:r>
    </w:p>
    <w:p w14:paraId="2F17917A">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1.5其他无法保证电子交易的公平、公正和安全的情况。</w:t>
      </w:r>
    </w:p>
    <w:p w14:paraId="5F3A3AB2">
      <w:pPr>
        <w:tabs>
          <w:tab w:val="left" w:pos="0"/>
        </w:tabs>
        <w:kinsoku/>
        <w:wordWrap/>
        <w:overflowPunct/>
        <w:topLinePunct w:val="0"/>
        <w:bidi w:val="0"/>
        <w:spacing w:line="360" w:lineRule="auto"/>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Helvetica" w:asciiTheme="minorEastAsia" w:hAnsiTheme="minorEastAsia" w:eastAsiaTheme="minorEastAsia"/>
          <w:b/>
          <w:color w:val="000000" w:themeColor="text1"/>
          <w:kern w:val="0"/>
          <w:sz w:val="24"/>
          <w:highlight w:val="none"/>
          <w14:textFill>
            <w14:solidFill>
              <w14:schemeClr w14:val="tx1"/>
            </w14:solidFill>
          </w14:textFill>
        </w:rPr>
        <w:t>2.</w:t>
      </w: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出现以上情形，不影响采购公平、公正性的，采购组织机构可以待上述情形消除后继续组织电子交易活动；影响或可能影响采购公平、公正性的，应当重新采购。</w:t>
      </w:r>
      <w:bookmarkEnd w:id="14"/>
      <w:bookmarkStart w:id="52" w:name="_Hlt68057669"/>
      <w:bookmarkEnd w:id="52"/>
      <w:bookmarkStart w:id="53" w:name="_Hlt74729768"/>
      <w:bookmarkEnd w:id="53"/>
      <w:bookmarkStart w:id="54" w:name="_Hlt74730295"/>
      <w:bookmarkEnd w:id="54"/>
      <w:bookmarkStart w:id="55" w:name="_Hlt74714665"/>
      <w:bookmarkEnd w:id="55"/>
      <w:bookmarkStart w:id="56" w:name="_Hlt75236101"/>
      <w:bookmarkEnd w:id="56"/>
      <w:bookmarkStart w:id="57" w:name="_Hlt75236290"/>
      <w:bookmarkEnd w:id="57"/>
      <w:bookmarkStart w:id="58" w:name="_Hlt75236011"/>
      <w:bookmarkEnd w:id="58"/>
      <w:bookmarkStart w:id="59" w:name="_Hlt68072990"/>
      <w:bookmarkEnd w:id="59"/>
      <w:bookmarkStart w:id="60" w:name="_Hlt74707468"/>
      <w:bookmarkEnd w:id="60"/>
      <w:bookmarkStart w:id="61" w:name="_Toc164416483"/>
      <w:bookmarkStart w:id="62" w:name="第三部分"/>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3C2336E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bookmarkStart w:id="63" w:name="_Toc31035"/>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第四部分  采购需求</w:t>
      </w:r>
      <w:bookmarkEnd w:id="63"/>
    </w:p>
    <w:p w14:paraId="3700F3AD">
      <w:pPr>
        <w:kinsoku/>
        <w:wordWrap/>
        <w:overflowPunct/>
        <w:topLinePunct w:val="0"/>
        <w:bidi w:val="0"/>
        <w:adjustRightInd/>
        <w:spacing w:line="360" w:lineRule="auto"/>
        <w:jc w:val="left"/>
        <w:outlineLvl w:val="9"/>
        <w:rPr>
          <w:rFonts w:cs="仿宋_GB2312" w:asciiTheme="minorEastAsia" w:hAnsiTheme="minorEastAsia" w:eastAsiaTheme="minorEastAsia"/>
          <w:b/>
          <w:color w:val="000000" w:themeColor="text1"/>
          <w:sz w:val="36"/>
          <w:szCs w:val="36"/>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14:textFill>
            <w14:solidFill>
              <w14:schemeClr w14:val="tx1"/>
            </w14:solidFill>
          </w14:textFill>
        </w:rPr>
        <w:t>注：“▲” 系指实质性要求条款， “</w:t>
      </w:r>
      <w:r>
        <w:rPr>
          <w:rFonts w:hint="eastAsia" w:asciiTheme="minorEastAsia" w:hAnsiTheme="minorEastAsia" w:eastAsiaTheme="minorEastAsia"/>
          <w:b/>
          <w:color w:val="000000" w:themeColor="text1"/>
          <w:sz w:val="24"/>
          <w:highlight w:val="none"/>
          <w:u w:val="singl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”系指磋商过程中可能实质性变动的内容。</w:t>
      </w:r>
    </w:p>
    <w:p w14:paraId="20325CDB">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2"/>
          <w:sz w:val="24"/>
          <w:szCs w:val="24"/>
          <w:highlight w:val="none"/>
          <w14:textFill>
            <w14:solidFill>
              <w14:schemeClr w14:val="tx1"/>
            </w14:solidFill>
          </w14:textFill>
        </w:rPr>
        <w:t>一、重要商务条款一览表</w:t>
      </w:r>
    </w:p>
    <w:tbl>
      <w:tblPr>
        <w:tblStyle w:val="61"/>
        <w:tblW w:w="9076"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050"/>
      </w:tblGrid>
      <w:tr w14:paraId="6E671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658B1FB0">
            <w:pPr>
              <w:adjustRightInd/>
              <w:spacing w:line="360" w:lineRule="auto"/>
              <w:jc w:val="center"/>
              <w:textAlignment w:val="auto"/>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项目</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3EB45302">
            <w:pPr>
              <w:adjustRightInd/>
              <w:spacing w:line="360" w:lineRule="auto"/>
              <w:jc w:val="center"/>
              <w:textAlignment w:val="auto"/>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要 求</w:t>
            </w:r>
          </w:p>
        </w:tc>
      </w:tr>
      <w:tr w14:paraId="7911D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2C0F6802">
            <w:pPr>
              <w:adjustRightInd/>
              <w:spacing w:line="360" w:lineRule="auto"/>
              <w:jc w:val="left"/>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服务期限</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4B0B416E">
            <w:pPr>
              <w:adjustRightInd/>
              <w:spacing w:line="360" w:lineRule="auto"/>
              <w:jc w:val="left"/>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详见“第一部分  邀请供应商”。</w:t>
            </w:r>
          </w:p>
        </w:tc>
      </w:tr>
      <w:tr w14:paraId="55AA3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4CACD714">
            <w:pPr>
              <w:adjustRightInd/>
              <w:spacing w:line="360" w:lineRule="auto"/>
              <w:jc w:val="left"/>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2、服务地点</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25A70ED9">
            <w:pPr>
              <w:adjustRightInd/>
              <w:spacing w:line="360" w:lineRule="auto"/>
              <w:jc w:val="left"/>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采购人指定地点</w:t>
            </w:r>
          </w:p>
        </w:tc>
      </w:tr>
      <w:tr w14:paraId="705B6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580421E4">
            <w:pPr>
              <w:adjustRightInd/>
              <w:spacing w:line="360" w:lineRule="auto"/>
              <w:jc w:val="left"/>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3、付款条件</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2F9C0250">
            <w:pPr>
              <w:adjustRightInd/>
              <w:spacing w:line="360" w:lineRule="auto"/>
              <w:textAlignment w:val="baseline"/>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合同生效以及具备实施条件后7个工作日内支付合同价40%的合同预付款；在签订合同时，中标人明确表示无需预付款的，采购人可不预付合同款；如中标人主动要求降低预付款比例的，采购人可降低预付款比例。成交人提交所有专业的预算审核报告，并经采购人确认和实施考评后，由建设方（宁波宁海新城建设投资有限公司）在1个月内一次性将付款支付给成交人。</w:t>
            </w:r>
          </w:p>
        </w:tc>
      </w:tr>
      <w:tr w14:paraId="796A6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136D7A4B">
            <w:pPr>
              <w:adjustRightInd/>
              <w:spacing w:line="360" w:lineRule="auto"/>
              <w:jc w:val="left"/>
              <w:textAlignment w:val="auto"/>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4、履约保证金</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0F5EED17">
            <w:pPr>
              <w:adjustRightInd/>
              <w:spacing w:line="360" w:lineRule="auto"/>
              <w:textAlignment w:val="baseline"/>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本项目不收取履约保证金</w:t>
            </w:r>
            <w:r>
              <w:rPr>
                <w:rFonts w:hint="eastAsia" w:ascii="宋体" w:hAnsi="宋体" w:cs="宋体"/>
                <w:color w:val="000000" w:themeColor="text1"/>
                <w:kern w:val="0"/>
                <w:sz w:val="24"/>
                <w:szCs w:val="24"/>
                <w:highlight w:val="none"/>
                <w:lang w:eastAsia="zh-CN"/>
                <w14:textFill>
                  <w14:solidFill>
                    <w14:schemeClr w14:val="tx1"/>
                  </w14:solidFill>
                </w14:textFill>
              </w:rPr>
              <w:t>。</w:t>
            </w:r>
          </w:p>
        </w:tc>
      </w:tr>
      <w:tr w14:paraId="46A1A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3A4A06F7">
            <w:pPr>
              <w:adjustRightIn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5、合同终止</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516F7113">
            <w:pPr>
              <w:adjustRightInd/>
              <w:spacing w:line="360" w:lineRule="auto"/>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tr w14:paraId="24D94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05C97F99">
            <w:pPr>
              <w:adjustRightInd/>
              <w:spacing w:line="360" w:lineRule="auto"/>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6、结算要求</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2F0BA268">
            <w:pPr>
              <w:adjustRightInd/>
              <w:spacing w:line="360" w:lineRule="auto"/>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预算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审核：以送审的工程费用为收费基数，根据《浙江省物价局关于进一步完善工程造价咨询服务收费的通知》（浙价服[2009]84 号）收费标准打</w:t>
            </w:r>
            <w:r>
              <w:rPr>
                <w:rFonts w:hint="eastAsia" w:ascii="宋体" w:hAnsi="宋体" w:cs="宋体"/>
                <w:color w:val="000000" w:themeColor="text1"/>
                <w:kern w:val="0"/>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折结合成交下浮率进行结算。</w:t>
            </w:r>
          </w:p>
        </w:tc>
      </w:tr>
    </w:tbl>
    <w:p w14:paraId="7B1F4DA5">
      <w:pPr>
        <w:adjustRightInd/>
        <w:spacing w:line="360" w:lineRule="auto"/>
        <w:textAlignment w:val="auto"/>
        <w:rPr>
          <w:rFonts w:hint="eastAsia" w:ascii="Calibri" w:hAnsi="Calibri" w:eastAsia="宋体"/>
          <w:b/>
          <w:color w:val="000000" w:themeColor="text1"/>
          <w:kern w:val="2"/>
          <w:sz w:val="24"/>
          <w:szCs w:val="24"/>
          <w:highlight w:val="none"/>
          <w14:textFill>
            <w14:solidFill>
              <w14:schemeClr w14:val="tx1"/>
            </w14:solidFill>
          </w14:textFill>
        </w:rPr>
      </w:pPr>
      <w:r>
        <w:rPr>
          <w:rFonts w:hint="eastAsia" w:ascii="Calibri" w:hAnsi="Calibri" w:eastAsia="宋体"/>
          <w:b/>
          <w:color w:val="000000" w:themeColor="text1"/>
          <w:kern w:val="2"/>
          <w:sz w:val="24"/>
          <w:szCs w:val="24"/>
          <w:highlight w:val="none"/>
          <w14:textFill>
            <w14:solidFill>
              <w14:schemeClr w14:val="tx1"/>
            </w14:solidFill>
          </w14:textFill>
        </w:rPr>
        <w:t>二、项目概况</w:t>
      </w:r>
    </w:p>
    <w:p w14:paraId="2DAB09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本项目是宁东新城18-C地块路网配套工程，位于18-C地块周边，南起风尚路，北至规划创新路（314省道），全长约1.7km（不含荔枝坑隧道300m）。本项目是宁东新城西片产城融合项目的子项目，资金平衡按宁东新城西片产城融合项目执行。项目主要建设内容包括道路、桥梁等配套设施。</w:t>
      </w:r>
    </w:p>
    <w:p w14:paraId="2B3F4862">
      <w:pPr>
        <w:widowControl w:val="0"/>
        <w:adjustRightInd w:val="0"/>
        <w:spacing w:line="360" w:lineRule="auto"/>
        <w:ind w:left="0" w:firstLine="0"/>
        <w:jc w:val="both"/>
        <w:textAlignment w:val="baseline"/>
        <w:rPr>
          <w:rFonts w:hint="eastAsia" w:ascii="宋体" w:hAnsi="Times New Roman"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color w:val="000000" w:themeColor="text1"/>
          <w:kern w:val="2"/>
          <w:sz w:val="24"/>
          <w:szCs w:val="24"/>
          <w:highlight w:val="none"/>
          <w:lang w:val="en-US" w:eastAsia="zh-CN" w:bidi="ar-SA"/>
          <w14:textFill>
            <w14:solidFill>
              <w14:schemeClr w14:val="tx1"/>
            </w14:solidFill>
          </w14:textFill>
        </w:rPr>
        <w:t>三、项目需求</w:t>
      </w:r>
    </w:p>
    <w:p w14:paraId="498BD216">
      <w:pPr>
        <w:adjustRightInd w:val="0"/>
        <w:snapToGrid w:val="0"/>
        <w:spacing w:line="360" w:lineRule="auto"/>
        <w:ind w:firstLine="482" w:firstLineChars="200"/>
        <w:textAlignment w:val="auto"/>
        <w:rPr>
          <w:rFonts w:hint="default" w:ascii="Calibri" w:hAnsi="Calibri" w:eastAsia="宋体"/>
          <w:b/>
          <w:bCs/>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bCs/>
          <w:color w:val="000000" w:themeColor="text1"/>
          <w:kern w:val="2"/>
          <w:sz w:val="24"/>
          <w:szCs w:val="24"/>
          <w:highlight w:val="none"/>
          <w:lang w:val="en-US" w:eastAsia="zh-CN"/>
          <w14:textFill>
            <w14:solidFill>
              <w14:schemeClr w14:val="tx1"/>
            </w14:solidFill>
          </w14:textFill>
        </w:rPr>
        <w:t>预算审核</w:t>
      </w:r>
    </w:p>
    <w:p w14:paraId="4EAB759C">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1、预算审核的目标</w:t>
      </w:r>
    </w:p>
    <w:p w14:paraId="2283321F">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（1）控制工程造价，克服和防止预算超概算；</w:t>
      </w:r>
    </w:p>
    <w:p w14:paraId="77881971">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（2）尽早发现施工图设计中存在的问题，优化项目设计，提高设计质量，减少项目建设期间的设计变更；</w:t>
      </w:r>
    </w:p>
    <w:p w14:paraId="6C4466A4">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（3）加强固定资产投资管理，节约建设资金；</w:t>
      </w:r>
    </w:p>
    <w:p w14:paraId="42E49B5A">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（4）有利于施工承包合同价的合理确定和控制；</w:t>
      </w:r>
    </w:p>
    <w:p w14:paraId="5663B294">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（5）积累和分析技术经济指标，不断提高设计水平。</w:t>
      </w:r>
    </w:p>
    <w:p w14:paraId="248E3CCE">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2、预算审核主要内容</w:t>
      </w:r>
    </w:p>
    <w:p w14:paraId="607FFB69">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（1）工程量清单审核的主要内容</w:t>
      </w:r>
    </w:p>
    <w:p w14:paraId="4F85CCAC">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a.分部分项工程量单</w:t>
      </w:r>
    </w:p>
    <w:p w14:paraId="6756693D">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①分部分项工程量清单是否根据《计价规范》中附录规定的同一项目编码、同一项目名称、同一项目特征、同一计量单位和同一工程量计算规则进行编制；</w:t>
      </w:r>
    </w:p>
    <w:p w14:paraId="2A215065">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②分部分项工程量清单是否按照招标文件及图纸的要求进行编制，清单项目是否完整，清单工程量是否准确，项目特征描述是否完整清楚，不应出现漏项、错项、错算等情况；</w:t>
      </w:r>
    </w:p>
    <w:p w14:paraId="27DB5801">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③分部分项工程量清单项目编码有无重复，一个编码是否只对应一个相应的清单项目和工量；</w:t>
      </w:r>
    </w:p>
    <w:p w14:paraId="7E4E8DA0">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④补充项目的编制是否符合规范要求，是否附上了补充项目的名称、项目特征、计量单位、工程量计算规则和工作内容。</w:t>
      </w:r>
    </w:p>
    <w:p w14:paraId="6C506091">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b.措施项目清单</w:t>
      </w:r>
    </w:p>
    <w:p w14:paraId="4F2588B5">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①以“项”为单位的措施项目是否列入了“措施项目清单与计价表（一）”，可以按分部分项工程量清单方式进行编制的措施项目是否按分部分项工程量清单的编制方式进行编制，是否已列入“措施项目清单与计价表（二）”。</w:t>
      </w:r>
    </w:p>
    <w:p w14:paraId="2AFCEBEB">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③“措施项目清单与计价表（二）”中的措施项目清单工程量是否计算准确，项目特征描述是否完整清楚，项目编码是否重复。</w:t>
      </w:r>
    </w:p>
    <w:p w14:paraId="636C38E9">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c.其他项目清单</w:t>
      </w:r>
    </w:p>
    <w:p w14:paraId="16CF3607">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①暂列金额设定是否合理，有无超出规范中规定的记取比例；</w:t>
      </w:r>
    </w:p>
    <w:p w14:paraId="5E55A978">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②暂估价设立的项目是否合理，暂估价格是否符合市场行情，有无出现与分部分项工程量清单重复的现象；</w:t>
      </w:r>
    </w:p>
    <w:p w14:paraId="2DC146D1">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③计日工设立的类型是否全面，给定的暂定数量是否合理；</w:t>
      </w:r>
    </w:p>
    <w:p w14:paraId="642D61F7">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④总承包服务费中包含的工作内容是否齐全。</w:t>
      </w:r>
    </w:p>
    <w:p w14:paraId="2EF3BBEA">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d.审核规费及税金项目是否按照国家相关规定进行列项。</w:t>
      </w:r>
    </w:p>
    <w:p w14:paraId="14615A66">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3、招标控制价审核的主要内容</w:t>
      </w:r>
    </w:p>
    <w:p w14:paraId="04033F5B">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（1）分部分项工程量清单费用</w:t>
      </w:r>
    </w:p>
    <w:p w14:paraId="5A35202E">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a.综合单价是否参照现行消耗量定额进行组价，是否按国家或省级、行业建设主管部门规定的费用或费用标准执行。综合单价中是否考虑投标人应承担的风险费用。</w:t>
      </w:r>
    </w:p>
    <w:p w14:paraId="2DB8E9DC">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b.人工、材料、设备单价是否参照工程造价管理机构发布的预算价及市场信息价格进入综合单价；招标文件中提供暂估单价的材料，是否按暂估的单价进入综合单价。</w:t>
      </w:r>
    </w:p>
    <w:p w14:paraId="3FE4447F">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c.工程量是否按招标清单量进行计算。很多清单工程量与消耗量不一致，应根据相关计算规则进行计算。</w:t>
      </w:r>
    </w:p>
    <w:p w14:paraId="4870A7AF">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d.审核综合单价的计算是否计算准确。</w:t>
      </w:r>
    </w:p>
    <w:p w14:paraId="7135CED8">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e.其它费用的计算是否计算准确。</w:t>
      </w:r>
    </w:p>
    <w:p w14:paraId="62C9705E">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取费应根据省住建厅文件及规定，结合招投标文件等来确定取费费率。审核时注意以下几点：</w:t>
      </w:r>
    </w:p>
    <w:p w14:paraId="66F18E25">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①取费文件的时效性；执行的取费表是否与工程性质相符；费率计算是否正确；价差调整的材料是否符合文件规定。如计算时的取费基础是否正确，是以人工费为基础还是以直接费为基础。</w:t>
      </w:r>
    </w:p>
    <w:p w14:paraId="7A94F02B">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②其它直接费和现场经费及间接费的计取是否符合现行规定，有无不能作为计费基础的费用列入计费基础；</w:t>
      </w:r>
    </w:p>
    <w:p w14:paraId="1A52506E">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③预算外调增的材料差价是否计取了间接费，直接费或人工费增减后，有关费用是否做了相应调整。</w:t>
      </w:r>
    </w:p>
    <w:p w14:paraId="2D040D52">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④分析人工费主要是分析人工单价。人工单价，应根据省住建厅相关文件计算。</w:t>
      </w:r>
    </w:p>
    <w:p w14:paraId="0798E1BE">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⑤合理控制材料费是控制工程造价的主要途径。为此，将材料费作为重点，分别对主材、辅材及其它材料进行逐项分析。分析材料费主要是从材料的消耗量和材料单价两方面进行，材料消耗量的分析是通过施工时采用的材料规格与定额中材料规格不同所引起的差异：混凝土配合比与定额用量的差异：周转材料的摊销次数与定额中周转材料的摊销次数的差异。材料单价主要是分析材料的购买价和运杂费。</w:t>
      </w:r>
    </w:p>
    <w:p w14:paraId="393A0791">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⑥综合单价与数量的乘积是否与合价一致。</w:t>
      </w:r>
    </w:p>
    <w:p w14:paraId="44E0B47B">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 xml:space="preserve">f.各分项合计金额是否与总价一致。 </w:t>
      </w:r>
    </w:p>
    <w:p w14:paraId="442B8676">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（2）通用措施项目清单费用是否按相关计价规定、工程具体情况进行计价，是否按国家或省级、行业建设主管部门规定的费用或费用标准执行。综合单价中是否考虑供应商应承担的风险费用。</w:t>
      </w:r>
    </w:p>
    <w:p w14:paraId="658F16A5">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（3）专业措施项目清单费用是否按分部分项工程量清单费用的组价原则进行计算，综合单价分析表格式和内容是否与分部分项工程量清单费的表格形式一致。</w:t>
      </w:r>
    </w:p>
    <w:p w14:paraId="2AB22B30">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（4）其他项目清单费用。</w:t>
      </w:r>
    </w:p>
    <w:p w14:paraId="66D5137C">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a.是否单独列出“暂列金额明细表”，暂列金额应按招标文件和招标工程量清单中给予的总额列入，汇入“其他项目清单与计价汇总表”中。</w:t>
      </w:r>
    </w:p>
    <w:p w14:paraId="6514043E">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b.是否单独列出“材料暂估单价表”和“专业工程暂估价表”，其单价和金额是否按招标工程量清单中提供的价格执行。专业工程暂估价是否汇入“其他项目清单与计价汇总表”中。</w:t>
      </w:r>
    </w:p>
    <w:p w14:paraId="054DE85E">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c.计日工是否按招标工程量清单给予的数量，是否按市场工资单价填报综合单价和合价形成“计日工表”，“计日工表”中的总额是否汇入“其他项目清单与计价汇总表”中。</w:t>
      </w:r>
    </w:p>
    <w:p w14:paraId="38E937A4">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d.总承包服务费是否按招标文件及招标工程量清单的要求，结合当地实际市场行情对发包人进行的专业工程分包和发包人自行采购的工程设备和材料记取总包服务费，是否在“总包服务费计价表”中列明计算基数、服务内容、费率和总额，并将此标准的合计并入“其他项目清单与计价汇总表”中。</w:t>
      </w:r>
    </w:p>
    <w:p w14:paraId="58D9465C">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（5）安全防护与文明施工费、规费、税金是否严格按文件规定费率计算，计算基数是否准确。</w:t>
      </w:r>
    </w:p>
    <w:p w14:paraId="247FEDE7">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（6）汇总后的招标控制价是否在批准的概算范围内，如超出原概算，建设方需调整设计。</w:t>
      </w:r>
    </w:p>
    <w:p w14:paraId="3EF847FE">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4、预算审核时限</w:t>
      </w:r>
    </w:p>
    <w:p w14:paraId="05546ED3">
      <w:pPr>
        <w:adjustRightInd w:val="0"/>
        <w:snapToGrid w:val="0"/>
        <w:spacing w:line="360" w:lineRule="auto"/>
        <w:ind w:firstLine="480" w:firstLineChars="200"/>
        <w:textAlignment w:val="auto"/>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供应商应在20天以内提供预算审核成果。</w:t>
      </w:r>
    </w:p>
    <w:p w14:paraId="2A02673A">
      <w:pPr>
        <w:adjustRightInd w:val="0"/>
        <w:snapToGrid w:val="0"/>
        <w:spacing w:line="360" w:lineRule="auto"/>
        <w:ind w:firstLine="480" w:firstLineChars="200"/>
        <w:textAlignment w:val="auto"/>
        <w:rPr>
          <w:rFonts w:hint="eastAsia" w:ascii="Calibri" w:hAnsi="Calibri" w:eastAsia="宋体"/>
          <w:b w:val="0"/>
          <w:bCs w:val="0"/>
          <w:color w:val="000000" w:themeColor="text1"/>
          <w:kern w:val="2"/>
          <w:sz w:val="24"/>
          <w:szCs w:val="24"/>
          <w:highlight w:val="none"/>
          <w:lang w:val="en-US" w:eastAsia="zh-CN"/>
          <w14:textFill>
            <w14:solidFill>
              <w14:schemeClr w14:val="tx1"/>
            </w14:solidFill>
          </w14:textFill>
        </w:rPr>
      </w:pPr>
      <w:r>
        <w:rPr>
          <w:rFonts w:hint="default" w:ascii="Calibri" w:hAnsi="Calibri" w:eastAsia="宋体"/>
          <w:b w:val="0"/>
          <w:bCs w:val="0"/>
          <w:color w:val="000000" w:themeColor="text1"/>
          <w:kern w:val="2"/>
          <w:sz w:val="24"/>
          <w:szCs w:val="24"/>
          <w:highlight w:val="none"/>
          <w:lang w:val="en-US" w:eastAsia="zh-CN"/>
          <w14:textFill>
            <w14:solidFill>
              <w14:schemeClr w14:val="tx1"/>
            </w14:solidFill>
          </w14:textFill>
        </w:rPr>
        <w:t>如因特殊情况确需延期，供应商应提前向采购人说明情况，并须经采购人同意。</w:t>
      </w:r>
    </w:p>
    <w:p w14:paraId="6734D702">
      <w:pPr>
        <w:adjustRightInd w:val="0"/>
        <w:snapToGrid w:val="0"/>
        <w:spacing w:line="360" w:lineRule="auto"/>
        <w:textAlignment w:val="auto"/>
        <w:rPr>
          <w:rFonts w:hint="eastAsia" w:ascii="Calibri" w:hAnsi="Calibri" w:eastAsia="宋体"/>
          <w:b/>
          <w:bCs/>
          <w:color w:val="000000" w:themeColor="text1"/>
          <w:kern w:val="2"/>
          <w:sz w:val="24"/>
          <w:szCs w:val="24"/>
          <w:highlight w:val="none"/>
          <w14:textFill>
            <w14:solidFill>
              <w14:schemeClr w14:val="tx1"/>
            </w14:solidFill>
          </w14:textFill>
        </w:rPr>
      </w:pPr>
      <w:r>
        <w:rPr>
          <w:rFonts w:hint="eastAsia" w:ascii="Calibri" w:hAnsi="Calibri" w:eastAsia="宋体"/>
          <w:b/>
          <w:bCs/>
          <w:color w:val="000000" w:themeColor="text1"/>
          <w:kern w:val="2"/>
          <w:sz w:val="24"/>
          <w:szCs w:val="24"/>
          <w:highlight w:val="none"/>
          <w14:textFill>
            <w14:solidFill>
              <w14:schemeClr w14:val="tx1"/>
            </w14:solidFill>
          </w14:textFill>
        </w:rPr>
        <w:t>四、最低人员要求</w:t>
      </w:r>
    </w:p>
    <w:tbl>
      <w:tblPr>
        <w:tblStyle w:val="61"/>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98"/>
        <w:gridCol w:w="1132"/>
        <w:gridCol w:w="4616"/>
        <w:gridCol w:w="845"/>
      </w:tblGrid>
      <w:tr w14:paraId="6953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9" w:type="dxa"/>
            <w:noWrap w:val="0"/>
            <w:vAlign w:val="center"/>
          </w:tcPr>
          <w:p w14:paraId="28097C2A">
            <w:pPr>
              <w:adjustRightInd/>
              <w:spacing w:line="240" w:lineRule="auto"/>
              <w:jc w:val="center"/>
              <w:textAlignment w:val="auto"/>
              <w:rPr>
                <w:rFonts w:ascii="宋体" w:hAnsi="宋体" w:eastAsia="宋体" w:cs="宋体"/>
                <w:color w:val="000000" w:themeColor="text1"/>
                <w:kern w:val="2"/>
                <w:sz w:val="21"/>
                <w:szCs w:val="24"/>
                <w:highlight w:val="none"/>
                <w14:textFill>
                  <w14:solidFill>
                    <w14:schemeClr w14:val="tx1"/>
                  </w14:solidFill>
                </w14:textFill>
              </w:rPr>
            </w:pPr>
            <w:r>
              <w:rPr>
                <w:rFonts w:hint="eastAsia" w:ascii="宋体" w:hAnsi="宋体" w:eastAsia="宋体" w:cs="宋体"/>
                <w:color w:val="000000" w:themeColor="text1"/>
                <w:kern w:val="2"/>
                <w:sz w:val="21"/>
                <w:szCs w:val="24"/>
                <w:highlight w:val="none"/>
                <w14:textFill>
                  <w14:solidFill>
                    <w14:schemeClr w14:val="tx1"/>
                  </w14:solidFill>
                </w14:textFill>
              </w:rPr>
              <w:t>序号</w:t>
            </w:r>
          </w:p>
        </w:tc>
        <w:tc>
          <w:tcPr>
            <w:tcW w:w="2230" w:type="dxa"/>
            <w:gridSpan w:val="2"/>
            <w:noWrap w:val="0"/>
            <w:vAlign w:val="center"/>
          </w:tcPr>
          <w:p w14:paraId="057AE6CE">
            <w:pPr>
              <w:adjustRightInd/>
              <w:spacing w:line="240" w:lineRule="auto"/>
              <w:jc w:val="center"/>
              <w:textAlignment w:val="auto"/>
              <w:rPr>
                <w:rFonts w:ascii="宋体" w:hAnsi="宋体" w:eastAsia="宋体" w:cs="宋体"/>
                <w:color w:val="000000" w:themeColor="text1"/>
                <w:kern w:val="2"/>
                <w:sz w:val="21"/>
                <w:szCs w:val="24"/>
                <w:highlight w:val="none"/>
                <w14:textFill>
                  <w14:solidFill>
                    <w14:schemeClr w14:val="tx1"/>
                  </w14:solidFill>
                </w14:textFill>
              </w:rPr>
            </w:pPr>
            <w:r>
              <w:rPr>
                <w:rFonts w:hint="eastAsia" w:ascii="宋体" w:hAnsi="宋体" w:eastAsia="宋体" w:cs="宋体"/>
                <w:color w:val="000000" w:themeColor="text1"/>
                <w:kern w:val="2"/>
                <w:sz w:val="21"/>
                <w:szCs w:val="24"/>
                <w:highlight w:val="none"/>
                <w14:textFill>
                  <w14:solidFill>
                    <w14:schemeClr w14:val="tx1"/>
                  </w14:solidFill>
                </w14:textFill>
              </w:rPr>
              <w:t>岗位</w:t>
            </w:r>
          </w:p>
        </w:tc>
        <w:tc>
          <w:tcPr>
            <w:tcW w:w="4616" w:type="dxa"/>
            <w:noWrap w:val="0"/>
            <w:vAlign w:val="center"/>
          </w:tcPr>
          <w:p w14:paraId="23B338BF">
            <w:pPr>
              <w:adjustRightInd/>
              <w:spacing w:line="240" w:lineRule="auto"/>
              <w:jc w:val="center"/>
              <w:textAlignment w:val="auto"/>
              <w:rPr>
                <w:rFonts w:ascii="宋体" w:hAnsi="宋体" w:eastAsia="宋体" w:cs="宋体"/>
                <w:color w:val="000000" w:themeColor="text1"/>
                <w:kern w:val="2"/>
                <w:sz w:val="21"/>
                <w:szCs w:val="24"/>
                <w:highlight w:val="none"/>
                <w14:textFill>
                  <w14:solidFill>
                    <w14:schemeClr w14:val="tx1"/>
                  </w14:solidFill>
                </w14:textFill>
              </w:rPr>
            </w:pPr>
            <w:r>
              <w:rPr>
                <w:rFonts w:hint="eastAsia" w:ascii="宋体" w:hAnsi="宋体" w:eastAsia="宋体" w:cs="宋体"/>
                <w:color w:val="000000" w:themeColor="text1"/>
                <w:kern w:val="2"/>
                <w:sz w:val="21"/>
                <w:szCs w:val="24"/>
                <w:highlight w:val="none"/>
                <w14:textFill>
                  <w14:solidFill>
                    <w14:schemeClr w14:val="tx1"/>
                  </w14:solidFill>
                </w14:textFill>
              </w:rPr>
              <w:t>资格资历要求</w:t>
            </w:r>
          </w:p>
        </w:tc>
        <w:tc>
          <w:tcPr>
            <w:tcW w:w="845" w:type="dxa"/>
            <w:noWrap w:val="0"/>
            <w:vAlign w:val="center"/>
          </w:tcPr>
          <w:p w14:paraId="30FD7A89">
            <w:pPr>
              <w:adjustRightInd/>
              <w:spacing w:line="240" w:lineRule="auto"/>
              <w:jc w:val="center"/>
              <w:textAlignment w:val="auto"/>
              <w:rPr>
                <w:rFonts w:hint="eastAsia" w:ascii="宋体" w:hAnsi="宋体" w:eastAsia="宋体" w:cs="宋体"/>
                <w:color w:val="000000" w:themeColor="text1"/>
                <w:kern w:val="2"/>
                <w:sz w:val="21"/>
                <w:szCs w:val="24"/>
                <w:highlight w:val="none"/>
                <w:lang w:eastAsia="zh-CN"/>
                <w14:textFill>
                  <w14:solidFill>
                    <w14:schemeClr w14:val="tx1"/>
                  </w14:solidFill>
                </w14:textFill>
              </w:rPr>
            </w:pPr>
            <w:r>
              <w:rPr>
                <w:rFonts w:hint="eastAsia" w:ascii="宋体" w:hAnsi="宋体" w:eastAsia="宋体" w:cs="宋体"/>
                <w:color w:val="000000" w:themeColor="text1"/>
                <w:kern w:val="2"/>
                <w:sz w:val="21"/>
                <w:szCs w:val="24"/>
                <w:highlight w:val="none"/>
                <w14:textFill>
                  <w14:solidFill>
                    <w14:schemeClr w14:val="tx1"/>
                  </w14:solidFill>
                </w14:textFill>
              </w:rPr>
              <w:t>数量</w:t>
            </w:r>
            <w:r>
              <w:rPr>
                <w:rFonts w:hint="eastAsia" w:ascii="宋体" w:hAnsi="宋体" w:eastAsia="宋体" w:cs="宋体"/>
                <w:color w:val="000000" w:themeColor="text1"/>
                <w:kern w:val="2"/>
                <w:sz w:val="21"/>
                <w:szCs w:val="24"/>
                <w:highlight w:val="none"/>
                <w:lang w:eastAsia="zh-CN"/>
                <w14:textFill>
                  <w14:solidFill>
                    <w14:schemeClr w14:val="tx1"/>
                  </w14:solidFill>
                </w14:textFill>
              </w:rPr>
              <w:t>（</w:t>
            </w:r>
            <w:r>
              <w:rPr>
                <w:rFonts w:hint="eastAsia" w:ascii="宋体" w:hAnsi="宋体" w:eastAsia="宋体" w:cs="宋体"/>
                <w:color w:val="000000" w:themeColor="text1"/>
                <w:kern w:val="2"/>
                <w:sz w:val="21"/>
                <w:szCs w:val="24"/>
                <w:highlight w:val="none"/>
                <w:lang w:val="en-US" w:eastAsia="zh-CN"/>
                <w14:textFill>
                  <w14:solidFill>
                    <w14:schemeClr w14:val="tx1"/>
                  </w14:solidFill>
                </w14:textFill>
              </w:rPr>
              <w:t>人</w:t>
            </w:r>
            <w:r>
              <w:rPr>
                <w:rFonts w:hint="eastAsia" w:ascii="宋体" w:hAnsi="宋体" w:eastAsia="宋体" w:cs="宋体"/>
                <w:color w:val="000000" w:themeColor="text1"/>
                <w:kern w:val="2"/>
                <w:sz w:val="21"/>
                <w:szCs w:val="24"/>
                <w:highlight w:val="none"/>
                <w:lang w:eastAsia="zh-CN"/>
                <w14:textFill>
                  <w14:solidFill>
                    <w14:schemeClr w14:val="tx1"/>
                  </w14:solidFill>
                </w14:textFill>
              </w:rPr>
              <w:t>）</w:t>
            </w:r>
          </w:p>
        </w:tc>
      </w:tr>
      <w:tr w14:paraId="046C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09" w:type="dxa"/>
            <w:noWrap w:val="0"/>
            <w:vAlign w:val="center"/>
          </w:tcPr>
          <w:p w14:paraId="3CA63D69">
            <w:pPr>
              <w:adjustRightInd/>
              <w:spacing w:line="240" w:lineRule="auto"/>
              <w:jc w:val="center"/>
              <w:textAlignment w:val="auto"/>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p>
        </w:tc>
        <w:tc>
          <w:tcPr>
            <w:tcW w:w="2230" w:type="dxa"/>
            <w:gridSpan w:val="2"/>
            <w:noWrap w:val="0"/>
            <w:vAlign w:val="center"/>
          </w:tcPr>
          <w:p w14:paraId="6FA243DA">
            <w:pPr>
              <w:adjustRightInd/>
              <w:spacing w:line="240" w:lineRule="auto"/>
              <w:jc w:val="center"/>
              <w:textAlignment w:val="auto"/>
              <w:rPr>
                <w:rFonts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项目负责人</w:t>
            </w:r>
          </w:p>
        </w:tc>
        <w:tc>
          <w:tcPr>
            <w:tcW w:w="4616" w:type="dxa"/>
            <w:noWrap w:val="0"/>
            <w:vAlign w:val="center"/>
          </w:tcPr>
          <w:p w14:paraId="0A8E0045">
            <w:pPr>
              <w:adjustRightInd/>
              <w:spacing w:line="340" w:lineRule="exact"/>
              <w:textAlignment w:val="auto"/>
              <w:rPr>
                <w:rFonts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spacing w:val="-6"/>
                <w:kern w:val="2"/>
                <w:sz w:val="21"/>
                <w:szCs w:val="21"/>
                <w:highlight w:val="none"/>
                <w14:textFill>
                  <w14:solidFill>
                    <w14:schemeClr w14:val="tx1"/>
                  </w14:solidFill>
                </w14:textFill>
              </w:rPr>
              <w:t>须具有一级注册造价工程师资质证书</w:t>
            </w:r>
          </w:p>
        </w:tc>
        <w:tc>
          <w:tcPr>
            <w:tcW w:w="845" w:type="dxa"/>
            <w:noWrap w:val="0"/>
            <w:vAlign w:val="center"/>
          </w:tcPr>
          <w:p w14:paraId="0AC73346">
            <w:pPr>
              <w:adjustRightInd/>
              <w:spacing w:line="240" w:lineRule="auto"/>
              <w:jc w:val="center"/>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1</w:t>
            </w:r>
          </w:p>
        </w:tc>
      </w:tr>
      <w:tr w14:paraId="25F3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restart"/>
            <w:noWrap w:val="0"/>
            <w:vAlign w:val="center"/>
          </w:tcPr>
          <w:p w14:paraId="4C1C71E2">
            <w:pPr>
              <w:widowControl/>
              <w:adjustRightInd/>
              <w:spacing w:line="240" w:lineRule="auto"/>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098" w:type="dxa"/>
            <w:vMerge w:val="restart"/>
            <w:noWrap w:val="0"/>
            <w:vAlign w:val="center"/>
          </w:tcPr>
          <w:p w14:paraId="008EE3F8">
            <w:pPr>
              <w:widowControl/>
              <w:adjustRightInd/>
              <w:spacing w:line="240" w:lineRule="auto"/>
              <w:jc w:val="center"/>
              <w:textAlignment w:val="center"/>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项目配合人员</w:t>
            </w:r>
          </w:p>
        </w:tc>
        <w:tc>
          <w:tcPr>
            <w:tcW w:w="1132" w:type="dxa"/>
            <w:noWrap w:val="0"/>
            <w:vAlign w:val="center"/>
          </w:tcPr>
          <w:p w14:paraId="7665F701">
            <w:pPr>
              <w:widowControl/>
              <w:adjustRightInd/>
              <w:spacing w:line="240" w:lineRule="auto"/>
              <w:jc w:val="center"/>
              <w:textAlignment w:val="center"/>
              <w:rPr>
                <w:rFonts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建筑工程</w:t>
            </w:r>
          </w:p>
        </w:tc>
        <w:tc>
          <w:tcPr>
            <w:tcW w:w="4616" w:type="dxa"/>
            <w:noWrap w:val="0"/>
            <w:vAlign w:val="center"/>
          </w:tcPr>
          <w:p w14:paraId="05911C25">
            <w:pPr>
              <w:widowControl/>
              <w:adjustRightInd/>
              <w:spacing w:line="240" w:lineRule="auto"/>
              <w:textAlignment w:val="center"/>
              <w:rPr>
                <w:rFonts w:ascii="宋体" w:hAnsi="宋体" w:eastAsia="宋体" w:cs="宋体"/>
                <w:b/>
                <w:bCs/>
                <w:color w:val="000000" w:themeColor="text1"/>
                <w:spacing w:val="-6"/>
                <w:kern w:val="2"/>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须具有土建专业</w:t>
            </w:r>
            <w:r>
              <w:rPr>
                <w:rFonts w:hint="eastAsia" w:ascii="宋体" w:hAnsi="宋体" w:eastAsia="宋体" w:cs="宋体"/>
                <w:b/>
                <w:bCs/>
                <w:color w:val="000000" w:themeColor="text1"/>
                <w:spacing w:val="-6"/>
                <w:kern w:val="2"/>
                <w:sz w:val="21"/>
                <w:szCs w:val="21"/>
                <w:highlight w:val="none"/>
                <w14:textFill>
                  <w14:solidFill>
                    <w14:schemeClr w14:val="tx1"/>
                  </w14:solidFill>
                </w14:textFill>
              </w:rPr>
              <w:t>一级注册造价工程师</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资质证书</w:t>
            </w:r>
          </w:p>
        </w:tc>
        <w:tc>
          <w:tcPr>
            <w:tcW w:w="845" w:type="dxa"/>
            <w:noWrap w:val="0"/>
            <w:vAlign w:val="center"/>
          </w:tcPr>
          <w:p w14:paraId="74E1AD87">
            <w:pPr>
              <w:widowControl/>
              <w:adjustRightInd/>
              <w:spacing w:line="240" w:lineRule="auto"/>
              <w:jc w:val="center"/>
              <w:textAlignment w:val="center"/>
              <w:rPr>
                <w:rFonts w:hint="eastAsia" w:ascii="宋体" w:hAnsi="宋体" w:eastAsia="宋体" w:cs="宋体"/>
                <w:b/>
                <w:bCs/>
                <w:color w:val="000000" w:themeColor="text1"/>
                <w:kern w:val="2"/>
                <w:sz w:val="21"/>
                <w:szCs w:val="21"/>
                <w:highlight w:val="none"/>
                <w:lang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1</w:t>
            </w:r>
          </w:p>
        </w:tc>
      </w:tr>
      <w:tr w14:paraId="30EF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continue"/>
            <w:noWrap w:val="0"/>
            <w:vAlign w:val="center"/>
          </w:tcPr>
          <w:p w14:paraId="09399A7C">
            <w:pPr>
              <w:adjustRightInd/>
              <w:spacing w:line="240" w:lineRule="auto"/>
              <w:jc w:val="center"/>
              <w:textAlignment w:val="auto"/>
              <w:rPr>
                <w:rFonts w:ascii="Times New Roman" w:hAnsi="Times New Roman" w:eastAsia="宋体"/>
                <w:color w:val="000000" w:themeColor="text1"/>
                <w:kern w:val="2"/>
                <w:sz w:val="21"/>
                <w:szCs w:val="24"/>
                <w:highlight w:val="none"/>
                <w14:textFill>
                  <w14:solidFill>
                    <w14:schemeClr w14:val="tx1"/>
                  </w14:solidFill>
                </w14:textFill>
              </w:rPr>
            </w:pPr>
          </w:p>
        </w:tc>
        <w:tc>
          <w:tcPr>
            <w:tcW w:w="1098" w:type="dxa"/>
            <w:vMerge w:val="continue"/>
            <w:noWrap w:val="0"/>
            <w:vAlign w:val="center"/>
          </w:tcPr>
          <w:p w14:paraId="4C0F72B3">
            <w:pPr>
              <w:adjustRightInd/>
              <w:spacing w:line="240" w:lineRule="auto"/>
              <w:jc w:val="center"/>
              <w:textAlignment w:val="auto"/>
              <w:rPr>
                <w:rFonts w:ascii="Times New Roman" w:hAnsi="Times New Roman" w:eastAsia="宋体"/>
                <w:b/>
                <w:bCs/>
                <w:color w:val="000000" w:themeColor="text1"/>
                <w:kern w:val="2"/>
                <w:sz w:val="21"/>
                <w:szCs w:val="24"/>
                <w:highlight w:val="none"/>
                <w14:textFill>
                  <w14:solidFill>
                    <w14:schemeClr w14:val="tx1"/>
                  </w14:solidFill>
                </w14:textFill>
              </w:rPr>
            </w:pPr>
          </w:p>
        </w:tc>
        <w:tc>
          <w:tcPr>
            <w:tcW w:w="1132" w:type="dxa"/>
            <w:noWrap w:val="0"/>
            <w:vAlign w:val="center"/>
          </w:tcPr>
          <w:p w14:paraId="65F44BE3">
            <w:pPr>
              <w:widowControl/>
              <w:adjustRightInd/>
              <w:spacing w:line="240" w:lineRule="auto"/>
              <w:jc w:val="center"/>
              <w:textAlignment w:val="center"/>
              <w:rPr>
                <w:rFonts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安装工程</w:t>
            </w:r>
          </w:p>
        </w:tc>
        <w:tc>
          <w:tcPr>
            <w:tcW w:w="4616" w:type="dxa"/>
            <w:noWrap w:val="0"/>
            <w:vAlign w:val="center"/>
          </w:tcPr>
          <w:p w14:paraId="607CD6E7">
            <w:pPr>
              <w:widowControl/>
              <w:adjustRightInd/>
              <w:spacing w:line="240" w:lineRule="auto"/>
              <w:textAlignment w:val="center"/>
              <w:rPr>
                <w:rFonts w:hint="eastAsia" w:ascii="宋体" w:hAnsi="宋体" w:eastAsia="宋体" w:cs="宋体"/>
                <w:b/>
                <w:bCs/>
                <w:color w:val="000000" w:themeColor="text1"/>
                <w:spacing w:val="-6"/>
                <w:kern w:val="2"/>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须具有安装专业</w:t>
            </w:r>
            <w:r>
              <w:rPr>
                <w:rFonts w:hint="eastAsia" w:ascii="宋体" w:hAnsi="宋体" w:eastAsia="宋体" w:cs="宋体"/>
                <w:b/>
                <w:bCs/>
                <w:color w:val="000000" w:themeColor="text1"/>
                <w:spacing w:val="-6"/>
                <w:kern w:val="2"/>
                <w:sz w:val="21"/>
                <w:szCs w:val="21"/>
                <w:highlight w:val="none"/>
                <w14:textFill>
                  <w14:solidFill>
                    <w14:schemeClr w14:val="tx1"/>
                  </w14:solidFill>
                </w14:textFill>
              </w:rPr>
              <w:t>一级注册造价工程师</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资质证书</w:t>
            </w:r>
          </w:p>
        </w:tc>
        <w:tc>
          <w:tcPr>
            <w:tcW w:w="845" w:type="dxa"/>
            <w:noWrap w:val="0"/>
            <w:vAlign w:val="center"/>
          </w:tcPr>
          <w:p w14:paraId="0B2D9658">
            <w:pPr>
              <w:widowControl/>
              <w:adjustRightInd/>
              <w:spacing w:line="240" w:lineRule="auto"/>
              <w:jc w:val="center"/>
              <w:textAlignment w:val="center"/>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1</w:t>
            </w:r>
          </w:p>
        </w:tc>
      </w:tr>
      <w:tr w14:paraId="5A8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noWrap w:val="0"/>
            <w:vAlign w:val="center"/>
          </w:tcPr>
          <w:p w14:paraId="20AB05FD">
            <w:pPr>
              <w:adjustRightInd/>
              <w:spacing w:line="240" w:lineRule="auto"/>
              <w:jc w:val="center"/>
              <w:textAlignment w:val="auto"/>
              <w:rPr>
                <w:rFonts w:hint="eastAsia" w:ascii="宋体" w:hAnsi="宋体" w:eastAsia="宋体" w:cs="宋体"/>
                <w:color w:val="000000" w:themeColor="text1"/>
                <w:kern w:val="2"/>
                <w:sz w:val="21"/>
                <w:szCs w:val="21"/>
                <w:highlight w:val="none"/>
                <w14:textFill>
                  <w14:solidFill>
                    <w14:schemeClr w14:val="tx1"/>
                  </w14:solidFill>
                </w14:textFill>
              </w:rPr>
            </w:pPr>
          </w:p>
        </w:tc>
        <w:tc>
          <w:tcPr>
            <w:tcW w:w="1098" w:type="dxa"/>
            <w:vMerge w:val="continue"/>
            <w:noWrap w:val="0"/>
            <w:vAlign w:val="center"/>
          </w:tcPr>
          <w:p w14:paraId="5C3E5FF8">
            <w:pPr>
              <w:adjustRightInd/>
              <w:spacing w:line="240" w:lineRule="auto"/>
              <w:jc w:val="center"/>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p>
        </w:tc>
        <w:tc>
          <w:tcPr>
            <w:tcW w:w="1132" w:type="dxa"/>
            <w:noWrap w:val="0"/>
            <w:vAlign w:val="center"/>
          </w:tcPr>
          <w:p w14:paraId="5FDF4737">
            <w:pPr>
              <w:widowControl/>
              <w:adjustRightInd/>
              <w:spacing w:line="240" w:lineRule="auto"/>
              <w:jc w:val="center"/>
              <w:textAlignment w:val="center"/>
              <w:rPr>
                <w:rFonts w:hint="default"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公路工程</w:t>
            </w:r>
          </w:p>
        </w:tc>
        <w:tc>
          <w:tcPr>
            <w:tcW w:w="4616" w:type="dxa"/>
            <w:noWrap w:val="0"/>
            <w:vAlign w:val="center"/>
          </w:tcPr>
          <w:p w14:paraId="463C2DAD">
            <w:pPr>
              <w:widowControl/>
              <w:adjustRightInd/>
              <w:spacing w:line="240" w:lineRule="auto"/>
              <w:textAlignment w:val="center"/>
              <w:rPr>
                <w:rFonts w:hint="eastAsia"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须具有</w:t>
            </w: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交通运输专业（公路专业）</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一级注册造价工程师资质证书</w:t>
            </w:r>
          </w:p>
        </w:tc>
        <w:tc>
          <w:tcPr>
            <w:tcW w:w="845" w:type="dxa"/>
            <w:noWrap w:val="0"/>
            <w:vAlign w:val="center"/>
          </w:tcPr>
          <w:p w14:paraId="1CD37302">
            <w:pPr>
              <w:widowControl/>
              <w:adjustRightInd/>
              <w:spacing w:line="240" w:lineRule="auto"/>
              <w:jc w:val="center"/>
              <w:textAlignment w:val="center"/>
              <w:rPr>
                <w:rFonts w:hint="default" w:ascii="宋体" w:hAnsi="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1</w:t>
            </w:r>
          </w:p>
        </w:tc>
      </w:tr>
      <w:tr w14:paraId="5639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noWrap w:val="0"/>
            <w:vAlign w:val="center"/>
          </w:tcPr>
          <w:p w14:paraId="2F385A3C">
            <w:pPr>
              <w:adjustRightInd/>
              <w:spacing w:line="240" w:lineRule="auto"/>
              <w:jc w:val="center"/>
              <w:textAlignment w:val="auto"/>
              <w:rPr>
                <w:rFonts w:hint="eastAsia" w:ascii="宋体" w:hAnsi="宋体" w:eastAsia="宋体" w:cs="宋体"/>
                <w:color w:val="000000" w:themeColor="text1"/>
                <w:kern w:val="2"/>
                <w:sz w:val="21"/>
                <w:szCs w:val="21"/>
                <w:highlight w:val="none"/>
                <w14:textFill>
                  <w14:solidFill>
                    <w14:schemeClr w14:val="tx1"/>
                  </w14:solidFill>
                </w14:textFill>
              </w:rPr>
            </w:pPr>
          </w:p>
        </w:tc>
        <w:tc>
          <w:tcPr>
            <w:tcW w:w="1098" w:type="dxa"/>
            <w:vMerge w:val="continue"/>
            <w:noWrap w:val="0"/>
            <w:vAlign w:val="center"/>
          </w:tcPr>
          <w:p w14:paraId="421BBD98">
            <w:pPr>
              <w:adjustRightInd/>
              <w:spacing w:line="240" w:lineRule="auto"/>
              <w:jc w:val="center"/>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p>
        </w:tc>
        <w:tc>
          <w:tcPr>
            <w:tcW w:w="1132" w:type="dxa"/>
            <w:noWrap w:val="0"/>
            <w:vAlign w:val="center"/>
          </w:tcPr>
          <w:p w14:paraId="42E53511">
            <w:pPr>
              <w:widowControl/>
              <w:adjustRightInd/>
              <w:spacing w:line="240" w:lineRule="auto"/>
              <w:jc w:val="center"/>
              <w:textAlignment w:val="center"/>
              <w:rPr>
                <w:rFonts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市政工程</w:t>
            </w:r>
          </w:p>
        </w:tc>
        <w:tc>
          <w:tcPr>
            <w:tcW w:w="4616" w:type="dxa"/>
            <w:noWrap w:val="0"/>
            <w:vAlign w:val="center"/>
          </w:tcPr>
          <w:p w14:paraId="6B9764A2">
            <w:pPr>
              <w:widowControl/>
              <w:adjustRightInd/>
              <w:spacing w:line="240" w:lineRule="auto"/>
              <w:textAlignment w:val="center"/>
              <w:rPr>
                <w:rFonts w:hint="eastAsia" w:ascii="宋体" w:hAnsi="宋体" w:eastAsia="宋体" w:cs="宋体"/>
                <w:b/>
                <w:bCs/>
                <w:color w:val="000000" w:themeColor="text1"/>
                <w:spacing w:val="-6"/>
                <w:kern w:val="2"/>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须具有土建专业（市政专业）</w:t>
            </w:r>
            <w:r>
              <w:rPr>
                <w:rFonts w:hint="eastAsia" w:ascii="宋体" w:hAnsi="宋体" w:eastAsia="宋体" w:cs="宋体"/>
                <w:b/>
                <w:bCs/>
                <w:color w:val="000000" w:themeColor="text1"/>
                <w:spacing w:val="-6"/>
                <w:kern w:val="2"/>
                <w:sz w:val="21"/>
                <w:szCs w:val="21"/>
                <w:highlight w:val="none"/>
                <w14:textFill>
                  <w14:solidFill>
                    <w14:schemeClr w14:val="tx1"/>
                  </w14:solidFill>
                </w14:textFill>
              </w:rPr>
              <w:t>一级注册造价工程师</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资质证书</w:t>
            </w:r>
          </w:p>
        </w:tc>
        <w:tc>
          <w:tcPr>
            <w:tcW w:w="845" w:type="dxa"/>
            <w:noWrap w:val="0"/>
            <w:vAlign w:val="center"/>
          </w:tcPr>
          <w:p w14:paraId="5CC0EAD6">
            <w:pPr>
              <w:widowControl/>
              <w:adjustRightInd/>
              <w:spacing w:line="240" w:lineRule="auto"/>
              <w:jc w:val="center"/>
              <w:textAlignment w:val="center"/>
              <w:rPr>
                <w:rFonts w:hint="eastAsia" w:ascii="宋体" w:hAnsi="宋体" w:eastAsia="宋体" w:cs="宋体"/>
                <w:b/>
                <w:bCs/>
                <w:color w:val="000000" w:themeColor="text1"/>
                <w:kern w:val="2"/>
                <w:sz w:val="21"/>
                <w:szCs w:val="21"/>
                <w:highlight w:val="none"/>
                <w:lang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1</w:t>
            </w:r>
          </w:p>
        </w:tc>
      </w:tr>
    </w:tbl>
    <w:p w14:paraId="2D223526">
      <w:pPr>
        <w:adjustRightInd w:val="0"/>
        <w:snapToGrid w:val="0"/>
        <w:spacing w:line="360" w:lineRule="auto"/>
        <w:ind w:firstLine="480" w:firstLineChars="200"/>
        <w:textAlignment w:val="auto"/>
        <w:rPr>
          <w:rFonts w:hint="eastAsia"/>
          <w:color w:val="000000" w:themeColor="text1"/>
          <w:highlight w:val="none"/>
          <w14:textFill>
            <w14:solidFill>
              <w14:schemeClr w14:val="tx1"/>
            </w14:solidFill>
          </w14:textFill>
        </w:rPr>
      </w:pPr>
      <w:r>
        <w:rPr>
          <w:rFonts w:hint="eastAsia" w:ascii="Calibri" w:hAnsi="Calibri" w:eastAsia="宋体"/>
          <w:color w:val="000000" w:themeColor="text1"/>
          <w:kern w:val="2"/>
          <w:sz w:val="24"/>
          <w:szCs w:val="24"/>
          <w:highlight w:val="none"/>
          <w14:textFill>
            <w14:solidFill>
              <w14:schemeClr w14:val="tx1"/>
            </w14:solidFill>
          </w14:textFill>
        </w:rPr>
        <w:t>注：1、未经采购人同意不得随意更换成员名单。</w:t>
      </w:r>
    </w:p>
    <w:p w14:paraId="327FD5ED">
      <w:pPr>
        <w:numPr>
          <w:ilvl w:val="0"/>
          <w:numId w:val="0"/>
        </w:numPr>
        <w:adjustRightInd w:val="0"/>
        <w:snapToGrid w:val="0"/>
        <w:spacing w:line="360" w:lineRule="auto"/>
        <w:ind w:firstLine="420" w:firstLineChars="0"/>
        <w:textAlignment w:val="auto"/>
        <w:rPr>
          <w:rFonts w:hint="eastAsia" w:ascii="Calibri" w:hAnsi="Calibri" w:eastAsia="宋体"/>
          <w:color w:val="000000" w:themeColor="text1"/>
          <w:kern w:val="2"/>
          <w:sz w:val="24"/>
          <w:szCs w:val="24"/>
          <w:highlight w:val="none"/>
          <w14:textFill>
            <w14:solidFill>
              <w14:schemeClr w14:val="tx1"/>
            </w14:solidFill>
          </w14:textFill>
        </w:rPr>
      </w:pPr>
      <w:r>
        <w:rPr>
          <w:rFonts w:hint="eastAsia" w:ascii="Calibri" w:hAnsi="Calibri" w:eastAsia="宋体"/>
          <w:color w:val="000000" w:themeColor="text1"/>
          <w:kern w:val="2"/>
          <w:sz w:val="24"/>
          <w:szCs w:val="24"/>
          <w:highlight w:val="none"/>
          <w:lang w:val="en-US" w:eastAsia="zh-CN"/>
          <w14:textFill>
            <w14:solidFill>
              <w14:schemeClr w14:val="tx1"/>
            </w14:solidFill>
          </w14:textFill>
        </w:rPr>
        <w:t>2、</w:t>
      </w:r>
      <w:r>
        <w:rPr>
          <w:rFonts w:hint="eastAsia" w:ascii="Calibri" w:hAnsi="Calibri" w:eastAsia="宋体"/>
          <w:color w:val="000000" w:themeColor="text1"/>
          <w:kern w:val="2"/>
          <w:sz w:val="24"/>
          <w:szCs w:val="24"/>
          <w:highlight w:val="none"/>
          <w14:textFill>
            <w14:solidFill>
              <w14:schemeClr w14:val="tx1"/>
            </w14:solidFill>
          </w14:textFill>
        </w:rPr>
        <w:t>请各</w:t>
      </w:r>
      <w:r>
        <w:rPr>
          <w:rFonts w:hint="eastAsia" w:ascii="Calibri" w:hAnsi="Calibri" w:eastAsia="宋体"/>
          <w:color w:val="000000" w:themeColor="text1"/>
          <w:kern w:val="2"/>
          <w:sz w:val="24"/>
          <w:szCs w:val="24"/>
          <w:highlight w:val="none"/>
          <w:lang w:eastAsia="zh-CN"/>
          <w14:textFill>
            <w14:solidFill>
              <w14:schemeClr w14:val="tx1"/>
            </w14:solidFill>
          </w14:textFill>
        </w:rPr>
        <w:t>供应商</w:t>
      </w:r>
      <w:r>
        <w:rPr>
          <w:rFonts w:hint="eastAsia" w:ascii="Calibri" w:hAnsi="Calibri" w:eastAsia="宋体"/>
          <w:color w:val="000000" w:themeColor="text1"/>
          <w:kern w:val="2"/>
          <w:sz w:val="24"/>
          <w:szCs w:val="24"/>
          <w:highlight w:val="none"/>
          <w14:textFill>
            <w14:solidFill>
              <w14:schemeClr w14:val="tx1"/>
            </w14:solidFill>
          </w14:textFill>
        </w:rPr>
        <w:t>在投标文件中提供上述人员的相关资格证明文件复印件及开标前近三个月社保证明加盖公章。</w:t>
      </w:r>
    </w:p>
    <w:p w14:paraId="6D8467D5">
      <w:pPr>
        <w:adjustRightInd w:val="0"/>
        <w:snapToGrid w:val="0"/>
        <w:spacing w:line="360" w:lineRule="auto"/>
        <w:textAlignment w:val="auto"/>
        <w:rPr>
          <w:rFonts w:hint="eastAsia" w:ascii="Times New Roman" w:hAnsi="Times New Roman" w:eastAsia="宋体" w:cs="Times New Roman"/>
          <w:b/>
          <w:bCs/>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14:textFill>
            <w14:solidFill>
              <w14:schemeClr w14:val="tx1"/>
            </w14:solidFill>
          </w14:textFill>
        </w:rPr>
        <w:t>五、</w:t>
      </w:r>
      <w:r>
        <w:rPr>
          <w:rFonts w:hint="eastAsia" w:ascii="Times New Roman" w:hAnsi="Times New Roman" w:eastAsia="宋体" w:cs="Times New Roman"/>
          <w:b/>
          <w:bCs/>
          <w:color w:val="000000" w:themeColor="text1"/>
          <w:kern w:val="2"/>
          <w:sz w:val="24"/>
          <w:szCs w:val="24"/>
          <w:highlight w:val="none"/>
          <w14:textFill>
            <w14:solidFill>
              <w14:schemeClr w14:val="tx1"/>
            </w14:solidFill>
          </w14:textFill>
        </w:rPr>
        <w:t>审核差错率</w:t>
      </w:r>
    </w:p>
    <w:p w14:paraId="2996311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Calibri" w:hAnsi="Calibri" w:eastAsia="宋体"/>
          <w:color w:val="000000" w:themeColor="text1"/>
          <w:kern w:val="2"/>
          <w:sz w:val="24"/>
          <w:szCs w:val="24"/>
          <w:highlight w:val="none"/>
          <w14:textFill>
            <w14:solidFill>
              <w14:schemeClr w14:val="tx1"/>
            </w14:solidFill>
          </w14:textFill>
        </w:rPr>
      </w:pPr>
      <w:r>
        <w:rPr>
          <w:rFonts w:hint="eastAsia" w:ascii="Calibri" w:hAnsi="Calibri" w:eastAsia="宋体"/>
          <w:color w:val="000000" w:themeColor="text1"/>
          <w:kern w:val="2"/>
          <w:sz w:val="24"/>
          <w:szCs w:val="24"/>
          <w:highlight w:val="none"/>
          <w14:textFill>
            <w14:solidFill>
              <w14:schemeClr w14:val="tx1"/>
            </w14:solidFill>
          </w14:textFill>
        </w:rPr>
        <w:t>1、审核过程中发现的问题由审核单位负责修改，编制单位配合。</w:t>
      </w:r>
    </w:p>
    <w:p w14:paraId="6620FF9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Calibri" w:hAnsi="Calibri" w:eastAsia="宋体"/>
          <w:color w:val="000000" w:themeColor="text1"/>
          <w:kern w:val="2"/>
          <w:sz w:val="24"/>
          <w:szCs w:val="24"/>
          <w:highlight w:val="none"/>
          <w14:textFill>
            <w14:solidFill>
              <w14:schemeClr w14:val="tx1"/>
            </w14:solidFill>
          </w14:textFill>
        </w:rPr>
      </w:pPr>
      <w:r>
        <w:rPr>
          <w:rFonts w:hint="eastAsia" w:ascii="Calibri" w:hAnsi="Calibri" w:eastAsia="宋体"/>
          <w:color w:val="000000" w:themeColor="text1"/>
          <w:kern w:val="2"/>
          <w:sz w:val="24"/>
          <w:szCs w:val="24"/>
          <w:highlight w:val="none"/>
          <w14:textFill>
            <w14:solidFill>
              <w14:schemeClr w14:val="tx1"/>
            </w14:solidFill>
          </w14:textFill>
        </w:rPr>
        <w:t>2、造价咨询单位因失误造成预算咨询总误差率≥5%以及存在较大幅度漏审漏项（占比超过5%以上）的，扣除30%的服务费，并按照有关规定予以评价处置。</w:t>
      </w:r>
    </w:p>
    <w:p w14:paraId="6055135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Calibri" w:hAnsi="Calibri" w:eastAsia="宋体"/>
          <w:color w:val="000000" w:themeColor="text1"/>
          <w:kern w:val="2"/>
          <w:sz w:val="24"/>
          <w:szCs w:val="24"/>
          <w:highlight w:val="none"/>
          <w14:textFill>
            <w14:solidFill>
              <w14:schemeClr w14:val="tx1"/>
            </w14:solidFill>
          </w14:textFill>
        </w:rPr>
      </w:pPr>
      <w:r>
        <w:rPr>
          <w:rFonts w:hint="eastAsia" w:ascii="Calibri" w:hAnsi="Calibri" w:eastAsia="宋体"/>
          <w:color w:val="000000" w:themeColor="text1"/>
          <w:kern w:val="2"/>
          <w:sz w:val="24"/>
          <w:szCs w:val="24"/>
          <w:highlight w:val="none"/>
          <w14:textFill>
            <w14:solidFill>
              <w14:schemeClr w14:val="tx1"/>
            </w14:solidFill>
          </w14:textFill>
        </w:rPr>
        <w:t>3、审核后的清单综合单价因错套、漏套等原因出现的重大错误及遗漏，审核后的清单发生漏项的，造成业主单位损失的，视情节轻重，对该审核单位处以停接本单位业务，时间期限为3个月至1年。</w:t>
      </w:r>
    </w:p>
    <w:p w14:paraId="6C8E7EE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宋体" w:hAnsi="宋体" w:eastAsia="宋体" w:cs="宋体"/>
          <w:bCs/>
          <w:color w:val="000000" w:themeColor="text1"/>
          <w:kern w:val="2"/>
          <w:sz w:val="24"/>
          <w:szCs w:val="24"/>
          <w:highlight w:val="none"/>
          <w:lang w:val="en-US" w:eastAsia="zh-CN"/>
          <w14:textFill>
            <w14:solidFill>
              <w14:schemeClr w14:val="tx1"/>
            </w14:solidFill>
          </w14:textFill>
        </w:rPr>
      </w:pPr>
      <w:r>
        <w:rPr>
          <w:rFonts w:hint="eastAsia" w:ascii="Calibri" w:hAnsi="Calibri" w:eastAsia="宋体"/>
          <w:color w:val="000000" w:themeColor="text1"/>
          <w:kern w:val="2"/>
          <w:sz w:val="24"/>
          <w:szCs w:val="24"/>
          <w:highlight w:val="none"/>
          <w14:textFill>
            <w14:solidFill>
              <w14:schemeClr w14:val="tx1"/>
            </w14:solidFill>
          </w14:textFill>
        </w:rPr>
        <w:t>4、审核时间因审核单位原因发生推迟的，罚5000元/天。</w:t>
      </w:r>
    </w:p>
    <w:p w14:paraId="69D93B00">
      <w:pPr>
        <w:keepNext w:val="0"/>
        <w:keepLines w:val="0"/>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六、投标要求</w:t>
      </w:r>
    </w:p>
    <w:p w14:paraId="4AF08409">
      <w:pPr>
        <w:adjustRightInd/>
        <w:spacing w:line="360" w:lineRule="auto"/>
        <w:ind w:firstLine="420"/>
        <w:textAlignment w:val="baseline"/>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供应商须根据项目实际情况制定合理的实施总体方案、审核工作难点分析方案、审核工程概算的准备工作方案、了解初步设计图纸所采用的定额方案、项目所在地主管部门制定有关</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预算</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审核规定的了解程度、廉洁自律承诺方案、项目组配合人员配备方案、服务的便捷性，根据评分标准中的专业评价、信用评级、业绩、政策加分等内容提供相应的证明材料。</w:t>
      </w:r>
    </w:p>
    <w:p w14:paraId="694807BF">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033ABC76">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1BE5D88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bookmarkStart w:id="64" w:name="_Toc17730"/>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第五部分  </w:t>
      </w:r>
      <w:bookmarkEnd w:id="61"/>
      <w:bookmarkEnd w:id="62"/>
      <w:bookmarkStart w:id="65" w:name="第四部分"/>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评审方法及评审标准</w:t>
      </w:r>
      <w:bookmarkEnd w:id="64"/>
    </w:p>
    <w:tbl>
      <w:tblPr>
        <w:tblStyle w:val="6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083"/>
        <w:gridCol w:w="960"/>
        <w:gridCol w:w="5752"/>
        <w:gridCol w:w="758"/>
        <w:gridCol w:w="758"/>
      </w:tblGrid>
      <w:tr w14:paraId="79A2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26" w:type="dxa"/>
            <w:gridSpan w:val="2"/>
            <w:noWrap w:val="0"/>
            <w:vAlign w:val="center"/>
          </w:tcPr>
          <w:p w14:paraId="346C0528">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评分项目</w:t>
            </w:r>
          </w:p>
        </w:tc>
        <w:tc>
          <w:tcPr>
            <w:tcW w:w="6712" w:type="dxa"/>
            <w:gridSpan w:val="2"/>
            <w:noWrap w:val="0"/>
            <w:vAlign w:val="center"/>
          </w:tcPr>
          <w:p w14:paraId="4A4F9DE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评分标准</w:t>
            </w:r>
          </w:p>
        </w:tc>
        <w:tc>
          <w:tcPr>
            <w:tcW w:w="758" w:type="dxa"/>
            <w:noWrap w:val="0"/>
            <w:vAlign w:val="center"/>
          </w:tcPr>
          <w:p w14:paraId="393FA814">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分值</w:t>
            </w:r>
          </w:p>
        </w:tc>
        <w:tc>
          <w:tcPr>
            <w:tcW w:w="758" w:type="dxa"/>
            <w:noWrap w:val="0"/>
            <w:vAlign w:val="center"/>
          </w:tcPr>
          <w:p w14:paraId="74EDE93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备注</w:t>
            </w:r>
          </w:p>
        </w:tc>
      </w:tr>
      <w:tr w14:paraId="0145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43" w:type="dxa"/>
            <w:vMerge w:val="restart"/>
            <w:noWrap w:val="0"/>
            <w:vAlign w:val="center"/>
          </w:tcPr>
          <w:p w14:paraId="12ED6B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商务</w:t>
            </w:r>
            <w:r>
              <w:rPr>
                <w:rFonts w:hint="eastAsia" w:ascii="宋体" w:hAnsi="宋体" w:eastAsia="宋体" w:cs="宋体"/>
                <w:color w:val="000000" w:themeColor="text1"/>
                <w:kern w:val="0"/>
                <w:sz w:val="21"/>
                <w:szCs w:val="21"/>
                <w:highlight w:val="none"/>
                <w14:textFill>
                  <w14:solidFill>
                    <w14:schemeClr w14:val="tx1"/>
                  </w14:solidFill>
                </w14:textFill>
              </w:rPr>
              <w:t>技术分</w:t>
            </w:r>
            <w:r>
              <w:rPr>
                <w:rFonts w:hint="eastAsia" w:ascii="宋体" w:hAnsi="宋体" w:cs="宋体"/>
                <w:color w:val="000000" w:themeColor="text1"/>
                <w:kern w:val="0"/>
                <w:sz w:val="21"/>
                <w:szCs w:val="21"/>
                <w:highlight w:val="none"/>
                <w:lang w:val="en-US" w:eastAsia="zh-CN"/>
                <w14:textFill>
                  <w14:solidFill>
                    <w14:schemeClr w14:val="tx1"/>
                  </w14:solidFill>
                </w14:textFill>
              </w:rPr>
              <w:t>70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1083" w:type="dxa"/>
            <w:vMerge w:val="restart"/>
            <w:noWrap w:val="0"/>
            <w:vAlign w:val="center"/>
          </w:tcPr>
          <w:p w14:paraId="3EA20AF2">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1、项目技术实施方案的评价</w:t>
            </w:r>
          </w:p>
        </w:tc>
        <w:tc>
          <w:tcPr>
            <w:tcW w:w="960" w:type="dxa"/>
            <w:vMerge w:val="restart"/>
            <w:noWrap w:val="0"/>
            <w:vAlign w:val="center"/>
          </w:tcPr>
          <w:p w14:paraId="6ED9CE94">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1.项目</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实施总体方案</w:t>
            </w:r>
          </w:p>
        </w:tc>
        <w:tc>
          <w:tcPr>
            <w:tcW w:w="5752" w:type="dxa"/>
            <w:noWrap w:val="0"/>
            <w:vAlign w:val="center"/>
          </w:tcPr>
          <w:p w14:paraId="330259AE">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1.1根据供应商提供的项目实施总体方案的工作思路</w:t>
            </w:r>
            <w:r>
              <w:rPr>
                <w:rFonts w:hint="eastAsia" w:ascii="宋体" w:hAnsi="宋体" w:cs="宋体"/>
                <w:color w:val="000000" w:themeColor="text1"/>
                <w:kern w:val="0"/>
                <w:sz w:val="21"/>
                <w:szCs w:val="21"/>
                <w:highlight w:val="none"/>
                <w:lang w:val="en-US" w:eastAsia="zh-CN"/>
                <w14:textFill>
                  <w14:solidFill>
                    <w14:schemeClr w14:val="tx1"/>
                  </w14:solidFill>
                </w14:textFill>
              </w:rPr>
              <w:t>，理顺工作顺序、工作中可能出现的问题及方案，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是否清晰、是否科学合理、是否完整进行评议</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工作思路清晰合理、科学完整的得满分5分，工作思路</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清晰合理、较科学完整的得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cs="宋体"/>
                <w:color w:val="000000" w:themeColor="text1"/>
                <w:kern w:val="0"/>
                <w:sz w:val="21"/>
                <w:szCs w:val="21"/>
                <w:highlight w:val="none"/>
                <w:lang w:val="en-US" w:eastAsia="zh-CN"/>
                <w14:textFill>
                  <w14:solidFill>
                    <w14:schemeClr w14:val="tx1"/>
                  </w14:solidFill>
                </w14:textFill>
              </w:rPr>
              <w:t>，工作思路一般清晰合理、一般科学完整的得3分，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内容欠清晰合理、欠科学完整的</w:t>
            </w:r>
            <w:r>
              <w:rPr>
                <w:rFonts w:hint="eastAsia" w:ascii="宋体" w:hAnsi="宋体" w:cs="宋体"/>
                <w:color w:val="000000" w:themeColor="text1"/>
                <w:kern w:val="0"/>
                <w:sz w:val="21"/>
                <w:szCs w:val="21"/>
                <w:highlight w:val="none"/>
                <w:lang w:val="en-US" w:eastAsia="zh-CN"/>
                <w14:textFill>
                  <w14:solidFill>
                    <w14:schemeClr w14:val="tx1"/>
                  </w14:solidFill>
                </w14:textFill>
              </w:rPr>
              <w:t>得2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分，内容不清晰合理、不科学完整的得</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分，无相应内容的不得分。</w:t>
            </w:r>
          </w:p>
        </w:tc>
        <w:tc>
          <w:tcPr>
            <w:tcW w:w="758" w:type="dxa"/>
            <w:noWrap w:val="0"/>
            <w:vAlign w:val="center"/>
          </w:tcPr>
          <w:p w14:paraId="1A37882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58" w:type="dxa"/>
            <w:vMerge w:val="restart"/>
            <w:noWrap w:val="0"/>
            <w:vAlign w:val="center"/>
          </w:tcPr>
          <w:p w14:paraId="27BE810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主观评审</w:t>
            </w:r>
          </w:p>
        </w:tc>
      </w:tr>
      <w:tr w14:paraId="7BBF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43" w:type="dxa"/>
            <w:vMerge w:val="continue"/>
            <w:noWrap w:val="0"/>
            <w:vAlign w:val="center"/>
          </w:tcPr>
          <w:p w14:paraId="2CDB4B0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color w:val="000000" w:themeColor="text1"/>
                <w:highlight w:val="none"/>
                <w14:textFill>
                  <w14:solidFill>
                    <w14:schemeClr w14:val="tx1"/>
                  </w14:solidFill>
                </w14:textFill>
              </w:rPr>
            </w:pPr>
          </w:p>
        </w:tc>
        <w:tc>
          <w:tcPr>
            <w:tcW w:w="1083" w:type="dxa"/>
            <w:vMerge w:val="continue"/>
            <w:noWrap w:val="0"/>
            <w:vAlign w:val="center"/>
          </w:tcPr>
          <w:p w14:paraId="3EBEC99B">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color w:val="000000" w:themeColor="text1"/>
                <w:highlight w:val="none"/>
                <w14:textFill>
                  <w14:solidFill>
                    <w14:schemeClr w14:val="tx1"/>
                  </w14:solidFill>
                </w14:textFill>
              </w:rPr>
            </w:pPr>
          </w:p>
        </w:tc>
        <w:tc>
          <w:tcPr>
            <w:tcW w:w="960" w:type="dxa"/>
            <w:vMerge w:val="continue"/>
            <w:noWrap w:val="0"/>
            <w:vAlign w:val="center"/>
          </w:tcPr>
          <w:p w14:paraId="4023ED6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5752" w:type="dxa"/>
            <w:noWrap w:val="0"/>
            <w:vAlign w:val="center"/>
          </w:tcPr>
          <w:p w14:paraId="0B6BC048">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1.2根据供应商提供的项目实施总体方案的流程完备情况</w:t>
            </w:r>
            <w:r>
              <w:rPr>
                <w:rFonts w:hint="eastAsia" w:ascii="宋体" w:hAnsi="宋体" w:cs="宋体"/>
                <w:color w:val="000000" w:themeColor="text1"/>
                <w:kern w:val="0"/>
                <w:sz w:val="21"/>
                <w:szCs w:val="21"/>
                <w:highlight w:val="none"/>
                <w:lang w:val="en-US" w:eastAsia="zh-CN"/>
                <w14:textFill>
                  <w14:solidFill>
                    <w14:schemeClr w14:val="tx1"/>
                  </w14:solidFill>
                </w14:textFill>
              </w:rPr>
              <w:t>，工作流程方案是否完整详实，流程方案是否合理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进行评议，内容完整、流程完善合理的得满分5分，内容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完整、流程</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完善合理的得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完整、流程一般完善合理的得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分，内容欠完整、流程欠完善欠合理的得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分，内容不完整、流程不完善不合理的得1分，无相应内容的不得分。</w:t>
            </w:r>
          </w:p>
        </w:tc>
        <w:tc>
          <w:tcPr>
            <w:tcW w:w="758" w:type="dxa"/>
            <w:noWrap w:val="0"/>
            <w:vAlign w:val="center"/>
          </w:tcPr>
          <w:p w14:paraId="715E7A2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58" w:type="dxa"/>
            <w:vMerge w:val="continue"/>
            <w:noWrap w:val="0"/>
            <w:vAlign w:val="center"/>
          </w:tcPr>
          <w:p w14:paraId="69BF3507">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r>
      <w:tr w14:paraId="68D7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3" w:type="dxa"/>
            <w:vMerge w:val="continue"/>
            <w:noWrap w:val="0"/>
            <w:vAlign w:val="center"/>
          </w:tcPr>
          <w:p w14:paraId="201335C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1083" w:type="dxa"/>
            <w:vMerge w:val="continue"/>
            <w:noWrap w:val="0"/>
            <w:vAlign w:val="center"/>
          </w:tcPr>
          <w:p w14:paraId="295785D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960" w:type="dxa"/>
            <w:vMerge w:val="continue"/>
            <w:noWrap w:val="0"/>
            <w:vAlign w:val="center"/>
          </w:tcPr>
          <w:p w14:paraId="32B730CF">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5752" w:type="dxa"/>
            <w:noWrap w:val="0"/>
            <w:vAlign w:val="center"/>
          </w:tcPr>
          <w:p w14:paraId="04FFA22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1.3根据供应商提供的项目实施方案的主要工作方法是否科学合理、是否适用于本项目进行评议，方法科学合理适用的得满分5分，方法</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科学合理适用的得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分，方法</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科学合理适用的得3分，方法欠科学合理适用的得</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分，方法不科学合理适用的得1分，无相应内容的不得分。</w:t>
            </w:r>
          </w:p>
        </w:tc>
        <w:tc>
          <w:tcPr>
            <w:tcW w:w="758" w:type="dxa"/>
            <w:noWrap w:val="0"/>
            <w:vAlign w:val="center"/>
          </w:tcPr>
          <w:p w14:paraId="3000E4F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58" w:type="dxa"/>
            <w:vMerge w:val="continue"/>
            <w:noWrap w:val="0"/>
            <w:vAlign w:val="center"/>
          </w:tcPr>
          <w:p w14:paraId="46A159C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r>
      <w:tr w14:paraId="28EB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43" w:type="dxa"/>
            <w:vMerge w:val="continue"/>
            <w:noWrap w:val="0"/>
            <w:vAlign w:val="center"/>
          </w:tcPr>
          <w:p w14:paraId="4AEB2F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83" w:type="dxa"/>
            <w:vMerge w:val="continue"/>
            <w:noWrap w:val="0"/>
            <w:vAlign w:val="center"/>
          </w:tcPr>
          <w:p w14:paraId="73EB56F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960" w:type="dxa"/>
            <w:vMerge w:val="restart"/>
            <w:noWrap w:val="0"/>
            <w:vAlign w:val="center"/>
          </w:tcPr>
          <w:p w14:paraId="4AA4A08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2.项目实施重难点</w:t>
            </w:r>
          </w:p>
        </w:tc>
        <w:tc>
          <w:tcPr>
            <w:tcW w:w="5752" w:type="dxa"/>
            <w:noWrap w:val="0"/>
            <w:vAlign w:val="center"/>
          </w:tcPr>
          <w:p w14:paraId="752EE67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2.1根据</w:t>
            </w:r>
            <w:r>
              <w:rPr>
                <w:rFonts w:hint="eastAsia" w:ascii="宋体" w:hAnsi="宋体" w:cs="宋体"/>
                <w:color w:val="000000" w:themeColor="text1"/>
                <w:kern w:val="0"/>
                <w:sz w:val="21"/>
                <w:szCs w:val="21"/>
                <w:highlight w:val="none"/>
                <w:lang w:val="en-US" w:eastAsia="zh-CN"/>
                <w14:textFill>
                  <w14:solidFill>
                    <w14:schemeClr w14:val="tx1"/>
                  </w14:solidFill>
                </w14:textFill>
              </w:rPr>
              <w:t>预算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审核工作重点</w:t>
            </w:r>
            <w:r>
              <w:rPr>
                <w:rFonts w:hint="eastAsia" w:ascii="宋体" w:hAnsi="宋体" w:cs="宋体"/>
                <w:color w:val="000000" w:themeColor="text1"/>
                <w:kern w:val="0"/>
                <w:sz w:val="21"/>
                <w:szCs w:val="21"/>
                <w:highlight w:val="none"/>
                <w:lang w:val="en-US" w:eastAsia="zh-CN"/>
                <w14:textFill>
                  <w14:solidFill>
                    <w14:schemeClr w14:val="tx1"/>
                  </w14:solidFill>
                </w14:textFill>
              </w:rPr>
              <w:t>，列举工作重点、重点处实施方案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分析是否到位、是否科学合理、是否清晰透彻进行评议，内容分析到位、科学合理的得满分5分，内容分析</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到位、科学合理的得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分，内容分析</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到位、科学合理的得3分，内容分析欠到位、科学合理的得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分，内容不完整、不合理的得1分，无相应内容的不得分。</w:t>
            </w:r>
          </w:p>
        </w:tc>
        <w:tc>
          <w:tcPr>
            <w:tcW w:w="758" w:type="dxa"/>
            <w:noWrap w:val="0"/>
            <w:vAlign w:val="center"/>
          </w:tcPr>
          <w:p w14:paraId="65B9B68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58" w:type="dxa"/>
            <w:vMerge w:val="restart"/>
            <w:noWrap w:val="0"/>
            <w:vAlign w:val="center"/>
          </w:tcPr>
          <w:p w14:paraId="47B525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主观评审</w:t>
            </w:r>
          </w:p>
        </w:tc>
      </w:tr>
      <w:tr w14:paraId="41AA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43" w:type="dxa"/>
            <w:vMerge w:val="continue"/>
            <w:noWrap w:val="0"/>
            <w:vAlign w:val="center"/>
          </w:tcPr>
          <w:p w14:paraId="3F1E2944">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color w:val="000000" w:themeColor="text1"/>
                <w:highlight w:val="none"/>
                <w14:textFill>
                  <w14:solidFill>
                    <w14:schemeClr w14:val="tx1"/>
                  </w14:solidFill>
                </w14:textFill>
              </w:rPr>
            </w:pPr>
          </w:p>
        </w:tc>
        <w:tc>
          <w:tcPr>
            <w:tcW w:w="1083" w:type="dxa"/>
            <w:vMerge w:val="continue"/>
            <w:noWrap w:val="0"/>
            <w:vAlign w:val="center"/>
          </w:tcPr>
          <w:p w14:paraId="400F235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color w:val="000000" w:themeColor="text1"/>
                <w:highlight w:val="none"/>
                <w14:textFill>
                  <w14:solidFill>
                    <w14:schemeClr w14:val="tx1"/>
                  </w14:solidFill>
                </w14:textFill>
              </w:rPr>
            </w:pPr>
          </w:p>
        </w:tc>
        <w:tc>
          <w:tcPr>
            <w:tcW w:w="960" w:type="dxa"/>
            <w:vMerge w:val="continue"/>
            <w:noWrap w:val="0"/>
            <w:vAlign w:val="center"/>
          </w:tcPr>
          <w:p w14:paraId="641F534E">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5752" w:type="dxa"/>
            <w:noWrap w:val="0"/>
            <w:vAlign w:val="center"/>
          </w:tcPr>
          <w:p w14:paraId="000803D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2.2根据</w:t>
            </w:r>
            <w:r>
              <w:rPr>
                <w:rFonts w:hint="eastAsia" w:ascii="宋体" w:hAnsi="宋体" w:cs="宋体"/>
                <w:color w:val="000000" w:themeColor="text1"/>
                <w:kern w:val="0"/>
                <w:sz w:val="21"/>
                <w:szCs w:val="21"/>
                <w:highlight w:val="none"/>
                <w:lang w:val="en-US" w:eastAsia="zh-CN"/>
                <w14:textFill>
                  <w14:solidFill>
                    <w14:schemeClr w14:val="tx1"/>
                  </w14:solidFill>
                </w14:textFill>
              </w:rPr>
              <w:t>预算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审核工作难点分析方案进行评议，列举难点处全面、分析难点到位、难点应对措施合理有效等内容，内容分析到位、应对措施合理的得满分5分，内容分析</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到位、应对措施</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分，内容分析</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到位、应对措施一般合理的得3分，内容分析欠到位、应对措施欠合理的得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分，内容不完整、不合理的得1分，无相应内容的不得分。</w:t>
            </w:r>
          </w:p>
        </w:tc>
        <w:tc>
          <w:tcPr>
            <w:tcW w:w="758" w:type="dxa"/>
            <w:noWrap w:val="0"/>
            <w:vAlign w:val="center"/>
          </w:tcPr>
          <w:p w14:paraId="7AB40EA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58" w:type="dxa"/>
            <w:vMerge w:val="continue"/>
            <w:noWrap w:val="0"/>
            <w:vAlign w:val="center"/>
          </w:tcPr>
          <w:p w14:paraId="6218D92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r>
      <w:tr w14:paraId="0D11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43" w:type="dxa"/>
            <w:vMerge w:val="continue"/>
            <w:noWrap w:val="0"/>
            <w:vAlign w:val="center"/>
          </w:tcPr>
          <w:p w14:paraId="2A6854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83" w:type="dxa"/>
            <w:vMerge w:val="continue"/>
            <w:noWrap w:val="0"/>
            <w:vAlign w:val="center"/>
          </w:tcPr>
          <w:p w14:paraId="01F11A5A">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960" w:type="dxa"/>
            <w:vMerge w:val="restart"/>
            <w:noWrap w:val="0"/>
            <w:vAlign w:val="center"/>
          </w:tcPr>
          <w:p w14:paraId="6FE0FEC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3.准备工作方案</w:t>
            </w:r>
          </w:p>
        </w:tc>
        <w:tc>
          <w:tcPr>
            <w:tcW w:w="5752" w:type="dxa"/>
            <w:noWrap w:val="0"/>
            <w:vAlign w:val="center"/>
          </w:tcPr>
          <w:p w14:paraId="6DF1F93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根据供应商对项目</w:t>
            </w:r>
            <w:r>
              <w:rPr>
                <w:rFonts w:hint="eastAsia" w:ascii="宋体" w:hAnsi="宋体" w:cs="宋体"/>
                <w:color w:val="000000" w:themeColor="text1"/>
                <w:kern w:val="0"/>
                <w:sz w:val="21"/>
                <w:szCs w:val="21"/>
                <w:highlight w:val="none"/>
                <w:lang w:val="en-US" w:eastAsia="zh-CN"/>
                <w14:textFill>
                  <w14:solidFill>
                    <w14:schemeClr w14:val="tx1"/>
                  </w14:solidFill>
                </w14:textFill>
              </w:rPr>
              <w:t>预算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地清点、归类、整理的情况</w:t>
            </w:r>
            <w:r>
              <w:rPr>
                <w:rFonts w:hint="eastAsia" w:ascii="宋体" w:hAnsi="宋体" w:cs="宋体"/>
                <w:color w:val="000000" w:themeColor="text1"/>
                <w:kern w:val="0"/>
                <w:sz w:val="21"/>
                <w:szCs w:val="21"/>
                <w:highlight w:val="none"/>
                <w:lang w:val="en-US" w:eastAsia="zh-CN"/>
                <w14:textFill>
                  <w14:solidFill>
                    <w14:schemeClr w14:val="tx1"/>
                  </w14:solidFill>
                </w14:textFill>
              </w:rPr>
              <w:t>的完整性、合理性</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进行评议，内容完整合理的得满分5分，内容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完整、一般合理的得3分，内容欠完整、欠合理的得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分，内容不完整、不合理的得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分，无相应内容的不得分。</w:t>
            </w:r>
          </w:p>
        </w:tc>
        <w:tc>
          <w:tcPr>
            <w:tcW w:w="758" w:type="dxa"/>
            <w:noWrap w:val="0"/>
            <w:vAlign w:val="center"/>
          </w:tcPr>
          <w:p w14:paraId="5D62D34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58" w:type="dxa"/>
            <w:vMerge w:val="restart"/>
            <w:noWrap w:val="0"/>
            <w:vAlign w:val="center"/>
          </w:tcPr>
          <w:p w14:paraId="49D161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主观评审</w:t>
            </w:r>
          </w:p>
        </w:tc>
      </w:tr>
      <w:tr w14:paraId="47DB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543" w:type="dxa"/>
            <w:vMerge w:val="continue"/>
            <w:noWrap w:val="0"/>
            <w:vAlign w:val="center"/>
          </w:tcPr>
          <w:p w14:paraId="68483EB7">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color w:val="000000" w:themeColor="text1"/>
                <w:highlight w:val="none"/>
                <w14:textFill>
                  <w14:solidFill>
                    <w14:schemeClr w14:val="tx1"/>
                  </w14:solidFill>
                </w14:textFill>
              </w:rPr>
            </w:pPr>
          </w:p>
        </w:tc>
        <w:tc>
          <w:tcPr>
            <w:tcW w:w="1083" w:type="dxa"/>
            <w:vMerge w:val="continue"/>
            <w:noWrap w:val="0"/>
            <w:vAlign w:val="center"/>
          </w:tcPr>
          <w:p w14:paraId="56751E24">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color w:val="000000" w:themeColor="text1"/>
                <w:highlight w:val="none"/>
                <w14:textFill>
                  <w14:solidFill>
                    <w14:schemeClr w14:val="tx1"/>
                  </w14:solidFill>
                </w14:textFill>
              </w:rPr>
            </w:pPr>
          </w:p>
        </w:tc>
        <w:tc>
          <w:tcPr>
            <w:tcW w:w="960" w:type="dxa"/>
            <w:vMerge w:val="continue"/>
            <w:noWrap w:val="0"/>
            <w:vAlign w:val="center"/>
          </w:tcPr>
          <w:p w14:paraId="45B30E4A">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color w:val="000000" w:themeColor="text1"/>
                <w:highlight w:val="none"/>
                <w14:textFill>
                  <w14:solidFill>
                    <w14:schemeClr w14:val="tx1"/>
                  </w14:solidFill>
                </w14:textFill>
              </w:rPr>
            </w:pPr>
          </w:p>
        </w:tc>
        <w:tc>
          <w:tcPr>
            <w:tcW w:w="5752" w:type="dxa"/>
            <w:noWrap w:val="0"/>
            <w:vAlign w:val="center"/>
          </w:tcPr>
          <w:p w14:paraId="40B1EFF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根据供应商</w:t>
            </w:r>
            <w:r>
              <w:rPr>
                <w:rFonts w:hint="eastAsia" w:ascii="宋体" w:hAnsi="宋体" w:cs="宋体"/>
                <w:color w:val="000000" w:themeColor="text1"/>
                <w:kern w:val="0"/>
                <w:sz w:val="21"/>
                <w:szCs w:val="21"/>
                <w:highlight w:val="none"/>
                <w:lang w:val="en-US" w:eastAsia="zh-CN"/>
                <w14:textFill>
                  <w14:solidFill>
                    <w14:schemeClr w14:val="tx1"/>
                  </w14:solidFill>
                </w14:textFill>
              </w:rPr>
              <w:t>是否熟悉施工组织设计，必要时到施工现场进行勘测</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w:t>
            </w:r>
            <w:r>
              <w:rPr>
                <w:rFonts w:hint="eastAsia" w:ascii="宋体" w:hAnsi="宋体" w:cs="宋体"/>
                <w:color w:val="000000" w:themeColor="text1"/>
                <w:kern w:val="0"/>
                <w:sz w:val="21"/>
                <w:szCs w:val="21"/>
                <w:highlight w:val="none"/>
                <w:lang w:val="en-US" w:eastAsia="zh-CN"/>
                <w14:textFill>
                  <w14:solidFill>
                    <w14:schemeClr w14:val="tx1"/>
                  </w14:solidFill>
                </w14:textFill>
              </w:rPr>
              <w:t>内容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的完整情况进行评议，内容完整合理的得满分5分，内容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合理的得3分，内容欠完整、欠合理的得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分，内容不完整、不合理的得1分，无相应内容的不得分。</w:t>
            </w:r>
          </w:p>
        </w:tc>
        <w:tc>
          <w:tcPr>
            <w:tcW w:w="758" w:type="dxa"/>
            <w:noWrap w:val="0"/>
            <w:vAlign w:val="center"/>
          </w:tcPr>
          <w:p w14:paraId="4B85B8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58" w:type="dxa"/>
            <w:vMerge w:val="continue"/>
            <w:noWrap w:val="0"/>
            <w:vAlign w:val="center"/>
          </w:tcPr>
          <w:p w14:paraId="1F186E1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color w:val="000000" w:themeColor="text1"/>
                <w:highlight w:val="none"/>
                <w14:textFill>
                  <w14:solidFill>
                    <w14:schemeClr w14:val="tx1"/>
                  </w14:solidFill>
                </w14:textFill>
              </w:rPr>
            </w:pPr>
          </w:p>
        </w:tc>
      </w:tr>
      <w:tr w14:paraId="5A5C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3" w:type="dxa"/>
            <w:vMerge w:val="continue"/>
            <w:noWrap w:val="0"/>
            <w:vAlign w:val="center"/>
          </w:tcPr>
          <w:p w14:paraId="1AD5DDF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83" w:type="dxa"/>
            <w:vMerge w:val="continue"/>
            <w:noWrap w:val="0"/>
            <w:vAlign w:val="center"/>
          </w:tcPr>
          <w:p w14:paraId="75DB3B5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6712" w:type="dxa"/>
            <w:gridSpan w:val="2"/>
            <w:noWrap w:val="0"/>
            <w:vAlign w:val="center"/>
          </w:tcPr>
          <w:p w14:paraId="1B7E7D9E">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4.对项目所在地主管部门制定有关</w:t>
            </w:r>
            <w:r>
              <w:rPr>
                <w:rFonts w:hint="eastAsia" w:ascii="宋体" w:hAnsi="宋体" w:cs="宋体"/>
                <w:color w:val="000000" w:themeColor="text1"/>
                <w:kern w:val="0"/>
                <w:sz w:val="21"/>
                <w:szCs w:val="21"/>
                <w:highlight w:val="none"/>
                <w:lang w:val="en-US" w:eastAsia="zh-CN"/>
                <w14:textFill>
                  <w14:solidFill>
                    <w14:schemeClr w14:val="tx1"/>
                  </w14:solidFill>
                </w14:textFill>
              </w:rPr>
              <w:t>预算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审核规定的了解程度进行评议，是否了解最新的相关规定、具体执行标准、执行方案和承诺等。对规定了解、对内容有自己的理解且科学合理的满分5分，对规定</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了解，理解</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分，对规定</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了解，理解</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合理的得3分，对规定欠了解，理解欠合理的得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分，对规定不了解，理解不合理的得1分，无相应内容的不得分。</w:t>
            </w:r>
          </w:p>
        </w:tc>
        <w:tc>
          <w:tcPr>
            <w:tcW w:w="758" w:type="dxa"/>
            <w:noWrap w:val="0"/>
            <w:vAlign w:val="center"/>
          </w:tcPr>
          <w:p w14:paraId="32C0AAA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58" w:type="dxa"/>
            <w:noWrap w:val="0"/>
            <w:vAlign w:val="center"/>
          </w:tcPr>
          <w:p w14:paraId="689F2D2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主观评审</w:t>
            </w:r>
          </w:p>
        </w:tc>
      </w:tr>
      <w:tr w14:paraId="72DC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3" w:type="dxa"/>
            <w:vMerge w:val="continue"/>
            <w:noWrap w:val="0"/>
            <w:vAlign w:val="center"/>
          </w:tcPr>
          <w:p w14:paraId="1EB9047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83" w:type="dxa"/>
            <w:vMerge w:val="continue"/>
            <w:noWrap w:val="0"/>
            <w:vAlign w:val="center"/>
          </w:tcPr>
          <w:p w14:paraId="574601E1">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6712" w:type="dxa"/>
            <w:gridSpan w:val="2"/>
            <w:noWrap w:val="0"/>
            <w:vAlign w:val="center"/>
          </w:tcPr>
          <w:p w14:paraId="57CE0F1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.根据供应商提供的廉洁自律承诺方案的合理性进行评议，需包含廉洁方面的控制措施、廉洁自律承诺等。内容完整合理的得满分5分，内容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合理的得3分，内容欠完整、欠合理的得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分，内容不完整、不合理的得1分，无相应内容的不得分。</w:t>
            </w:r>
          </w:p>
        </w:tc>
        <w:tc>
          <w:tcPr>
            <w:tcW w:w="758" w:type="dxa"/>
            <w:noWrap w:val="0"/>
            <w:vAlign w:val="center"/>
          </w:tcPr>
          <w:p w14:paraId="2AD91B2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58" w:type="dxa"/>
            <w:noWrap w:val="0"/>
            <w:vAlign w:val="center"/>
          </w:tcPr>
          <w:p w14:paraId="574D4B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主观评审</w:t>
            </w:r>
          </w:p>
        </w:tc>
      </w:tr>
      <w:tr w14:paraId="004D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43" w:type="dxa"/>
            <w:vMerge w:val="continue"/>
            <w:noWrap w:val="0"/>
            <w:vAlign w:val="center"/>
          </w:tcPr>
          <w:p w14:paraId="09CF17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83" w:type="dxa"/>
            <w:vMerge w:val="continue"/>
            <w:noWrap w:val="0"/>
            <w:vAlign w:val="center"/>
          </w:tcPr>
          <w:p w14:paraId="13F059A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960" w:type="dxa"/>
            <w:vMerge w:val="restart"/>
            <w:noWrap w:val="0"/>
            <w:vAlign w:val="center"/>
          </w:tcPr>
          <w:p w14:paraId="35E1FC2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6.配合人员分配情况</w:t>
            </w:r>
          </w:p>
        </w:tc>
        <w:tc>
          <w:tcPr>
            <w:tcW w:w="5752" w:type="dxa"/>
            <w:noWrap w:val="0"/>
            <w:vAlign w:val="center"/>
          </w:tcPr>
          <w:p w14:paraId="346FC6A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.1根据项目组配合人员配备方案进行评议。内容完整合理、人员配备科学的得满分</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完整合理、人员配备</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科学的得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完整合理、人员配备</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科学的得3分，内容欠完整合理、人员配备欠科学的得</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分，内容不完整合理、人员配备不科学的得1分，无相应内容的不得分。</w:t>
            </w:r>
          </w:p>
        </w:tc>
        <w:tc>
          <w:tcPr>
            <w:tcW w:w="758" w:type="dxa"/>
            <w:noWrap w:val="0"/>
            <w:vAlign w:val="center"/>
          </w:tcPr>
          <w:p w14:paraId="2DEFBFF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58" w:type="dxa"/>
            <w:vMerge w:val="restart"/>
            <w:noWrap w:val="0"/>
            <w:vAlign w:val="center"/>
          </w:tcPr>
          <w:p w14:paraId="3E8F6D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主观评审</w:t>
            </w:r>
          </w:p>
        </w:tc>
      </w:tr>
      <w:tr w14:paraId="25CA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543" w:type="dxa"/>
            <w:vMerge w:val="continue"/>
            <w:noWrap w:val="0"/>
            <w:vAlign w:val="center"/>
          </w:tcPr>
          <w:p w14:paraId="26E06D1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color w:val="000000" w:themeColor="text1"/>
                <w:highlight w:val="none"/>
                <w14:textFill>
                  <w14:solidFill>
                    <w14:schemeClr w14:val="tx1"/>
                  </w14:solidFill>
                </w14:textFill>
              </w:rPr>
            </w:pPr>
          </w:p>
        </w:tc>
        <w:tc>
          <w:tcPr>
            <w:tcW w:w="1083" w:type="dxa"/>
            <w:vMerge w:val="continue"/>
            <w:noWrap w:val="0"/>
            <w:vAlign w:val="center"/>
          </w:tcPr>
          <w:p w14:paraId="5D629A4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color w:val="000000" w:themeColor="text1"/>
                <w:highlight w:val="none"/>
                <w14:textFill>
                  <w14:solidFill>
                    <w14:schemeClr w14:val="tx1"/>
                  </w14:solidFill>
                </w14:textFill>
              </w:rPr>
            </w:pPr>
          </w:p>
        </w:tc>
        <w:tc>
          <w:tcPr>
            <w:tcW w:w="960" w:type="dxa"/>
            <w:vMerge w:val="continue"/>
            <w:noWrap w:val="0"/>
            <w:vAlign w:val="center"/>
          </w:tcPr>
          <w:p w14:paraId="5C2C6CB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5752" w:type="dxa"/>
            <w:noWrap w:val="0"/>
            <w:vAlign w:val="center"/>
          </w:tcPr>
          <w:p w14:paraId="230F91D8">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.2根据供应商提供的项目工作人员的管理方案的完整性、合理性进行评议，内容完整合理的得满分</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w:t>
            </w:r>
            <w:r>
              <w:rPr>
                <w:rFonts w:hint="eastAsia" w:ascii="宋体" w:hAnsi="宋体" w:cs="宋体"/>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完整合理的得3分，内容欠完整合理的得</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分，内容不完整合理的得1分，无相应内容的不得分。</w:t>
            </w:r>
          </w:p>
        </w:tc>
        <w:tc>
          <w:tcPr>
            <w:tcW w:w="758" w:type="dxa"/>
            <w:noWrap w:val="0"/>
            <w:vAlign w:val="center"/>
          </w:tcPr>
          <w:p w14:paraId="295B9A4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758" w:type="dxa"/>
            <w:vMerge w:val="continue"/>
            <w:noWrap w:val="0"/>
            <w:vAlign w:val="center"/>
          </w:tcPr>
          <w:p w14:paraId="305EFAD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r>
      <w:tr w14:paraId="1425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3" w:type="dxa"/>
            <w:vMerge w:val="continue"/>
            <w:noWrap w:val="0"/>
            <w:vAlign w:val="center"/>
          </w:tcPr>
          <w:p w14:paraId="009A0E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83" w:type="dxa"/>
            <w:vMerge w:val="continue"/>
            <w:noWrap w:val="0"/>
            <w:vAlign w:val="center"/>
          </w:tcPr>
          <w:p w14:paraId="4708BDB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960" w:type="dxa"/>
            <w:vMerge w:val="continue"/>
            <w:noWrap w:val="0"/>
            <w:vAlign w:val="center"/>
          </w:tcPr>
          <w:p w14:paraId="4D5C534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5752" w:type="dxa"/>
            <w:noWrap w:val="0"/>
            <w:vAlign w:val="center"/>
          </w:tcPr>
          <w:p w14:paraId="2DE59CEE">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根据供应商针对本项目</w:t>
            </w:r>
            <w:r>
              <w:rPr>
                <w:rFonts w:hint="eastAsia" w:ascii="宋体" w:hAnsi="宋体" w:cs="宋体"/>
                <w:color w:val="000000" w:themeColor="text1"/>
                <w:kern w:val="0"/>
                <w:sz w:val="21"/>
                <w:szCs w:val="21"/>
                <w:highlight w:val="none"/>
                <w:lang w:val="en-US" w:eastAsia="zh-CN"/>
                <w14:textFill>
                  <w14:solidFill>
                    <w14:schemeClr w14:val="tx1"/>
                  </w14:solidFill>
                </w14:textFill>
              </w:rPr>
              <w:t>提供的人员的团队架构、各岗位职能职责、专业分工及经验技术水平等要求的完整性、合理性</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进行评议</w:t>
            </w:r>
            <w:r>
              <w:rPr>
                <w:rFonts w:hint="eastAsia" w:ascii="宋体" w:hAnsi="宋体" w:cs="宋体"/>
                <w:color w:val="000000" w:themeColor="text1"/>
                <w:kern w:val="0"/>
                <w:sz w:val="21"/>
                <w:szCs w:val="21"/>
                <w:highlight w:val="none"/>
                <w:lang w:val="en-US" w:eastAsia="zh-CN"/>
                <w14:textFill>
                  <w14:solidFill>
                    <w14:schemeClr w14:val="tx1"/>
                  </w14:solidFill>
                </w14:textFill>
              </w:rPr>
              <w:t>，内容完整合理、分配科学的得满分5分，内容较完整合理、分配较科学的得4分，内容一般完整合理、分配一般科学的得3分，内容欠完整合理、分配欠科学的得2分，内容不完整合理、分配不科学的得1分，无相应内容的不得分。</w:t>
            </w:r>
          </w:p>
        </w:tc>
        <w:tc>
          <w:tcPr>
            <w:tcW w:w="758" w:type="dxa"/>
            <w:noWrap w:val="0"/>
            <w:vAlign w:val="center"/>
          </w:tcPr>
          <w:p w14:paraId="27FD61D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5</w:t>
            </w:r>
          </w:p>
        </w:tc>
        <w:tc>
          <w:tcPr>
            <w:tcW w:w="758" w:type="dxa"/>
            <w:vMerge w:val="continue"/>
            <w:noWrap w:val="0"/>
            <w:vAlign w:val="center"/>
          </w:tcPr>
          <w:p w14:paraId="5A2560A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r>
      <w:tr w14:paraId="7F8D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3" w:type="dxa"/>
            <w:vMerge w:val="continue"/>
            <w:noWrap w:val="0"/>
            <w:vAlign w:val="center"/>
          </w:tcPr>
          <w:p w14:paraId="58F61F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83" w:type="dxa"/>
            <w:vMerge w:val="continue"/>
            <w:noWrap w:val="0"/>
            <w:vAlign w:val="center"/>
          </w:tcPr>
          <w:p w14:paraId="4AB183D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6712" w:type="dxa"/>
            <w:gridSpan w:val="2"/>
            <w:noWrap w:val="0"/>
            <w:vAlign w:val="center"/>
          </w:tcPr>
          <w:p w14:paraId="1646199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.项目负责人具备人社部门颁发的高级工程师及以上职称的，得</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分。需提供供应商为其缴纳的开标前三个月社保证明及职称证书加盖公章。</w:t>
            </w:r>
          </w:p>
        </w:tc>
        <w:tc>
          <w:tcPr>
            <w:tcW w:w="758" w:type="dxa"/>
            <w:noWrap w:val="0"/>
            <w:vAlign w:val="center"/>
          </w:tcPr>
          <w:p w14:paraId="3BA97EC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p>
        </w:tc>
        <w:tc>
          <w:tcPr>
            <w:tcW w:w="758" w:type="dxa"/>
            <w:noWrap w:val="0"/>
            <w:vAlign w:val="center"/>
          </w:tcPr>
          <w:p w14:paraId="69E15A4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客观评审</w:t>
            </w:r>
          </w:p>
        </w:tc>
      </w:tr>
      <w:tr w14:paraId="4ADC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3" w:type="dxa"/>
            <w:vMerge w:val="continue"/>
            <w:noWrap w:val="0"/>
            <w:vAlign w:val="center"/>
          </w:tcPr>
          <w:p w14:paraId="32FA351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83" w:type="dxa"/>
            <w:noWrap w:val="0"/>
            <w:vAlign w:val="center"/>
          </w:tcPr>
          <w:p w14:paraId="399B79D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、业绩</w:t>
            </w:r>
          </w:p>
        </w:tc>
        <w:tc>
          <w:tcPr>
            <w:tcW w:w="6712" w:type="dxa"/>
            <w:gridSpan w:val="2"/>
            <w:noWrap w:val="0"/>
            <w:vAlign w:val="center"/>
          </w:tcPr>
          <w:p w14:paraId="212F9141">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供应商自20</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21</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年1月1日以来</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（以合同签订时间为准）每</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有</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1个</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政府投资项目</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预算</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审核业绩的得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，满分3分</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文件中须提供正式的审核报告及委托合同复印件加盖公章，没有体现政府投资项目的须提供相关证明材料。</w:t>
            </w:r>
          </w:p>
        </w:tc>
        <w:tc>
          <w:tcPr>
            <w:tcW w:w="758" w:type="dxa"/>
            <w:noWrap w:val="0"/>
            <w:vAlign w:val="center"/>
          </w:tcPr>
          <w:p w14:paraId="60DD127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c>
          <w:tcPr>
            <w:tcW w:w="758" w:type="dxa"/>
            <w:noWrap w:val="0"/>
            <w:vAlign w:val="center"/>
          </w:tcPr>
          <w:p w14:paraId="0E3864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客观评审</w:t>
            </w:r>
          </w:p>
        </w:tc>
      </w:tr>
      <w:tr w14:paraId="419E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3" w:type="dxa"/>
            <w:vMerge w:val="continue"/>
            <w:noWrap w:val="0"/>
            <w:vAlign w:val="center"/>
          </w:tcPr>
          <w:p w14:paraId="12296DF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83" w:type="dxa"/>
            <w:noWrap w:val="0"/>
            <w:vAlign w:val="center"/>
          </w:tcPr>
          <w:p w14:paraId="06E82AA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、服务的便捷性</w:t>
            </w:r>
          </w:p>
        </w:tc>
        <w:tc>
          <w:tcPr>
            <w:tcW w:w="6712" w:type="dxa"/>
            <w:gridSpan w:val="2"/>
            <w:noWrap w:val="0"/>
            <w:vAlign w:val="center"/>
          </w:tcPr>
          <w:p w14:paraId="12DF0ABE">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根据供应商提供的服务的便捷性的合理性进行评议，服务机构设置情况、服务响应时间、服务人员到场时间等，对项目服务便捷合理的得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较</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合理的得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一般</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合理的得3分，欠合理</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的得2分</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，不合理的得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分，无相应内容的得分。</w:t>
            </w:r>
          </w:p>
        </w:tc>
        <w:tc>
          <w:tcPr>
            <w:tcW w:w="758" w:type="dxa"/>
            <w:noWrap w:val="0"/>
            <w:vAlign w:val="center"/>
          </w:tcPr>
          <w:p w14:paraId="7FCA9B5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58" w:type="dxa"/>
            <w:noWrap w:val="0"/>
            <w:vAlign w:val="center"/>
          </w:tcPr>
          <w:p w14:paraId="40340A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主观评审</w:t>
            </w:r>
          </w:p>
        </w:tc>
      </w:tr>
      <w:tr w14:paraId="6800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26" w:type="dxa"/>
            <w:gridSpan w:val="2"/>
            <w:noWrap w:val="0"/>
            <w:vAlign w:val="center"/>
          </w:tcPr>
          <w:p w14:paraId="41C1E55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价格分</w:t>
            </w:r>
          </w:p>
          <w:p w14:paraId="7153247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6712" w:type="dxa"/>
            <w:gridSpan w:val="2"/>
            <w:noWrap w:val="0"/>
            <w:vAlign w:val="center"/>
          </w:tcPr>
          <w:p w14:paraId="6ADCA448">
            <w:pPr>
              <w:widowControl w:val="0"/>
              <w:spacing w:after="120" w:afterLines="0" w:line="360" w:lineRule="auto"/>
              <w:jc w:val="both"/>
              <w:textAlignment w:val="baseline"/>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t>评标价＝1-投标下浮率（</w:t>
            </w:r>
            <w:r>
              <w:rPr>
                <w:rFonts w:hint="eastAsia" w:ascii="Times New Roman" w:hAnsi="Times New Roman" w:eastAsia="宋体" w:cs="Times New Roman"/>
                <w:color w:val="000000" w:themeColor="text1"/>
                <w:kern w:val="2"/>
                <w:sz w:val="21"/>
                <w:szCs w:val="24"/>
                <w:highlight w:val="none"/>
                <w:lang w:val="en-US" w:eastAsia="zh-CN"/>
                <w14:textFill>
                  <w14:solidFill>
                    <w14:schemeClr w14:val="tx1"/>
                  </w14:solidFill>
                </w14:textFill>
              </w:rPr>
              <w:t>最</w:t>
            </w:r>
            <w:r>
              <w:rPr>
                <w:rFonts w:hint="eastAsia" w:cs="Times New Roman"/>
                <w:color w:val="000000" w:themeColor="text1"/>
                <w:kern w:val="2"/>
                <w:sz w:val="21"/>
                <w:szCs w:val="24"/>
                <w:highlight w:val="none"/>
                <w:lang w:val="en-US" w:eastAsia="zh-CN"/>
                <w14:textFill>
                  <w14:solidFill>
                    <w14:schemeClr w14:val="tx1"/>
                  </w14:solidFill>
                </w14:textFill>
              </w:rPr>
              <w:t>后</w:t>
            </w:r>
            <w:r>
              <w:rPr>
                <w:rFonts w:hint="eastAsia" w:ascii="Times New Roman" w:hAnsi="Times New Roman" w:eastAsia="宋体" w:cs="Times New Roman"/>
                <w:color w:val="000000" w:themeColor="text1"/>
                <w:kern w:val="2"/>
                <w:sz w:val="21"/>
                <w:szCs w:val="24"/>
                <w:highlight w:val="none"/>
                <w:lang w:val="en-US" w:eastAsia="zh-CN"/>
                <w14:textFill>
                  <w14:solidFill>
                    <w14:schemeClr w14:val="tx1"/>
                  </w14:solidFill>
                </w14:textFill>
              </w:rPr>
              <w:t>报价</w:t>
            </w:r>
            <w:r>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t>）</w:t>
            </w:r>
          </w:p>
          <w:p w14:paraId="304630EF">
            <w:pPr>
              <w:widowControl w:val="0"/>
              <w:spacing w:after="120" w:afterLines="0" w:line="360" w:lineRule="auto"/>
              <w:jc w:val="both"/>
              <w:textAlignment w:val="baseline"/>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t>参与评审的价格=评标价</w:t>
            </w:r>
          </w:p>
          <w:p w14:paraId="7F1ACE89">
            <w:pPr>
              <w:widowControl w:val="0"/>
              <w:spacing w:after="120" w:afterLines="0" w:line="360" w:lineRule="auto"/>
              <w:jc w:val="both"/>
              <w:textAlignment w:val="baseline"/>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t>评标基准价：有效标中最低的参与评审的价格为评标基准价。</w:t>
            </w:r>
          </w:p>
          <w:p w14:paraId="0256EC8B">
            <w:pPr>
              <w:widowControl w:val="0"/>
              <w:spacing w:after="120" w:afterLines="0" w:line="360" w:lineRule="auto"/>
              <w:jc w:val="both"/>
              <w:textAlignment w:val="baseline"/>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t>评标基准价得满分</w:t>
            </w:r>
            <w:r>
              <w:rPr>
                <w:rFonts w:hint="eastAsia" w:cs="Times New Roman"/>
                <w:color w:val="000000" w:themeColor="text1"/>
                <w:kern w:val="2"/>
                <w:sz w:val="21"/>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t>0分，其他投标报价得分计算如下：</w:t>
            </w:r>
          </w:p>
          <w:p w14:paraId="23C3ECC8">
            <w:pPr>
              <w:widowControl w:val="0"/>
              <w:spacing w:after="120" w:afterLines="0" w:line="360" w:lineRule="auto"/>
              <w:jc w:val="both"/>
              <w:textAlignment w:val="baseline"/>
              <w:rPr>
                <w:rFonts w:hint="eastAsia" w:ascii="Tahoma" w:hAnsi="Tahoma" w:eastAsia="宋体" w:cs="Times New Roman"/>
                <w:color w:val="000000" w:themeColor="text1"/>
                <w:kern w:val="2"/>
                <w:sz w:val="28"/>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t>投标报价得分=（评标基准价/参与评审的价格）×</w:t>
            </w:r>
            <w:r>
              <w:rPr>
                <w:rFonts w:hint="eastAsia" w:cs="Times New Roman"/>
                <w:color w:val="000000" w:themeColor="text1"/>
                <w:kern w:val="2"/>
                <w:sz w:val="21"/>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kern w:val="2"/>
                <w:sz w:val="21"/>
                <w:szCs w:val="24"/>
                <w:highlight w:val="none"/>
                <w:lang w:val="zh-CN"/>
                <w14:textFill>
                  <w14:solidFill>
                    <w14:schemeClr w14:val="tx1"/>
                  </w14:solidFill>
                </w14:textFill>
              </w:rPr>
              <w:t>0%×100</w:t>
            </w:r>
          </w:p>
        </w:tc>
        <w:tc>
          <w:tcPr>
            <w:tcW w:w="758" w:type="dxa"/>
            <w:noWrap w:val="0"/>
            <w:vAlign w:val="center"/>
          </w:tcPr>
          <w:p w14:paraId="1741680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p>
        </w:tc>
        <w:tc>
          <w:tcPr>
            <w:tcW w:w="758" w:type="dxa"/>
            <w:noWrap w:val="0"/>
            <w:vAlign w:val="center"/>
          </w:tcPr>
          <w:p w14:paraId="5C008DF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客观评审</w:t>
            </w:r>
          </w:p>
        </w:tc>
      </w:tr>
      <w:tr w14:paraId="171E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8338" w:type="dxa"/>
            <w:gridSpan w:val="4"/>
            <w:noWrap w:val="0"/>
            <w:vAlign w:val="center"/>
          </w:tcPr>
          <w:p w14:paraId="5B91E61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总分</w:t>
            </w:r>
          </w:p>
        </w:tc>
        <w:tc>
          <w:tcPr>
            <w:tcW w:w="758" w:type="dxa"/>
            <w:noWrap w:val="0"/>
            <w:vAlign w:val="center"/>
          </w:tcPr>
          <w:p w14:paraId="753965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100</w:t>
            </w:r>
          </w:p>
        </w:tc>
        <w:tc>
          <w:tcPr>
            <w:tcW w:w="758" w:type="dxa"/>
            <w:noWrap w:val="0"/>
            <w:vAlign w:val="center"/>
          </w:tcPr>
          <w:p w14:paraId="474987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p>
        </w:tc>
      </w:tr>
    </w:tbl>
    <w:p w14:paraId="47099700">
      <w:pPr>
        <w:kinsoku/>
        <w:wordWrap/>
        <w:overflowPunct/>
        <w:topLinePunct w:val="0"/>
        <w:bidi w:val="0"/>
        <w:adjustRightInd/>
        <w:spacing w:line="360" w:lineRule="auto"/>
        <w:ind w:firstLine="482" w:firstLineChars="200"/>
        <w:outlineLvl w:val="9"/>
        <w:rPr>
          <w:rFonts w:hint="eastAsia" w:cs="Arial"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备注：</w:t>
      </w:r>
      <w:r>
        <w:rPr>
          <w:rFonts w:hint="eastAsia" w:cs="Arial" w:asciiTheme="minorEastAsia" w:hAnsiTheme="minorEastAsia" w:eastAsiaTheme="minorEastAsia"/>
          <w:b/>
          <w:color w:val="000000" w:themeColor="text1"/>
          <w:kern w:val="0"/>
          <w:sz w:val="24"/>
          <w:highlight w:val="none"/>
          <w:lang w:val="en-US" w:eastAsia="zh-CN"/>
          <w14:textFill>
            <w14:solidFill>
              <w14:schemeClr w14:val="tx1"/>
            </w14:solidFill>
          </w14:textFill>
        </w:rPr>
        <w:t>1、</w:t>
      </w: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供应商编制响应文件时，建议按此目录（序号和内容）提供评审标准相应的商务技术资料。</w:t>
      </w:r>
      <w:r>
        <w:rPr>
          <w:rFonts w:hint="eastAsia" w:cs="Arial" w:asciiTheme="minorEastAsia" w:hAnsiTheme="minorEastAsia" w:eastAsiaTheme="minorEastAsia"/>
          <w:b/>
          <w:color w:val="000000" w:themeColor="text1"/>
          <w:kern w:val="0"/>
          <w:sz w:val="24"/>
          <w:highlight w:val="none"/>
          <w:lang w:val="en-US" w:eastAsia="zh-CN"/>
          <w14:textFill>
            <w14:solidFill>
              <w14:schemeClr w14:val="tx1"/>
            </w14:solidFill>
          </w14:textFill>
        </w:rPr>
        <w:t>2</w:t>
      </w: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、小数点后保留</w:t>
      </w:r>
      <w:r>
        <w:rPr>
          <w:rFonts w:hint="eastAsia" w:cs="Arial" w:asciiTheme="minorEastAsia" w:hAnsiTheme="minorEastAsia" w:eastAsiaTheme="minorEastAsia"/>
          <w:b/>
          <w:color w:val="000000" w:themeColor="text1"/>
          <w:kern w:val="0"/>
          <w:sz w:val="24"/>
          <w:highlight w:val="none"/>
          <w:lang w:eastAsia="zh-CN"/>
          <w14:textFill>
            <w14:solidFill>
              <w14:schemeClr w14:val="tx1"/>
            </w14:solidFill>
          </w14:textFill>
        </w:rPr>
        <w:t>二</w:t>
      </w: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位数。</w:t>
      </w:r>
      <w:r>
        <w:rPr>
          <w:rFonts w:hint="eastAsia" w:cs="Arial" w:asciiTheme="minorEastAsia" w:hAnsiTheme="minorEastAsia" w:eastAsiaTheme="minorEastAsia"/>
          <w:b/>
          <w:color w:val="000000" w:themeColor="text1"/>
          <w:kern w:val="0"/>
          <w:sz w:val="24"/>
          <w:highlight w:val="none"/>
          <w:lang w:val="en-US" w:eastAsia="zh-CN"/>
          <w14:textFill>
            <w14:solidFill>
              <w14:schemeClr w14:val="tx1"/>
            </w14:solidFill>
          </w14:textFill>
        </w:rPr>
        <w:t>3</w:t>
      </w: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、各磋商小组成员自行按以上参考分值评分。</w:t>
      </w:r>
      <w:r>
        <w:rPr>
          <w:rFonts w:hint="eastAsia" w:cs="Arial" w:asciiTheme="minorEastAsia" w:hAnsiTheme="minorEastAsia" w:eastAsiaTheme="minorEastAsia"/>
          <w:b/>
          <w:color w:val="000000" w:themeColor="text1"/>
          <w:kern w:val="0"/>
          <w:sz w:val="24"/>
          <w:highlight w:val="none"/>
          <w:lang w:val="en-US" w:eastAsia="zh-CN"/>
          <w14:textFill>
            <w14:solidFill>
              <w14:schemeClr w14:val="tx1"/>
            </w14:solidFill>
          </w14:textFill>
        </w:rPr>
        <w:t>4</w:t>
      </w: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、重大事件由磋商小组集体讨论，应当按照少数服从多数的原则作出结论。</w:t>
      </w:r>
    </w:p>
    <w:p w14:paraId="59B28B42">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000000" w:themeColor="text1"/>
          <w:sz w:val="32"/>
          <w:highlight w:val="none"/>
          <w14:textFill>
            <w14:solidFill>
              <w14:schemeClr w14:val="tx1"/>
            </w14:solidFill>
          </w14:textFill>
        </w:rPr>
      </w:pPr>
    </w:p>
    <w:p w14:paraId="151A84B1">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一、评审方法</w:t>
      </w:r>
    </w:p>
    <w:p w14:paraId="3774C096">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1.综合评分法。</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387A10FC">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000000" w:themeColor="text1"/>
          <w:kern w:val="0"/>
          <w:sz w:val="24"/>
          <w:highlight w:val="none"/>
          <w14:textFill>
            <w14:solidFill>
              <w14:schemeClr w14:val="tx1"/>
            </w14:solidFill>
          </w14:textFill>
        </w:rPr>
      </w:pPr>
    </w:p>
    <w:p w14:paraId="2B20A5C5">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二、磋商小组的组成</w:t>
      </w:r>
    </w:p>
    <w:p w14:paraId="336196B2">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000000" w:themeColor="text1"/>
          <w:kern w:val="0"/>
          <w:highlight w:val="none"/>
          <w14:textFill>
            <w14:solidFill>
              <w14:schemeClr w14:val="tx1"/>
            </w14:solidFill>
          </w14:textFill>
        </w:rPr>
      </w:pPr>
      <w:r>
        <w:rPr>
          <w:rFonts w:hint="eastAsia" w:cs="Arial" w:asciiTheme="minorEastAsia" w:hAnsiTheme="minorEastAsia" w:eastAsiaTheme="minorEastAsia"/>
          <w:b/>
          <w:color w:val="000000" w:themeColor="text1"/>
          <w:kern w:val="0"/>
          <w:highlight w:val="none"/>
          <w14:textFill>
            <w14:solidFill>
              <w14:schemeClr w14:val="tx1"/>
            </w14:solidFill>
          </w14:textFill>
        </w:rPr>
        <w:t>1.磋商小组的组成。</w:t>
      </w:r>
    </w:p>
    <w:p w14:paraId="0ABDE73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人员不得参加本机构代理的采购项目的评审。</w:t>
      </w:r>
    </w:p>
    <w:p w14:paraId="258C6E1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F4BFFA7">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000000" w:themeColor="text1"/>
          <w:kern w:val="0"/>
          <w:sz w:val="24"/>
          <w:szCs w:val="20"/>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szCs w:val="20"/>
          <w:highlight w:val="none"/>
          <w14:textFill>
            <w14:solidFill>
              <w14:schemeClr w14:val="tx1"/>
            </w14:solidFill>
          </w14:textFill>
        </w:rPr>
        <w:t>2.磋商小组的组成人员的回避。</w:t>
      </w:r>
    </w:p>
    <w:p w14:paraId="731F2A6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在政府采购活动中，磋商小组的组成人员与供应商有下列利害关系之一的，应当回避：</w:t>
      </w:r>
    </w:p>
    <w:p w14:paraId="5AE50277">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2.1</w:t>
      </w:r>
      <w:r>
        <w:rPr>
          <w:rFonts w:hint="eastAsia" w:asciiTheme="minorEastAsia" w:hAnsiTheme="minorEastAsia" w:eastAsiaTheme="minorEastAsia"/>
          <w:color w:val="000000" w:themeColor="text1"/>
          <w:highlight w:val="none"/>
          <w14:textFill>
            <w14:solidFill>
              <w14:schemeClr w14:val="tx1"/>
            </w14:solidFill>
          </w14:textFill>
        </w:rPr>
        <w:t>参加采购活动前三年内，与供应商存在劳动关系，或者担任过供应商的董事、监事，或者是供应商的控股股东或实际控制人；</w:t>
      </w:r>
    </w:p>
    <w:p w14:paraId="26A8B605">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2.2</w:t>
      </w:r>
      <w:r>
        <w:rPr>
          <w:rFonts w:hint="eastAsia" w:asciiTheme="minorEastAsia" w:hAnsiTheme="minorEastAsia" w:eastAsiaTheme="minorEastAsia"/>
          <w:color w:val="000000" w:themeColor="text1"/>
          <w:highlight w:val="none"/>
          <w14:textFill>
            <w14:solidFill>
              <w14:schemeClr w14:val="tx1"/>
            </w14:solidFill>
          </w14:textFill>
        </w:rPr>
        <w:t>与供应商的法定代表人或者负责人有夫妻、直系血亲、三代以内旁系血亲或者近姻亲关系；</w:t>
      </w:r>
    </w:p>
    <w:p w14:paraId="476E5C2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2.3</w:t>
      </w:r>
      <w:r>
        <w:rPr>
          <w:rFonts w:hint="eastAsia" w:asciiTheme="minorEastAsia" w:hAnsiTheme="minorEastAsia" w:eastAsiaTheme="minorEastAsia"/>
          <w:color w:val="000000" w:themeColor="text1"/>
          <w:highlight w:val="none"/>
          <w14:textFill>
            <w14:solidFill>
              <w14:schemeClr w14:val="tx1"/>
            </w14:solidFill>
          </w14:textFill>
        </w:rPr>
        <w:t>与供应商有其他可能影响政府采购活动公平、公正进行的关系。</w:t>
      </w:r>
    </w:p>
    <w:p w14:paraId="23D8CBCB">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2.4</w:t>
      </w:r>
      <w:r>
        <w:rPr>
          <w:rFonts w:hint="eastAsia" w:asciiTheme="minorEastAsia" w:hAnsiTheme="minorEastAsia" w:eastAsiaTheme="minorEastAsia"/>
          <w:color w:val="000000" w:themeColor="text1"/>
          <w:highlight w:val="none"/>
          <w14:textFill>
            <w14:solidFill>
              <w14:schemeClr w14:val="tx1"/>
            </w14:solidFill>
          </w14:textFill>
        </w:rPr>
        <w:t>参与过采购项目进口产品论证。</w:t>
      </w:r>
    </w:p>
    <w:p w14:paraId="18ACDFA5">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2.5</w:t>
      </w:r>
      <w:r>
        <w:rPr>
          <w:rFonts w:hint="eastAsia" w:asciiTheme="minorEastAsia" w:hAnsiTheme="minorEastAsia" w:eastAsiaTheme="minorEastAsia"/>
          <w:color w:val="000000" w:themeColor="text1"/>
          <w:highlight w:val="none"/>
          <w14:textFill>
            <w14:solidFill>
              <w14:schemeClr w14:val="tx1"/>
            </w14:solidFill>
          </w14:textFill>
        </w:rPr>
        <w:t>通过随机抽到本单位的评审专家，采购人已经指定了采购人代表，该评审专家应当回避，采购人自行选定相应专业领域评审专家情形除外。</w:t>
      </w:r>
    </w:p>
    <w:p w14:paraId="306CF17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2.6</w:t>
      </w:r>
      <w:r>
        <w:rPr>
          <w:rFonts w:hint="eastAsia" w:asciiTheme="minorEastAsia" w:hAnsiTheme="minorEastAsia" w:eastAsiaTheme="minorEastAsia"/>
          <w:color w:val="000000" w:themeColor="text1"/>
          <w:highlight w:val="none"/>
          <w14:textFill>
            <w14:solidFill>
              <w14:schemeClr w14:val="tx1"/>
            </w14:solidFill>
          </w14:textFill>
        </w:rPr>
        <w:t>法律、法规、规章规定应当回避以及其他可能影响公正评审的</w:t>
      </w:r>
      <w:r>
        <w:rPr>
          <w:rFonts w:hint="eastAsia" w:asciiTheme="minorEastAsia" w:hAnsiTheme="minorEastAsia" w:eastAsiaTheme="minorEastAsia"/>
          <w:color w:val="000000" w:themeColor="text1"/>
          <w:highlight w:val="none"/>
          <w:lang w:val="en-US" w:eastAsia="zh-CN"/>
          <w14:textFill>
            <w14:solidFill>
              <w14:schemeClr w14:val="tx1"/>
            </w14:solidFill>
          </w14:textFill>
        </w:rPr>
        <w:t>.</w:t>
      </w:r>
    </w:p>
    <w:p w14:paraId="504F6D6D">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p>
    <w:p w14:paraId="58666AF4">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三、磋商小组的职责</w:t>
      </w:r>
    </w:p>
    <w:p w14:paraId="6E581EE8">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14:textFill>
            <w14:solidFill>
              <w14:schemeClr w14:val="tx1"/>
            </w14:solidFill>
          </w14:textFill>
        </w:rPr>
        <w:t>1.磋商小组负责具体评审事务，并独立履行下列职责：</w:t>
      </w:r>
    </w:p>
    <w:p w14:paraId="747643A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w:t>
      </w:r>
      <w:r>
        <w:rPr>
          <w:rFonts w:hint="eastAsia" w:asciiTheme="minorEastAsia" w:hAnsiTheme="minorEastAsia" w:eastAsiaTheme="minorEastAsia"/>
          <w:color w:val="000000" w:themeColor="text1"/>
          <w:szCs w:val="24"/>
          <w:highlight w:val="none"/>
          <w14:textFill>
            <w14:solidFill>
              <w14:schemeClr w14:val="tx1"/>
            </w14:solidFill>
          </w14:textFill>
        </w:rPr>
        <w:t>对供应商的资格进行审查；</w:t>
      </w:r>
      <w:r>
        <w:rPr>
          <w:rFonts w:hint="eastAsia" w:asciiTheme="minorEastAsia" w:hAnsiTheme="minorEastAsia" w:eastAsiaTheme="minorEastAsia"/>
          <w:color w:val="000000" w:themeColor="text1"/>
          <w:highlight w:val="none"/>
          <w14:textFill>
            <w14:solidFill>
              <w14:schemeClr w14:val="tx1"/>
            </w14:solidFill>
          </w14:textFill>
        </w:rPr>
        <w:t>对响应文件的有效性、完整性和响应程度进行审查；</w:t>
      </w:r>
    </w:p>
    <w:p w14:paraId="64FD2FB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1.2审查、评价响应文件是否符合磋商文件的商务、技术等实质性要求；</w:t>
      </w:r>
    </w:p>
    <w:p w14:paraId="3799E70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1.3要求供应商对响应文件有关事项作出澄清、说明或者更正；</w:t>
      </w:r>
    </w:p>
    <w:p w14:paraId="2BC60F1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1.4磋商小组集中与单一供应商分别进行磋商；</w:t>
      </w:r>
    </w:p>
    <w:p w14:paraId="6F9CB22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1.5确定磋商文件的变动情况，并确定提交最后报价的供应商；</w:t>
      </w:r>
    </w:p>
    <w:p w14:paraId="4903E23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579046FC">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1.7编制评审报告，确定成交候选人名单，以及根据采购人委托直接确定成交人；</w:t>
      </w:r>
    </w:p>
    <w:p w14:paraId="4851D33B">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1.8向采购人、</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或者有关部门报告评审中发现的违法行为；</w:t>
      </w:r>
    </w:p>
    <w:p w14:paraId="689382A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1.9法律、法规、规章、磋商文件等规定的其它事项。</w:t>
      </w:r>
    </w:p>
    <w:p w14:paraId="16CF5967">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14:textFill>
            <w14:solidFill>
              <w14:schemeClr w14:val="tx1"/>
            </w14:solidFill>
          </w14:textFill>
        </w:rPr>
        <w:t>2.磋商小组及其成员不得有下列行为：</w:t>
      </w:r>
    </w:p>
    <w:p w14:paraId="4EBFA4E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2.1确定参与本项目至评审结束前私自接触供应商；</w:t>
      </w:r>
    </w:p>
    <w:p w14:paraId="1D8BA2A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449C722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2.3违反评审纪律发表倾向性意见或者征询采购人的倾向性意见；</w:t>
      </w:r>
    </w:p>
    <w:p w14:paraId="1C5934F7">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2.4对需要专业判断的主观评审因素协商评分；</w:t>
      </w:r>
    </w:p>
    <w:p w14:paraId="7E8466A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2.5在评审过程中擅离职守，影响评审程序正常进行的；</w:t>
      </w:r>
    </w:p>
    <w:p w14:paraId="1D8751C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2.6记录、复制或者带走任何评审资料；</w:t>
      </w:r>
    </w:p>
    <w:p w14:paraId="5A81A46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2.7其他不遵守评审纪律的行为。</w:t>
      </w:r>
    </w:p>
    <w:p w14:paraId="15648F0D">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磋商小组成员有2.1-2.5行为之一的，其评审意见无效，并不得获取评审劳务报酬和报销异地评审差旅费。</w:t>
      </w:r>
    </w:p>
    <w:p w14:paraId="6A353D34">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000000" w:themeColor="text1"/>
          <w:highlight w:val="none"/>
          <w14:textFill>
            <w14:solidFill>
              <w14:schemeClr w14:val="tx1"/>
            </w14:solidFill>
          </w14:textFill>
        </w:rPr>
      </w:pPr>
    </w:p>
    <w:p w14:paraId="42A9DAFB">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四、评审程序</w:t>
      </w:r>
    </w:p>
    <w:p w14:paraId="0C254FC9">
      <w:pPr>
        <w:pStyle w:val="394"/>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详见磋商文件“第二部分 竞争性磋商流程”。</w:t>
      </w:r>
    </w:p>
    <w:p w14:paraId="6D057E5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000000" w:themeColor="text1"/>
          <w:highlight w:val="none"/>
          <w14:textFill>
            <w14:solidFill>
              <w14:schemeClr w14:val="tx1"/>
            </w14:solidFill>
          </w14:textFill>
        </w:rPr>
      </w:pPr>
    </w:p>
    <w:p w14:paraId="658C1D03">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五、评审须知</w:t>
      </w:r>
    </w:p>
    <w:p w14:paraId="097D5D7B">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 响应文件的澄清</w:t>
      </w:r>
    </w:p>
    <w:p w14:paraId="5DF1F4A7">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68737C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2.最后报价的修正原则</w:t>
      </w:r>
    </w:p>
    <w:p w14:paraId="17746292">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磋商小组对响应文件的最后报价进行审核，对发现计算、书写等错误的，按以下原则进行修正：</w:t>
      </w:r>
    </w:p>
    <w:p w14:paraId="72F9612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2.1《最后报价一览表》内容与响应文件中响应内容不一致的，以《最后报价一览表》为准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361AC5E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2.2大写金额和小写金额不一致的，以大写金额为准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4471663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2.3单价金额小数点或者百分比有明显错位的，以《最后报价一览表》的总价为准，并修改单价</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1B12C43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2.4总价金额与按单价汇总金额不一致的，以单价金额计算结果为准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5996CAB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2.5同时出现两种以上不一致的，按照前款规定的顺序修正</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6DB6102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2.6以修正后的总价作为最后报价。</w:t>
      </w:r>
    </w:p>
    <w:p w14:paraId="512E838A">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供应商对根据修正原则修正后的最后报价不确认的，响应无效。</w:t>
      </w:r>
    </w:p>
    <w:p w14:paraId="5F96F8D8">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w:t>
      </w:r>
      <w:r>
        <w:rPr>
          <w:rFonts w:hint="eastAsia" w:asciiTheme="minorEastAsia" w:hAnsiTheme="minorEastAsia" w:eastAsiaTheme="minorEastAsia"/>
          <w:b/>
          <w:color w:val="000000" w:themeColor="text1"/>
          <w:spacing w:val="20"/>
          <w:highlight w:val="none"/>
          <w14:textFill>
            <w14:solidFill>
              <w14:schemeClr w14:val="tx1"/>
            </w14:solidFill>
          </w14:textFill>
        </w:rPr>
        <w:t>响应无效</w:t>
      </w:r>
    </w:p>
    <w:p w14:paraId="0D4644B1">
      <w:pPr>
        <w:pStyle w:val="24"/>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78E1292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w:t>
      </w:r>
      <w:r>
        <w:rPr>
          <w:rFonts w:hint="eastAsia" w:cs="仿宋_GB2312" w:asciiTheme="minorEastAsia" w:hAnsiTheme="minorEastAsia" w:eastAsiaTheme="minorEastAsia"/>
          <w:color w:val="000000" w:themeColor="text1"/>
          <w:sz w:val="24"/>
          <w:szCs w:val="21"/>
          <w:highlight w:val="none"/>
          <w14:textFill>
            <w14:solidFill>
              <w14:schemeClr w14:val="tx1"/>
            </w14:solidFill>
          </w14:textFill>
        </w:rPr>
        <w:t>单位负责人为同一人或者存在直接控股、管理关系的不同供应商参加同一合同项下的政府采购活动的（均无效）；</w:t>
      </w:r>
    </w:p>
    <w:p w14:paraId="51BB9AF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3.2为采购项目提供整体设计、规范编制或者项目管理、监理、检测等服务的供应商再参加该采购项目的其他采购活动的；</w:t>
      </w:r>
    </w:p>
    <w:p w14:paraId="1440EB1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4C024CF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3.4如以联合体形式参加政府采购活动的，联合协议不符合磋商文件规定的联合协议要求的；</w:t>
      </w:r>
    </w:p>
    <w:p w14:paraId="16237AC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3.5响应文件未按磋商文件的澄清、修改的内容编制，又不符合实质性要求的；</w:t>
      </w:r>
    </w:p>
    <w:p w14:paraId="0BB312D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3.6响应文件组成漏项，内容不全或内容字迹模糊辨认不清的；</w:t>
      </w:r>
    </w:p>
    <w:p w14:paraId="746EBF8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3.7响应文件中法人授权书所载内容与本项目内容有异的；</w:t>
      </w:r>
    </w:p>
    <w:p w14:paraId="770EAC0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3.8响应文件未按照磋商文件要求签署、盖章的；</w:t>
      </w:r>
    </w:p>
    <w:p w14:paraId="728C79E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3.9</w:t>
      </w:r>
      <w:r>
        <w:rPr>
          <w:rFonts w:hint="eastAsia" w:ascii="宋体" w:hAnsi="宋体" w:cs="宋体"/>
          <w:color w:val="000000" w:themeColor="text1"/>
          <w:kern w:val="0"/>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37611CD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3.10响应文件含有采购人不能接受的附加条件的；</w:t>
      </w:r>
    </w:p>
    <w:p w14:paraId="41C0838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3.11响应文件中承诺的响应有效期少于磋商文件中载明的响应有效期的；</w:t>
      </w:r>
    </w:p>
    <w:p w14:paraId="1BB3A21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3.12供应商所投内容不符合磋商文件中实质性要求的；</w:t>
      </w:r>
    </w:p>
    <w:p w14:paraId="57853C9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3.13所提交的《最后报价一览表》中出现不是唯一的、有选择性的报价的;</w:t>
      </w:r>
    </w:p>
    <w:p w14:paraId="0BFB95A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3.14最后报价高于本项目采购预算或者最高限价的;</w:t>
      </w:r>
    </w:p>
    <w:p w14:paraId="2F1D7C7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3.15最后报价明显低于其他供应商的最后报价，有可能影响产品质量或者不能诚信履约的，未能按要求提供书面说明或者提交相关证明材料，不能证明其报价合理性的;</w:t>
      </w:r>
    </w:p>
    <w:p w14:paraId="35A9585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3.16《最后报价一览表》填写不完整或字迹不能辨认或有漏项的；</w:t>
      </w:r>
    </w:p>
    <w:p w14:paraId="51C8306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3.17供应商对根据修正原则修正后的最后报价不确认的；</w:t>
      </w:r>
    </w:p>
    <w:p w14:paraId="7C103C1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3.18供应商提供虚假材料响应的（包括但不限于以下情节）；</w:t>
      </w:r>
    </w:p>
    <w:p w14:paraId="0FDDB0B9">
      <w:pPr>
        <w:pStyle w:val="106"/>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使用伪造、变造的许可证件；</w:t>
      </w:r>
    </w:p>
    <w:p w14:paraId="7ABF1F74">
      <w:pPr>
        <w:pStyle w:val="106"/>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提供虚假的财务状况或者业绩；</w:t>
      </w:r>
    </w:p>
    <w:p w14:paraId="0551E928">
      <w:pPr>
        <w:pStyle w:val="106"/>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提供虚假的项目负责人或者主要技术人员简历、劳动关系证明；</w:t>
      </w:r>
    </w:p>
    <w:p w14:paraId="6206E77C">
      <w:pPr>
        <w:pStyle w:val="106"/>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提供虚假的信用状况；</w:t>
      </w:r>
    </w:p>
    <w:p w14:paraId="43B5D7C4">
      <w:pPr>
        <w:pStyle w:val="106"/>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其他弄虚作假的行为。</w:t>
      </w:r>
    </w:p>
    <w:p w14:paraId="394FAF95">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3.19供应商有恶意串通、妨碍其他供应商的竞争行为、损害采购人或者其他供应商的合法权益情形的。</w:t>
      </w:r>
    </w:p>
    <w:p w14:paraId="062EA6D6">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有下列情形之一的，属于或视为恶意串通，其响应无效：</w:t>
      </w:r>
    </w:p>
    <w:p w14:paraId="4D9A98AA">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供应商直接或者间接从采购人或者</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处获得其他供应商的相关情况并修改其响应文件；</w:t>
      </w:r>
    </w:p>
    <w:p w14:paraId="07937AE6">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供应商按照采购人或者</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的授意撤换、修改投标文件或者响应文件；</w:t>
      </w:r>
    </w:p>
    <w:p w14:paraId="4B2D0D81">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供应商之间协商报价、技术方案等投标文件或者响应文件的实质性内容；</w:t>
      </w:r>
    </w:p>
    <w:p w14:paraId="4013840D">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属于同一集团、协会、商会等组织成员的供应商按照该组织要求协同参加政府采购活动；</w:t>
      </w:r>
    </w:p>
    <w:p w14:paraId="750A46F5">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供应商之间事先约定由某一特定供应商中标、成交；</w:t>
      </w:r>
    </w:p>
    <w:p w14:paraId="2FE91189">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供应商之间商定部分供应商放弃参加政府采购活动或者放弃中标、成交；</w:t>
      </w:r>
    </w:p>
    <w:p w14:paraId="69342A80">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供应商与采购人或者</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之间、供应商相互之间，为谋求特定供应商中标、成交或者排斥其他供应商的其他串通行为。</w:t>
      </w:r>
    </w:p>
    <w:p w14:paraId="43C431DC">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不同供应商的响应文件由同一单位或者个人编制；</w:t>
      </w:r>
    </w:p>
    <w:p w14:paraId="216EA447">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不同供应商委托同一单位或者个人办理响应事宜；</w:t>
      </w:r>
    </w:p>
    <w:p w14:paraId="78AD259A">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不同供应商的响应文件载明的项目管理成员或者联系人员为同一人；</w:t>
      </w:r>
    </w:p>
    <w:p w14:paraId="1023EB8A">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不同供应商的响应文件异常一致或者最后报价呈规律性差异；</w:t>
      </w:r>
    </w:p>
    <w:p w14:paraId="6ADE8E82">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不同供应商的响应文件相互混装。</w:t>
      </w:r>
    </w:p>
    <w:p w14:paraId="2A6B626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3.20供应商仅提交备份响应文件，没有在电子交易平台传输提交响应文件的，响应无效；</w:t>
      </w:r>
    </w:p>
    <w:p w14:paraId="6AE3084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3.21法律、法规、规章（适用本</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级</w:t>
      </w:r>
      <w:r>
        <w:rPr>
          <w:rFonts w:hint="eastAsia" w:asciiTheme="minorEastAsia" w:hAnsiTheme="minorEastAsia" w:eastAsiaTheme="minorEastAsia"/>
          <w:color w:val="000000" w:themeColor="text1"/>
          <w:sz w:val="24"/>
          <w:highlight w:val="none"/>
          <w14:textFill>
            <w14:solidFill>
              <w14:schemeClr w14:val="tx1"/>
            </w14:solidFill>
          </w14:textFill>
        </w:rPr>
        <w:t>的）及省级以上规范性文件（适用本</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级</w:t>
      </w:r>
      <w:r>
        <w:rPr>
          <w:rFonts w:hint="eastAsia" w:asciiTheme="minorEastAsia" w:hAnsiTheme="minorEastAsia" w:eastAsiaTheme="minorEastAsia"/>
          <w:color w:val="000000" w:themeColor="text1"/>
          <w:sz w:val="24"/>
          <w:highlight w:val="none"/>
          <w14:textFill>
            <w14:solidFill>
              <w14:schemeClr w14:val="tx1"/>
            </w14:solidFill>
          </w14:textFill>
        </w:rPr>
        <w:t>的）规定的其他无效情形。</w:t>
      </w:r>
    </w:p>
    <w:p w14:paraId="07F760BE">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4. 重新开展采购活动</w:t>
      </w:r>
    </w:p>
    <w:p w14:paraId="2F6B28C3">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cs="Arial"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szCs w:val="21"/>
          <w:highlight w:val="none"/>
          <w14:textFill>
            <w14:solidFill>
              <w14:schemeClr w14:val="tx1"/>
            </w14:solidFill>
          </w14:textFill>
        </w:rPr>
        <w:t>出现下列情形之一的，</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szCs w:val="21"/>
          <w:highlight w:val="none"/>
          <w14:textFill>
            <w14:solidFill>
              <w14:schemeClr w14:val="tx1"/>
            </w14:solidFill>
          </w14:textFill>
        </w:rPr>
        <w:t>应当终止竞争性磋商采购活动，通过电子交易平台发布项目终止公告并说明原因，重新开展采购活动：</w:t>
      </w:r>
    </w:p>
    <w:p w14:paraId="1E05C98C">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（1）因情况变化，不再符合规定的竞争性磋商采购方式适用情形的；</w:t>
      </w:r>
    </w:p>
    <w:p w14:paraId="3A2B9BC0">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（2）出现影响采购公正的违法、违规行为的；</w:t>
      </w:r>
    </w:p>
    <w:p w14:paraId="6228BBBD">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（3）在采购过程中符合要求的供应商或者最后报价未超过采购预算的供应商不足3家的（有特殊规定的从其规定）。</w:t>
      </w:r>
    </w:p>
    <w:p w14:paraId="10A40C5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5. 终止采购活动</w:t>
      </w:r>
    </w:p>
    <w:p w14:paraId="4DBA8BD7">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在采购活动中因重大变故，采购任务取消的，</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szCs w:val="21"/>
          <w:highlight w:val="none"/>
          <w14:textFill>
            <w14:solidFill>
              <w14:schemeClr w14:val="tx1"/>
            </w14:solidFill>
          </w14:textFill>
        </w:rPr>
        <w:t>将终止采购活动，通过电子交易平台通知所有参加采购活动的供应商，并将项目实施情况和采购任务取消原因报送本级财政部门。</w:t>
      </w:r>
    </w:p>
    <w:p w14:paraId="104DA2BD">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有权对磋商小组各成员的评分情况和评审意见进行合理性和合规性审查</w:t>
      </w:r>
      <w:r>
        <w:rPr>
          <w:rFonts w:hint="eastAsia" w:cs="仿宋_GB2312" w:asciiTheme="minorEastAsia" w:hAnsiTheme="minorEastAsia" w:eastAsiaTheme="minorEastAsia"/>
          <w:color w:val="000000" w:themeColor="text1"/>
          <w:sz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审查的，</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将向同级政府采购监督管理部门报告并予以处理。</w:t>
      </w:r>
    </w:p>
    <w:p w14:paraId="0788ADE2">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000000" w:themeColor="text1"/>
          <w:highlight w:val="none"/>
          <w14:textFill>
            <w14:solidFill>
              <w14:schemeClr w14:val="tx1"/>
            </w14:solidFill>
          </w14:textFill>
        </w:rPr>
      </w:pPr>
    </w:p>
    <w:p w14:paraId="0E326BDB">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六、评审过程的保密与录像</w:t>
      </w:r>
    </w:p>
    <w:p w14:paraId="3B793A49">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1.保密。</w:t>
      </w:r>
      <w:r>
        <w:rPr>
          <w:rFonts w:hint="eastAsia" w:cs="仿宋_GB2312" w:asciiTheme="minorEastAsia" w:hAnsiTheme="minorEastAsia" w:eastAsiaTheme="minorEastAsia"/>
          <w:color w:val="000000" w:themeColor="text1"/>
          <w:sz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工作人员、相关监督人员等与评审有关的人员应当予以保密。</w:t>
      </w:r>
    </w:p>
    <w:p w14:paraId="129E0273">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2.录音录像。</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对评审工作现场进行全过程录音录像，录音录像资料作为采购项目文件随其他文件一并存档。</w:t>
      </w:r>
    </w:p>
    <w:p w14:paraId="2B7AB598">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bookmarkEnd w:id="65"/>
    <w:p w14:paraId="55617F0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eastAsia="宋体" w:cs="仿宋_GB2312"/>
          <w:b/>
          <w:color w:val="000000" w:themeColor="text1"/>
          <w:sz w:val="36"/>
          <w:szCs w:val="36"/>
          <w:highlight w:val="none"/>
          <w14:textFill>
            <w14:solidFill>
              <w14:schemeClr w14:val="tx1"/>
            </w14:solidFill>
          </w14:textFill>
        </w:rPr>
      </w:pPr>
      <w:bookmarkStart w:id="66" w:name="_Toc7080"/>
      <w:bookmarkStart w:id="67" w:name="第五部分"/>
      <w:bookmarkStart w:id="68" w:name="_Toc86217003"/>
      <w:r>
        <w:rPr>
          <w:rFonts w:hint="eastAsia" w:ascii="宋体" w:hAnsi="宋体" w:eastAsia="宋体" w:cs="仿宋_GB2312"/>
          <w:b/>
          <w:color w:val="000000" w:themeColor="text1"/>
          <w:sz w:val="36"/>
          <w:szCs w:val="36"/>
          <w:highlight w:val="none"/>
          <w14:textFill>
            <w14:solidFill>
              <w14:schemeClr w14:val="tx1"/>
            </w14:solidFill>
          </w14:textFill>
        </w:rPr>
        <w:t>第六部分  拟签订的合同文本</w:t>
      </w:r>
      <w:bookmarkEnd w:id="66"/>
    </w:p>
    <w:p w14:paraId="721D6D04">
      <w:pPr>
        <w:adjustRightInd/>
        <w:spacing w:line="600" w:lineRule="exact"/>
        <w:ind w:left="527"/>
        <w:jc w:val="center"/>
        <w:rPr>
          <w:rFonts w:hint="eastAsia" w:ascii="黑体" w:eastAsia="黑体"/>
          <w:b/>
          <w:color w:val="000000" w:themeColor="text1"/>
          <w:spacing w:val="100"/>
          <w:sz w:val="52"/>
          <w:szCs w:val="52"/>
          <w:highlight w:val="none"/>
          <w14:shadow w14:blurRad="50800" w14:dist="38100" w14:dir="2700000" w14:sx="100000" w14:sy="100000" w14:kx="0" w14:ky="0" w14:algn="tl">
            <w14:srgbClr w14:val="000000">
              <w14:alpha w14:val="60000"/>
            </w14:srgbClr>
          </w14:shadow>
          <w14:textFill>
            <w14:solidFill>
              <w14:schemeClr w14:val="tx1"/>
            </w14:solidFill>
          </w14:textFill>
        </w:rPr>
      </w:pPr>
    </w:p>
    <w:p w14:paraId="7E10840C">
      <w:pPr>
        <w:adjustRightInd/>
        <w:spacing w:line="340" w:lineRule="exact"/>
        <w:ind w:firstLine="420"/>
        <w:textAlignment w:val="auto"/>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u w:val="single"/>
          <w:lang w:eastAsia="zh-CN"/>
          <w14:textFill>
            <w14:solidFill>
              <w14:schemeClr w14:val="tx1"/>
            </w14:solidFill>
          </w14:textFill>
        </w:rPr>
        <w:t>宁海县政府投资项目评审中心</w:t>
      </w:r>
      <w:r>
        <w:rPr>
          <w:rFonts w:hint="eastAsia" w:ascii="宋体" w:hAnsi="宋体" w:eastAsia="宋体" w:cs="宋体"/>
          <w:color w:val="000000" w:themeColor="text1"/>
          <w:kern w:val="2"/>
          <w:sz w:val="21"/>
          <w:szCs w:val="21"/>
          <w:highlight w:val="none"/>
          <w14:textFill>
            <w14:solidFill>
              <w14:schemeClr w14:val="tx1"/>
            </w14:solidFill>
          </w14:textFill>
        </w:rPr>
        <w:t>（委托方）、受托方（全称）：</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以及建设方（全称）：</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三方经</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公开招标</w:t>
      </w:r>
      <w:r>
        <w:rPr>
          <w:rFonts w:hint="eastAsia" w:ascii="宋体" w:hAnsi="宋体" w:eastAsia="宋体" w:cs="宋体"/>
          <w:color w:val="000000" w:themeColor="text1"/>
          <w:kern w:val="2"/>
          <w:sz w:val="21"/>
          <w:szCs w:val="21"/>
          <w:highlight w:val="none"/>
          <w14:textFill>
            <w14:solidFill>
              <w14:schemeClr w14:val="tx1"/>
            </w14:solidFill>
          </w14:textFill>
        </w:rPr>
        <w:t xml:space="preserve">，订立本协议书。 </w:t>
      </w:r>
    </w:p>
    <w:p w14:paraId="3AE8FD35">
      <w:pPr>
        <w:adjustRightInd/>
        <w:spacing w:line="340" w:lineRule="exact"/>
        <w:ind w:firstLine="420"/>
        <w:textAlignment w:val="auto"/>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一、委托受托方对以下项目进行</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预算</w:t>
      </w:r>
      <w:r>
        <w:rPr>
          <w:rFonts w:hint="eastAsia" w:ascii="宋体" w:hAnsi="宋体" w:eastAsia="宋体" w:cs="宋体"/>
          <w:color w:val="000000" w:themeColor="text1"/>
          <w:kern w:val="2"/>
          <w:sz w:val="21"/>
          <w:szCs w:val="21"/>
          <w:highlight w:val="none"/>
          <w14:textFill>
            <w14:solidFill>
              <w14:schemeClr w14:val="tx1"/>
            </w14:solidFill>
          </w14:textFill>
        </w:rPr>
        <w:t>审核</w:t>
      </w:r>
      <w:r>
        <w:rPr>
          <w:rFonts w:hint="eastAsia" w:ascii="宋体" w:hAnsi="宋体" w:eastAsia="宋体" w:cs="宋体"/>
          <w:b/>
          <w:bCs/>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p>
    <w:p w14:paraId="11217682">
      <w:pPr>
        <w:adjustRightInd/>
        <w:spacing w:line="340" w:lineRule="exact"/>
        <w:ind w:firstLine="420"/>
        <w:textAlignment w:val="auto"/>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1、项目名称：</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p>
    <w:p w14:paraId="4AF15545">
      <w:pPr>
        <w:adjustRightInd/>
        <w:spacing w:line="340" w:lineRule="exact"/>
        <w:ind w:firstLine="420"/>
        <w:textAlignment w:val="auto"/>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2、项目建设内容和规模：</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14:textFill>
            <w14:solidFill>
              <w14:schemeClr w14:val="tx1"/>
            </w14:solidFill>
          </w14:textFill>
        </w:rPr>
        <w:t>。</w:t>
      </w:r>
    </w:p>
    <w:p w14:paraId="481A00EE">
      <w:pPr>
        <w:adjustRightInd/>
        <w:spacing w:line="340" w:lineRule="exact"/>
        <w:ind w:firstLine="42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二、三方约定</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预算</w:t>
      </w:r>
      <w:r>
        <w:rPr>
          <w:rFonts w:hint="eastAsia" w:ascii="宋体" w:hAnsi="宋体" w:eastAsia="宋体" w:cs="宋体"/>
          <w:color w:val="000000" w:themeColor="text1"/>
          <w:kern w:val="2"/>
          <w:sz w:val="21"/>
          <w:szCs w:val="21"/>
          <w:highlight w:val="none"/>
          <w14:textFill>
            <w14:solidFill>
              <w14:schemeClr w14:val="tx1"/>
            </w14:solidFill>
          </w14:textFill>
        </w:rPr>
        <w:t>审核资料由建设方提供，提供的资料如下</w:t>
      </w:r>
      <w:r>
        <w:rPr>
          <w:rFonts w:hint="eastAsia" w:ascii="宋体" w:hAnsi="宋体" w:eastAsia="宋体" w:cs="宋体"/>
          <w:b/>
          <w:bCs/>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p>
    <w:p w14:paraId="5130EB47">
      <w:pPr>
        <w:numPr>
          <w:ilvl w:val="0"/>
          <w:numId w:val="10"/>
        </w:numPr>
        <w:adjustRightInd/>
        <w:spacing w:line="340" w:lineRule="exact"/>
        <w:ind w:firstLine="42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要求</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预算</w:t>
      </w:r>
      <w:r>
        <w:rPr>
          <w:rFonts w:hint="eastAsia" w:ascii="宋体" w:hAnsi="宋体" w:eastAsia="宋体" w:cs="宋体"/>
          <w:color w:val="000000" w:themeColor="text1"/>
          <w:kern w:val="2"/>
          <w:sz w:val="21"/>
          <w:szCs w:val="21"/>
          <w:highlight w:val="none"/>
          <w14:textFill>
            <w14:solidFill>
              <w14:schemeClr w14:val="tx1"/>
            </w14:solidFill>
          </w14:textFill>
        </w:rPr>
        <w:t xml:space="preserve">审核的报告； </w:t>
      </w:r>
    </w:p>
    <w:p w14:paraId="270480E5">
      <w:pPr>
        <w:numPr>
          <w:ilvl w:val="0"/>
          <w:numId w:val="10"/>
        </w:numPr>
        <w:adjustRightInd/>
        <w:spacing w:line="340" w:lineRule="exact"/>
        <w:ind w:firstLine="42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宁海县政府投资项目建设资金落实承诺书； </w:t>
      </w:r>
    </w:p>
    <w:p w14:paraId="33654194">
      <w:pPr>
        <w:numPr>
          <w:ilvl w:val="0"/>
          <w:numId w:val="10"/>
        </w:numPr>
        <w:adjustRightInd/>
        <w:spacing w:line="340" w:lineRule="exact"/>
        <w:ind w:firstLine="42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预算</w:t>
      </w:r>
      <w:r>
        <w:rPr>
          <w:rFonts w:hint="eastAsia" w:ascii="宋体" w:hAnsi="宋体" w:eastAsia="宋体" w:cs="宋体"/>
          <w:color w:val="000000" w:themeColor="text1"/>
          <w:kern w:val="2"/>
          <w:sz w:val="21"/>
          <w:szCs w:val="21"/>
          <w:highlight w:val="none"/>
          <w14:textFill>
            <w14:solidFill>
              <w14:schemeClr w14:val="tx1"/>
            </w14:solidFill>
          </w14:textFill>
        </w:rPr>
        <w:t xml:space="preserve">书及工程量计算书； </w:t>
      </w:r>
    </w:p>
    <w:p w14:paraId="110A336B">
      <w:pPr>
        <w:numPr>
          <w:ilvl w:val="0"/>
          <w:numId w:val="10"/>
        </w:numPr>
        <w:adjustRightInd/>
        <w:spacing w:line="340" w:lineRule="exact"/>
        <w:ind w:firstLine="42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其他与</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预算</w:t>
      </w:r>
      <w:r>
        <w:rPr>
          <w:rFonts w:hint="eastAsia" w:ascii="宋体" w:hAnsi="宋体" w:eastAsia="宋体" w:cs="宋体"/>
          <w:color w:val="000000" w:themeColor="text1"/>
          <w:kern w:val="2"/>
          <w:sz w:val="21"/>
          <w:szCs w:val="21"/>
          <w:highlight w:val="none"/>
          <w14:textFill>
            <w14:solidFill>
              <w14:schemeClr w14:val="tx1"/>
            </w14:solidFill>
          </w14:textFill>
        </w:rPr>
        <w:t xml:space="preserve">审查有关的文件、资料。 </w:t>
      </w:r>
    </w:p>
    <w:p w14:paraId="2ED15971">
      <w:pPr>
        <w:numPr>
          <w:ilvl w:val="0"/>
          <w:numId w:val="10"/>
        </w:numPr>
        <w:adjustRightInd/>
        <w:spacing w:line="340" w:lineRule="exact"/>
        <w:ind w:firstLine="42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三、三方约定</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预算</w:t>
      </w:r>
      <w:r>
        <w:rPr>
          <w:rFonts w:hint="eastAsia" w:ascii="宋体" w:hAnsi="宋体" w:eastAsia="宋体" w:cs="宋体"/>
          <w:color w:val="000000" w:themeColor="text1"/>
          <w:kern w:val="2"/>
          <w:sz w:val="21"/>
          <w:szCs w:val="21"/>
          <w:highlight w:val="none"/>
          <w14:textFill>
            <w14:solidFill>
              <w14:schemeClr w14:val="tx1"/>
            </w14:solidFill>
          </w14:textFill>
        </w:rPr>
        <w:t>审核业务</w:t>
      </w:r>
    </w:p>
    <w:p w14:paraId="6FB35CF4">
      <w:pPr>
        <w:adjustRightInd/>
        <w:spacing w:line="340" w:lineRule="exact"/>
        <w:ind w:firstLine="420"/>
        <w:textAlignment w:val="auto"/>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合同签订之日起至本项目要求的所有专业</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预算</w:t>
      </w:r>
      <w:r>
        <w:rPr>
          <w:rFonts w:hint="eastAsia" w:ascii="宋体" w:hAnsi="宋体" w:eastAsia="宋体" w:cs="宋体"/>
          <w:color w:val="000000" w:themeColor="text1"/>
          <w:kern w:val="2"/>
          <w:sz w:val="21"/>
          <w:szCs w:val="21"/>
          <w:highlight w:val="none"/>
          <w14:textFill>
            <w14:solidFill>
              <w14:schemeClr w14:val="tx1"/>
            </w14:solidFill>
          </w14:textFill>
        </w:rPr>
        <w:t>审核完成，且经</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kern w:val="2"/>
          <w:sz w:val="21"/>
          <w:szCs w:val="21"/>
          <w:highlight w:val="none"/>
          <w14:textFill>
            <w14:solidFill>
              <w14:schemeClr w14:val="tx1"/>
            </w14:solidFill>
          </w14:textFill>
        </w:rPr>
        <w:t>确认和实施考评认可</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后</w:t>
      </w:r>
      <w:r>
        <w:rPr>
          <w:rFonts w:hint="eastAsia" w:ascii="宋体" w:hAnsi="宋体" w:eastAsia="宋体" w:cs="宋体"/>
          <w:color w:val="000000" w:themeColor="text1"/>
          <w:kern w:val="2"/>
          <w:sz w:val="21"/>
          <w:szCs w:val="21"/>
          <w:highlight w:val="none"/>
          <w14:textFill>
            <w14:solidFill>
              <w14:schemeClr w14:val="tx1"/>
            </w14:solidFill>
          </w14:textFill>
        </w:rPr>
        <w:t>止</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14:paraId="6AF7856B">
      <w:pPr>
        <w:adjustRightInd/>
        <w:spacing w:line="340" w:lineRule="exact"/>
        <w:ind w:firstLine="42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具体审核时间：</w:t>
      </w:r>
    </w:p>
    <w:p w14:paraId="642F71A6">
      <w:pPr>
        <w:widowControl w:val="0"/>
        <w:spacing w:line="360" w:lineRule="auto"/>
        <w:jc w:val="both"/>
        <w:textAlignment w:val="baseline"/>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05F404A4">
      <w:pPr>
        <w:adjustRightInd/>
        <w:spacing w:line="340" w:lineRule="exact"/>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四、本次预算审核中的</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预算</w:t>
      </w:r>
      <w:r>
        <w:rPr>
          <w:rFonts w:hint="eastAsia" w:ascii="宋体" w:hAnsi="宋体" w:eastAsia="宋体" w:cs="宋体"/>
          <w:color w:val="000000" w:themeColor="text1"/>
          <w:kern w:val="2"/>
          <w:sz w:val="21"/>
          <w:szCs w:val="21"/>
          <w:highlight w:val="none"/>
          <w14:textFill>
            <w14:solidFill>
              <w14:schemeClr w14:val="tx1"/>
            </w14:solidFill>
          </w14:textFill>
        </w:rPr>
        <w:t>审核基本服务酬金：    元（大写人民币   元）</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以送审的施工图预算为收费基数，根据《浙江省物价局关于进一步完善工程造价咨询服务收费的通知》（浙价服[2009]84 号）的收费标准打八折结合中标下浮率进行结算。</w:t>
      </w:r>
    </w:p>
    <w:p w14:paraId="128D7502">
      <w:pPr>
        <w:adjustRightInd/>
        <w:spacing w:line="340" w:lineRule="exact"/>
        <w:ind w:firstLine="420" w:firstLineChars="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付费期限、方式为：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受托方</w:t>
      </w:r>
      <w:r>
        <w:rPr>
          <w:rFonts w:hint="eastAsia" w:ascii="宋体" w:hAnsi="宋体" w:eastAsia="宋体" w:cs="宋体"/>
          <w:color w:val="000000" w:themeColor="text1"/>
          <w:kern w:val="2"/>
          <w:sz w:val="21"/>
          <w:szCs w:val="21"/>
          <w:highlight w:val="none"/>
          <w14:textFill>
            <w14:solidFill>
              <w14:schemeClr w14:val="tx1"/>
            </w14:solidFill>
          </w14:textFill>
        </w:rPr>
        <w:t>提交所有专业的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预算</w:t>
      </w:r>
      <w:r>
        <w:rPr>
          <w:rFonts w:hint="eastAsia" w:ascii="宋体" w:hAnsi="宋体" w:eastAsia="宋体" w:cs="宋体"/>
          <w:color w:val="000000" w:themeColor="text1"/>
          <w:kern w:val="2"/>
          <w:sz w:val="21"/>
          <w:szCs w:val="21"/>
          <w:highlight w:val="none"/>
          <w14:textFill>
            <w14:solidFill>
              <w14:schemeClr w14:val="tx1"/>
            </w14:solidFill>
          </w14:textFill>
        </w:rPr>
        <w:t>审核报告，并经</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委托方</w:t>
      </w:r>
      <w:r>
        <w:rPr>
          <w:rFonts w:hint="eastAsia" w:ascii="宋体" w:hAnsi="宋体" w:eastAsia="宋体" w:cs="宋体"/>
          <w:color w:val="000000" w:themeColor="text1"/>
          <w:kern w:val="2"/>
          <w:sz w:val="21"/>
          <w:szCs w:val="21"/>
          <w:highlight w:val="none"/>
          <w14:textFill>
            <w14:solidFill>
              <w14:schemeClr w14:val="tx1"/>
            </w14:solidFill>
          </w14:textFill>
        </w:rPr>
        <w:t>确认和实施考评后，由</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建设方</w:t>
      </w:r>
      <w:r>
        <w:rPr>
          <w:rFonts w:hint="eastAsia" w:ascii="宋体" w:hAnsi="宋体" w:eastAsia="宋体" w:cs="宋体"/>
          <w:color w:val="000000" w:themeColor="text1"/>
          <w:kern w:val="2"/>
          <w:sz w:val="21"/>
          <w:szCs w:val="21"/>
          <w:highlight w:val="none"/>
          <w14:textFill>
            <w14:solidFill>
              <w14:schemeClr w14:val="tx1"/>
            </w14:solidFill>
          </w14:textFill>
        </w:rPr>
        <w:t>在1个月内一次性支付给</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受托方</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652754A8">
      <w:pPr>
        <w:adjustRightInd/>
        <w:spacing w:line="340" w:lineRule="exact"/>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五、本合同一式四份，具有同等法律效力，建设方执两份，其余各执一份。 </w:t>
      </w:r>
    </w:p>
    <w:p w14:paraId="6A47FE21">
      <w:pPr>
        <w:adjustRightInd/>
        <w:spacing w:after="200" w:line="360" w:lineRule="auto"/>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委托方：（签字） </w:t>
      </w:r>
    </w:p>
    <w:p w14:paraId="4146EF34">
      <w:pPr>
        <w:adjustRightInd/>
        <w:spacing w:after="200" w:line="360" w:lineRule="auto"/>
        <w:jc w:val="center"/>
        <w:textAlignment w:val="auto"/>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宁海县政府投资项目评审中心</w:t>
      </w:r>
      <w:r>
        <w:rPr>
          <w:rFonts w:hint="eastAsia" w:ascii="宋体" w:hAnsi="宋体" w:eastAsia="宋体" w:cs="宋体"/>
          <w:color w:val="000000" w:themeColor="text1"/>
          <w:kern w:val="2"/>
          <w:sz w:val="21"/>
          <w:szCs w:val="21"/>
          <w:highlight w:val="none"/>
          <w14:textFill>
            <w14:solidFill>
              <w14:schemeClr w14:val="tx1"/>
            </w14:solidFill>
          </w14:textFill>
        </w:rPr>
        <w:t xml:space="preserve">（公章） </w:t>
      </w:r>
    </w:p>
    <w:p w14:paraId="576E1820">
      <w:pPr>
        <w:adjustRightInd/>
        <w:spacing w:after="200" w:line="360" w:lineRule="auto"/>
        <w:jc w:val="center"/>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年    月    日 </w:t>
      </w:r>
    </w:p>
    <w:p w14:paraId="04063FF9">
      <w:pPr>
        <w:adjustRightInd/>
        <w:spacing w:after="200" w:line="360" w:lineRule="auto"/>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建设方：（签字） </w:t>
      </w:r>
    </w:p>
    <w:p w14:paraId="52C49897">
      <w:pPr>
        <w:adjustRightInd/>
        <w:spacing w:after="200" w:line="360" w:lineRule="auto"/>
        <w:jc w:val="center"/>
        <w:textAlignment w:val="auto"/>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（公章） </w:t>
      </w:r>
    </w:p>
    <w:p w14:paraId="21C23DFC">
      <w:pPr>
        <w:adjustRightInd/>
        <w:spacing w:after="200" w:line="360" w:lineRule="auto"/>
        <w:jc w:val="center"/>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年    月    日 </w:t>
      </w:r>
    </w:p>
    <w:p w14:paraId="05394074">
      <w:pPr>
        <w:adjustRightInd/>
        <w:spacing w:after="200" w:line="360" w:lineRule="auto"/>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受托方：（签字） </w:t>
      </w:r>
    </w:p>
    <w:p w14:paraId="55B02630">
      <w:pPr>
        <w:adjustRightInd/>
        <w:spacing w:after="200" w:line="360" w:lineRule="auto"/>
        <w:jc w:val="center"/>
        <w:textAlignment w:val="auto"/>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（公章） </w:t>
      </w:r>
    </w:p>
    <w:p w14:paraId="09DC13FD">
      <w:pPr>
        <w:adjustRightInd/>
        <w:spacing w:after="200" w:line="360" w:lineRule="auto"/>
        <w:jc w:val="center"/>
        <w:textAlignment w:val="auto"/>
        <w:rPr>
          <w:rFonts w:hint="eastAsia" w:ascii="宋体" w:hAnsi="宋体" w:eastAsia="宋体" w:cs="Times New Roman"/>
          <w:b/>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年    月    日 </w:t>
      </w:r>
      <w:r>
        <w:rPr>
          <w:rFonts w:ascii="宋体" w:hAnsi="宋体" w:eastAsia="宋体" w:cs="Times New Roman"/>
          <w:b/>
          <w:color w:val="000000" w:themeColor="text1"/>
          <w:kern w:val="2"/>
          <w:sz w:val="21"/>
          <w:szCs w:val="21"/>
          <w:highlight w:val="none"/>
          <w14:textFill>
            <w14:solidFill>
              <w14:schemeClr w14:val="tx1"/>
            </w14:solidFill>
          </w14:textFill>
        </w:rPr>
        <w:br w:type="page"/>
      </w:r>
      <w:r>
        <w:rPr>
          <w:rFonts w:hint="eastAsia" w:ascii="宋体" w:hAnsi="宋体" w:eastAsia="宋体" w:cs="Times New Roman"/>
          <w:b/>
          <w:color w:val="000000" w:themeColor="text1"/>
          <w:kern w:val="0"/>
          <w:sz w:val="32"/>
          <w:szCs w:val="32"/>
          <w:highlight w:val="none"/>
          <w:lang w:val="en-US" w:eastAsia="zh-CN" w:bidi="ar-SA"/>
          <w14:textFill>
            <w14:solidFill>
              <w14:schemeClr w14:val="tx1"/>
            </w14:solidFill>
          </w14:textFill>
        </w:rPr>
        <w:t>第二部分   对于各责任方要求</w:t>
      </w:r>
    </w:p>
    <w:p w14:paraId="56238E00">
      <w:pPr>
        <w:numPr>
          <w:ilvl w:val="0"/>
          <w:numId w:val="11"/>
        </w:numPr>
        <w:adjustRightInd/>
        <w:spacing w:line="600" w:lineRule="auto"/>
        <w:ind w:left="20" w:leftChars="0" w:firstLine="400" w:firstLineChars="0"/>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委托人责任</w:t>
      </w:r>
    </w:p>
    <w:p w14:paraId="4DF04A37">
      <w:pPr>
        <w:numPr>
          <w:ilvl w:val="0"/>
          <w:numId w:val="12"/>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监督咨询人的工作进度，对咨询人工作上的表现给予评价。</w:t>
      </w:r>
    </w:p>
    <w:p w14:paraId="7F7092B4">
      <w:pPr>
        <w:numPr>
          <w:ilvl w:val="0"/>
          <w:numId w:val="11"/>
        </w:numPr>
        <w:adjustRightInd/>
        <w:spacing w:line="600" w:lineRule="auto"/>
        <w:ind w:left="20" w:leftChars="0" w:firstLine="400" w:firstLineChars="0"/>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建设方</w:t>
      </w:r>
      <w:r>
        <w:rPr>
          <w:rFonts w:hint="eastAsia" w:ascii="宋体" w:hAnsi="宋体" w:eastAsia="宋体" w:cs="宋体"/>
          <w:b/>
          <w:color w:val="000000" w:themeColor="text1"/>
          <w:kern w:val="2"/>
          <w:sz w:val="21"/>
          <w:szCs w:val="21"/>
          <w:highlight w:val="none"/>
          <w14:textFill>
            <w14:solidFill>
              <w14:schemeClr w14:val="tx1"/>
            </w14:solidFill>
          </w14:textFill>
        </w:rPr>
        <w:t>责任</w:t>
      </w:r>
    </w:p>
    <w:p w14:paraId="7D189E4A">
      <w:pPr>
        <w:numPr>
          <w:ilvl w:val="0"/>
          <w:numId w:val="13"/>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eastAsia="zh-CN"/>
          <w14:textFill>
            <w14:solidFill>
              <w14:schemeClr w14:val="tx1"/>
            </w14:solidFill>
          </w14:textFill>
        </w:rPr>
        <w:t>建设方</w:t>
      </w:r>
      <w:r>
        <w:rPr>
          <w:rFonts w:hint="eastAsia" w:ascii="宋体" w:hAnsi="宋体" w:eastAsia="宋体" w:cs="宋体"/>
          <w:bCs/>
          <w:color w:val="000000" w:themeColor="text1"/>
          <w:kern w:val="2"/>
          <w:sz w:val="21"/>
          <w:szCs w:val="21"/>
          <w:highlight w:val="none"/>
          <w14:textFill>
            <w14:solidFill>
              <w14:schemeClr w14:val="tx1"/>
            </w14:solidFill>
          </w14:textFill>
        </w:rPr>
        <w:t>向咨询人提供资料：a、《图纸》b、《施工合同》c、《指定价格清单》 d、及其它与委托的工程咨询工作相关的全部资料和要求。</w:t>
      </w:r>
    </w:p>
    <w:p w14:paraId="4EFBA96B">
      <w:pPr>
        <w:numPr>
          <w:ilvl w:val="0"/>
          <w:numId w:val="13"/>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负责对图纸上的错漏之处进行修正，对成本咨询与招标过程中不完整的资料进行补全。</w:t>
      </w:r>
    </w:p>
    <w:p w14:paraId="71046644">
      <w:pPr>
        <w:numPr>
          <w:ilvl w:val="0"/>
          <w:numId w:val="13"/>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监督咨询人的工作进度，对咨询人工作上的表现给予评价。</w:t>
      </w:r>
    </w:p>
    <w:p w14:paraId="0FB5BE97">
      <w:pPr>
        <w:numPr>
          <w:ilvl w:val="0"/>
          <w:numId w:val="13"/>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按照合同支付咨询费用。</w:t>
      </w:r>
    </w:p>
    <w:p w14:paraId="1A181DAE">
      <w:pPr>
        <w:numPr>
          <w:ilvl w:val="0"/>
          <w:numId w:val="13"/>
        </w:numPr>
        <w:adjustRightInd/>
        <w:spacing w:line="360" w:lineRule="auto"/>
        <w:ind w:left="425" w:hanging="425"/>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eastAsia="zh-CN"/>
          <w14:textFill>
            <w14:solidFill>
              <w14:schemeClr w14:val="tx1"/>
            </w14:solidFill>
          </w14:textFill>
        </w:rPr>
        <w:t>建设方</w:t>
      </w:r>
      <w:r>
        <w:rPr>
          <w:rFonts w:hint="eastAsia" w:ascii="宋体" w:hAnsi="宋体" w:eastAsia="宋体" w:cs="宋体"/>
          <w:bCs/>
          <w:color w:val="000000" w:themeColor="text1"/>
          <w:kern w:val="2"/>
          <w:sz w:val="21"/>
          <w:szCs w:val="21"/>
          <w:highlight w:val="none"/>
          <w14:textFill>
            <w14:solidFill>
              <w14:schemeClr w14:val="tx1"/>
            </w14:solidFill>
          </w14:textFill>
        </w:rPr>
        <w:t>项目成本负责人更换时，有责任提前7天书面通知咨询人，并组织新任代表与咨询人对接。</w:t>
      </w:r>
    </w:p>
    <w:p w14:paraId="2D5C8F38">
      <w:pPr>
        <w:numPr>
          <w:ilvl w:val="0"/>
          <w:numId w:val="11"/>
        </w:numPr>
        <w:adjustRightInd/>
        <w:spacing w:line="600" w:lineRule="auto"/>
        <w:ind w:left="20" w:leftChars="0" w:firstLine="400" w:firstLineChars="0"/>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咨询人责任</w:t>
      </w:r>
    </w:p>
    <w:p w14:paraId="1188DB1B">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按照合同及委托书要求向委托人提供造价咨询服务，编制并提交工程造价咨询工作成果文件。造价咨询服务及提交的工程造价咨询成果文件如不满足合同及委托人的要求，咨询人应无偿配合整改。工作完成后，咨询人应将完整资料归还委托人。</w:t>
      </w:r>
    </w:p>
    <w:p w14:paraId="3D306593">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咨询人要对委托人提供的施工图纸等资料、本工程结算资料等做到对外严格保密，不得外借、外传。如有违约行为，委托人有权立即与咨询人解除合同，咨询人除向委托人支付合同额50%的罚金以外，还需承担委托人因此所造成的直接、间接经济损失及相应的法律责任，合同终止后，咨询人的保密义务继续有效。</w:t>
      </w:r>
    </w:p>
    <w:p w14:paraId="75AF7896">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因咨询人原因造成招标清单、合同条款等错误，导致分供方提出大额索赔（金额大于5万元），委托人有权立即与咨询人解除合同，并有权利追究因此所造成的直接、间接经济损失及相应的法律责任。</w:t>
      </w:r>
    </w:p>
    <w:p w14:paraId="22F8F74E">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对委托人提供的资料进行检验，发现有漏的，及时与委托人沟通，请求委托人提供。</w:t>
      </w:r>
    </w:p>
    <w:p w14:paraId="06039FFA">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对于委托人未作限价，合同里又没有的材料设备价格，进行市场询价、组价，并将组价的结果报给委托人。委托人同意后，可作为与咨询人计价的依据。</w:t>
      </w:r>
    </w:p>
    <w:p w14:paraId="6E1BFD43">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不得将本工程转让和分包。</w:t>
      </w:r>
    </w:p>
    <w:p w14:paraId="214FF740">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咨询人在接到委托人提供的造价资料时，应认真清点资料，如委托人提供的图纸和资料不完整，咨询人应在当天以书面形式向委托人进行提示，若因咨询人未能及时提出以上要求而致使工作延误及错误，所引起的损失概由咨询人负责。同时，咨询人应保管好委托人提供的资料并在完成工作后及时归还。</w:t>
      </w:r>
    </w:p>
    <w:p w14:paraId="7914932E">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咨询人必须按委托人的要求格式提供咨询成果，提供书面资料的同时必须提供相应的电子文档，咨询人完成的咨询工作必须有工程量计算底稿，委托人有权利抽查及索取计算底稿的复印件。</w:t>
      </w:r>
    </w:p>
    <w:p w14:paraId="2873789D">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咨询人内部要建立复核机制，保证咨询成果的准确、及时、完整；</w:t>
      </w:r>
    </w:p>
    <w:p w14:paraId="44AC43DB">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咨询人对服务人员加强职业操守教育和培训，若出现因咨询人员泄露招标信息造成委托人损失，委托人有权立即与咨询人解除合同，并有权利追究因此所造成的直接、间接经济损失及相应的法律责任。</w:t>
      </w:r>
    </w:p>
    <w:p w14:paraId="0579E828">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咨询人对服务人员加强职业操守教育和培训，若出现因咨询人员泄露招标信息造成委托人损失，委托人有权立即与咨询人解除合同，并有权利追究因此所造成的直接、间接经济损失及相应的法律责任。</w:t>
      </w:r>
    </w:p>
    <w:p w14:paraId="6DA17761">
      <w:pPr>
        <w:numPr>
          <w:ilvl w:val="0"/>
          <w:numId w:val="2"/>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配合委托人对咨询人咨询成果的复核，按要求提供所需资料；</w:t>
      </w:r>
      <w:r>
        <w:rPr>
          <w:rFonts w:hint="eastAsia" w:ascii="宋体" w:hAnsi="宋体" w:eastAsia="宋体" w:cs="宋体"/>
          <w:color w:val="000000" w:themeColor="text1"/>
          <w:kern w:val="2"/>
          <w:sz w:val="21"/>
          <w:szCs w:val="21"/>
          <w:highlight w:val="none"/>
          <w14:textFill>
            <w14:solidFill>
              <w14:schemeClr w14:val="tx1"/>
            </w14:solidFill>
          </w14:textFill>
        </w:rPr>
        <w:tab/>
      </w:r>
    </w:p>
    <w:p w14:paraId="74A24E0F">
      <w:pPr>
        <w:numPr>
          <w:ilvl w:val="0"/>
          <w:numId w:val="11"/>
        </w:numPr>
        <w:adjustRightInd/>
        <w:spacing w:line="600" w:lineRule="auto"/>
        <w:ind w:left="20" w:leftChars="0" w:firstLine="400" w:firstLineChars="0"/>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工期延误</w:t>
      </w:r>
    </w:p>
    <w:p w14:paraId="2CC0B3EF">
      <w:pPr>
        <w:numPr>
          <w:ilvl w:val="0"/>
          <w:numId w:val="14"/>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 xml:space="preserve">如因咨询人原因，不能按照承诺工期及委托书的要求提交造价咨询成果文件，按实际造成委托人损失和未造成委托人损失或经过努力已避免造成委托人损失的两种情况分别处理。 </w:t>
      </w:r>
    </w:p>
    <w:p w14:paraId="284BC71A">
      <w:pPr>
        <w:numPr>
          <w:ilvl w:val="0"/>
          <w:numId w:val="14"/>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工期延误实际造成委托人损失的情况：按延误的自然天计算违约金，每天的违约金最多不超过3000元，工期延误的总违约金最高不超过10万元。</w:t>
      </w:r>
    </w:p>
    <w:p w14:paraId="177AD6BE">
      <w:pPr>
        <w:numPr>
          <w:ilvl w:val="0"/>
          <w:numId w:val="14"/>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工期延误未造成委托人损失或经过努力已避免造成委托人损失的情况：按延误的自然天计算违约金，每天的违约金最多不超过1000元，工期延误的总违约金最高不超过10万元。</w:t>
      </w:r>
    </w:p>
    <w:p w14:paraId="613D254F">
      <w:pPr>
        <w:numPr>
          <w:ilvl w:val="0"/>
          <w:numId w:val="14"/>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如因咨询人原因导致工期延误超过5天以上，委托人有权单方面终止合同，咨询人应按照本合同总价的20%支付违约金。</w:t>
      </w:r>
    </w:p>
    <w:p w14:paraId="245A1E8A">
      <w:pPr>
        <w:numPr>
          <w:ilvl w:val="0"/>
          <w:numId w:val="11"/>
        </w:numPr>
        <w:adjustRightInd/>
        <w:spacing w:line="600" w:lineRule="auto"/>
        <w:ind w:left="20" w:leftChars="0" w:firstLine="400" w:firstLineChars="0"/>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咨询成果文件质量标准</w:t>
      </w:r>
    </w:p>
    <w:p w14:paraId="6F65F77F">
      <w:pPr>
        <w:numPr>
          <w:ilvl w:val="0"/>
          <w:numId w:val="15"/>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bookmarkStart w:id="69" w:name="_Toc289175473"/>
      <w:bookmarkStart w:id="70" w:name="_Toc319343636"/>
      <w:r>
        <w:rPr>
          <w:rFonts w:hint="eastAsia" w:ascii="宋体" w:hAnsi="宋体" w:eastAsia="宋体" w:cs="宋体"/>
          <w:bCs/>
          <w:color w:val="000000" w:themeColor="text1"/>
          <w:kern w:val="2"/>
          <w:sz w:val="21"/>
          <w:szCs w:val="21"/>
          <w:highlight w:val="none"/>
          <w14:textFill>
            <w14:solidFill>
              <w14:schemeClr w14:val="tx1"/>
            </w14:solidFill>
          </w14:textFill>
        </w:rPr>
        <w:t>招标咨询人报送的编制稿、初审稿、初审修正稿和定稿成果文件，造价误差控制均要求在≤±2%范围内，若＞±2%视为违约，委托人可以视情节轻重依据合同违约条款执行；</w:t>
      </w:r>
    </w:p>
    <w:p w14:paraId="3EF49677">
      <w:pPr>
        <w:numPr>
          <w:ilvl w:val="0"/>
          <w:numId w:val="15"/>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招标咨询人报送的编制稿、初审稿、初审修正稿成果文件的金额，如经委托人全面复核或抽查子目中，出现20％以上（不含20％）的差错（含量、价计算），且在抽审部分合计金额的±2%以上，则视为不符合质量精度要求，造价咨询人必须全面复核，并再次报送委托人审核确认，直至委托人满意为止；</w:t>
      </w:r>
    </w:p>
    <w:p w14:paraId="386812A4">
      <w:pPr>
        <w:numPr>
          <w:ilvl w:val="0"/>
          <w:numId w:val="15"/>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招标咨询人提交的定稿成果，应视为造价咨询人提交的重要咨询成果，造价咨询人承诺此成果资料可被委托人采用，并作为委托人进行招标的成果文件，且造价金额误差控制在±2%范围内；委托人可以通过再次复核，也可以另行委托第三方具备造价咨询资质的其他造价咨询机构进行合理性鉴定，若该成果不符合委托人精度要求，造价咨询人必须重新全面复核，并再次报送委托人审核确认，给委托人造成实际损失的，应按实际损失额赔偿；</w:t>
      </w:r>
    </w:p>
    <w:p w14:paraId="5F6FCD41">
      <w:pPr>
        <w:numPr>
          <w:ilvl w:val="0"/>
          <w:numId w:val="15"/>
        </w:numPr>
        <w:adjustRightInd/>
        <w:spacing w:line="360" w:lineRule="auto"/>
        <w:ind w:left="425" w:hanging="425"/>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工程造价咨询成果文件的交付</w:t>
      </w:r>
      <w:bookmarkEnd w:id="69"/>
    </w:p>
    <w:p w14:paraId="76FF634E">
      <w:pPr>
        <w:adjustRightInd/>
        <w:spacing w:line="360" w:lineRule="auto"/>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71" w:name="_Toc289175474"/>
      <w:r>
        <w:rPr>
          <w:rFonts w:hint="eastAsia" w:ascii="宋体" w:hAnsi="宋体" w:eastAsia="宋体" w:cs="宋体"/>
          <w:color w:val="000000" w:themeColor="text1"/>
          <w:kern w:val="2"/>
          <w:sz w:val="21"/>
          <w:szCs w:val="21"/>
          <w:highlight w:val="none"/>
          <w14:textFill>
            <w14:solidFill>
              <w14:schemeClr w14:val="tx1"/>
            </w14:solidFill>
          </w14:textFill>
        </w:rPr>
        <w:t>4.1 按要求提供成果文件</w:t>
      </w:r>
    </w:p>
    <w:p w14:paraId="3A2DBB4D">
      <w:pPr>
        <w:adjustRightInd/>
        <w:spacing w:after="120" w:afterLines="50" w:line="360" w:lineRule="auto"/>
        <w:ind w:firstLine="424" w:firstLineChars="202"/>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咨询成果文件均应以书面形式（A4纸）和相同内容的电子版文件提交给委托人</w:t>
      </w:r>
      <w:r>
        <w:rPr>
          <w:rFonts w:hint="eastAsia" w:ascii="宋体" w:hAnsi="宋体" w:eastAsia="宋体" w:cs="宋体"/>
          <w:color w:val="000000" w:themeColor="text1"/>
          <w:spacing w:val="30"/>
          <w:kern w:val="2"/>
          <w:sz w:val="21"/>
          <w:szCs w:val="21"/>
          <w:highlight w:val="none"/>
          <w14:textFill>
            <w14:solidFill>
              <w14:schemeClr w14:val="tx1"/>
            </w14:solidFill>
          </w14:textFill>
        </w:rPr>
        <w:t>。</w:t>
      </w:r>
    </w:p>
    <w:p w14:paraId="3FFB6472">
      <w:pPr>
        <w:adjustRightInd/>
        <w:spacing w:line="360" w:lineRule="auto"/>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4.2 内审要求</w:t>
      </w:r>
    </w:p>
    <w:p w14:paraId="320650CA">
      <w:pPr>
        <w:adjustRightInd/>
        <w:spacing w:after="120" w:afterLines="50" w:line="360" w:lineRule="auto"/>
        <w:ind w:firstLine="424" w:firstLineChars="202"/>
        <w:textAlignment w:val="auto"/>
        <w:rPr>
          <w:rFonts w:hint="eastAsia" w:ascii="宋体" w:hAnsi="宋体" w:eastAsia="宋体" w:cs="宋体"/>
          <w:color w:val="000000" w:themeColor="text1"/>
          <w:spacing w:val="30"/>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中间及最终咨询成果文件，必须按本合同约定的程序进行审核、审定，并由相关责任人签署/盖章。提交给委托人的最终咨询成果文件的内容、深度、数量、规格、形式等应满足本合同约定的要求</w:t>
      </w:r>
      <w:r>
        <w:rPr>
          <w:rFonts w:hint="eastAsia" w:ascii="宋体" w:hAnsi="宋体" w:eastAsia="宋体" w:cs="宋体"/>
          <w:color w:val="000000" w:themeColor="text1"/>
          <w:spacing w:val="30"/>
          <w:kern w:val="2"/>
          <w:sz w:val="21"/>
          <w:szCs w:val="21"/>
          <w:highlight w:val="none"/>
          <w14:textFill>
            <w14:solidFill>
              <w14:schemeClr w14:val="tx1"/>
            </w14:solidFill>
          </w14:textFill>
        </w:rPr>
        <w:t>。</w:t>
      </w:r>
    </w:p>
    <w:p w14:paraId="667F9E03">
      <w:pPr>
        <w:adjustRightInd/>
        <w:spacing w:line="360" w:lineRule="auto"/>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4.3 外审要求</w:t>
      </w:r>
    </w:p>
    <w:p w14:paraId="6CC09487">
      <w:pPr>
        <w:adjustRightInd/>
        <w:spacing w:after="120" w:afterLines="50" w:line="360" w:lineRule="auto"/>
        <w:ind w:firstLine="424" w:firstLineChars="202"/>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对于总价包干合同招标清单，</w:t>
      </w:r>
      <w:r>
        <w:rPr>
          <w:rFonts w:hint="eastAsia" w:ascii="宋体" w:hAnsi="宋体" w:eastAsia="宋体" w:cs="宋体"/>
          <w:color w:val="000000" w:themeColor="text1"/>
          <w:kern w:val="2"/>
          <w:sz w:val="21"/>
          <w:szCs w:val="21"/>
          <w:highlight w:val="none"/>
          <w:lang w:val="zh-CN"/>
          <w14:textFill>
            <w14:solidFill>
              <w14:schemeClr w14:val="tx1"/>
            </w14:solidFill>
          </w14:textFill>
        </w:rPr>
        <w:t>委托人可再另行委托第三方具备造价咨询资质的咨询人进行复审</w:t>
      </w:r>
      <w:r>
        <w:rPr>
          <w:rFonts w:hint="eastAsia" w:ascii="宋体" w:hAnsi="宋体" w:eastAsia="宋体" w:cs="宋体"/>
          <w:color w:val="000000" w:themeColor="text1"/>
          <w:kern w:val="2"/>
          <w:sz w:val="21"/>
          <w:szCs w:val="21"/>
          <w:highlight w:val="none"/>
          <w14:textFill>
            <w14:solidFill>
              <w14:schemeClr w14:val="tx1"/>
            </w14:solidFill>
          </w14:textFill>
        </w:rPr>
        <w:t>。审核误差率不得超过2%，且工程量计算误差不得超过2%；若前者超过2%或后者超过2%，扣除本项应计咨询收费，并根据情况适度处罚。</w:t>
      </w:r>
    </w:p>
    <w:p w14:paraId="703C47A8">
      <w:pPr>
        <w:adjustRightInd/>
        <w:spacing w:after="120" w:afterLines="50" w:line="360" w:lineRule="auto"/>
        <w:ind w:firstLine="424" w:firstLineChars="202"/>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复审误差率=【初审价（量）-终审价（量）】/初审价（量），因发包人提供的资料问题造成无法准确计算工程量的情况除外。</w:t>
      </w:r>
    </w:p>
    <w:p w14:paraId="4D9F12A4">
      <w:pPr>
        <w:adjustRightInd/>
        <w:spacing w:line="360" w:lineRule="auto"/>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4.4 反馈及修改</w:t>
      </w:r>
    </w:p>
    <w:p w14:paraId="49D339E1">
      <w:pPr>
        <w:adjustRightInd/>
        <w:spacing w:after="120" w:afterLines="50" w:line="360" w:lineRule="auto"/>
        <w:ind w:firstLine="424" w:firstLineChars="202"/>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委托人对每项咨询成果均有权进行成果评价。咨询人对委托人提出的修改意见应在5日内完成修改，并以书面形式提供给委托人；咨询人与委托人对咨询成果不能达成一致意见时，可向双方共同委托具备造价咨询资质的第三方机构进行复查，所发生的费用由责任人承担。</w:t>
      </w:r>
    </w:p>
    <w:p w14:paraId="257FE678">
      <w:pPr>
        <w:adjustRightInd/>
        <w:spacing w:line="360" w:lineRule="auto"/>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4.5 核对时间安排表</w:t>
      </w:r>
    </w:p>
    <w:p w14:paraId="675A3A02">
      <w:pPr>
        <w:adjustRightInd/>
        <w:spacing w:after="120" w:afterLines="50" w:line="360" w:lineRule="auto"/>
        <w:ind w:firstLine="424" w:firstLineChars="202"/>
        <w:textAlignment w:val="auto"/>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咨询人在提交报价审核结果时，须同时提供《核对的时间安排表》报委托人审批（如需</w:t>
      </w:r>
      <w:r>
        <w:rPr>
          <w:rFonts w:hint="eastAsia" w:ascii="宋体" w:hAnsi="宋体" w:eastAsia="宋体" w:cs="宋体"/>
          <w:bCs/>
          <w:color w:val="000000" w:themeColor="text1"/>
          <w:kern w:val="2"/>
          <w:sz w:val="21"/>
          <w:szCs w:val="21"/>
          <w:highlight w:val="none"/>
          <w14:textFill>
            <w14:solidFill>
              <w14:schemeClr w14:val="tx1"/>
            </w14:solidFill>
          </w14:textFill>
        </w:rPr>
        <w:t>与施工方核对时）。</w:t>
      </w:r>
    </w:p>
    <w:p w14:paraId="75166A94">
      <w:pPr>
        <w:numPr>
          <w:ilvl w:val="0"/>
          <w:numId w:val="15"/>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工程量及价格的核对</w:t>
      </w:r>
      <w:bookmarkEnd w:id="71"/>
    </w:p>
    <w:p w14:paraId="5838F6A0">
      <w:pPr>
        <w:adjustRightInd/>
        <w:spacing w:after="120" w:afterLines="50" w:line="360" w:lineRule="auto"/>
        <w:ind w:firstLine="424" w:firstLineChars="202"/>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72" w:name="_Toc289175475"/>
      <w:r>
        <w:rPr>
          <w:rFonts w:hint="eastAsia" w:ascii="宋体" w:hAnsi="宋体" w:eastAsia="宋体" w:cs="宋体"/>
          <w:color w:val="000000" w:themeColor="text1"/>
          <w:kern w:val="2"/>
          <w:sz w:val="21"/>
          <w:szCs w:val="21"/>
          <w:highlight w:val="none"/>
          <w14:textFill>
            <w14:solidFill>
              <w14:schemeClr w14:val="tx1"/>
            </w14:solidFill>
          </w14:textFill>
        </w:rPr>
        <w:t>工作对于总承包工程重计量核对业务，咨询人须在委托人指定地点按照委托人审批通过的《重计量核对的时间安排表》进行工程量及价格的核对工作，并每天向委托人提供核对成果；核对时间须安排在委托人的办公时间内。</w:t>
      </w:r>
    </w:p>
    <w:p w14:paraId="2CB09A44">
      <w:pPr>
        <w:numPr>
          <w:ilvl w:val="0"/>
          <w:numId w:val="15"/>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沟通及记录</w:t>
      </w:r>
      <w:bookmarkEnd w:id="72"/>
    </w:p>
    <w:p w14:paraId="4F371F70">
      <w:pPr>
        <w:adjustRightInd/>
        <w:spacing w:after="120" w:afterLines="50" w:line="360" w:lineRule="auto"/>
        <w:ind w:firstLine="424" w:firstLineChars="202"/>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73" w:name="_Toc289175476"/>
      <w:r>
        <w:rPr>
          <w:rFonts w:hint="eastAsia" w:ascii="宋体" w:hAnsi="宋体" w:eastAsia="宋体" w:cs="宋体"/>
          <w:color w:val="000000" w:themeColor="text1"/>
          <w:kern w:val="2"/>
          <w:sz w:val="21"/>
          <w:szCs w:val="21"/>
          <w:highlight w:val="none"/>
          <w14:textFill>
            <w14:solidFill>
              <w14:schemeClr w14:val="tx1"/>
            </w14:solidFill>
          </w14:textFill>
        </w:rPr>
        <w:t>咨询人在完成委托人委托的造价咨询业务过程中，若有范围界面不清楚、设计不明确、做法不清楚及与施工单位的意见分歧等情况，应及时与委托人沟通、统一处理意见和明确解决办法，作好书面记录；总包工程重计量审核意见书需由咨询人和施工单位签字确认，确认后上报委托人成本人员。</w:t>
      </w:r>
    </w:p>
    <w:p w14:paraId="117E3753">
      <w:pPr>
        <w:numPr>
          <w:ilvl w:val="0"/>
          <w:numId w:val="15"/>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咨询成果质量要求</w:t>
      </w:r>
      <w:bookmarkEnd w:id="73"/>
    </w:p>
    <w:p w14:paraId="07E6799B">
      <w:pPr>
        <w:adjustRightInd/>
        <w:spacing w:after="120" w:afterLines="50" w:line="360" w:lineRule="auto"/>
        <w:ind w:firstLine="424" w:firstLineChars="202"/>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咨询人提交的成本咨询成果的相关质量要求详见本合同附件一《造价咨询业务的相关规定》。</w:t>
      </w:r>
    </w:p>
    <w:p w14:paraId="19AD1FC2">
      <w:pPr>
        <w:adjustRightInd/>
        <w:spacing w:after="120" w:afterLines="50" w:line="360" w:lineRule="auto"/>
        <w:ind w:firstLine="424" w:firstLineChars="202"/>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咨询人在完成委托人委托的招标咨询业务过程中，若有范围界面不清楚、设计不明确、做法不清楚及与施工单位的意见分歧等情况，应及时与委托人沟通、统一处理意见和明确解决办法，作好书面记录并作为招标附件，下发施工单位；总包工程重计量审核意见书需由咨询人和施工单位签字确认，确认后计入招标清单。</w:t>
      </w:r>
    </w:p>
    <w:p w14:paraId="057B0031">
      <w:pPr>
        <w:numPr>
          <w:ilvl w:val="0"/>
          <w:numId w:val="15"/>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74" w:name="_Toc289175477"/>
      <w:r>
        <w:rPr>
          <w:rFonts w:hint="eastAsia" w:ascii="宋体" w:hAnsi="宋体" w:eastAsia="宋体" w:cs="宋体"/>
          <w:color w:val="000000" w:themeColor="text1"/>
          <w:kern w:val="2"/>
          <w:sz w:val="21"/>
          <w:szCs w:val="21"/>
          <w:highlight w:val="none"/>
          <w14:textFill>
            <w14:solidFill>
              <w14:schemeClr w14:val="tx1"/>
            </w14:solidFill>
          </w14:textFill>
        </w:rPr>
        <w:t>咨询人公司内审要求</w:t>
      </w:r>
      <w:bookmarkEnd w:id="74"/>
    </w:p>
    <w:p w14:paraId="094F5918">
      <w:pPr>
        <w:adjustRightInd/>
        <w:spacing w:line="360" w:lineRule="auto"/>
        <w:ind w:left="5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无论任何版本造价咨询成果文件，均须在编制完成后进行内部校核、审核、审</w:t>
      </w:r>
    </w:p>
    <w:p w14:paraId="73691106">
      <w:pPr>
        <w:adjustRightInd/>
        <w:spacing w:line="360" w:lineRule="auto"/>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定程序，并由该工程造价咨询项目经理/负责人签署或公司公章后，提交委托人。</w:t>
      </w:r>
      <w:bookmarkEnd w:id="70"/>
    </w:p>
    <w:p w14:paraId="3DDD87B5">
      <w:pPr>
        <w:numPr>
          <w:ilvl w:val="0"/>
          <w:numId w:val="15"/>
        </w:numPr>
        <w:adjustRightInd/>
        <w:spacing w:line="360" w:lineRule="auto"/>
        <w:ind w:left="425" w:hanging="425"/>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委托人相关制度</w:t>
      </w:r>
    </w:p>
    <w:p w14:paraId="725065DB">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委托人有权在合同执行期间，更新相关成本制度文件，咨询人则须按最新制度完成相关造价咨询服务工作，不得提出费用索偿。</w:t>
      </w:r>
    </w:p>
    <w:p w14:paraId="6A93B31A">
      <w:pPr>
        <w:adjustRightInd/>
        <w:spacing w:line="360" w:lineRule="auto"/>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p>
    <w:p w14:paraId="6E8DA42A">
      <w:pPr>
        <w:adjustRightInd/>
        <w:spacing w:line="360" w:lineRule="auto"/>
        <w:jc w:val="center"/>
        <w:textAlignment w:val="auto"/>
        <w:rPr>
          <w:rFonts w:hint="eastAsia" w:ascii="宋体" w:hAnsi="宋体" w:eastAsia="宋体" w:cs="Times New Roman"/>
          <w:b/>
          <w:color w:val="000000" w:themeColor="text1"/>
          <w:kern w:val="2"/>
          <w:sz w:val="21"/>
          <w:szCs w:val="21"/>
          <w:highlight w:val="none"/>
          <w14:textFill>
            <w14:solidFill>
              <w14:schemeClr w14:val="tx1"/>
            </w14:solidFill>
          </w14:textFill>
        </w:rPr>
      </w:pPr>
      <w:r>
        <w:rPr>
          <w:rFonts w:ascii="宋体" w:hAnsi="宋体" w:eastAsia="宋体" w:cs="Times New Roman"/>
          <w:b/>
          <w:color w:val="000000" w:themeColor="text1"/>
          <w:kern w:val="2"/>
          <w:sz w:val="21"/>
          <w:szCs w:val="21"/>
          <w:highlight w:val="none"/>
          <w14:textFill>
            <w14:solidFill>
              <w14:schemeClr w14:val="tx1"/>
            </w14:solidFill>
          </w14:textFill>
        </w:rPr>
        <w:t>第三部分 建设工程造价咨询合同专用条件</w:t>
      </w:r>
    </w:p>
    <w:p w14:paraId="669BC356">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第二条 本合同适用的法律、法规及工程造价计价办法和规定：</w:t>
      </w:r>
      <w:r>
        <w:rPr>
          <w:rFonts w:hint="eastAsia" w:ascii="宋体" w:hAnsi="Times New Roman" w:eastAsia="宋体" w:cs="Times New Roman"/>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u w:val="single"/>
          <w14:textFill>
            <w14:solidFill>
              <w14:schemeClr w14:val="tx1"/>
            </w14:solidFill>
          </w14:textFill>
        </w:rPr>
        <w:t>。</w:t>
      </w:r>
    </w:p>
    <w:p w14:paraId="79EF5251">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第四条 建设工程造价咨询业务范围：</w:t>
      </w:r>
      <w:r>
        <w:rPr>
          <w:rFonts w:hint="eastAsia" w:ascii="宋体" w:hAnsi="宋体" w:eastAsia="宋体" w:cs="Times New Roman"/>
          <w:bCs/>
          <w:color w:val="000000" w:themeColor="text1"/>
          <w:kern w:val="2"/>
          <w:sz w:val="21"/>
          <w:szCs w:val="21"/>
          <w:highlight w:val="none"/>
          <w:u w:val="single"/>
          <w14:textFill>
            <w14:solidFill>
              <w14:schemeClr w14:val="tx1"/>
            </w14:solidFill>
          </w14:textFill>
        </w:rPr>
        <w:t xml:space="preserve"> </w:t>
      </w:r>
      <w:r>
        <w:rPr>
          <w:rFonts w:ascii="宋体" w:hAnsi="宋体" w:eastAsia="宋体" w:cs="Times New Roman"/>
          <w:bCs/>
          <w:color w:val="000000" w:themeColor="text1"/>
          <w:kern w:val="2"/>
          <w:sz w:val="21"/>
          <w:szCs w:val="21"/>
          <w:highlight w:val="none"/>
          <w:u w:val="single"/>
          <w14:textFill>
            <w14:solidFill>
              <w14:schemeClr w14:val="tx1"/>
            </w14:solidFill>
          </w14:textFill>
        </w:rPr>
        <w:t>Ｂ类</w:t>
      </w:r>
      <w:r>
        <w:rPr>
          <w:rFonts w:hint="eastAsia" w:ascii="宋体" w:hAnsi="宋体" w:eastAsia="宋体" w:cs="Times New Roman"/>
          <w:bCs/>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u w:val="single"/>
          <w14:textFill>
            <w14:solidFill>
              <w14:schemeClr w14:val="tx1"/>
            </w14:solidFill>
          </w14:textFill>
        </w:rPr>
        <w:t xml:space="preserve"> </w:t>
      </w:r>
    </w:p>
    <w:p w14:paraId="67940632">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“建设工程造价咨询业务”是指以下服务类别的咨询业务：</w:t>
      </w:r>
    </w:p>
    <w:p w14:paraId="689D0A39">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（Ａ类）建设项目可行性研究投资估算的编制、审核及项目经济评价；</w:t>
      </w:r>
    </w:p>
    <w:p w14:paraId="27B09519">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（Ｂ类）建设工程概算、预算、结算、竣工结（决）算的编制、审核；</w:t>
      </w:r>
    </w:p>
    <w:p w14:paraId="668044EE">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（Ｃ类）建设工程招标标底、投标报价的编制、审核；</w:t>
      </w:r>
    </w:p>
    <w:p w14:paraId="69B1E2A7">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（Ｄ类）工程洽商、变更及合同争议的鉴定与索赔；</w:t>
      </w:r>
    </w:p>
    <w:p w14:paraId="02273829">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（Ｅ类）编制工程造价计价依据及对工程造价进行监控和提供有关工程造价信息资料等。</w:t>
      </w:r>
    </w:p>
    <w:p w14:paraId="32CB69BA">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第二十四条 委托人同意按以下的计算方法、支付时间与金额，支付咨询人的正常服务酬金：</w:t>
      </w:r>
    </w:p>
    <w:p w14:paraId="58BD4BBB">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14:textFill>
            <w14:solidFill>
              <w14:schemeClr w14:val="tx1"/>
            </w14:solidFill>
          </w14:textFill>
        </w:rPr>
        <w:t>支付方式为 ：</w:t>
      </w:r>
      <w:r>
        <w:rPr>
          <w:rFonts w:hint="eastAsia" w:ascii="宋体" w:hAnsi="宋体" w:eastAsia="宋体" w:cs="Times New Roman"/>
          <w:color w:val="000000" w:themeColor="text1"/>
          <w:kern w:val="2"/>
          <w:sz w:val="21"/>
          <w:szCs w:val="21"/>
          <w:highlight w:val="none"/>
          <w:u w:val="single"/>
          <w14:textFill>
            <w14:solidFill>
              <w14:schemeClr w14:val="tx1"/>
            </w14:solidFill>
          </w14:textFill>
        </w:rPr>
        <w:t>受托方提交所有专业的</w:t>
      </w:r>
      <w:r>
        <w:rPr>
          <w:rFonts w:hint="eastAsia" w:ascii="宋体" w:hAnsi="宋体" w:eastAsia="宋体" w:cs="Times New Roman"/>
          <w:color w:val="000000" w:themeColor="text1"/>
          <w:kern w:val="2"/>
          <w:sz w:val="21"/>
          <w:szCs w:val="21"/>
          <w:highlight w:val="none"/>
          <w:u w:val="single"/>
          <w:lang w:eastAsia="zh-CN"/>
          <w14:textFill>
            <w14:solidFill>
              <w14:schemeClr w14:val="tx1"/>
            </w14:solidFill>
          </w14:textFill>
        </w:rPr>
        <w:t>预算</w:t>
      </w:r>
      <w:r>
        <w:rPr>
          <w:rFonts w:hint="eastAsia" w:ascii="宋体" w:hAnsi="宋体" w:eastAsia="宋体" w:cs="Times New Roman"/>
          <w:color w:val="000000" w:themeColor="text1"/>
          <w:kern w:val="2"/>
          <w:sz w:val="21"/>
          <w:szCs w:val="21"/>
          <w:highlight w:val="none"/>
          <w:u w:val="single"/>
          <w14:textFill>
            <w14:solidFill>
              <w14:schemeClr w14:val="tx1"/>
            </w14:solidFill>
          </w14:textFill>
        </w:rPr>
        <w:t xml:space="preserve">审核报告，并经委托方确认和实施考评后，由建设方在1个月内一次性支付给受托方。 </w:t>
      </w:r>
    </w:p>
    <w:p w14:paraId="399B6E5B">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委托人同意按以下计算方法、支付时间与金额，支付附加服务酬金：</w:t>
      </w:r>
      <w:r>
        <w:rPr>
          <w:rFonts w:hint="eastAsia" w:ascii="宋体" w:hAnsi="宋体" w:eastAsia="宋体" w:cs="Times New Roman"/>
          <w:color w:val="000000" w:themeColor="text1"/>
          <w:kern w:val="2"/>
          <w:sz w:val="21"/>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kern w:val="2"/>
          <w:sz w:val="21"/>
          <w:szCs w:val="21"/>
          <w:highlight w:val="none"/>
          <w14:textFill>
            <w14:solidFill>
              <w14:schemeClr w14:val="tx1"/>
            </w14:solidFill>
          </w14:textFill>
        </w:rPr>
        <w:t xml:space="preserve">。 </w:t>
      </w:r>
    </w:p>
    <w:p w14:paraId="757826DA">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委托人同意按以下计算方法、支付时间与金额，支付额外服务酬金：</w:t>
      </w:r>
      <w:r>
        <w:rPr>
          <w:rFonts w:hint="eastAsia" w:ascii="宋体" w:hAnsi="宋体" w:eastAsia="宋体" w:cs="Times New Roman"/>
          <w:color w:val="000000" w:themeColor="text1"/>
          <w:kern w:val="2"/>
          <w:sz w:val="21"/>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kern w:val="2"/>
          <w:sz w:val="21"/>
          <w:szCs w:val="21"/>
          <w:highlight w:val="none"/>
          <w14:textFill>
            <w14:solidFill>
              <w14:schemeClr w14:val="tx1"/>
            </w14:solidFill>
          </w14:textFill>
        </w:rPr>
        <w:t>。</w:t>
      </w:r>
    </w:p>
    <w:p w14:paraId="700BC030">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ascii="宋体" w:hAnsi="宋体" w:eastAsia="宋体" w:cs="Times New Roman"/>
          <w:color w:val="000000" w:themeColor="text1"/>
          <w:kern w:val="2"/>
          <w:sz w:val="21"/>
          <w:szCs w:val="21"/>
          <w:highlight w:val="none"/>
          <w14:textFill>
            <w14:solidFill>
              <w14:schemeClr w14:val="tx1"/>
            </w14:solidFill>
          </w14:textFill>
        </w:rPr>
        <w:t>第二十七条 双方同意用</w:t>
      </w:r>
      <w:r>
        <w:rPr>
          <w:rFonts w:hint="eastAsia" w:ascii="宋体" w:hAnsi="宋体" w:eastAsia="宋体" w:cs="Times New Roman"/>
          <w:color w:val="000000" w:themeColor="text1"/>
          <w:kern w:val="2"/>
          <w:sz w:val="21"/>
          <w:szCs w:val="21"/>
          <w:highlight w:val="none"/>
          <w:u w:val="single"/>
          <w14:textFill>
            <w14:solidFill>
              <w14:schemeClr w14:val="tx1"/>
            </w14:solidFill>
          </w14:textFill>
        </w:rPr>
        <w:t xml:space="preserve">  人民币 </w:t>
      </w:r>
      <w:r>
        <w:rPr>
          <w:rFonts w:ascii="宋体" w:hAnsi="宋体" w:eastAsia="宋体" w:cs="Times New Roman"/>
          <w:color w:val="000000" w:themeColor="text1"/>
          <w:kern w:val="2"/>
          <w:sz w:val="21"/>
          <w:szCs w:val="21"/>
          <w:highlight w:val="none"/>
          <w:u w:val="single"/>
          <w14:textFill>
            <w14:solidFill>
              <w14:schemeClr w14:val="tx1"/>
            </w14:solidFill>
          </w14:textFill>
        </w:rPr>
        <w:t xml:space="preserve"> </w:t>
      </w:r>
      <w:r>
        <w:rPr>
          <w:rFonts w:ascii="宋体" w:hAnsi="宋体" w:eastAsia="宋体" w:cs="Times New Roman"/>
          <w:color w:val="000000" w:themeColor="text1"/>
          <w:kern w:val="2"/>
          <w:sz w:val="21"/>
          <w:szCs w:val="21"/>
          <w:highlight w:val="none"/>
          <w14:textFill>
            <w14:solidFill>
              <w14:schemeClr w14:val="tx1"/>
            </w14:solidFill>
          </w14:textFill>
        </w:rPr>
        <w:t>支付酬金，按</w:t>
      </w:r>
      <w:r>
        <w:rPr>
          <w:rFonts w:hint="eastAsia" w:ascii="宋体" w:hAnsi="宋体" w:eastAsia="宋体" w:cs="Times New Roman"/>
          <w:color w:val="000000" w:themeColor="text1"/>
          <w:kern w:val="2"/>
          <w:sz w:val="21"/>
          <w:szCs w:val="21"/>
          <w:highlight w:val="none"/>
          <w:u w:val="single"/>
          <w14:textFill>
            <w14:solidFill>
              <w14:schemeClr w14:val="tx1"/>
            </w14:solidFill>
          </w14:textFill>
        </w:rPr>
        <w:t xml:space="preserve">   ／   </w:t>
      </w:r>
      <w:r>
        <w:rPr>
          <w:rFonts w:ascii="宋体" w:hAnsi="宋体" w:eastAsia="宋体" w:cs="Times New Roman"/>
          <w:color w:val="000000" w:themeColor="text1"/>
          <w:kern w:val="2"/>
          <w:sz w:val="21"/>
          <w:szCs w:val="21"/>
          <w:highlight w:val="none"/>
          <w14:textFill>
            <w14:solidFill>
              <w14:schemeClr w14:val="tx1"/>
            </w14:solidFill>
          </w14:textFill>
        </w:rPr>
        <w:t>汇率计付。</w:t>
      </w:r>
    </w:p>
    <w:p w14:paraId="5AE092B8">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14:textFill>
            <w14:solidFill>
              <w14:schemeClr w14:val="tx1"/>
            </w14:solidFill>
          </w14:textFill>
        </w:rPr>
        <w:t xml:space="preserve">第三十三条  </w:t>
      </w:r>
      <w:r>
        <w:rPr>
          <w:rFonts w:ascii="宋体" w:hAnsi="宋体" w:eastAsia="宋体" w:cs="Times New Roman"/>
          <w:color w:val="000000" w:themeColor="text1"/>
          <w:kern w:val="2"/>
          <w:sz w:val="21"/>
          <w:szCs w:val="21"/>
          <w:highlight w:val="none"/>
          <w14:textFill>
            <w14:solidFill>
              <w14:schemeClr w14:val="tx1"/>
            </w14:solidFill>
          </w14:textFill>
        </w:rPr>
        <w:t>建设工程造价咨询合同在履行过程中发生争议，委托人与咨询人应及时协商解决；如未能达成一致，可提交有关主管部门调解；协商或调解不成的，按下列第</w:t>
      </w:r>
      <w:r>
        <w:rPr>
          <w:rFonts w:hint="eastAsia" w:ascii="宋体" w:hAnsi="宋体" w:eastAsia="宋体" w:cs="Times New Roman"/>
          <w:color w:val="000000" w:themeColor="text1"/>
          <w:kern w:val="2"/>
          <w:sz w:val="21"/>
          <w:szCs w:val="21"/>
          <w:highlight w:val="none"/>
          <w:u w:val="single"/>
          <w14:textFill>
            <w14:solidFill>
              <w14:schemeClr w14:val="tx1"/>
            </w14:solidFill>
          </w14:textFill>
        </w:rPr>
        <w:t xml:space="preserve"> 二 </w:t>
      </w:r>
      <w:r>
        <w:rPr>
          <w:rFonts w:ascii="宋体" w:hAnsi="宋体" w:eastAsia="宋体" w:cs="Times New Roman"/>
          <w:color w:val="000000" w:themeColor="text1"/>
          <w:kern w:val="2"/>
          <w:sz w:val="21"/>
          <w:szCs w:val="21"/>
          <w:highlight w:val="none"/>
          <w14:textFill>
            <w14:solidFill>
              <w14:schemeClr w14:val="tx1"/>
            </w14:solidFill>
          </w14:textFill>
        </w:rPr>
        <w:t>种方式解决：</w:t>
      </w:r>
    </w:p>
    <w:p w14:paraId="348A21AD">
      <w:pPr>
        <w:adjustRightInd/>
        <w:spacing w:line="360" w:lineRule="auto"/>
        <w:ind w:firstLine="420" w:firstLineChars="200"/>
        <w:textAlignment w:val="auto"/>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14:textFill>
            <w14:solidFill>
              <w14:schemeClr w14:val="tx1"/>
            </w14:solidFill>
          </w14:textFill>
        </w:rPr>
        <w:t>（</w:t>
      </w:r>
      <w:r>
        <w:rPr>
          <w:rFonts w:ascii="宋体" w:hAnsi="宋体" w:eastAsia="宋体" w:cs="Times New Roman"/>
          <w:color w:val="000000" w:themeColor="text1"/>
          <w:kern w:val="2"/>
          <w:sz w:val="21"/>
          <w:szCs w:val="21"/>
          <w:highlight w:val="none"/>
          <w14:textFill>
            <w14:solidFill>
              <w14:schemeClr w14:val="tx1"/>
            </w14:solidFill>
          </w14:textFill>
        </w:rPr>
        <w:t>一）提交 仲裁委员会仲裁；</w:t>
      </w:r>
    </w:p>
    <w:p w14:paraId="717A43E8">
      <w:pPr>
        <w:adjustRightInd/>
        <w:spacing w:line="400" w:lineRule="exact"/>
        <w:ind w:firstLine="420"/>
        <w:outlineLvl w:val="2"/>
        <w:rPr>
          <w:rFonts w:hint="eastAsia"/>
          <w:color w:val="000000" w:themeColor="text1"/>
          <w:szCs w:val="20"/>
          <w:highlight w:val="none"/>
          <w14:textFill>
            <w14:solidFill>
              <w14:schemeClr w14:val="tx1"/>
            </w14:solidFill>
          </w14:textFill>
        </w:rPr>
      </w:pPr>
      <w: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t>（二）依法向人民法院起诉。</w:t>
      </w:r>
    </w:p>
    <w:p w14:paraId="5C57884B">
      <w:pPr>
        <w:keepNext w:val="0"/>
        <w:keepLines w:val="0"/>
        <w:pageBreakBefore w:val="0"/>
        <w:widowControl w:val="0"/>
        <w:kinsoku/>
        <w:wordWrap/>
        <w:overflowPunct/>
        <w:topLinePunct w:val="0"/>
        <w:autoSpaceDE/>
        <w:autoSpaceDN/>
        <w:bidi w:val="0"/>
        <w:adjustRightInd w:val="0"/>
        <w:snapToGrid/>
        <w:spacing w:line="540" w:lineRule="exact"/>
        <w:ind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p>
    <w:p w14:paraId="5F9DB8FD">
      <w:pP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br w:type="page"/>
      </w:r>
      <w:bookmarkStart w:id="75" w:name="_Toc20617"/>
    </w:p>
    <w:p w14:paraId="5E27147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第七部分</w:t>
      </w:r>
      <w:bookmarkEnd w:id="67"/>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w:t>
      </w:r>
      <w:bookmarkEnd w:id="68"/>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应提交的有关格式范例</w:t>
      </w:r>
      <w:bookmarkEnd w:id="75"/>
    </w:p>
    <w:p w14:paraId="2E133DD1">
      <w:pPr>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供应商按照以下格式编制响应文件。</w:t>
      </w:r>
    </w:p>
    <w:p w14:paraId="78C4ACC4">
      <w:pPr>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72BF0B5F">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highlight w:val="none"/>
          <w14:textFill>
            <w14:solidFill>
              <w14:schemeClr w14:val="tx1"/>
            </w14:solidFill>
          </w14:textFill>
        </w:rPr>
        <w:t>目录</w:t>
      </w:r>
    </w:p>
    <w:p w14:paraId="38C2F7A3">
      <w:pPr>
        <w:pStyle w:val="185"/>
        <w:kinsoku/>
        <w:wordWrap/>
        <w:overflowPunct/>
        <w:topLinePunct w:val="0"/>
        <w:bidi w:val="0"/>
        <w:spacing w:line="360" w:lineRule="auto"/>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（1）响应函………………………………………………………………………（页码）</w:t>
      </w:r>
    </w:p>
    <w:p w14:paraId="36EB270F">
      <w:pPr>
        <w:pStyle w:val="185"/>
        <w:kinsoku/>
        <w:wordWrap/>
        <w:overflowPunct/>
        <w:topLinePunct w:val="0"/>
        <w:bidi w:val="0"/>
        <w:spacing w:line="360" w:lineRule="auto"/>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（2）资格文件…………………………………………………………………（页码）</w:t>
      </w:r>
    </w:p>
    <w:p w14:paraId="6007AC90">
      <w:pPr>
        <w:pStyle w:val="185"/>
        <w:kinsoku/>
        <w:wordWrap/>
        <w:overflowPunct/>
        <w:topLinePunct w:val="0"/>
        <w:bidi w:val="0"/>
        <w:spacing w:line="360" w:lineRule="auto"/>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（3）法人授权书</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5542CABE">
      <w:pPr>
        <w:pStyle w:val="185"/>
        <w:kinsoku/>
        <w:wordWrap/>
        <w:overflowPunct/>
        <w:topLinePunct w:val="0"/>
        <w:bidi w:val="0"/>
        <w:spacing w:line="360" w:lineRule="auto"/>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highlight w:val="none"/>
          <w14:textFill>
            <w14:solidFill>
              <w14:schemeClr w14:val="tx1"/>
            </w14:solidFill>
          </w14:textFill>
        </w:rPr>
        <w:t>）所有资信文件（复印件）…………………………………………………（页码）</w:t>
      </w:r>
    </w:p>
    <w:p w14:paraId="52C0A784">
      <w:pPr>
        <w:pStyle w:val="185"/>
        <w:kinsoku/>
        <w:wordWrap/>
        <w:overflowPunct/>
        <w:topLinePunct w:val="0"/>
        <w:bidi w:val="0"/>
        <w:spacing w:line="360" w:lineRule="auto"/>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5</w:t>
      </w:r>
      <w:r>
        <w:rPr>
          <w:rFonts w:hint="eastAsia" w:cs="仿宋_GB2312" w:asciiTheme="minorEastAsia" w:hAnsiTheme="minorEastAsia" w:eastAsiaTheme="minorEastAsia"/>
          <w:color w:val="000000" w:themeColor="text1"/>
          <w:highlight w:val="none"/>
          <w14:textFill>
            <w14:solidFill>
              <w14:schemeClr w14:val="tx1"/>
            </w14:solidFill>
          </w14:textFill>
        </w:rPr>
        <w:t>）针对本项目《第四部分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27CC0D9D">
      <w:pPr>
        <w:pStyle w:val="185"/>
        <w:kinsoku/>
        <w:wordWrap/>
        <w:overflowPunct/>
        <w:topLinePunct w:val="0"/>
        <w:bidi w:val="0"/>
        <w:spacing w:line="360" w:lineRule="auto"/>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6</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关于对磋商文件中有关条款的拒绝声明……………</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3C74FA8E">
      <w:pPr>
        <w:pStyle w:val="185"/>
        <w:kinsoku/>
        <w:wordWrap/>
        <w:overflowPunct/>
        <w:topLinePunct w:val="0"/>
        <w:bidi w:val="0"/>
        <w:spacing w:line="360" w:lineRule="auto"/>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7</w:t>
      </w:r>
      <w:r>
        <w:rPr>
          <w:rFonts w:hint="eastAsia" w:cs="仿宋_GB2312" w:asciiTheme="minorEastAsia" w:hAnsiTheme="minorEastAsia" w:eastAsiaTheme="minorEastAsia"/>
          <w:color w:val="000000" w:themeColor="text1"/>
          <w:highlight w:val="none"/>
          <w14:textFill>
            <w14:solidFill>
              <w14:schemeClr w14:val="tx1"/>
            </w14:solidFill>
          </w14:textFill>
        </w:rPr>
        <w:t>）认为需要的其他商务文件或说明…………………………………………（页码）</w:t>
      </w:r>
    </w:p>
    <w:p w14:paraId="305C42AA">
      <w:pPr>
        <w:kinsoku/>
        <w:wordWrap/>
        <w:overflowPunct/>
        <w:topLinePunct w:val="0"/>
        <w:bidi w:val="0"/>
        <w:spacing w:line="360" w:lineRule="auto"/>
        <w:ind w:firstLine="480"/>
        <w:jc w:val="center"/>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8</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认为需要的其他技术文件或说明…………………</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48E9EEC0">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9</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政府采购供应商廉洁自律承诺书………………………………………</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2F743B34">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000000" w:themeColor="text1"/>
          <w:sz w:val="24"/>
          <w:highlight w:val="none"/>
          <w14:textFill>
            <w14:solidFill>
              <w14:schemeClr w14:val="tx1"/>
            </w14:solidFill>
          </w14:textFill>
        </w:rPr>
      </w:pPr>
      <w:r>
        <w:rPr>
          <w:rFonts w:hint="eastAsia" w:cs="仿宋_GB2312" w:asciiTheme="minorEastAsia" w:hAnsiTheme="minorEastAsia" w:eastAsiaTheme="minorEastAsia"/>
          <w:b w:val="0"/>
          <w:bCs w:val="0"/>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val="0"/>
          <w:bCs w:val="0"/>
          <w:color w:val="000000" w:themeColor="text1"/>
          <w:sz w:val="24"/>
          <w:highlight w:val="none"/>
          <w:lang w:val="en-US" w:eastAsia="zh-CN"/>
          <w14:textFill>
            <w14:solidFill>
              <w14:schemeClr w14:val="tx1"/>
            </w14:solidFill>
          </w14:textFill>
        </w:rPr>
        <w:t>10</w:t>
      </w:r>
      <w:r>
        <w:rPr>
          <w:rFonts w:hint="eastAsia" w:cs="仿宋_GB2312" w:asciiTheme="minorEastAsia" w:hAnsiTheme="minorEastAsia" w:eastAsiaTheme="minorEastAsia"/>
          <w:b w:val="0"/>
          <w:bCs w:val="0"/>
          <w:color w:val="000000" w:themeColor="text1"/>
          <w:sz w:val="24"/>
          <w:highlight w:val="none"/>
          <w14:textFill>
            <w14:solidFill>
              <w14:schemeClr w14:val="tx1"/>
            </w14:solidFill>
          </w14:textFill>
        </w:rPr>
        <w:t>）报价文件</w:t>
      </w:r>
      <w:r>
        <w:rPr>
          <w:rFonts w:hint="eastAsia" w:cs="仿宋_GB2312" w:asciiTheme="minorEastAsia" w:hAnsiTheme="minorEastAsia" w:eastAsiaTheme="minorEastAsia"/>
          <w:b w:val="0"/>
          <w:bCs w:val="0"/>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b w:val="0"/>
          <w:bCs w:val="0"/>
          <w:color w:val="000000" w:themeColor="text1"/>
          <w:kern w:val="0"/>
          <w:sz w:val="24"/>
          <w:highlight w:val="none"/>
          <w14:textFill>
            <w14:solidFill>
              <w14:schemeClr w14:val="tx1"/>
            </w14:solidFill>
          </w14:textFill>
        </w:rPr>
        <w:t>（页码）</w:t>
      </w:r>
    </w:p>
    <w:p w14:paraId="7ACE7DCD">
      <w:pPr>
        <w:kinsoku/>
        <w:wordWrap/>
        <w:overflowPunct/>
        <w:topLinePunct w:val="0"/>
        <w:bidi w:val="0"/>
        <w:spacing w:line="360" w:lineRule="auto"/>
        <w:outlineLvl w:val="9"/>
        <w:rPr>
          <w:rFonts w:hint="eastAsia" w:cs="仿宋_GB2312" w:asciiTheme="minorEastAsia" w:hAnsiTheme="minorEastAsia" w:eastAsiaTheme="minorEastAsia"/>
          <w:b/>
          <w:bCs/>
          <w:color w:val="000000" w:themeColor="text1"/>
          <w:sz w:val="24"/>
          <w:highlight w:val="none"/>
          <w14:textFill>
            <w14:solidFill>
              <w14:schemeClr w14:val="tx1"/>
            </w14:solidFill>
          </w14:textFill>
        </w:rPr>
      </w:pPr>
    </w:p>
    <w:p w14:paraId="4CAF7E5D">
      <w:pPr>
        <w:kinsoku/>
        <w:wordWrap/>
        <w:overflowPunct/>
        <w:topLinePunct w:val="0"/>
        <w:bidi w:val="0"/>
        <w:spacing w:line="360" w:lineRule="auto"/>
        <w:outlineLvl w:val="9"/>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5413A5EF">
      <w:pPr>
        <w:kinsoku/>
        <w:wordWrap/>
        <w:overflowPunct/>
        <w:topLinePunct w:val="0"/>
        <w:bidi w:val="0"/>
        <w:spacing w:line="360" w:lineRule="auto"/>
        <w:jc w:val="center"/>
        <w:outlineLvl w:val="9"/>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6"/>
          <w:szCs w:val="36"/>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函</w:t>
      </w:r>
    </w:p>
    <w:p w14:paraId="06993BD3">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p>
    <w:p w14:paraId="758AEDE2">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(职务、职称)为全权代表，参加贵方组织的（项目名称）【项目编号：（采购编号）】的有关活动，并对此项目进行响应。为此：</w:t>
      </w:r>
    </w:p>
    <w:p w14:paraId="0E077AE9">
      <w:pPr>
        <w:pStyle w:val="106"/>
        <w:numPr>
          <w:ilvl w:val="0"/>
          <w:numId w:val="16"/>
        </w:numPr>
        <w:kinsoku/>
        <w:wordWrap/>
        <w:overflowPunct/>
        <w:topLinePunct w:val="0"/>
        <w:bidi w:val="0"/>
        <w:snapToGrid w:val="0"/>
        <w:ind w:firstLineChars="0"/>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highlight w:val="none"/>
          <w14:textFill>
            <w14:solidFill>
              <w14:schemeClr w14:val="tx1"/>
            </w14:solidFill>
          </w14:textFill>
        </w:rPr>
        <w:t>天，</w:t>
      </w:r>
      <w:r>
        <w:rPr>
          <w:rFonts w:hint="eastAsia" w:cs="宋体" w:asciiTheme="minorEastAsia" w:hAnsiTheme="minorEastAsia" w:eastAsiaTheme="minorEastAsia"/>
          <w:color w:val="000000" w:themeColor="text1"/>
          <w:highlight w:val="none"/>
          <w14:textFill>
            <w14:solidFill>
              <w14:schemeClr w14:val="tx1"/>
            </w14:solidFill>
          </w14:textFill>
        </w:rPr>
        <w:t>（不少于90天），</w:t>
      </w:r>
      <w:r>
        <w:rPr>
          <w:rFonts w:hint="eastAsia" w:cs="仿宋_GB2312" w:asciiTheme="minorEastAsia" w:hAnsiTheme="minorEastAsia" w:eastAsiaTheme="minorEastAsia"/>
          <w:color w:val="000000" w:themeColor="text1"/>
          <w:highlight w:val="none"/>
          <w14:textFill>
            <w14:solidFill>
              <w14:schemeClr w14:val="tx1"/>
            </w14:solidFill>
          </w14:textFill>
        </w:rPr>
        <w:t>本响应文件在响应有效期满之前均具有约束力。</w:t>
      </w:r>
    </w:p>
    <w:p w14:paraId="67CF63B0">
      <w:pPr>
        <w:numPr>
          <w:ilvl w:val="0"/>
          <w:numId w:val="16"/>
        </w:numPr>
        <w:kinsoku/>
        <w:wordWrap/>
        <w:overflowPunct/>
        <w:topLinePunct w:val="0"/>
        <w:bidi w:val="0"/>
        <w:adjustRightInd/>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highlight w:val="none"/>
          <w14:textFill>
            <w14:solidFill>
              <w14:schemeClr w14:val="tx1"/>
            </w14:solidFill>
          </w14:textFill>
        </w:rPr>
        <w:t>磋商文件中</w:t>
      </w:r>
      <w:r>
        <w:rPr>
          <w:rFonts w:hint="eastAsia" w:cs="仿宋_GB2312" w:asciiTheme="minorEastAsia" w:hAnsiTheme="minorEastAsia" w:eastAsiaTheme="minorEastAsia"/>
          <w:color w:val="000000" w:themeColor="text1"/>
          <w:sz w:val="24"/>
          <w:highlight w:val="none"/>
          <w14:textFill>
            <w14:solidFill>
              <w14:schemeClr w14:val="tx1"/>
            </w14:solidFill>
          </w14:textFill>
        </w:rPr>
        <w:t>规定的全部响应文件。</w:t>
      </w:r>
    </w:p>
    <w:p w14:paraId="6A6CBC64">
      <w:pPr>
        <w:numPr>
          <w:ilvl w:val="0"/>
          <w:numId w:val="16"/>
        </w:numPr>
        <w:kinsoku/>
        <w:wordWrap/>
        <w:overflowPunct/>
        <w:topLinePunct w:val="0"/>
        <w:bidi w:val="0"/>
        <w:adjustRightInd/>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我方承诺除响应文件列出的偏离外，我方响应磋商文件的全部要求。</w:t>
      </w:r>
    </w:p>
    <w:p w14:paraId="5A8947D9">
      <w:pPr>
        <w:numPr>
          <w:ilvl w:val="0"/>
          <w:numId w:val="16"/>
        </w:numPr>
        <w:kinsoku/>
        <w:wordWrap/>
        <w:overflowPunct/>
        <w:topLinePunct w:val="0"/>
        <w:bidi w:val="0"/>
        <w:adjustRightInd/>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保证遵守磋商文件中的其他有关规定。</w:t>
      </w:r>
    </w:p>
    <w:p w14:paraId="74BD0B6C">
      <w:pPr>
        <w:numPr>
          <w:ilvl w:val="0"/>
          <w:numId w:val="16"/>
        </w:numPr>
        <w:kinsoku/>
        <w:wordWrap/>
        <w:overflowPunct/>
        <w:topLinePunct w:val="0"/>
        <w:bidi w:val="0"/>
        <w:adjustRightInd/>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77B229F2">
      <w:pPr>
        <w:numPr>
          <w:ilvl w:val="0"/>
          <w:numId w:val="16"/>
        </w:numPr>
        <w:kinsoku/>
        <w:wordWrap/>
        <w:overflowPunct/>
        <w:topLinePunct w:val="0"/>
        <w:bidi w:val="0"/>
        <w:adjustRightInd/>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我方已详细阅读全部磋商文件，包括磋商文件“更正（延期）公告”（如果有）、参考资料及有关附件，确认无误。</w:t>
      </w:r>
    </w:p>
    <w:p w14:paraId="35D0FB54">
      <w:pPr>
        <w:numPr>
          <w:ilvl w:val="0"/>
          <w:numId w:val="16"/>
        </w:numPr>
        <w:kinsoku/>
        <w:wordWrap/>
        <w:overflowPunct/>
        <w:topLinePunct w:val="0"/>
        <w:bidi w:val="0"/>
        <w:adjustRightInd/>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如我方成交，我方承诺：</w:t>
      </w:r>
    </w:p>
    <w:p w14:paraId="078E0ABB">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.1在收到成交通知书后，在成交通知书规定的期限内与你方签订合同； </w:t>
      </w:r>
    </w:p>
    <w:p w14:paraId="70B4532B">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.2在签订合同时不向你方提出附加条件； </w:t>
      </w:r>
    </w:p>
    <w:p w14:paraId="4A6A51A0">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.3按照磋商文件要求提交履约保证金； </w:t>
      </w:r>
    </w:p>
    <w:p w14:paraId="0AA47049">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.4在合同约定的期限内完成合同规定的全部义务。 </w:t>
      </w:r>
    </w:p>
    <w:p w14:paraId="3A7F0C67">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7.5按照磋商文件的规定，在中标后向采购代理机构一次性支付招标代理服务费。</w:t>
      </w:r>
    </w:p>
    <w:p w14:paraId="3483331C">
      <w:pPr>
        <w:numPr>
          <w:ilvl w:val="0"/>
          <w:numId w:val="16"/>
        </w:numPr>
        <w:kinsoku/>
        <w:wordWrap/>
        <w:overflowPunct/>
        <w:topLinePunct w:val="0"/>
        <w:bidi w:val="0"/>
        <w:adjustRightInd/>
        <w:spacing w:line="360" w:lineRule="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其他补充说明:                                        。</w:t>
      </w:r>
    </w:p>
    <w:p w14:paraId="7F6D9AEF">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61D3B817">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供应商名称（电子签名）：                          </w:t>
      </w:r>
    </w:p>
    <w:p w14:paraId="01E8C311">
      <w:pPr>
        <w:kinsoku/>
        <w:wordWrap/>
        <w:overflowPunct/>
        <w:topLinePunct w:val="0"/>
        <w:bidi w:val="0"/>
        <w:spacing w:line="360" w:lineRule="auto"/>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日期：  年   月   日</w:t>
      </w:r>
    </w:p>
    <w:p w14:paraId="539A7D94">
      <w:pPr>
        <w:kinsoku/>
        <w:wordWrap/>
        <w:overflowPunct/>
        <w:topLinePunct w:val="0"/>
        <w:bidi w:val="0"/>
        <w:spacing w:line="360" w:lineRule="auto"/>
        <w:ind w:right="42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5B9FDED8">
      <w:pPr>
        <w:kinsoku/>
        <w:wordWrap/>
        <w:overflowPunct/>
        <w:topLinePunct w:val="0"/>
        <w:autoSpaceDE w:val="0"/>
        <w:autoSpaceDN w:val="0"/>
        <w:bidi w:val="0"/>
        <w:spacing w:line="360" w:lineRule="auto"/>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1E5F68EF">
      <w:pPr>
        <w:pStyle w:val="116"/>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5D33721B">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3C20D10A">
      <w:pPr>
        <w:kinsoku/>
        <w:wordWrap/>
        <w:overflowPunct/>
        <w:topLinePunct w:val="0"/>
        <w:bidi w:val="0"/>
        <w:spacing w:line="360" w:lineRule="auto"/>
        <w:outlineLvl w:val="9"/>
        <w:rPr>
          <w:rFonts w:cs="仿宋_GB2312" w:asciiTheme="minorEastAsia" w:hAnsiTheme="minorEastAsia" w:eastAsiaTheme="minorEastAsia"/>
          <w:color w:val="000000" w:themeColor="text1"/>
          <w:sz w:val="18"/>
          <w:szCs w:val="18"/>
          <w:highlight w:val="none"/>
          <w14:textFill>
            <w14:solidFill>
              <w14:schemeClr w14:val="tx1"/>
            </w14:solidFill>
          </w14:textFill>
        </w:rPr>
      </w:pPr>
    </w:p>
    <w:p w14:paraId="1A5E55D6">
      <w:pPr>
        <w:kinsoku/>
        <w:wordWrap/>
        <w:overflowPunct/>
        <w:topLinePunct w:val="0"/>
        <w:bidi w:val="0"/>
        <w:spacing w:line="360" w:lineRule="auto"/>
        <w:outlineLvl w:val="9"/>
        <w:rPr>
          <w:rFonts w:cs="仿宋_GB2312" w:asciiTheme="minorEastAsia" w:hAnsiTheme="minorEastAsia" w:eastAsiaTheme="minorEastAsia"/>
          <w:color w:val="000000" w:themeColor="text1"/>
          <w:sz w:val="18"/>
          <w:szCs w:val="18"/>
          <w:highlight w:val="none"/>
          <w14:textFill>
            <w14:solidFill>
              <w14:schemeClr w14:val="tx1"/>
            </w14:solidFill>
          </w14:textFill>
        </w:rPr>
      </w:pPr>
    </w:p>
    <w:p w14:paraId="37B11DAA">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br w:type="page"/>
      </w:r>
    </w:p>
    <w:p w14:paraId="72A9F8B6">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二、资格文件</w:t>
      </w:r>
    </w:p>
    <w:p w14:paraId="4D8CBB1C">
      <w:pPr>
        <w:pStyle w:val="106"/>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000000" w:themeColor="text1"/>
          <w:sz w:val="30"/>
          <w:szCs w:val="30"/>
          <w:highlight w:val="none"/>
          <w14:textFill>
            <w14:solidFill>
              <w14:schemeClr w14:val="tx1"/>
            </w14:solidFill>
          </w14:textFill>
        </w:rPr>
      </w:pPr>
    </w:p>
    <w:p w14:paraId="2DD4F0F5">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A、符合参加政府采购活动应当具备的一般条件的承诺函</w:t>
      </w:r>
    </w:p>
    <w:p w14:paraId="0A2283D0">
      <w:pPr>
        <w:kinsoku/>
        <w:wordWrap/>
        <w:overflowPunct/>
        <w:topLinePunct w:val="0"/>
        <w:bidi w:val="0"/>
        <w:snapToGrid w:val="0"/>
        <w:spacing w:line="360" w:lineRule="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F78278D">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我方参与</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【项目编号：（采购编号）】</w:t>
      </w:r>
      <w:r>
        <w:rPr>
          <w:rFonts w:hint="eastAsia" w:cs="宋体" w:asciiTheme="minorEastAsia" w:hAnsiTheme="minorEastAsia" w:eastAsiaTheme="minorEastAsia"/>
          <w:color w:val="000000" w:themeColor="text1"/>
          <w:sz w:val="24"/>
          <w:highlight w:val="none"/>
          <w14:textFill>
            <w14:solidFill>
              <w14:schemeClr w14:val="tx1"/>
            </w14:solidFill>
          </w14:textFill>
        </w:rPr>
        <w:t>政府采购活动，郑重承诺：</w:t>
      </w:r>
    </w:p>
    <w:p w14:paraId="413D23A1">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（一）具备《中华人民共和国政府采购法》第二十二条第一款规定的条件：</w:t>
      </w:r>
    </w:p>
    <w:p w14:paraId="5A5B1A6B">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1、具有独立承担民事责任的能力；</w:t>
      </w:r>
    </w:p>
    <w:p w14:paraId="75956C5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2、具有良好的商业信誉和健全的财务会计制度； </w:t>
      </w:r>
    </w:p>
    <w:p w14:paraId="0A6A3800">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3、具有履行合同所必需的设备和专业技术能力；</w:t>
      </w:r>
    </w:p>
    <w:p w14:paraId="0AB76923">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4、有依法缴纳税收和社会保障资金的良好记录；</w:t>
      </w:r>
    </w:p>
    <w:p w14:paraId="304C690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5、参加政府采购活动前三年内，在经营活动中没有重大违法记录；</w:t>
      </w:r>
    </w:p>
    <w:p w14:paraId="3F1D8545">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6、具有法律、行政法规规定的其他条件。</w:t>
      </w:r>
    </w:p>
    <w:p w14:paraId="6747D924">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（二）未被信用中国（www.creditchina.gov.cn)、中国政府采购网（www.ccgp.gov.cn）列入失信被执行人、重大税收违法案件当事人名单(重大税收违法失信主体)、政府采购严重违法失信行为记录名单。</w:t>
      </w:r>
    </w:p>
    <w:p w14:paraId="69F651C3">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（三）不存在以下情况：</w:t>
      </w:r>
    </w:p>
    <w:p w14:paraId="613EFE7D">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468B8FA">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4E1130C">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112CC591">
      <w:pPr>
        <w:kinsoku/>
        <w:wordWrap/>
        <w:overflowPunct/>
        <w:topLinePunct w:val="0"/>
        <w:bidi w:val="0"/>
        <w:snapToGrid w:val="0"/>
        <w:spacing w:line="360" w:lineRule="auto"/>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年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w:t>
      </w:r>
    </w:p>
    <w:p w14:paraId="1DEB586D">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7DAEBED3">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44E41063">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lang w:val="en-US" w:eastAsia="zh-CN"/>
          <w14:textFill>
            <w14:solidFill>
              <w14:schemeClr w14:val="tx1"/>
            </w14:solidFill>
          </w14:textFill>
        </w:rPr>
        <w:t>B</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落实政府采购政策需满足的资格要求</w:t>
      </w:r>
    </w:p>
    <w:p w14:paraId="54D9E70F">
      <w:pPr>
        <w:kinsoku/>
        <w:wordWrap/>
        <w:overflowPunct/>
        <w:topLinePunct w:val="0"/>
        <w:bidi w:val="0"/>
        <w:spacing w:line="360" w:lineRule="auto"/>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（根据</w:t>
      </w:r>
      <w:r>
        <w:rPr>
          <w:rFonts w:hint="eastAsia" w:cs="宋体" w:asciiTheme="minorEastAsia" w:hAnsiTheme="minorEastAsia" w:eastAsiaTheme="minorEastAsia"/>
          <w:b/>
          <w:bCs/>
          <w:color w:val="000000" w:themeColor="text1"/>
          <w:sz w:val="24"/>
          <w:highlight w:val="none"/>
          <w14:textFill>
            <w14:solidFill>
              <w14:schemeClr w14:val="tx1"/>
            </w14:solidFill>
          </w14:textFill>
        </w:rPr>
        <w:t>磋商文件第一部分竞争性磋商邀请公告中</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落实政府采购政策需满足的资格要求选择提供相应的材料；未要求的，无需提供）</w:t>
      </w:r>
    </w:p>
    <w:p w14:paraId="49D2B091">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14:paraId="009BCC38">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p>
    <w:p w14:paraId="2A915BB4">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14FFE47A">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6B61A8AD">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lang w:val="en-US" w:eastAsia="zh-CN"/>
          <w14:textFill>
            <w14:solidFill>
              <w14:schemeClr w14:val="tx1"/>
            </w14:solidFill>
          </w14:textFill>
        </w:rPr>
        <w:t>C</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、符合特定资格条件要求的资质文件（复印件）</w:t>
      </w:r>
    </w:p>
    <w:p w14:paraId="56BA1DE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0594BDBA">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21F50BF6">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31DF877A">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签发日期：  年  月   日</w:t>
      </w:r>
    </w:p>
    <w:p w14:paraId="70436B70">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6C3099A0">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cols w:space="720" w:num="1"/>
          <w:titlePg/>
          <w:docGrid w:linePitch="312" w:charSpace="0"/>
        </w:sectPr>
      </w:pPr>
    </w:p>
    <w:p w14:paraId="3785AFFC">
      <w:pPr>
        <w:widowControl/>
        <w:kinsoku/>
        <w:wordWrap/>
        <w:overflowPunct/>
        <w:topLinePunct w:val="0"/>
        <w:bidi w:val="0"/>
        <w:spacing w:line="360" w:lineRule="auto"/>
        <w:jc w:val="center"/>
        <w:outlineLvl w:val="9"/>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三、法人授权书</w:t>
      </w:r>
    </w:p>
    <w:p w14:paraId="419B0B90">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69B976E6">
      <w:pPr>
        <w:kinsoku/>
        <w:wordWrap/>
        <w:overflowPunct/>
        <w:topLinePunct w:val="0"/>
        <w:bidi w:val="0"/>
        <w:snapToGrid w:val="0"/>
        <w:spacing w:line="360" w:lineRule="auto"/>
        <w:ind w:firstLine="576"/>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)，代表我公司全权处理</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政府采购响应的一切事项，若成交则全权代表本公司签订相关合同，并负责处理合同履行等事宜。</w:t>
      </w:r>
    </w:p>
    <w:p w14:paraId="66223A40">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本委托书有效期：自    年 月  日起至    年  月  日止。</w:t>
      </w:r>
    </w:p>
    <w:p w14:paraId="5B4C410F">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特此告知。</w:t>
      </w:r>
    </w:p>
    <w:p w14:paraId="30CFCDBD">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供应商名称(电子签名)：</w:t>
      </w:r>
    </w:p>
    <w:p w14:paraId="4EEA3032">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签发日期：  年  月   日</w:t>
      </w:r>
    </w:p>
    <w:p w14:paraId="690C8E47">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19557BB1">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00643760">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授权代表的身份证（复印件）</w:t>
      </w:r>
    </w:p>
    <w:p w14:paraId="7EE45138">
      <w:pPr>
        <w:pStyle w:val="620"/>
        <w:kinsoku/>
        <w:wordWrap/>
        <w:overflowPunct/>
        <w:topLinePunct w:val="0"/>
        <w:bidi w:val="0"/>
        <w:spacing w:line="360" w:lineRule="auto"/>
        <w:outlineLvl w:val="9"/>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19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2B6944C">
            <w:pPr>
              <w:pStyle w:val="620"/>
              <w:kinsoku/>
              <w:wordWrap/>
              <w:overflowPunct/>
              <w:topLinePunct w:val="0"/>
              <w:bidi w:val="0"/>
              <w:spacing w:line="360" w:lineRule="auto"/>
              <w:outlineLvl w:val="9"/>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正面：                                 反面：</w:t>
            </w:r>
          </w:p>
          <w:p w14:paraId="0EDC83A9">
            <w:pPr>
              <w:pStyle w:val="620"/>
              <w:kinsoku/>
              <w:wordWrap/>
              <w:overflowPunct/>
              <w:topLinePunct w:val="0"/>
              <w:bidi w:val="0"/>
              <w:spacing w:line="360" w:lineRule="auto"/>
              <w:outlineLvl w:val="9"/>
              <w:rPr>
                <w:rFonts w:asciiTheme="minorEastAsia" w:hAnsiTheme="minorEastAsia" w:eastAsiaTheme="minorEastAsia"/>
                <w:bCs/>
                <w:color w:val="000000" w:themeColor="text1"/>
                <w:sz w:val="24"/>
                <w:highlight w:val="none"/>
                <w14:textFill>
                  <w14:solidFill>
                    <w14:schemeClr w14:val="tx1"/>
                  </w14:solidFill>
                </w14:textFill>
              </w:rPr>
            </w:pPr>
          </w:p>
        </w:tc>
      </w:tr>
    </w:tbl>
    <w:p w14:paraId="590A24DC">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630FD900">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供应商名称(电子签名)：                              </w:t>
      </w:r>
    </w:p>
    <w:p w14:paraId="07BC0134">
      <w:pPr>
        <w:kinsoku/>
        <w:wordWrap/>
        <w:overflowPunct/>
        <w:topLinePunct w:val="0"/>
        <w:bidi w:val="0"/>
        <w:spacing w:line="360" w:lineRule="auto"/>
        <w:jc w:val="center"/>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w:t>
      </w:r>
    </w:p>
    <w:p w14:paraId="027FF44A">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1C4DF693">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02CA04D1">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en-US" w:eastAsia="zh-CN"/>
          <w14:textFill>
            <w14:solidFill>
              <w14:schemeClr w14:val="tx1"/>
            </w14:solidFill>
          </w14:textFill>
        </w:rPr>
        <w:t>四</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、所有资信文件（复印件）</w:t>
      </w:r>
    </w:p>
    <w:p w14:paraId="0576E99B">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78662732">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z w:val="30"/>
          <w:szCs w:val="30"/>
          <w:highlight w:val="none"/>
          <w14:textFill>
            <w14:solidFill>
              <w14:schemeClr w14:val="tx1"/>
            </w14:solidFill>
          </w14:textFill>
        </w:rPr>
      </w:pPr>
    </w:p>
    <w:p w14:paraId="738C0792">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38CBB2CE">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w:t>
      </w:r>
    </w:p>
    <w:p w14:paraId="7B58B0D9">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0A96CC99">
      <w:pPr>
        <w:kinsoku/>
        <w:wordWrap/>
        <w:overflowPunct/>
        <w:topLinePunct w:val="0"/>
        <w:bidi w:val="0"/>
        <w:spacing w:line="360" w:lineRule="auto"/>
        <w:jc w:val="center"/>
        <w:outlineLvl w:val="9"/>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20EF4A5E">
      <w:pPr>
        <w:kinsoku/>
        <w:wordWrap/>
        <w:overflowPunct/>
        <w:topLinePunct w:val="0"/>
        <w:bidi w:val="0"/>
        <w:spacing w:line="360" w:lineRule="auto"/>
        <w:jc w:val="center"/>
        <w:outlineLvl w:val="9"/>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lang w:val="en-US" w:eastAsia="zh-CN"/>
          <w14:textFill>
            <w14:solidFill>
              <w14:schemeClr w14:val="tx1"/>
            </w14:solidFill>
          </w14:textFill>
        </w:rPr>
        <w:t>五</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、针对本项目《第四部分  采购需求》和“第五部分  评审方法及评审标准  评审方法前附表”中的条款拟定完整方案，格式自拟；</w:t>
      </w:r>
    </w:p>
    <w:p w14:paraId="6147301E">
      <w:pPr>
        <w:kinsoku/>
        <w:wordWrap/>
        <w:overflowPunct/>
        <w:topLinePunct w:val="0"/>
        <w:bidi w:val="0"/>
        <w:spacing w:line="360" w:lineRule="auto"/>
        <w:jc w:val="center"/>
        <w:outlineLvl w:val="9"/>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7BA6CF72">
      <w:pPr>
        <w:kinsoku/>
        <w:wordWrap/>
        <w:overflowPunct/>
        <w:topLinePunct w:val="0"/>
        <w:bidi w:val="0"/>
        <w:spacing w:line="360" w:lineRule="auto"/>
        <w:jc w:val="center"/>
        <w:outlineLvl w:val="9"/>
        <w:rPr>
          <w:rFonts w:hint="eastAsia" w:cs="仿宋_GB2312" w:asciiTheme="minorEastAsia" w:hAnsiTheme="minorEastAsia" w:eastAsiaTheme="minorEastAsia"/>
          <w:b/>
          <w:bCs/>
          <w:color w:val="000000" w:themeColor="text1"/>
          <w:sz w:val="32"/>
          <w:szCs w:val="32"/>
          <w:highlight w:val="none"/>
          <w:lang w:val="en-US" w:eastAsia="zh-CN"/>
          <w14:textFill>
            <w14:solidFill>
              <w14:schemeClr w14:val="tx1"/>
            </w14:solidFill>
          </w14:textFill>
        </w:rPr>
      </w:pPr>
    </w:p>
    <w:p w14:paraId="62062F01">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lang w:val="en-US" w:eastAsia="zh-CN"/>
          <w14:textFill>
            <w14:solidFill>
              <w14:schemeClr w14:val="tx1"/>
            </w14:solidFill>
          </w14:textFill>
        </w:rPr>
        <w:t>六、</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关于</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对磋商文件中有关条款的拒绝声明</w:t>
      </w:r>
    </w:p>
    <w:p w14:paraId="31495166">
      <w:pPr>
        <w:kinsoku/>
        <w:wordWrap/>
        <w:overflowPunct/>
        <w:topLinePunct w:val="0"/>
        <w:bidi w:val="0"/>
        <w:spacing w:line="360" w:lineRule="auto"/>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21272B6A">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44B1540D">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4C8D8C0A">
      <w:pPr>
        <w:kinsoku/>
        <w:wordWrap/>
        <w:overflowPunct/>
        <w:topLinePunct w:val="0"/>
        <w:bidi w:val="0"/>
        <w:spacing w:line="360" w:lineRule="auto"/>
        <w:outlineLvl w:val="9"/>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5B37ECE5">
      <w:pPr>
        <w:kinsoku/>
        <w:wordWrap/>
        <w:overflowPunct/>
        <w:topLinePunct w:val="0"/>
        <w:bidi w:val="0"/>
        <w:spacing w:line="360" w:lineRule="auto"/>
        <w:jc w:val="center"/>
        <w:outlineLvl w:val="9"/>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235DAA5D">
      <w:pPr>
        <w:kinsoku/>
        <w:wordWrap/>
        <w:overflowPunct/>
        <w:topLinePunct w:val="0"/>
        <w:bidi w:val="0"/>
        <w:spacing w:line="360" w:lineRule="auto"/>
        <w:jc w:val="center"/>
        <w:outlineLvl w:val="9"/>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41F5E94C">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lang w:val="en-US" w:eastAsia="zh-CN"/>
          <w14:textFill>
            <w14:solidFill>
              <w14:schemeClr w14:val="tx1"/>
            </w14:solidFill>
          </w14:textFill>
        </w:rPr>
        <w:t>七</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、认为需要的</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其他商务文件或说明</w:t>
      </w:r>
    </w:p>
    <w:p w14:paraId="46CA94A1">
      <w:pPr>
        <w:kinsoku/>
        <w:wordWrap/>
        <w:overflowPunct/>
        <w:topLinePunct w:val="0"/>
        <w:bidi w:val="0"/>
        <w:spacing w:line="360" w:lineRule="auto"/>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5F0999D5">
      <w:pPr>
        <w:kinsoku/>
        <w:wordWrap/>
        <w:overflowPunct/>
        <w:topLinePunct w:val="0"/>
        <w:bidi w:val="0"/>
        <w:spacing w:line="360" w:lineRule="auto"/>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0D7C393F">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71E46B77">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6568ED03">
      <w:pPr>
        <w:kinsoku/>
        <w:wordWrap/>
        <w:overflowPunct/>
        <w:topLinePunct w:val="0"/>
        <w:bidi w:val="0"/>
        <w:spacing w:line="360" w:lineRule="auto"/>
        <w:outlineLvl w:val="9"/>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6AAD8E5D">
      <w:pPr>
        <w:kinsoku/>
        <w:wordWrap/>
        <w:overflowPunct/>
        <w:topLinePunct w:val="0"/>
        <w:bidi w:val="0"/>
        <w:spacing w:line="360" w:lineRule="auto"/>
        <w:jc w:val="center"/>
        <w:outlineLvl w:val="9"/>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6C6B48CE">
      <w:pPr>
        <w:kinsoku/>
        <w:wordWrap/>
        <w:overflowPunct/>
        <w:topLinePunct w:val="0"/>
        <w:bidi w:val="0"/>
        <w:spacing w:line="360" w:lineRule="auto"/>
        <w:jc w:val="center"/>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5FC67E88">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lang w:val="en-US" w:eastAsia="zh-CN"/>
          <w14:textFill>
            <w14:solidFill>
              <w14:schemeClr w14:val="tx1"/>
            </w14:solidFill>
          </w14:textFill>
        </w:rPr>
        <w:t>八</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、认为需求的</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其他技术文件或说明</w:t>
      </w:r>
    </w:p>
    <w:p w14:paraId="6E445478">
      <w:pPr>
        <w:kinsoku/>
        <w:wordWrap/>
        <w:overflowPunct/>
        <w:topLinePunct w:val="0"/>
        <w:bidi w:val="0"/>
        <w:spacing w:line="360" w:lineRule="auto"/>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7A42952D">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46816663">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2CF65ACD">
      <w:pPr>
        <w:kinsoku/>
        <w:wordWrap/>
        <w:overflowPunct/>
        <w:topLinePunct w:val="0"/>
        <w:bidi w:val="0"/>
        <w:spacing w:line="360" w:lineRule="auto"/>
        <w:jc w:val="left"/>
        <w:outlineLvl w:val="9"/>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773D9B68">
      <w:pPr>
        <w:tabs>
          <w:tab w:val="left" w:pos="0"/>
        </w:tabs>
        <w:kinsoku/>
        <w:wordWrap/>
        <w:overflowPunct/>
        <w:topLinePunct w:val="0"/>
        <w:autoSpaceDE w:val="0"/>
        <w:autoSpaceDN w:val="0"/>
        <w:bidi w:val="0"/>
        <w:spacing w:line="360" w:lineRule="auto"/>
        <w:ind w:firstLine="2409" w:firstLineChars="800"/>
        <w:outlineLvl w:val="9"/>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24B98AA2">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50C77679">
      <w:pPr>
        <w:widowControl/>
        <w:kinsoku/>
        <w:wordWrap/>
        <w:overflowPunct/>
        <w:topLinePunct w:val="0"/>
        <w:bidi w:val="0"/>
        <w:adjustRightInd/>
        <w:jc w:val="left"/>
        <w:outlineLvl w:val="9"/>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cs="仿宋_GB2312" w:asciiTheme="minorEastAsia" w:hAnsiTheme="minorEastAsia" w:eastAsiaTheme="minorEastAsia"/>
          <w:b/>
          <w:bCs/>
          <w:color w:val="000000" w:themeColor="text1"/>
          <w:sz w:val="30"/>
          <w:szCs w:val="30"/>
          <w:highlight w:val="none"/>
          <w14:textFill>
            <w14:solidFill>
              <w14:schemeClr w14:val="tx1"/>
            </w14:solidFill>
          </w14:textFill>
        </w:rPr>
        <w:br w:type="page"/>
      </w:r>
    </w:p>
    <w:p w14:paraId="1A2E3DB8">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lang w:val="en-US" w:eastAsia="zh-CN"/>
          <w14:textFill>
            <w14:solidFill>
              <w14:schemeClr w14:val="tx1"/>
            </w14:solidFill>
          </w14:textFill>
        </w:rPr>
        <w:t>九</w:t>
      </w: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政府采购供应商廉洁自律承诺书</w:t>
      </w:r>
    </w:p>
    <w:p w14:paraId="6C5BDA3B">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4C82F1B7">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224293DB">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D202B88">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89903ED">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1414BA7">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四、不为项目有关人员及部门出国（境）、旅游等提供方便；</w:t>
      </w:r>
    </w:p>
    <w:p w14:paraId="09843122">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0E9CC56">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好处；</w:t>
      </w:r>
    </w:p>
    <w:p w14:paraId="78F080AA">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B8D038D">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77AE257">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459AA7F8">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339F12A5">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5113F40C">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名称（</w:t>
      </w:r>
      <w:r>
        <w:rPr>
          <w:rFonts w:hint="eastAsia" w:cs="仿宋_GB2312" w:asciiTheme="minorEastAsia" w:hAnsiTheme="minorEastAsia" w:eastAsiaTheme="minorEastAsia"/>
          <w:color w:val="000000" w:themeColor="text1"/>
          <w:sz w:val="24"/>
          <w:highlight w:val="non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0F9241C7">
      <w:pPr>
        <w:kinsoku/>
        <w:wordWrap/>
        <w:overflowPunct/>
        <w:topLinePunct w:val="0"/>
        <w:bidi w:val="0"/>
        <w:spacing w:line="360" w:lineRule="auto"/>
        <w:ind w:left="4620" w:leftChars="2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14:paraId="79CBDCA2">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26D2E301">
      <w:pPr>
        <w:kinsoku/>
        <w:wordWrap/>
        <w:overflowPunct/>
        <w:topLinePunct w:val="0"/>
        <w:bidi w:val="0"/>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4D0419EF">
      <w:pPr>
        <w:tabs>
          <w:tab w:val="left" w:pos="0"/>
        </w:tabs>
        <w:kinsoku/>
        <w:wordWrap/>
        <w:overflowPunct/>
        <w:topLinePunct w:val="0"/>
        <w:autoSpaceDE w:val="0"/>
        <w:autoSpaceDN w:val="0"/>
        <w:bidi w:val="0"/>
        <w:spacing w:line="360" w:lineRule="auto"/>
        <w:jc w:val="center"/>
        <w:outlineLvl w:val="9"/>
        <w:rPr>
          <w:rFonts w:hint="eastAsia" w:cs="仿宋_GB2312" w:asciiTheme="minorEastAsia" w:hAnsiTheme="minorEastAsia" w:eastAsiaTheme="minorEastAsia"/>
          <w:b/>
          <w:bCs/>
          <w:color w:val="000000" w:themeColor="text1"/>
          <w:sz w:val="30"/>
          <w:szCs w:val="30"/>
          <w:highlight w:val="none"/>
          <w:lang w:val="en-US" w:eastAsia="zh-CN"/>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lang w:val="en-US" w:eastAsia="zh-CN"/>
          <w14:textFill>
            <w14:solidFill>
              <w14:schemeClr w14:val="tx1"/>
            </w14:solidFill>
          </w14:textFill>
        </w:rPr>
        <w:t>十、初次报价一览表/最后报价一览表</w:t>
      </w:r>
    </w:p>
    <w:p w14:paraId="472D1EDB">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000000" w:themeColor="text1"/>
          <w:sz w:val="30"/>
          <w:szCs w:val="30"/>
          <w:highlight w:val="none"/>
          <w:lang w:val="en-US" w:eastAsia="zh-CN"/>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lang w:val="en-US" w:eastAsia="zh-CN"/>
          <w14:textFill>
            <w14:solidFill>
              <w14:schemeClr w14:val="tx1"/>
            </w14:solidFill>
          </w14:textFill>
        </w:rPr>
        <w:t>（根据实际报价情况选取对应名称）</w:t>
      </w:r>
    </w:p>
    <w:tbl>
      <w:tblPr>
        <w:tblStyle w:val="6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449"/>
        <w:gridCol w:w="1718"/>
        <w:gridCol w:w="3382"/>
      </w:tblGrid>
      <w:tr w14:paraId="4CB0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2" w:type="dxa"/>
            <w:noWrap w:val="0"/>
            <w:vAlign w:val="center"/>
          </w:tcPr>
          <w:p w14:paraId="1EA73993">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序号</w:t>
            </w:r>
          </w:p>
        </w:tc>
        <w:tc>
          <w:tcPr>
            <w:tcW w:w="2449" w:type="dxa"/>
            <w:noWrap w:val="0"/>
            <w:vAlign w:val="center"/>
          </w:tcPr>
          <w:p w14:paraId="35E52714">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采购内容</w:t>
            </w:r>
          </w:p>
        </w:tc>
        <w:tc>
          <w:tcPr>
            <w:tcW w:w="1718" w:type="dxa"/>
            <w:noWrap w:val="0"/>
            <w:vAlign w:val="center"/>
          </w:tcPr>
          <w:p w14:paraId="25A2C785">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3382" w:type="dxa"/>
            <w:noWrap w:val="0"/>
            <w:vAlign w:val="center"/>
          </w:tcPr>
          <w:p w14:paraId="24EDB65B">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合同履约期限</w:t>
            </w:r>
          </w:p>
        </w:tc>
      </w:tr>
      <w:tr w14:paraId="361A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712" w:type="dxa"/>
            <w:noWrap w:val="0"/>
            <w:vAlign w:val="center"/>
          </w:tcPr>
          <w:p w14:paraId="164481E0">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2449" w:type="dxa"/>
            <w:noWrap w:val="0"/>
            <w:vAlign w:val="center"/>
          </w:tcPr>
          <w:p w14:paraId="62593470">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18" w:type="dxa"/>
            <w:noWrap w:val="0"/>
            <w:vAlign w:val="center"/>
          </w:tcPr>
          <w:p w14:paraId="1A364C3A">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c>
          <w:tcPr>
            <w:tcW w:w="3382" w:type="dxa"/>
            <w:noWrap w:val="0"/>
            <w:vAlign w:val="center"/>
          </w:tcPr>
          <w:p w14:paraId="048F9AE6">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r>
      <w:tr w14:paraId="109B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161" w:type="dxa"/>
            <w:gridSpan w:val="2"/>
            <w:noWrap w:val="0"/>
            <w:vAlign w:val="center"/>
          </w:tcPr>
          <w:p w14:paraId="7D8D931C">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下浮率（需要以正数报价）</w:t>
            </w:r>
          </w:p>
        </w:tc>
        <w:tc>
          <w:tcPr>
            <w:tcW w:w="5100" w:type="dxa"/>
            <w:gridSpan w:val="2"/>
            <w:noWrap w:val="0"/>
            <w:vAlign w:val="center"/>
          </w:tcPr>
          <w:p w14:paraId="10721C5A">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r>
      <w:tr w14:paraId="6B8E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712" w:type="dxa"/>
            <w:noWrap w:val="0"/>
            <w:vAlign w:val="center"/>
          </w:tcPr>
          <w:p w14:paraId="3CCC1D43">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投标声明</w:t>
            </w:r>
          </w:p>
        </w:tc>
        <w:tc>
          <w:tcPr>
            <w:tcW w:w="7549" w:type="dxa"/>
            <w:gridSpan w:val="3"/>
            <w:noWrap w:val="0"/>
            <w:vAlign w:val="center"/>
          </w:tcPr>
          <w:p w14:paraId="4ACD1C77">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D5DB180">
      <w:pPr>
        <w:kinsoku/>
        <w:wordWrap/>
        <w:overflowPunct/>
        <w:topLinePunct w:val="0"/>
        <w:bidi w:val="0"/>
        <w:snapToGrid w:val="0"/>
        <w:spacing w:before="50" w:after="50" w:line="360" w:lineRule="auto"/>
        <w:ind w:left="420" w:leftChars="200"/>
        <w:jc w:val="left"/>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注:1、报价一经涂改，应在涂改处加盖单位公章或者由法定代表人或授权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代表</w:t>
      </w:r>
      <w:r>
        <w:rPr>
          <w:rFonts w:hint="eastAsia" w:ascii="宋体" w:hAnsi="宋体" w:eastAsia="宋体" w:cs="宋体"/>
          <w:color w:val="000000" w:themeColor="text1"/>
          <w:kern w:val="0"/>
          <w:sz w:val="24"/>
          <w:szCs w:val="24"/>
          <w:highlight w:val="none"/>
          <w14:textFill>
            <w14:solidFill>
              <w14:schemeClr w14:val="tx1"/>
            </w14:solidFill>
          </w14:textFill>
        </w:rPr>
        <w:t>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CD6151A">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66DBCAC6">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79BFE778">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p>
    <w:p w14:paraId="4FFA7864">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供应商名称(电子签名)：</w:t>
      </w:r>
    </w:p>
    <w:p w14:paraId="21EFBD18">
      <w:pPr>
        <w:kinsoku/>
        <w:wordWrap/>
        <w:overflowPunct/>
        <w:topLinePunct w:val="0"/>
        <w:bidi w:val="0"/>
        <w:snapToGrid w:val="0"/>
        <w:spacing w:line="360" w:lineRule="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签发日期：  年  月   日</w:t>
      </w:r>
    </w:p>
    <w:p w14:paraId="48019172">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1BF75310">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04AE9AC0">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0264DABD">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7902278A">
      <w:pPr>
        <w:kinsoku/>
        <w:wordWrap/>
        <w:overflowPunct/>
        <w:topLinePunct w:val="0"/>
        <w:bidi w:val="0"/>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23FDAF58">
      <w:pPr>
        <w:widowControl/>
        <w:kinsoku/>
        <w:wordWrap/>
        <w:overflowPunct/>
        <w:topLinePunct w:val="0"/>
        <w:bidi w:val="0"/>
        <w:adjustRightInd/>
        <w:jc w:val="center"/>
        <w:outlineLvl w:val="9"/>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szCs w:val="32"/>
          <w:highlight w:val="none"/>
          <w:lang w:val="en-US" w:eastAsia="zh-CN"/>
          <w14:textFill>
            <w14:solidFill>
              <w14:schemeClr w14:val="tx1"/>
            </w14:solidFill>
          </w14:textFill>
        </w:rPr>
        <w:t>十一、</w:t>
      </w:r>
      <w:r>
        <w:rPr>
          <w:rFonts w:hint="eastAsia" w:asciiTheme="minorEastAsia" w:hAnsiTheme="minorEastAsia" w:eastAsiaTheme="minorEastAsia"/>
          <w:b/>
          <w:color w:val="000000" w:themeColor="text1"/>
          <w:sz w:val="32"/>
          <w:szCs w:val="32"/>
          <w:highlight w:val="none"/>
          <w14:textFill>
            <w14:solidFill>
              <w14:schemeClr w14:val="tx1"/>
            </w14:solidFill>
          </w14:textFill>
        </w:rPr>
        <w:t>中小企业声明函</w:t>
      </w:r>
      <w:bookmarkStart w:id="76" w:name="_Toc465665161"/>
    </w:p>
    <w:p w14:paraId="67BF954F">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000000" w:themeColor="text1"/>
          <w:sz w:val="24"/>
          <w:highlight w:val="none"/>
          <w14:textFill>
            <w14:solidFill>
              <w14:schemeClr w14:val="tx1"/>
            </w14:solidFill>
          </w14:textFill>
        </w:rPr>
      </w:pPr>
    </w:p>
    <w:p w14:paraId="77352D0B">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b/>
          <w:bCs/>
          <w:color w:val="000000" w:themeColor="text1"/>
          <w:sz w:val="24"/>
          <w:highlight w:val="none"/>
          <w14:textFill>
            <w14:solidFill>
              <w14:schemeClr w14:val="tx1"/>
            </w14:solidFill>
          </w14:textFill>
        </w:rPr>
        <w:t>竞争性磋商邀请公告</w:t>
      </w:r>
      <w:r>
        <w:rPr>
          <w:rFonts w:hint="eastAsia" w:cs="宋体" w:asciiTheme="minorEastAsia" w:hAnsiTheme="minorEastAsia" w:eastAsiaTheme="minorEastAsia"/>
          <w:b/>
          <w:color w:val="000000" w:themeColor="text1"/>
          <w:sz w:val="24"/>
          <w:highlight w:val="none"/>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highlight w:val="none"/>
          <w14:textFill>
            <w14:solidFill>
              <w14:schemeClr w14:val="tx1"/>
            </w14:solidFill>
          </w14:textFill>
        </w:rPr>
        <w:t>5</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p w14:paraId="4E6AD6E3">
      <w:pPr>
        <w:widowControl/>
        <w:kinsoku/>
        <w:wordWrap/>
        <w:overflowPunct/>
        <w:topLinePunct w:val="0"/>
        <w:bidi w:val="0"/>
        <w:adjustRightInd/>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43EEE2EE">
      <w:pPr>
        <w:widowControl/>
        <w:kinsoku/>
        <w:wordWrap/>
        <w:overflowPunct/>
        <w:topLinePunct w:val="0"/>
        <w:bidi w:val="0"/>
        <w:adjustRightInd/>
        <w:jc w:val="left"/>
        <w:outlineLvl w:val="9"/>
        <w:rPr>
          <w:rFonts w:cs="宋体" w:asciiTheme="minorEastAsia" w:hAnsiTheme="minorEastAsia" w:eastAsiaTheme="minorEastAsia"/>
          <w:b/>
          <w:color w:val="000000" w:themeColor="text1"/>
          <w:sz w:val="32"/>
          <w:szCs w:val="32"/>
          <w:highlight w:val="none"/>
          <w14:textFill>
            <w14:solidFill>
              <w14:schemeClr w14:val="tx1"/>
            </w14:solidFill>
          </w14:textFill>
        </w:rPr>
      </w:pPr>
      <w:r>
        <w:rPr>
          <w:rFonts w:cs="宋体" w:asciiTheme="minorEastAsia" w:hAnsiTheme="minorEastAsia" w:eastAsiaTheme="minorEastAsia"/>
          <w:b/>
          <w:color w:val="000000" w:themeColor="text1"/>
          <w:sz w:val="32"/>
          <w:szCs w:val="32"/>
          <w:highlight w:val="none"/>
          <w14:textFill>
            <w14:solidFill>
              <w14:schemeClr w14:val="tx1"/>
            </w14:solidFill>
          </w14:textFill>
        </w:rPr>
        <w:br w:type="page"/>
      </w:r>
    </w:p>
    <w:p w14:paraId="68E6D235">
      <w:pPr>
        <w:kinsoku/>
        <w:wordWrap/>
        <w:overflowPunct/>
        <w:topLinePunct w:val="0"/>
        <w:bidi w:val="0"/>
        <w:spacing w:line="360" w:lineRule="auto"/>
        <w:jc w:val="left"/>
        <w:outlineLvl w:val="9"/>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w:t>
      </w:r>
      <w:bookmarkEnd w:id="76"/>
    </w:p>
    <w:p w14:paraId="73E051BF">
      <w:pPr>
        <w:kinsoku/>
        <w:wordWrap/>
        <w:overflowPunct/>
        <w:topLinePunct w:val="0"/>
        <w:bidi w:val="0"/>
        <w:spacing w:line="360" w:lineRule="auto"/>
        <w:jc w:val="left"/>
        <w:outlineLvl w:val="9"/>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附件1：质疑函范本及制作说明</w:t>
      </w:r>
    </w:p>
    <w:p w14:paraId="3C6FBF94">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质疑函范本</w:t>
      </w:r>
    </w:p>
    <w:p w14:paraId="686357F0">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一、质疑供应商基本信息</w:t>
      </w:r>
    </w:p>
    <w:p w14:paraId="7DD27936">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FDE03CF">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7FB4289">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0EFC705">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063766B">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33082F65">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61E4610">
      <w:pPr>
        <w:kinsoku/>
        <w:wordWrap/>
        <w:overflowPunct/>
        <w:topLinePunct w:val="0"/>
        <w:bidi w:val="0"/>
        <w:snapToGrid w:val="0"/>
        <w:spacing w:line="360" w:lineRule="auto"/>
        <w:outlineLvl w:val="9"/>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二、质疑项目基本情况</w:t>
      </w:r>
    </w:p>
    <w:p w14:paraId="247FBA2E">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F71070E">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3B046A9">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5D4EAC9">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0BB8EFA">
      <w:pPr>
        <w:kinsoku/>
        <w:wordWrap/>
        <w:overflowPunct/>
        <w:topLinePunct w:val="0"/>
        <w:bidi w:val="0"/>
        <w:snapToGrid w:val="0"/>
        <w:spacing w:line="360" w:lineRule="auto"/>
        <w:outlineLvl w:val="9"/>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三、质疑事项具体内容</w:t>
      </w:r>
    </w:p>
    <w:p w14:paraId="427114A0">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AA1EB5D">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07E8522">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90C418B">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9DD716A">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ECF0031">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质疑事项2</w:t>
      </w:r>
    </w:p>
    <w:p w14:paraId="4C53A472">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58871427">
      <w:pPr>
        <w:kinsoku/>
        <w:wordWrap/>
        <w:overflowPunct/>
        <w:topLinePunct w:val="0"/>
        <w:bidi w:val="0"/>
        <w:snapToGrid w:val="0"/>
        <w:spacing w:line="360" w:lineRule="auto"/>
        <w:outlineLvl w:val="9"/>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四、与质疑事项相关的质疑请求</w:t>
      </w:r>
    </w:p>
    <w:p w14:paraId="5762C177">
      <w:pPr>
        <w:kinsoku/>
        <w:wordWrap/>
        <w:overflowPunct/>
        <w:topLinePunct w:val="0"/>
        <w:bidi w:val="0"/>
        <w:snapToGrid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F0A99CB">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3DE39A82">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2D3E5379">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7397AF08">
      <w:pPr>
        <w:kinsoku/>
        <w:wordWrap/>
        <w:overflowPunct/>
        <w:topLinePunct w:val="0"/>
        <w:bidi w:val="0"/>
        <w:spacing w:line="360" w:lineRule="auto"/>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质疑函制作说明：</w:t>
      </w:r>
    </w:p>
    <w:p w14:paraId="7DB352E6">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223A306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3561F0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6337A1C1">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647B099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75BAA72F">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EAA27CF">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000000" w:themeColor="text1"/>
          <w:sz w:val="30"/>
          <w:szCs w:val="30"/>
          <w:highlight w:val="none"/>
          <w14:textFill>
            <w14:solidFill>
              <w14:schemeClr w14:val="tx1"/>
            </w14:solidFill>
          </w14:textFill>
        </w:rPr>
      </w:pPr>
    </w:p>
    <w:p w14:paraId="14D8E818">
      <w:pPr>
        <w:kinsoku/>
        <w:wordWrap/>
        <w:overflowPunct/>
        <w:topLinePunct w:val="0"/>
        <w:bidi w:val="0"/>
        <w:spacing w:line="360" w:lineRule="auto"/>
        <w:jc w:val="left"/>
        <w:outlineLvl w:val="9"/>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附件2：投诉书范本及制作说明</w:t>
      </w:r>
    </w:p>
    <w:p w14:paraId="5B3D2261">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p>
    <w:p w14:paraId="02B678D8">
      <w:pPr>
        <w:kinsoku/>
        <w:wordWrap/>
        <w:overflowPunct/>
        <w:topLinePunct w:val="0"/>
        <w:bidi w:val="0"/>
        <w:spacing w:line="360" w:lineRule="auto"/>
        <w:jc w:val="center"/>
        <w:outlineLvl w:val="9"/>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投诉书范本</w:t>
      </w:r>
    </w:p>
    <w:p w14:paraId="36B13B32">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一、投诉相关主体基本情况</w:t>
      </w:r>
    </w:p>
    <w:p w14:paraId="3D19ADC5">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CFAE945">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346E746E">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5C19B921">
      <w:pPr>
        <w:tabs>
          <w:tab w:val="left" w:pos="6510"/>
        </w:tabs>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4AEB64B">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F8FB369">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A0C27D8">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0201A4FC">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252F595B">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063B9FDB">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被投诉人2</w:t>
      </w:r>
    </w:p>
    <w:p w14:paraId="5B36D4F5">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51866F5D">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相关供应商：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59989A29">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6A4FF2C8">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3A6C2DF5">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二、投诉项目基本情况</w:t>
      </w:r>
    </w:p>
    <w:p w14:paraId="1549599B">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0F3699D">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F3A8542">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6DC2DA80">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代理机构名称：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C7857C0">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采购文件公告: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32E044F">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采购结果公告: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8510A50">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三、质疑基本情况</w:t>
      </w:r>
    </w:p>
    <w:p w14:paraId="57E3101C">
      <w:pPr>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日,向</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2C3FBFF">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72EF36EF">
      <w:pPr>
        <w:kinsoku/>
        <w:wordWrap/>
        <w:overflowPunct/>
        <w:topLinePunct w:val="0"/>
        <w:bidi w:val="0"/>
        <w:spacing w:line="360" w:lineRule="auto"/>
        <w:ind w:firstLine="360" w:firstLineChars="150"/>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日,就质疑事项作出了答复/没有在法定期限内作出答复。</w:t>
      </w:r>
    </w:p>
    <w:p w14:paraId="5659095E">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四、投诉事项具体内容</w:t>
      </w:r>
    </w:p>
    <w:p w14:paraId="5A48D098">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 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413BECF">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6CB26AE">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C6739C0">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E49EC31">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F4FF3AF">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投诉事项2</w:t>
      </w:r>
    </w:p>
    <w:p w14:paraId="7035792E">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07B04388">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五、与投诉事项相关的投诉请求</w:t>
      </w:r>
    </w:p>
    <w:p w14:paraId="0E49EE83">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59485A07">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6FB8AD00">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29627BE5">
      <w:pPr>
        <w:kinsoku/>
        <w:wordWrap/>
        <w:overflowPunct/>
        <w:topLinePunct w:val="0"/>
        <w:bidi w:val="0"/>
        <w:spacing w:line="360" w:lineRule="auto"/>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78646A13">
      <w:pPr>
        <w:kinsoku/>
        <w:wordWrap/>
        <w:overflowPunct/>
        <w:topLinePunct w:val="0"/>
        <w:bidi w:val="0"/>
        <w:spacing w:line="360" w:lineRule="auto"/>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p>
    <w:p w14:paraId="17DF1324">
      <w:pPr>
        <w:kinsoku/>
        <w:wordWrap/>
        <w:overflowPunct/>
        <w:topLinePunct w:val="0"/>
        <w:bidi w:val="0"/>
        <w:spacing w:line="360" w:lineRule="auto"/>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p>
    <w:p w14:paraId="15DB24CF">
      <w:pPr>
        <w:kinsoku/>
        <w:wordWrap/>
        <w:overflowPunct/>
        <w:topLinePunct w:val="0"/>
        <w:bidi w:val="0"/>
        <w:spacing w:line="360" w:lineRule="auto"/>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投诉书制作说明：</w:t>
      </w:r>
    </w:p>
    <w:p w14:paraId="20A1AE4E">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9B0D80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02BD2DA3">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3.投诉人若对项目的某一分包进行投诉，投诉书应列明具体分包号。</w:t>
      </w:r>
    </w:p>
    <w:p w14:paraId="07F2E4FF">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4.投诉书应简要列明质疑事项，质疑函、质疑答复等作为附件材料提供。</w:t>
      </w:r>
    </w:p>
    <w:p w14:paraId="21148D87">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5.投诉书的投诉事项应具体、明确，并有必要的事实依据和法律依据。</w:t>
      </w:r>
    </w:p>
    <w:p w14:paraId="68563A41">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6.投诉书的投诉请求应与投诉事项相关。</w:t>
      </w:r>
    </w:p>
    <w:p w14:paraId="106BE78E">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A52D1AF">
      <w:pPr>
        <w:kinsoku/>
        <w:wordWrap/>
        <w:overflowPunct/>
        <w:topLinePunct w:val="0"/>
        <w:bidi w:val="0"/>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p>
    <w:p w14:paraId="4ED47B49">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p>
    <w:p w14:paraId="52406A6A">
      <w:pPr>
        <w:kinsoku/>
        <w:wordWrap/>
        <w:overflowPunct/>
        <w:topLinePunct w:val="0"/>
        <w:bidi w:val="0"/>
        <w:spacing w:line="360" w:lineRule="auto"/>
        <w:jc w:val="left"/>
        <w:outlineLvl w:val="9"/>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附件3：</w:t>
      </w:r>
    </w:p>
    <w:p w14:paraId="253607FA">
      <w:pPr>
        <w:kinsoku/>
        <w:wordWrap/>
        <w:overflowPunct/>
        <w:topLinePunct w:val="0"/>
        <w:bidi w:val="0"/>
        <w:spacing w:line="360" w:lineRule="auto"/>
        <w:outlineLvl w:val="9"/>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79E404F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000000" w:themeColor="text1"/>
          <w:spacing w:val="6"/>
          <w:sz w:val="32"/>
          <w:szCs w:val="32"/>
          <w:highlight w:val="none"/>
          <w14:textFill>
            <w14:solidFill>
              <w14:schemeClr w14:val="tx1"/>
            </w14:solidFill>
          </w14:textFill>
        </w:rPr>
      </w:pPr>
      <w:bookmarkStart w:id="77" w:name="_Toc4005"/>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残疾人福利性单位声明函</w:t>
      </w:r>
      <w:bookmarkEnd w:id="77"/>
    </w:p>
    <w:p w14:paraId="738CD77C">
      <w:pPr>
        <w:kinsoku/>
        <w:wordWrap/>
        <w:overflowPunct/>
        <w:topLinePunct w:val="0"/>
        <w:bidi w:val="0"/>
        <w:spacing w:line="360" w:lineRule="auto"/>
        <w:outlineLvl w:val="9"/>
        <w:rPr>
          <w:rFonts w:asciiTheme="minorEastAsia" w:hAnsiTheme="minorEastAsia" w:eastAsiaTheme="minorEastAsia"/>
          <w:b/>
          <w:color w:val="000000" w:themeColor="text1"/>
          <w:spacing w:val="6"/>
          <w:sz w:val="30"/>
          <w:szCs w:val="30"/>
          <w:highlight w:val="none"/>
          <w14:textFill>
            <w14:solidFill>
              <w14:schemeClr w14:val="tx1"/>
            </w14:solidFill>
          </w14:textFill>
        </w:rPr>
      </w:pPr>
    </w:p>
    <w:p w14:paraId="0F997F21">
      <w:pPr>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单位的</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FFABF96">
      <w:pPr>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本单位对上述声明的真实性负责。如有虚假，将依法承担相应责任。</w:t>
      </w:r>
    </w:p>
    <w:p w14:paraId="2E485095">
      <w:pPr>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23F2D2DA">
      <w:pPr>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0D3315F6">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单位名称（</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电子签名</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7792257B">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日  期：</w:t>
      </w:r>
    </w:p>
    <w:p w14:paraId="7EE468C2">
      <w:pPr>
        <w:kinsoku/>
        <w:wordWrap/>
        <w:overflowPunct/>
        <w:topLinePunct w:val="0"/>
        <w:bidi w:val="0"/>
        <w:spacing w:line="360" w:lineRule="auto"/>
        <w:ind w:firstLine="480" w:firstLineChars="200"/>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15F0A9C2">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1A949A57">
      <w:pPr>
        <w:kinsoku/>
        <w:wordWrap/>
        <w:overflowPunct/>
        <w:topLinePunct w:val="0"/>
        <w:autoSpaceDE w:val="0"/>
        <w:autoSpaceDN w:val="0"/>
        <w:bidi w:val="0"/>
        <w:jc w:val="left"/>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附件4：</w:t>
      </w:r>
    </w:p>
    <w:p w14:paraId="2FE491E4">
      <w:pPr>
        <w:kinsoku/>
        <w:wordWrap/>
        <w:overflowPunct/>
        <w:topLinePunct w:val="0"/>
        <w:bidi w:val="0"/>
        <w:spacing w:line="360" w:lineRule="auto"/>
        <w:jc w:val="left"/>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p>
    <w:p w14:paraId="71D7B868">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000000" w:themeColor="text1"/>
          <w:sz w:val="32"/>
          <w:szCs w:val="32"/>
          <w:highlight w:val="none"/>
          <w14:textFill>
            <w14:solidFill>
              <w14:schemeClr w14:val="tx1"/>
            </w14:solidFill>
          </w14:textFill>
        </w:rPr>
      </w:pPr>
      <w:bookmarkStart w:id="78" w:name="_Toc6811"/>
      <w:r>
        <w:rPr>
          <w:rFonts w:hint="eastAsia" w:asciiTheme="minorEastAsia" w:hAnsiTheme="minorEastAsia" w:eastAsiaTheme="minorEastAsia"/>
          <w:b/>
          <w:bCs/>
          <w:color w:val="000000" w:themeColor="text1"/>
          <w:sz w:val="32"/>
          <w:szCs w:val="32"/>
          <w:highlight w:val="none"/>
          <w14:textFill>
            <w14:solidFill>
              <w14:schemeClr w14:val="tx1"/>
            </w14:solidFill>
          </w14:textFill>
        </w:rPr>
        <w:t>业务专用章使用说明函</w:t>
      </w:r>
      <w:bookmarkEnd w:id="78"/>
    </w:p>
    <w:p w14:paraId="63E5CBD5">
      <w:pPr>
        <w:kinsoku/>
        <w:wordWrap/>
        <w:overflowPunct/>
        <w:topLinePunct w:val="0"/>
        <w:autoSpaceDE w:val="0"/>
        <w:autoSpaceDN w:val="0"/>
        <w:bidi w:val="0"/>
        <w:jc w:val="center"/>
        <w:outlineLvl w:val="9"/>
        <w:rPr>
          <w:rFonts w:asciiTheme="minorEastAsia" w:hAnsiTheme="minorEastAsia" w:eastAsiaTheme="minorEastAsia"/>
          <w:b/>
          <w:bCs/>
          <w:color w:val="000000" w:themeColor="text1"/>
          <w:sz w:val="32"/>
          <w:szCs w:val="32"/>
          <w:highlight w:val="none"/>
          <w14:textFill>
            <w14:solidFill>
              <w14:schemeClr w14:val="tx1"/>
            </w14:solidFill>
          </w14:textFill>
        </w:rPr>
      </w:pPr>
    </w:p>
    <w:p w14:paraId="78138C54">
      <w:pPr>
        <w:kinsoku/>
        <w:wordWrap/>
        <w:overflowPunct/>
        <w:topLinePunct w:val="0"/>
        <w:bidi w:val="0"/>
        <w:spacing w:line="360" w:lineRule="auto"/>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p>
    <w:p w14:paraId="2D9F44B9">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(供应商全称)</w:t>
      </w:r>
      <w:r>
        <w:rPr>
          <w:rFonts w:hint="eastAsia" w:asciiTheme="minorEastAsia" w:hAnsiTheme="minorEastAsia" w:eastAsiaTheme="minorEastAsia"/>
          <w:color w:val="000000" w:themeColor="text1"/>
          <w:sz w:val="24"/>
          <w:highlight w:val="none"/>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highlight w:val="none"/>
          <w14:textFill>
            <w14:solidFill>
              <w14:schemeClr w14:val="tx1"/>
            </w14:solidFill>
          </w14:textFill>
        </w:rPr>
        <w:t>在参加</w:t>
      </w:r>
      <w:r>
        <w:rPr>
          <w:rFonts w:hint="eastAsia" w:cs="仿宋_GB2312" w:asciiTheme="minorEastAsia" w:hAnsiTheme="minorEastAsia" w:eastAsiaTheme="minorEastAsia"/>
          <w:color w:val="000000" w:themeColor="text1"/>
          <w:sz w:val="24"/>
          <w:highlight w:val="none"/>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4"/>
          <w:highlight w:val="none"/>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highlight w:val="none"/>
          <w14:textFill>
            <w14:solidFill>
              <w14:schemeClr w14:val="tx1"/>
            </w14:solidFill>
          </w14:textFill>
        </w:rPr>
        <w:t>我方所使用的“</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专用章”的行为予以完全承认，并愿意承担相应责任。   </w:t>
      </w:r>
    </w:p>
    <w:p w14:paraId="131DC6B3">
      <w:pPr>
        <w:kinsoku/>
        <w:wordWrap/>
        <w:overflowPunct/>
        <w:topLinePunct w:val="0"/>
        <w:bidi w:val="0"/>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特此说明。</w:t>
      </w:r>
    </w:p>
    <w:p w14:paraId="6B53462E">
      <w:pPr>
        <w:kinsoku/>
        <w:wordWrap/>
        <w:overflowPunct/>
        <w:topLinePunct w:val="0"/>
        <w:bidi w:val="0"/>
        <w:spacing w:line="360" w:lineRule="auto"/>
        <w:ind w:firstLine="494"/>
        <w:outlineLvl w:val="9"/>
        <w:rPr>
          <w:rFonts w:cs="宋体" w:asciiTheme="minorEastAsia" w:hAnsiTheme="minorEastAsia" w:eastAsiaTheme="minorEastAsia"/>
          <w:color w:val="000000" w:themeColor="text1"/>
          <w:sz w:val="24"/>
          <w:highlight w:val="none"/>
          <w14:textFill>
            <w14:solidFill>
              <w14:schemeClr w14:val="tx1"/>
            </w14:solidFill>
          </w14:textFill>
        </w:rPr>
      </w:pPr>
    </w:p>
    <w:p w14:paraId="75048C07">
      <w:pPr>
        <w:kinsoku/>
        <w:wordWrap/>
        <w:overflowPunct/>
        <w:topLinePunct w:val="0"/>
        <w:bidi w:val="0"/>
        <w:spacing w:line="360" w:lineRule="auto"/>
        <w:ind w:firstLine="494"/>
        <w:outlineLvl w:val="9"/>
        <w:rPr>
          <w:rFonts w:cs="宋体" w:asciiTheme="minorEastAsia" w:hAnsiTheme="minorEastAsia" w:eastAsiaTheme="minorEastAsia"/>
          <w:color w:val="000000" w:themeColor="text1"/>
          <w:sz w:val="24"/>
          <w:highlight w:val="none"/>
          <w14:textFill>
            <w14:solidFill>
              <w14:schemeClr w14:val="tx1"/>
            </w14:solidFill>
          </w14:textFill>
        </w:rPr>
      </w:pPr>
    </w:p>
    <w:p w14:paraId="2C8E9F35">
      <w:pPr>
        <w:kinsoku/>
        <w:wordWrap/>
        <w:overflowPunct/>
        <w:topLinePunct w:val="0"/>
        <w:bidi w:val="0"/>
        <w:spacing w:line="360" w:lineRule="auto"/>
        <w:ind w:firstLine="494"/>
        <w:outlineLvl w:val="9"/>
        <w:rPr>
          <w:rFonts w:cs="宋体" w:asciiTheme="minorEastAsia" w:hAnsiTheme="minorEastAsia" w:eastAsiaTheme="minorEastAsia"/>
          <w:color w:val="000000" w:themeColor="text1"/>
          <w:sz w:val="24"/>
          <w:highlight w:val="none"/>
          <w14:textFill>
            <w14:solidFill>
              <w14:schemeClr w14:val="tx1"/>
            </w14:solidFill>
          </w14:textFill>
        </w:rPr>
      </w:pPr>
    </w:p>
    <w:p w14:paraId="2D65B04D">
      <w:pPr>
        <w:kinsoku/>
        <w:wordWrap/>
        <w:overflowPunct/>
        <w:topLinePunct w:val="0"/>
        <w:bidi w:val="0"/>
        <w:spacing w:line="360" w:lineRule="auto"/>
        <w:ind w:firstLine="494"/>
        <w:outlineLvl w:val="9"/>
        <w:rPr>
          <w:rFonts w:cs="宋体" w:asciiTheme="minorEastAsia" w:hAnsiTheme="minorEastAsia" w:eastAsiaTheme="minorEastAsia"/>
          <w:color w:val="000000" w:themeColor="text1"/>
          <w:sz w:val="24"/>
          <w:highlight w:val="none"/>
          <w14:textFill>
            <w14:solidFill>
              <w14:schemeClr w14:val="tx1"/>
            </w14:solidFill>
          </w14:textFill>
        </w:rPr>
      </w:pPr>
    </w:p>
    <w:p w14:paraId="04C8AB7E">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供应商（法定名称章）：</w:t>
      </w:r>
    </w:p>
    <w:p w14:paraId="394BFDC5">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日期：       年     月     日</w:t>
      </w:r>
    </w:p>
    <w:p w14:paraId="2096E549">
      <w:pPr>
        <w:kinsoku/>
        <w:wordWrap/>
        <w:overflowPunct/>
        <w:topLinePunct w:val="0"/>
        <w:bidi w:val="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bCs/>
          <w:color w:val="000000" w:themeColor="text1"/>
          <w:sz w:val="24"/>
          <w:highlight w:val="none"/>
          <w14:textFill>
            <w14:solidFill>
              <w14:schemeClr w14:val="tx1"/>
            </w14:solidFill>
          </w14:textFill>
        </w:rPr>
        <w:t>附：</w:t>
      </w:r>
    </w:p>
    <w:p w14:paraId="14A330B6">
      <w:pPr>
        <w:kinsoku/>
        <w:wordWrap/>
        <w:overflowPunct/>
        <w:topLinePunct w:val="0"/>
        <w:bidi w:val="0"/>
        <w:spacing w:line="360" w:lineRule="auto"/>
        <w:outlineLvl w:val="9"/>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highlight w:val="none"/>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highlight w:val="none"/>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专用章”（印模）</w:t>
      </w:r>
    </w:p>
    <w:p w14:paraId="4C3D1D99">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p>
    <w:p w14:paraId="3E1E10A6">
      <w:pPr>
        <w:kinsoku/>
        <w:wordWrap/>
        <w:overflowPunct/>
        <w:topLinePunct w:val="0"/>
        <w:bidi w:val="0"/>
        <w:snapToGrid w:val="0"/>
        <w:spacing w:line="360" w:lineRule="auto"/>
        <w:jc w:val="center"/>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p>
    <w:p w14:paraId="3B6A540A">
      <w:pPr>
        <w:widowControl/>
        <w:kinsoku/>
        <w:wordWrap/>
        <w:overflowPunct/>
        <w:topLinePunct w:val="0"/>
        <w:bidi w:val="0"/>
        <w:adjustRightInd/>
        <w:jc w:val="left"/>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r>
        <w:rPr>
          <w:rFonts w:cs="仿宋_GB2312" w:asciiTheme="minorEastAsia" w:hAnsiTheme="minorEastAsia" w:eastAsiaTheme="minorEastAsia"/>
          <w:b/>
          <w:color w:val="000000" w:themeColor="text1"/>
          <w:sz w:val="24"/>
          <w:highlight w:val="none"/>
          <w14:textFill>
            <w14:solidFill>
              <w14:schemeClr w14:val="tx1"/>
            </w14:solidFill>
          </w14:textFill>
        </w:rPr>
        <w:br w:type="page"/>
      </w:r>
    </w:p>
    <w:p w14:paraId="0770CEB5">
      <w:pPr>
        <w:kinsoku/>
        <w:wordWrap/>
        <w:overflowPunct/>
        <w:topLinePunct w:val="0"/>
        <w:autoSpaceDE w:val="0"/>
        <w:autoSpaceDN w:val="0"/>
        <w:bidi w:val="0"/>
        <w:jc w:val="left"/>
        <w:outlineLvl w:val="9"/>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附件5：</w:t>
      </w:r>
    </w:p>
    <w:p w14:paraId="01B145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eastAsiaTheme="minorEastAsia"/>
          <w:b/>
          <w:color w:val="000000" w:themeColor="text1"/>
          <w:sz w:val="32"/>
          <w:szCs w:val="32"/>
          <w:highlight w:val="none"/>
          <w14:textFill>
            <w14:solidFill>
              <w14:schemeClr w14:val="tx1"/>
            </w14:solidFill>
          </w14:textFill>
        </w:rPr>
      </w:pPr>
      <w:bookmarkStart w:id="79" w:name="_Toc22103"/>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中小企业声明函（服务）</w:t>
      </w:r>
      <w:bookmarkEnd w:id="79"/>
    </w:p>
    <w:p w14:paraId="0D121722">
      <w:pPr>
        <w:kinsoku/>
        <w:wordWrap/>
        <w:overflowPunct/>
        <w:topLinePunct w:val="0"/>
        <w:bidi w:val="0"/>
        <w:spacing w:line="360" w:lineRule="auto"/>
        <w:ind w:firstLine="360" w:firstLineChars="150"/>
        <w:jc w:val="left"/>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本公司郑重声明，根据《政府采购促进中小企业发展管理办法》（财库﹝2020﹞46 号）的规定，本公司参加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highlight w:val="none"/>
          <w14:textFill>
            <w14:solidFill>
              <w14:schemeClr w14:val="tx1"/>
            </w14:solidFill>
          </w14:textFill>
        </w:rPr>
        <w:t>的</w:t>
      </w:r>
      <w:r>
        <w:rPr>
          <w:rFonts w:cs="宋体" w:asciiTheme="minorEastAsia" w:hAnsiTheme="minorEastAsia" w:eastAsiaTheme="minorEastAsia"/>
          <w:color w:val="000000" w:themeColor="text1"/>
          <w:sz w:val="24"/>
          <w:highlight w:val="none"/>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采购活动，工程的施工单位全部为符合政策要求的中小企业（或者：服务全部由符合政策要求的中小企业承接）。相关企业（含中小企业、签订分包意向协议的中小企业）的具体情况如下：</w:t>
      </w:r>
    </w:p>
    <w:p w14:paraId="55572D9A">
      <w:pPr>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宁东新城18-C地块路网配套工程预算审核咨询服务</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lang w:eastAsia="zh-CN"/>
          <w14:textFill>
            <w14:solidFill>
              <w14:schemeClr w14:val="tx1"/>
            </w14:solidFill>
          </w14:textFill>
        </w:rPr>
        <w:t>其他未列明行业</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0879E90">
      <w:pPr>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宁东新城18-C地块路网配套工程预算审核咨询服务</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lang w:eastAsia="zh-CN"/>
          <w14:textFill>
            <w14:solidFill>
              <w14:schemeClr w14:val="tx1"/>
            </w14:solidFill>
          </w14:textFill>
        </w:rPr>
        <w:t>其他未列明行业</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7F47F95">
      <w:pPr>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5AADDE7E">
      <w:pPr>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7C1875E">
      <w:pPr>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本企业对上述声明内容的真实性负责。如有虚假，将依法承担相应责任。</w:t>
      </w:r>
    </w:p>
    <w:p w14:paraId="299EE4B2">
      <w:pPr>
        <w:kinsoku/>
        <w:wordWrap/>
        <w:overflowPunct/>
        <w:topLinePunct w:val="0"/>
        <w:bidi w:val="0"/>
        <w:spacing w:line="360" w:lineRule="auto"/>
        <w:ind w:right="1760"/>
        <w:jc w:val="right"/>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供应商名称（电子签名）：</w:t>
      </w:r>
    </w:p>
    <w:p w14:paraId="20669627">
      <w:pPr>
        <w:kinsoku/>
        <w:wordWrap/>
        <w:overflowPunct/>
        <w:topLinePunct w:val="0"/>
        <w:bidi w:val="0"/>
        <w:spacing w:line="360" w:lineRule="auto"/>
        <w:ind w:right="1120" w:firstLine="4680" w:firstLineChars="195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 期：</w:t>
      </w:r>
    </w:p>
    <w:p w14:paraId="18305447">
      <w:pPr>
        <w:kinsoku/>
        <w:wordWrap/>
        <w:overflowPunct/>
        <w:topLinePunct w:val="0"/>
        <w:bidi w:val="0"/>
        <w:spacing w:line="360" w:lineRule="auto"/>
        <w:ind w:firstLine="310" w:firstLineChars="147"/>
        <w:jc w:val="left"/>
        <w:outlineLvl w:val="9"/>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0C968A79">
      <w:pPr>
        <w:kinsoku/>
        <w:wordWrap/>
        <w:overflowPunct/>
        <w:topLinePunct w:val="0"/>
        <w:bidi w:val="0"/>
        <w:spacing w:line="360" w:lineRule="auto"/>
        <w:ind w:right="420"/>
        <w:outlineLvl w:val="9"/>
        <w:rPr>
          <w:rFonts w:cs="宋体" w:asciiTheme="minorEastAsia" w:hAnsiTheme="minorEastAsia" w:eastAsiaTheme="minorEastAsia"/>
          <w:color w:val="000000" w:themeColor="text1"/>
          <w:sz w:val="24"/>
          <w:highlight w:val="none"/>
          <w14:textFill>
            <w14:solidFill>
              <w14:schemeClr w14:val="tx1"/>
            </w14:solidFill>
          </w14:textFill>
        </w:rPr>
      </w:pPr>
    </w:p>
    <w:p w14:paraId="3D49DAC9">
      <w:pPr>
        <w:kinsoku/>
        <w:wordWrap/>
        <w:overflowPunct/>
        <w:topLinePunct w:val="0"/>
        <w:bidi w:val="0"/>
        <w:spacing w:line="360" w:lineRule="auto"/>
        <w:ind w:right="42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注：</w:t>
      </w:r>
    </w:p>
    <w:p w14:paraId="2A754122">
      <w:pPr>
        <w:kinsoku/>
        <w:wordWrap/>
        <w:overflowPunct/>
        <w:topLinePunct w:val="0"/>
        <w:bidi w:val="0"/>
        <w:spacing w:line="360" w:lineRule="auto"/>
        <w:ind w:right="420"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2C9A269">
      <w:pPr>
        <w:kinsoku/>
        <w:wordWrap/>
        <w:overflowPunct/>
        <w:topLinePunct w:val="0"/>
        <w:bidi w:val="0"/>
        <w:spacing w:line="360" w:lineRule="auto"/>
        <w:ind w:right="420" w:firstLine="720" w:firstLineChars="3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060FAB9">
      <w:pPr>
        <w:kinsoku/>
        <w:wordWrap/>
        <w:overflowPunct/>
        <w:topLinePunct w:val="0"/>
        <w:bidi w:val="0"/>
        <w:spacing w:line="360" w:lineRule="auto"/>
        <w:ind w:right="420" w:firstLine="723" w:firstLineChars="300"/>
        <w:outlineLvl w:val="9"/>
        <w:rPr>
          <w:rFonts w:hint="eastAsia" w:cs="宋体" w:asciiTheme="minorEastAsia" w:hAnsiTheme="minorEastAsia" w:eastAsiaTheme="minorEastAsia"/>
          <w:b/>
          <w:bCs/>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4"/>
          <w:highlight w:val="none"/>
          <w:lang w:val="en-US" w:eastAsia="zh-CN"/>
          <w14:textFill>
            <w14:solidFill>
              <w14:schemeClr w14:val="tx1"/>
            </w14:solidFill>
          </w14:textFill>
        </w:rPr>
        <w:t>3、其他未列明行业：从业人员300人以下的为中小微型企业。其中，从业人员100人及以上的为中型企业；从业人员10人及以上的为小型企业；从业人员10人以下的为微型企业。</w:t>
      </w:r>
    </w:p>
    <w:p w14:paraId="0C7C4CF6">
      <w:pPr>
        <w:kinsoku/>
        <w:wordWrap/>
        <w:overflowPunct/>
        <w:topLinePunct w:val="0"/>
        <w:bidi w:val="0"/>
        <w:spacing w:line="360" w:lineRule="auto"/>
        <w:ind w:firstLine="482" w:firstLineChars="200"/>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华文中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华文中宋"/>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67AD">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A54EB">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3A54EB">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3A2D">
    <w:pPr>
      <w:pStyle w:val="39"/>
      <w:framePr w:wrap="around" w:vAnchor="text" w:hAnchor="margin" w:xAlign="right" w:y="1"/>
      <w:rPr>
        <w:rStyle w:val="65"/>
      </w:rPr>
    </w:pPr>
    <w:r>
      <w:fldChar w:fldCharType="begin"/>
    </w:r>
    <w:r>
      <w:rPr>
        <w:rStyle w:val="65"/>
      </w:rPr>
      <w:instrText xml:space="preserve">PAGE  </w:instrText>
    </w:r>
    <w:r>
      <w:fldChar w:fldCharType="end"/>
    </w:r>
  </w:p>
  <w:p w14:paraId="5A9C7F8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62A7">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C74A0">
                          <w:pPr>
                            <w:pStyle w:val="3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FC74A0">
                    <w:pPr>
                      <w:pStyle w:val="3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0C87B">
    <w:pPr>
      <w:pStyle w:val="39"/>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B73EE">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DB73EE">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BA2C1">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C21F2">
                          <w:pPr>
                            <w:pStyle w:val="3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BC21F2">
                    <w:pPr>
                      <w:pStyle w:val="3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C7050">
    <w:pPr>
      <w:pStyle w:val="58"/>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val="0"/>
        <w:iCs/>
        <w:sz w:val="18"/>
        <w:u w:val="single"/>
      </w:rPr>
      <w:t>政府采购竞争性磋商文件</w:t>
    </w:r>
    <w:r>
      <w:rPr>
        <w:rFonts w:hint="eastAsia"/>
        <w:b w:val="0"/>
        <w:i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1151B">
    <w:pPr>
      <w:pStyle w:val="40"/>
      <w:jc w:val="right"/>
      <w:rPr>
        <w:rFonts w:eastAsia="仿宋_GB2312"/>
        <w:i w:val="0"/>
        <w:iCs/>
      </w:rPr>
    </w:pPr>
    <w:r>
      <w:rPr>
        <w:rFonts w:hint="eastAsia" w:eastAsia="仿宋_GB2312"/>
        <w:i w:val="0"/>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FD25">
    <w:pPr>
      <w:pStyle w:val="40"/>
      <w:jc w:val="right"/>
      <w:rPr>
        <w:rFonts w:eastAsia="仿宋_GB2312"/>
      </w:rPr>
    </w:pPr>
    <w:r>
      <w:rPr>
        <w:rFonts w:hint="eastAsia" w:eastAsia="仿宋_GB2312"/>
        <w:i w:val="0"/>
        <w:iCs w:val="0"/>
        <w:lang w:val="en-US" w:eastAsia="zh-CN"/>
      </w:rPr>
      <w:t>政府</w:t>
    </w:r>
    <w:r>
      <w:rPr>
        <w:rFonts w:hint="eastAsia" w:eastAsia="仿宋_GB2312"/>
        <w:i w:val="0"/>
        <w:iCs w:val="0"/>
      </w:rPr>
      <w:t>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998B7">
    <w:pPr>
      <w:pStyle w:val="40"/>
      <w:jc w:val="right"/>
      <w:rPr>
        <w:rFonts w:eastAsia="仿宋_GB2312"/>
        <w:i w:val="0"/>
        <w:iCs w:val="0"/>
      </w:rPr>
    </w:pPr>
    <w:r>
      <w:rPr>
        <w:rFonts w:hint="eastAsia" w:eastAsia="仿宋_GB2312"/>
        <w:i w:val="0"/>
        <w:iCs w:val="0"/>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81449"/>
    <w:multiLevelType w:val="singleLevel"/>
    <w:tmpl w:val="89681449"/>
    <w:lvl w:ilvl="0" w:tentative="0">
      <w:start w:val="1"/>
      <w:numFmt w:val="decimal"/>
      <w:suff w:val="nothing"/>
      <w:lvlText w:val="%1、"/>
      <w:lvlJc w:val="left"/>
    </w:lvl>
  </w:abstractNum>
  <w:abstractNum w:abstractNumId="1">
    <w:nsid w:val="F04CA43B"/>
    <w:multiLevelType w:val="multilevel"/>
    <w:tmpl w:val="F04CA43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1"/>
    <w:multiLevelType w:val="multilevel"/>
    <w:tmpl w:val="00000001"/>
    <w:lvl w:ilvl="0" w:tentative="0">
      <w:start w:val="1"/>
      <w:numFmt w:val="chineseCounting"/>
      <w:suff w:val="nothing"/>
      <w:lvlText w:val="%1、"/>
      <w:lvlJc w:val="left"/>
      <w:pPr>
        <w:ind w:left="2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00000005"/>
    <w:multiLevelType w:val="multilevel"/>
    <w:tmpl w:val="00000005"/>
    <w:lvl w:ilvl="0" w:tentative="0">
      <w:start w:val="1"/>
      <w:numFmt w:val="decimal"/>
      <w:lvlText w:val="%1."/>
      <w:lvlJc w:val="left"/>
      <w:pPr>
        <w:tabs>
          <w:tab w:val="left" w:pos="780"/>
        </w:tabs>
        <w:ind w:left="780" w:hanging="360"/>
      </w:p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386A3342"/>
    <w:multiLevelType w:val="multilevel"/>
    <w:tmpl w:val="386A334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62F01EBD"/>
    <w:multiLevelType w:val="multilevel"/>
    <w:tmpl w:val="62F01EB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2"/>
  </w:num>
  <w:num w:numId="4">
    <w:abstractNumId w:val="5"/>
  </w:num>
  <w:num w:numId="5">
    <w:abstractNumId w:val="11"/>
  </w:num>
  <w:num w:numId="6">
    <w:abstractNumId w:val="14"/>
  </w:num>
  <w:num w:numId="7">
    <w:abstractNumId w:val="15"/>
  </w:num>
  <w:num w:numId="8">
    <w:abstractNumId w:val="8"/>
  </w:num>
  <w:num w:numId="9">
    <w:abstractNumId w:val="12"/>
  </w:num>
  <w:num w:numId="10">
    <w:abstractNumId w:val="0"/>
  </w:num>
  <w:num w:numId="11">
    <w:abstractNumId w:val="3"/>
  </w:num>
  <w:num w:numId="12">
    <w:abstractNumId w:val="4"/>
  </w:num>
  <w:num w:numId="13">
    <w:abstractNumId w:val="1"/>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TZlMjE2ZmExNzFhMTBiNDQ4MmNjYmEzMWUxZj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B6728"/>
    <w:rsid w:val="014C70DD"/>
    <w:rsid w:val="02DA0C0E"/>
    <w:rsid w:val="03DD35E4"/>
    <w:rsid w:val="065A6178"/>
    <w:rsid w:val="075562B7"/>
    <w:rsid w:val="07B43916"/>
    <w:rsid w:val="07F6164B"/>
    <w:rsid w:val="087A1B7A"/>
    <w:rsid w:val="096B2097"/>
    <w:rsid w:val="0A5B7E63"/>
    <w:rsid w:val="0A896E9D"/>
    <w:rsid w:val="0B2A3393"/>
    <w:rsid w:val="0B990D6A"/>
    <w:rsid w:val="0C87121B"/>
    <w:rsid w:val="0DF702FE"/>
    <w:rsid w:val="0E3F698B"/>
    <w:rsid w:val="0EBC236B"/>
    <w:rsid w:val="0EBC6E34"/>
    <w:rsid w:val="0F21508F"/>
    <w:rsid w:val="0F4A5C7C"/>
    <w:rsid w:val="0F816ACD"/>
    <w:rsid w:val="0FB94501"/>
    <w:rsid w:val="10B047CF"/>
    <w:rsid w:val="10FC16EA"/>
    <w:rsid w:val="118963A1"/>
    <w:rsid w:val="127723A9"/>
    <w:rsid w:val="13072A44"/>
    <w:rsid w:val="140D5C74"/>
    <w:rsid w:val="145044FA"/>
    <w:rsid w:val="152143DD"/>
    <w:rsid w:val="186742B0"/>
    <w:rsid w:val="1B2A271F"/>
    <w:rsid w:val="1B317B2B"/>
    <w:rsid w:val="1B890139"/>
    <w:rsid w:val="1BD72C73"/>
    <w:rsid w:val="1D266CE1"/>
    <w:rsid w:val="1D3963AF"/>
    <w:rsid w:val="1DDB4B14"/>
    <w:rsid w:val="1E714A66"/>
    <w:rsid w:val="1E766568"/>
    <w:rsid w:val="1EC06F0F"/>
    <w:rsid w:val="1F7D3F22"/>
    <w:rsid w:val="1FE868A9"/>
    <w:rsid w:val="20E96EDC"/>
    <w:rsid w:val="211E26D6"/>
    <w:rsid w:val="21254DDB"/>
    <w:rsid w:val="21283D08"/>
    <w:rsid w:val="21C94302"/>
    <w:rsid w:val="244A7DE5"/>
    <w:rsid w:val="248F0CA5"/>
    <w:rsid w:val="25B440B3"/>
    <w:rsid w:val="278E13C2"/>
    <w:rsid w:val="295334CD"/>
    <w:rsid w:val="2A12139B"/>
    <w:rsid w:val="2AA1365A"/>
    <w:rsid w:val="2AA837C2"/>
    <w:rsid w:val="2AFE4C0F"/>
    <w:rsid w:val="2B8C029D"/>
    <w:rsid w:val="2BA57D3C"/>
    <w:rsid w:val="2DD15014"/>
    <w:rsid w:val="2DDD275B"/>
    <w:rsid w:val="2EFA0894"/>
    <w:rsid w:val="2F5C0536"/>
    <w:rsid w:val="2FD25781"/>
    <w:rsid w:val="314964D6"/>
    <w:rsid w:val="319C6071"/>
    <w:rsid w:val="32C062B9"/>
    <w:rsid w:val="32DB72BE"/>
    <w:rsid w:val="342E63AB"/>
    <w:rsid w:val="345D260B"/>
    <w:rsid w:val="34E73EBF"/>
    <w:rsid w:val="35E13608"/>
    <w:rsid w:val="365302AE"/>
    <w:rsid w:val="37BD7E71"/>
    <w:rsid w:val="37F142D2"/>
    <w:rsid w:val="38027B2C"/>
    <w:rsid w:val="391626C5"/>
    <w:rsid w:val="39A13F14"/>
    <w:rsid w:val="3C5F759A"/>
    <w:rsid w:val="3CF555AF"/>
    <w:rsid w:val="3D5C78D4"/>
    <w:rsid w:val="3EC84D62"/>
    <w:rsid w:val="3EFC7B1D"/>
    <w:rsid w:val="3FFA0D12"/>
    <w:rsid w:val="3FFF72A6"/>
    <w:rsid w:val="42E1381E"/>
    <w:rsid w:val="43935A4E"/>
    <w:rsid w:val="43FB717C"/>
    <w:rsid w:val="451E447A"/>
    <w:rsid w:val="45345B76"/>
    <w:rsid w:val="46FF2BC0"/>
    <w:rsid w:val="47307808"/>
    <w:rsid w:val="475F3B14"/>
    <w:rsid w:val="47B40657"/>
    <w:rsid w:val="486F747C"/>
    <w:rsid w:val="48E00EFA"/>
    <w:rsid w:val="4C7042D7"/>
    <w:rsid w:val="4D861CF6"/>
    <w:rsid w:val="4D973129"/>
    <w:rsid w:val="501527AD"/>
    <w:rsid w:val="504C1986"/>
    <w:rsid w:val="51A0432A"/>
    <w:rsid w:val="527140E5"/>
    <w:rsid w:val="5292508F"/>
    <w:rsid w:val="52A96B6F"/>
    <w:rsid w:val="542332CD"/>
    <w:rsid w:val="550764A4"/>
    <w:rsid w:val="551926E0"/>
    <w:rsid w:val="55C23E61"/>
    <w:rsid w:val="561279B9"/>
    <w:rsid w:val="563A463E"/>
    <w:rsid w:val="56515F3B"/>
    <w:rsid w:val="565977BE"/>
    <w:rsid w:val="572B71CA"/>
    <w:rsid w:val="58AE4F0C"/>
    <w:rsid w:val="58C561C6"/>
    <w:rsid w:val="59A3044D"/>
    <w:rsid w:val="5A2A7C7B"/>
    <w:rsid w:val="5A9801EF"/>
    <w:rsid w:val="5BE2700B"/>
    <w:rsid w:val="5C80234E"/>
    <w:rsid w:val="5E1A4FFD"/>
    <w:rsid w:val="5E261785"/>
    <w:rsid w:val="5E91296F"/>
    <w:rsid w:val="5FCC5339"/>
    <w:rsid w:val="5FE70807"/>
    <w:rsid w:val="603460E8"/>
    <w:rsid w:val="60E53485"/>
    <w:rsid w:val="61054A27"/>
    <w:rsid w:val="611D2366"/>
    <w:rsid w:val="62885958"/>
    <w:rsid w:val="62B95B6A"/>
    <w:rsid w:val="64C30063"/>
    <w:rsid w:val="64CE2EAA"/>
    <w:rsid w:val="662E75B1"/>
    <w:rsid w:val="66342C2E"/>
    <w:rsid w:val="663E784C"/>
    <w:rsid w:val="66EB728A"/>
    <w:rsid w:val="685867EC"/>
    <w:rsid w:val="69DF48FD"/>
    <w:rsid w:val="6A3D709E"/>
    <w:rsid w:val="6AC634A7"/>
    <w:rsid w:val="6B9B01DE"/>
    <w:rsid w:val="6BB875B1"/>
    <w:rsid w:val="6DC46415"/>
    <w:rsid w:val="6E8E12EF"/>
    <w:rsid w:val="6FA31026"/>
    <w:rsid w:val="708C3CA2"/>
    <w:rsid w:val="70B12FF8"/>
    <w:rsid w:val="71CC4D10"/>
    <w:rsid w:val="71D43752"/>
    <w:rsid w:val="720F7FD6"/>
    <w:rsid w:val="729B22F4"/>
    <w:rsid w:val="72C55778"/>
    <w:rsid w:val="73BB2868"/>
    <w:rsid w:val="73DD6243"/>
    <w:rsid w:val="74930D71"/>
    <w:rsid w:val="749C4185"/>
    <w:rsid w:val="74B35591"/>
    <w:rsid w:val="759873CC"/>
    <w:rsid w:val="75DA2C18"/>
    <w:rsid w:val="75FB611F"/>
    <w:rsid w:val="766B233D"/>
    <w:rsid w:val="76FD5631"/>
    <w:rsid w:val="775319EF"/>
    <w:rsid w:val="77D53A70"/>
    <w:rsid w:val="790F1C77"/>
    <w:rsid w:val="798E1AF5"/>
    <w:rsid w:val="79953E26"/>
    <w:rsid w:val="79A060E3"/>
    <w:rsid w:val="79DF6DA1"/>
    <w:rsid w:val="7A67303B"/>
    <w:rsid w:val="7A801345"/>
    <w:rsid w:val="7A9E78D8"/>
    <w:rsid w:val="7AAB1D04"/>
    <w:rsid w:val="7ABA4368"/>
    <w:rsid w:val="7B257FFD"/>
    <w:rsid w:val="7B8C7B5C"/>
    <w:rsid w:val="7C2B1DA5"/>
    <w:rsid w:val="7C7C4809"/>
    <w:rsid w:val="7DF4317E"/>
    <w:rsid w:val="7E1C0BEB"/>
    <w:rsid w:val="7E64308B"/>
    <w:rsid w:val="7EEE529E"/>
    <w:rsid w:val="7FE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2"/>
    <w:autoRedefine/>
    <w:qFormat/>
    <w:uiPriority w:val="0"/>
    <w:pPr>
      <w:autoSpaceDE w:val="0"/>
      <w:autoSpaceDN w:val="0"/>
      <w:spacing w:line="360" w:lineRule="auto"/>
    </w:pPr>
    <w:rPr>
      <w:rFonts w:ascii="宋体"/>
      <w:sz w:val="24"/>
      <w:szCs w:val="21"/>
      <w:lang w:val="zh-CN"/>
    </w:rPr>
  </w:style>
  <w:style w:type="paragraph" w:customStyle="1" w:styleId="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4"/>
    <w:autoRedefine/>
    <w:qFormat/>
    <w:uiPriority w:val="99"/>
    <w:pPr>
      <w:jc w:val="left"/>
    </w:pPr>
  </w:style>
  <w:style w:type="paragraph" w:styleId="22">
    <w:name w:val="Salutation"/>
    <w:basedOn w:val="1"/>
    <w:next w:val="1"/>
    <w:link w:val="482"/>
    <w:autoRedefine/>
    <w:qFormat/>
    <w:uiPriority w:val="0"/>
    <w:rPr>
      <w:rFonts w:ascii="仿宋_GB2312" w:eastAsia="仿宋_GB2312"/>
      <w:sz w:val="28"/>
      <w:szCs w:val="20"/>
    </w:rPr>
  </w:style>
  <w:style w:type="paragraph" w:styleId="23">
    <w:name w:val="Body Text 3"/>
    <w:basedOn w:val="1"/>
    <w:link w:val="581"/>
    <w:autoRedefine/>
    <w:qFormat/>
    <w:uiPriority w:val="0"/>
    <w:pPr>
      <w:jc w:val="center"/>
    </w:pPr>
    <w:rPr>
      <w:szCs w:val="20"/>
    </w:rPr>
  </w:style>
  <w:style w:type="paragraph" w:styleId="24">
    <w:name w:val="Body Text Indent"/>
    <w:basedOn w:val="1"/>
    <w:next w:val="25"/>
    <w:link w:val="475"/>
    <w:autoRedefine/>
    <w:qFormat/>
    <w:uiPriority w:val="0"/>
    <w:pPr>
      <w:spacing w:line="480" w:lineRule="exact"/>
      <w:ind w:firstLine="480" w:firstLineChars="200"/>
    </w:pPr>
    <w:rPr>
      <w:rFonts w:ascii="宋体" w:hAnsi="宋体"/>
      <w:sz w:val="24"/>
    </w:rPr>
  </w:style>
  <w:style w:type="paragraph" w:styleId="25">
    <w:name w:val="Body Text First Indent 2"/>
    <w:basedOn w:val="24"/>
    <w:next w:val="1"/>
    <w:link w:val="502"/>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9"/>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8"/>
    <w:autoRedefine/>
    <w:qFormat/>
    <w:uiPriority w:val="0"/>
    <w:pPr>
      <w:ind w:left="100" w:leftChars="2500"/>
    </w:pPr>
    <w:rPr>
      <w:rFonts w:ascii="宋体"/>
      <w:sz w:val="24"/>
      <w:szCs w:val="21"/>
      <w:lang w:val="zh-CN"/>
    </w:rPr>
  </w:style>
  <w:style w:type="paragraph" w:styleId="37">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5"/>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w:basedOn w:val="2"/>
    <w:next w:val="1"/>
    <w:link w:val="545"/>
    <w:autoRedefine/>
    <w:qFormat/>
    <w:uiPriority w:val="0"/>
    <w:pPr>
      <w:ind w:firstLine="420"/>
    </w:pPr>
    <w:rPr>
      <w:szCs w:val="20"/>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next w:val="100"/>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1">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7"/>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7"/>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autoRedefine/>
    <w:qFormat/>
    <w:uiPriority w:val="0"/>
    <w:pPr>
      <w:snapToGrid w:val="0"/>
      <w:spacing w:line="360" w:lineRule="auto"/>
    </w:pPr>
    <w:rPr>
      <w:rFonts w:ascii="宋体"/>
      <w:b/>
      <w:sz w:val="24"/>
      <w:szCs w:val="20"/>
    </w:rPr>
  </w:style>
  <w:style w:type="paragraph" w:customStyle="1" w:styleId="23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99"/>
    <w:next w:val="99"/>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6"/>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0"/>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Char"/>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Char"/>
    <w:link w:val="11"/>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Char"/>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Char"/>
    <w:link w:val="10"/>
    <w:autoRedefine/>
    <w:qFormat/>
    <w:uiPriority w:val="0"/>
    <w:rPr>
      <w:b/>
      <w:bCs/>
      <w:kern w:val="2"/>
      <w:sz w:val="24"/>
      <w:szCs w:val="24"/>
    </w:rPr>
  </w:style>
  <w:style w:type="character" w:customStyle="1" w:styleId="482">
    <w:name w:val="称呼 Char"/>
    <w:link w:val="22"/>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Char"/>
    <w:link w:val="46"/>
    <w:autoRedefine/>
    <w:qFormat/>
    <w:uiPriority w:val="0"/>
    <w:rPr>
      <w:rFonts w:ascii="Arial" w:hAnsi="Arial" w:eastAsia="隶书"/>
      <w:b/>
      <w:bCs/>
      <w:kern w:val="28"/>
      <w:sz w:val="44"/>
      <w:szCs w:val="32"/>
      <w:lang w:val="en-US" w:eastAsia="zh-CN" w:bidi="ar-SA"/>
    </w:rPr>
  </w:style>
  <w:style w:type="character" w:customStyle="1" w:styleId="489">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首行缩进 2 Char"/>
    <w:link w:val="25"/>
    <w:autoRedefine/>
    <w:qFormat/>
    <w:uiPriority w:val="0"/>
    <w:rPr>
      <w:rFonts w:ascii="宋体" w:hAnsi="宋体"/>
      <w:kern w:val="2"/>
      <w:sz w:val="21"/>
      <w:szCs w:val="24"/>
    </w:rPr>
  </w:style>
  <w:style w:type="character" w:customStyle="1" w:styleId="503">
    <w:name w:val="正文文本缩进 2 Char"/>
    <w:link w:val="37"/>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3"/>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Char"/>
    <w:link w:val="12"/>
    <w:autoRedefine/>
    <w:qFormat/>
    <w:uiPriority w:val="0"/>
    <w:rPr>
      <w:rFonts w:ascii="Arial" w:hAnsi="Arial" w:eastAsia="黑体"/>
      <w:kern w:val="2"/>
      <w:sz w:val="21"/>
      <w:szCs w:val="21"/>
    </w:rPr>
  </w:style>
  <w:style w:type="character" w:customStyle="1" w:styleId="520">
    <w:name w:val="md"/>
    <w:basedOn w:val="63"/>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3"/>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Char"/>
    <w:link w:val="56"/>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首行缩进 Char"/>
    <w:link w:val="60"/>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Char"/>
    <w:link w:val="4"/>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Char"/>
    <w:link w:val="30"/>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Char"/>
    <w:link w:val="8"/>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3"/>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Char"/>
    <w:link w:val="23"/>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Char"/>
    <w:link w:val="52"/>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3"/>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Char"/>
    <w:link w:val="36"/>
    <w:autoRedefine/>
    <w:qFormat/>
    <w:uiPriority w:val="0"/>
    <w:rPr>
      <w:rFonts w:ascii="宋体"/>
      <w:kern w:val="2"/>
      <w:sz w:val="24"/>
      <w:szCs w:val="21"/>
      <w:lang w:val="zh-CN"/>
    </w:rPr>
  </w:style>
  <w:style w:type="character" w:customStyle="1" w:styleId="599">
    <w:name w:val="标题 4 Char"/>
    <w:link w:val="7"/>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Char"/>
    <w:link w:val="9"/>
    <w:autoRedefine/>
    <w:qFormat/>
    <w:uiPriority w:val="0"/>
    <w:rPr>
      <w:rFonts w:ascii="Arial" w:hAnsi="Arial" w:eastAsia="黑体"/>
      <w:b/>
      <w:bCs/>
      <w:kern w:val="2"/>
      <w:sz w:val="24"/>
      <w:szCs w:val="24"/>
    </w:rPr>
  </w:style>
  <w:style w:type="character" w:customStyle="1" w:styleId="613">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614">
    <w:name w:val="批注文字 Char1"/>
    <w:link w:val="21"/>
    <w:autoRedefine/>
    <w:qFormat/>
    <w:uiPriority w:val="99"/>
    <w:rPr>
      <w:kern w:val="2"/>
      <w:sz w:val="21"/>
      <w:szCs w:val="24"/>
    </w:rPr>
  </w:style>
  <w:style w:type="character" w:customStyle="1" w:styleId="615">
    <w:name w:val="批注框文本 Char"/>
    <w:link w:val="38"/>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99"/>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35599</Words>
  <Characters>36995</Characters>
  <Lines>379</Lines>
  <Paragraphs>106</Paragraphs>
  <TotalTime>29</TotalTime>
  <ScaleCrop>false</ScaleCrop>
  <LinksUpToDate>false</LinksUpToDate>
  <CharactersWithSpaces>40652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玥</dc:creator>
  <cp:lastModifiedBy>ssessu</cp:lastModifiedBy>
  <cp:lastPrinted>2024-11-08T03:37:00Z</cp:lastPrinted>
  <dcterms:modified xsi:type="dcterms:W3CDTF">2024-11-08T08:34:49Z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F7308BA1FB7142F695894CD1CCA4DE29_13</vt:lpwstr>
  </property>
</Properties>
</file>