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A053E5">
      <w:pPr>
        <w:spacing w:line="360" w:lineRule="auto"/>
        <w:jc w:val="center"/>
        <w:rPr>
          <w:rFonts w:hint="default" w:ascii="宋体" w:hAnsi="宋体" w:eastAsia="宋体" w:cs="宋体"/>
          <w:b/>
          <w:color w:val="auto"/>
          <w:sz w:val="24"/>
          <w:highlight w:val="none"/>
          <w:lang w:val="en-US" w:eastAsia="zh-CN"/>
        </w:rPr>
      </w:pPr>
    </w:p>
    <w:p w14:paraId="72CC7D7D">
      <w:pPr>
        <w:spacing w:line="360" w:lineRule="auto"/>
        <w:jc w:val="center"/>
        <w:rPr>
          <w:rFonts w:hint="eastAsia" w:ascii="宋体" w:hAnsi="宋体" w:eastAsia="宋体" w:cs="宋体"/>
          <w:b/>
          <w:color w:val="auto"/>
          <w:sz w:val="44"/>
          <w:szCs w:val="44"/>
          <w:highlight w:val="none"/>
        </w:rPr>
      </w:pPr>
    </w:p>
    <w:p w14:paraId="1396758F">
      <w:pPr>
        <w:adjustRightInd/>
        <w:spacing w:line="360" w:lineRule="auto"/>
        <w:ind w:right="-168" w:rightChars="-80"/>
        <w:jc w:val="center"/>
        <w:outlineLvl w:val="0"/>
        <w:rPr>
          <w:rFonts w:hint="eastAsia" w:ascii="宋体" w:hAnsi="宋体" w:eastAsia="宋体" w:cs="宋体"/>
          <w:color w:val="auto"/>
          <w:sz w:val="44"/>
          <w:szCs w:val="36"/>
          <w:highlight w:val="none"/>
          <w:lang w:eastAsia="zh-CN"/>
        </w:rPr>
      </w:pPr>
      <w:r>
        <w:rPr>
          <w:rFonts w:hint="eastAsia" w:ascii="宋体" w:hAnsi="宋体" w:cs="宋体"/>
          <w:color w:val="auto"/>
          <w:sz w:val="36"/>
          <w:szCs w:val="28"/>
          <w:highlight w:val="none"/>
          <w:lang w:eastAsia="zh-CN"/>
        </w:rPr>
        <w:t>新湾街道办事处2025年职工疗休养服务单位采购项目</w:t>
      </w:r>
      <w:r>
        <w:rPr>
          <w:rFonts w:hint="eastAsia" w:ascii="宋体" w:hAnsi="宋体" w:cs="宋体"/>
          <w:color w:val="auto"/>
          <w:sz w:val="40"/>
          <w:szCs w:val="32"/>
          <w:highlight w:val="none"/>
          <w:lang w:eastAsia="zh-CN"/>
        </w:rPr>
        <w:t xml:space="preserve">  </w:t>
      </w:r>
    </w:p>
    <w:p w14:paraId="3A8997B0">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rPr>
        <w:t>招标文件</w:t>
      </w:r>
    </w:p>
    <w:p w14:paraId="30D95C24">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14:paraId="21418BE6">
      <w:pPr>
        <w:snapToGrid w:val="0"/>
        <w:spacing w:line="360" w:lineRule="auto"/>
        <w:jc w:val="center"/>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编号:</w:t>
      </w:r>
      <w:r>
        <w:rPr>
          <w:rFonts w:hint="eastAsia" w:ascii="宋体" w:hAnsi="宋体" w:cs="宋体"/>
          <w:color w:val="auto"/>
          <w:sz w:val="30"/>
          <w:szCs w:val="30"/>
          <w:highlight w:val="none"/>
          <w:lang w:eastAsia="zh-CN"/>
        </w:rPr>
        <w:t>QTCG-GK-202</w:t>
      </w:r>
      <w:r>
        <w:rPr>
          <w:rFonts w:hint="eastAsia" w:ascii="宋体" w:hAnsi="宋体" w:cs="宋体"/>
          <w:color w:val="auto"/>
          <w:sz w:val="30"/>
          <w:szCs w:val="30"/>
          <w:highlight w:val="none"/>
          <w:lang w:val="en-US" w:eastAsia="zh-CN"/>
        </w:rPr>
        <w:t>5</w:t>
      </w:r>
      <w:r>
        <w:rPr>
          <w:rFonts w:hint="eastAsia" w:ascii="宋体" w:hAnsi="宋体" w:cs="宋体"/>
          <w:color w:val="auto"/>
          <w:sz w:val="30"/>
          <w:szCs w:val="30"/>
          <w:highlight w:val="none"/>
          <w:lang w:eastAsia="zh-CN"/>
        </w:rPr>
        <w:t>-</w:t>
      </w:r>
      <w:r>
        <w:rPr>
          <w:rFonts w:hint="eastAsia" w:ascii="宋体" w:hAnsi="宋体" w:cs="宋体"/>
          <w:color w:val="auto"/>
          <w:sz w:val="30"/>
          <w:szCs w:val="30"/>
          <w:highlight w:val="none"/>
          <w:lang w:val="en-US" w:eastAsia="zh-CN"/>
        </w:rPr>
        <w:t xml:space="preserve">031 </w:t>
      </w:r>
      <w:r>
        <w:rPr>
          <w:rFonts w:hint="eastAsia" w:ascii="宋体" w:hAnsi="宋体" w:eastAsia="宋体" w:cs="宋体"/>
          <w:color w:val="auto"/>
          <w:sz w:val="30"/>
          <w:szCs w:val="30"/>
          <w:highlight w:val="none"/>
        </w:rPr>
        <w:t xml:space="preserve"> </w:t>
      </w:r>
    </w:p>
    <w:p w14:paraId="4E8B89F9">
      <w:pPr>
        <w:adjustRightInd/>
        <w:spacing w:line="360" w:lineRule="auto"/>
        <w:rPr>
          <w:rFonts w:hint="eastAsia" w:ascii="宋体" w:hAnsi="宋体" w:eastAsia="宋体" w:cs="宋体"/>
          <w:color w:val="auto"/>
          <w:sz w:val="28"/>
          <w:szCs w:val="20"/>
          <w:highlight w:val="none"/>
        </w:rPr>
      </w:pPr>
    </w:p>
    <w:p w14:paraId="18925FCD">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14:paraId="7BDE9CC3">
      <w:pPr>
        <w:spacing w:line="360" w:lineRule="auto"/>
        <w:jc w:val="center"/>
        <w:rPr>
          <w:rFonts w:hint="eastAsia" w:ascii="宋体" w:hAnsi="宋体" w:eastAsia="宋体" w:cs="宋体"/>
          <w:b/>
          <w:color w:val="auto"/>
          <w:sz w:val="44"/>
          <w:szCs w:val="44"/>
          <w:highlight w:val="none"/>
        </w:rPr>
      </w:pPr>
    </w:p>
    <w:p w14:paraId="71D19685">
      <w:pPr>
        <w:pStyle w:val="81"/>
        <w:rPr>
          <w:rFonts w:hint="eastAsia" w:ascii="宋体" w:hAnsi="宋体" w:eastAsia="宋体" w:cs="宋体"/>
          <w:b/>
          <w:color w:val="auto"/>
          <w:sz w:val="44"/>
          <w:szCs w:val="44"/>
          <w:highlight w:val="none"/>
        </w:rPr>
      </w:pPr>
    </w:p>
    <w:p w14:paraId="527812D6">
      <w:pPr>
        <w:pStyle w:val="81"/>
        <w:rPr>
          <w:rFonts w:hint="eastAsia" w:ascii="宋体" w:hAnsi="宋体" w:eastAsia="宋体" w:cs="宋体"/>
          <w:b/>
          <w:color w:val="auto"/>
          <w:sz w:val="44"/>
          <w:szCs w:val="44"/>
          <w:highlight w:val="none"/>
        </w:rPr>
      </w:pPr>
    </w:p>
    <w:p w14:paraId="63DFEB5A">
      <w:pPr>
        <w:pStyle w:val="81"/>
        <w:rPr>
          <w:rFonts w:hint="eastAsia" w:ascii="宋体" w:hAnsi="宋体" w:eastAsia="宋体" w:cs="宋体"/>
          <w:b/>
          <w:color w:val="auto"/>
          <w:sz w:val="44"/>
          <w:szCs w:val="44"/>
          <w:highlight w:val="none"/>
        </w:rPr>
      </w:pPr>
    </w:p>
    <w:p w14:paraId="2D27F6E5">
      <w:pPr>
        <w:pStyle w:val="23"/>
        <w:rPr>
          <w:rFonts w:hint="eastAsia" w:ascii="宋体" w:hAnsi="宋体" w:eastAsia="宋体" w:cs="宋体"/>
          <w:b/>
          <w:color w:val="auto"/>
          <w:sz w:val="44"/>
          <w:szCs w:val="44"/>
          <w:highlight w:val="none"/>
        </w:rPr>
      </w:pPr>
    </w:p>
    <w:p w14:paraId="081847D9">
      <w:pPr>
        <w:pStyle w:val="61"/>
        <w:rPr>
          <w:rFonts w:hint="eastAsia"/>
          <w:color w:val="auto"/>
          <w:highlight w:val="none"/>
        </w:rPr>
      </w:pPr>
    </w:p>
    <w:p w14:paraId="3B7CD800">
      <w:pPr>
        <w:spacing w:line="360" w:lineRule="auto"/>
        <w:jc w:val="center"/>
        <w:rPr>
          <w:rFonts w:hint="eastAsia" w:ascii="宋体" w:hAnsi="宋体" w:eastAsia="宋体" w:cs="宋体"/>
          <w:color w:val="auto"/>
          <w:sz w:val="24"/>
          <w:highlight w:val="none"/>
        </w:rPr>
      </w:pPr>
    </w:p>
    <w:p w14:paraId="108076B3">
      <w:pPr>
        <w:rPr>
          <w:rFonts w:hint="eastAsia"/>
          <w:color w:val="auto"/>
          <w:highlight w:val="none"/>
        </w:rPr>
      </w:pPr>
    </w:p>
    <w:p w14:paraId="3B053E80">
      <w:pPr>
        <w:spacing w:line="360" w:lineRule="auto"/>
        <w:rPr>
          <w:rFonts w:hint="eastAsia" w:ascii="宋体" w:hAnsi="宋体" w:eastAsia="宋体" w:cs="宋体"/>
          <w:color w:val="auto"/>
          <w:sz w:val="32"/>
          <w:szCs w:val="32"/>
          <w:highlight w:val="none"/>
        </w:rPr>
      </w:pPr>
    </w:p>
    <w:p w14:paraId="2A8002FB">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val="en-US" w:eastAsia="zh-CN"/>
        </w:rPr>
        <w:t>采购人：</w:t>
      </w:r>
      <w:r>
        <w:rPr>
          <w:rFonts w:hint="eastAsia" w:ascii="宋体" w:hAnsi="宋体" w:cs="宋体"/>
          <w:color w:val="auto"/>
          <w:sz w:val="32"/>
          <w:szCs w:val="32"/>
          <w:highlight w:val="none"/>
          <w:lang w:eastAsia="zh-CN"/>
        </w:rPr>
        <w:t>杭州市钱塘区人民政府</w:t>
      </w:r>
      <w:r>
        <w:rPr>
          <w:rFonts w:hint="eastAsia" w:ascii="宋体" w:hAnsi="宋体" w:cs="宋体"/>
          <w:color w:val="auto"/>
          <w:sz w:val="32"/>
          <w:szCs w:val="32"/>
          <w:highlight w:val="none"/>
          <w:lang w:val="en-US" w:eastAsia="zh-CN"/>
        </w:rPr>
        <w:t>新湾</w:t>
      </w:r>
      <w:r>
        <w:rPr>
          <w:rFonts w:hint="eastAsia" w:ascii="宋体" w:hAnsi="宋体" w:cs="宋体"/>
          <w:color w:val="auto"/>
          <w:sz w:val="32"/>
          <w:szCs w:val="32"/>
          <w:highlight w:val="none"/>
          <w:lang w:eastAsia="zh-CN"/>
        </w:rPr>
        <w:t>街道办事处</w:t>
      </w:r>
    </w:p>
    <w:p w14:paraId="3D118680">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val="en-US" w:eastAsia="zh-CN"/>
        </w:rPr>
        <w:t>采购代理机构：</w:t>
      </w:r>
      <w:r>
        <w:rPr>
          <w:rFonts w:hint="eastAsia" w:ascii="宋体" w:hAnsi="宋体" w:cs="宋体"/>
          <w:bCs/>
          <w:color w:val="auto"/>
          <w:sz w:val="32"/>
          <w:szCs w:val="32"/>
          <w:highlight w:val="none"/>
          <w:lang w:eastAsia="zh-CN"/>
        </w:rPr>
        <w:t>浙江中瑞工程管理有限公司</w:t>
      </w:r>
    </w:p>
    <w:p w14:paraId="0BA4B132">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eastAsia="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eastAsia="宋体" w:cs="宋体"/>
          <w:bCs/>
          <w:color w:val="auto"/>
          <w:sz w:val="32"/>
          <w:szCs w:val="32"/>
          <w:highlight w:val="none"/>
        </w:rPr>
        <w:t>月</w:t>
      </w:r>
      <w:r>
        <w:rPr>
          <w:rFonts w:hint="eastAsia" w:ascii="宋体" w:hAnsi="宋体" w:cs="宋体"/>
          <w:bCs/>
          <w:color w:val="auto"/>
          <w:sz w:val="32"/>
          <w:szCs w:val="32"/>
          <w:highlight w:val="none"/>
          <w:lang w:val="en-US" w:eastAsia="zh-CN"/>
        </w:rPr>
        <w:t>十二</w:t>
      </w:r>
      <w:r>
        <w:rPr>
          <w:rFonts w:hint="eastAsia" w:ascii="宋体" w:hAnsi="宋体" w:eastAsia="宋体" w:cs="宋体"/>
          <w:bCs/>
          <w:color w:val="auto"/>
          <w:sz w:val="32"/>
          <w:szCs w:val="32"/>
          <w:highlight w:val="none"/>
        </w:rPr>
        <w:t>日</w:t>
      </w:r>
    </w:p>
    <w:p w14:paraId="50084E4A">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14:paraId="3B7D6D5F">
      <w:pPr>
        <w:spacing w:line="360" w:lineRule="auto"/>
        <w:jc w:val="center"/>
        <w:rPr>
          <w:rFonts w:hint="eastAsia" w:ascii="宋体" w:hAnsi="宋体" w:eastAsia="宋体" w:cs="宋体"/>
          <w:color w:val="auto"/>
          <w:sz w:val="24"/>
          <w:highlight w:val="none"/>
        </w:rPr>
      </w:pPr>
    </w:p>
    <w:p w14:paraId="35E65067">
      <w:pPr>
        <w:spacing w:line="360" w:lineRule="auto"/>
        <w:jc w:val="center"/>
        <w:outlineLvl w:val="0"/>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0CDD5C11">
      <w:pPr>
        <w:spacing w:line="360" w:lineRule="auto"/>
        <w:rPr>
          <w:rFonts w:hint="eastAsia" w:ascii="宋体" w:hAnsi="宋体" w:eastAsia="宋体" w:cs="宋体"/>
          <w:color w:val="auto"/>
          <w:sz w:val="32"/>
          <w:szCs w:val="32"/>
          <w:highlight w:val="none"/>
        </w:rPr>
      </w:pPr>
    </w:p>
    <w:p w14:paraId="2F8C5DA6">
      <w:pPr>
        <w:spacing w:line="360" w:lineRule="auto"/>
        <w:rPr>
          <w:rFonts w:hint="eastAsia" w:ascii="宋体" w:hAnsi="宋体" w:eastAsia="宋体" w:cs="宋体"/>
          <w:color w:val="auto"/>
          <w:sz w:val="32"/>
          <w:szCs w:val="32"/>
          <w:highlight w:val="none"/>
        </w:rPr>
      </w:pPr>
    </w:p>
    <w:p w14:paraId="54D8F283">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14:paraId="60F57E5B">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14:paraId="5708A1E6">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14:paraId="77BA5452">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14:paraId="2E638FBA">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7F59899C">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0044B962">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14:paraId="3F35FAE0">
      <w:pPr>
        <w:spacing w:line="360" w:lineRule="auto"/>
        <w:ind w:firstLine="549" w:firstLineChars="229"/>
        <w:rPr>
          <w:rFonts w:hint="eastAsia" w:ascii="宋体" w:hAnsi="宋体" w:eastAsia="宋体" w:cs="宋体"/>
          <w:color w:val="auto"/>
          <w:sz w:val="24"/>
          <w:highlight w:val="none"/>
        </w:rPr>
      </w:pPr>
    </w:p>
    <w:p w14:paraId="5E496EE7">
      <w:pPr>
        <w:spacing w:line="360" w:lineRule="auto"/>
        <w:ind w:firstLine="549" w:firstLineChars="229"/>
        <w:rPr>
          <w:rFonts w:hint="eastAsia" w:ascii="宋体" w:hAnsi="宋体" w:eastAsia="宋体" w:cs="宋体"/>
          <w:color w:val="auto"/>
          <w:sz w:val="24"/>
          <w:highlight w:val="none"/>
        </w:rPr>
      </w:pPr>
    </w:p>
    <w:p w14:paraId="2985A54E">
      <w:pPr>
        <w:spacing w:line="360" w:lineRule="auto"/>
        <w:ind w:firstLine="549" w:firstLineChars="229"/>
        <w:rPr>
          <w:rFonts w:hint="eastAsia" w:ascii="宋体" w:hAnsi="宋体" w:eastAsia="宋体" w:cs="宋体"/>
          <w:color w:val="auto"/>
          <w:sz w:val="24"/>
          <w:highlight w:val="none"/>
        </w:rPr>
      </w:pPr>
    </w:p>
    <w:p w14:paraId="4FEB3523">
      <w:pPr>
        <w:spacing w:line="360" w:lineRule="auto"/>
        <w:ind w:firstLine="549" w:firstLineChars="229"/>
        <w:rPr>
          <w:rFonts w:hint="eastAsia" w:ascii="宋体" w:hAnsi="宋体" w:eastAsia="宋体" w:cs="宋体"/>
          <w:color w:val="auto"/>
          <w:sz w:val="24"/>
          <w:highlight w:val="none"/>
        </w:rPr>
      </w:pPr>
    </w:p>
    <w:p w14:paraId="081A33DC">
      <w:pPr>
        <w:spacing w:line="360" w:lineRule="auto"/>
        <w:ind w:firstLine="549" w:firstLineChars="229"/>
        <w:rPr>
          <w:rFonts w:hint="eastAsia" w:ascii="宋体" w:hAnsi="宋体" w:eastAsia="宋体" w:cs="宋体"/>
          <w:color w:val="auto"/>
          <w:sz w:val="24"/>
          <w:highlight w:val="none"/>
        </w:rPr>
      </w:pPr>
    </w:p>
    <w:p w14:paraId="6F0FD44B">
      <w:pPr>
        <w:spacing w:line="360" w:lineRule="auto"/>
        <w:ind w:firstLine="549" w:firstLineChars="229"/>
        <w:rPr>
          <w:rFonts w:hint="eastAsia" w:ascii="宋体" w:hAnsi="宋体" w:eastAsia="宋体" w:cs="宋体"/>
          <w:color w:val="auto"/>
          <w:sz w:val="24"/>
          <w:highlight w:val="none"/>
        </w:rPr>
      </w:pPr>
    </w:p>
    <w:p w14:paraId="53EB50D3">
      <w:pPr>
        <w:spacing w:line="360" w:lineRule="auto"/>
        <w:ind w:firstLine="549" w:firstLineChars="229"/>
        <w:rPr>
          <w:rFonts w:hint="eastAsia" w:ascii="宋体" w:hAnsi="宋体" w:eastAsia="宋体" w:cs="宋体"/>
          <w:color w:val="auto"/>
          <w:sz w:val="24"/>
          <w:highlight w:val="none"/>
        </w:rPr>
      </w:pPr>
    </w:p>
    <w:p w14:paraId="3AA42769">
      <w:pPr>
        <w:spacing w:line="360" w:lineRule="auto"/>
        <w:ind w:firstLine="549" w:firstLineChars="229"/>
        <w:rPr>
          <w:rFonts w:hint="eastAsia" w:ascii="宋体" w:hAnsi="宋体" w:eastAsia="宋体" w:cs="宋体"/>
          <w:color w:val="auto"/>
          <w:sz w:val="24"/>
          <w:highlight w:val="none"/>
        </w:rPr>
      </w:pPr>
    </w:p>
    <w:p w14:paraId="5FBFA7B1">
      <w:pPr>
        <w:spacing w:line="360" w:lineRule="auto"/>
        <w:ind w:firstLine="549" w:firstLineChars="229"/>
        <w:rPr>
          <w:rFonts w:hint="eastAsia" w:ascii="宋体" w:hAnsi="宋体" w:eastAsia="宋体" w:cs="宋体"/>
          <w:color w:val="auto"/>
          <w:sz w:val="24"/>
          <w:highlight w:val="none"/>
        </w:rPr>
      </w:pPr>
    </w:p>
    <w:p w14:paraId="40292C29">
      <w:pPr>
        <w:spacing w:line="360" w:lineRule="auto"/>
        <w:ind w:firstLine="549" w:firstLineChars="229"/>
        <w:rPr>
          <w:rFonts w:hint="eastAsia" w:ascii="宋体" w:hAnsi="宋体" w:eastAsia="宋体" w:cs="宋体"/>
          <w:color w:val="auto"/>
          <w:sz w:val="24"/>
          <w:highlight w:val="none"/>
        </w:rPr>
      </w:pPr>
    </w:p>
    <w:p w14:paraId="795BB58A">
      <w:pPr>
        <w:spacing w:line="360" w:lineRule="auto"/>
        <w:ind w:firstLine="549" w:firstLineChars="229"/>
        <w:rPr>
          <w:rFonts w:hint="eastAsia" w:ascii="宋体" w:hAnsi="宋体" w:eastAsia="宋体" w:cs="宋体"/>
          <w:color w:val="auto"/>
          <w:sz w:val="24"/>
          <w:highlight w:val="none"/>
        </w:rPr>
      </w:pPr>
    </w:p>
    <w:p w14:paraId="73BB544E">
      <w:pPr>
        <w:spacing w:line="360" w:lineRule="auto"/>
        <w:ind w:firstLine="549" w:firstLineChars="229"/>
        <w:rPr>
          <w:rFonts w:hint="eastAsia" w:ascii="宋体" w:hAnsi="宋体" w:eastAsia="宋体" w:cs="宋体"/>
          <w:color w:val="auto"/>
          <w:sz w:val="24"/>
          <w:highlight w:val="none"/>
        </w:rPr>
      </w:pPr>
    </w:p>
    <w:p w14:paraId="1D3C48BE">
      <w:pPr>
        <w:spacing w:line="360" w:lineRule="auto"/>
        <w:rPr>
          <w:rFonts w:hint="eastAsia" w:ascii="宋体" w:hAnsi="宋体" w:eastAsia="宋体" w:cs="宋体"/>
          <w:color w:val="auto"/>
          <w:sz w:val="24"/>
          <w:highlight w:val="none"/>
        </w:rPr>
      </w:pPr>
    </w:p>
    <w:p w14:paraId="55BC8F81">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宋体" w:hAnsi="宋体" w:eastAsia="宋体" w:cs="宋体"/>
          <w:b/>
          <w:color w:val="auto"/>
          <w:sz w:val="36"/>
          <w:szCs w:val="36"/>
          <w:highlight w:val="none"/>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eastAsia="宋体" w:cs="宋体"/>
          <w:b/>
          <w:color w:val="auto"/>
          <w:sz w:val="36"/>
          <w:szCs w:val="20"/>
          <w:highlight w:val="none"/>
        </w:rPr>
        <w:t>第一部分 招标公告</w:t>
      </w:r>
    </w:p>
    <w:p w14:paraId="03644390">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4DB8CD32">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 xml:space="preserve">新湾街道办事处2025年职工疗休养服务单位采购项目  </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"https://www.zcygov.cn/）获取（下载）招标文件，并于2021年" </w:instrText>
      </w:r>
      <w:r>
        <w:rPr>
          <w:rFonts w:hint="eastAsia" w:ascii="仿宋" w:hAnsi="仿宋" w:eastAsia="仿宋" w:cs="仿宋"/>
          <w:color w:val="auto"/>
          <w:highlight w:val="none"/>
        </w:rPr>
        <w:fldChar w:fldCharType="separate"/>
      </w:r>
      <w:r>
        <w:rPr>
          <w:rStyle w:val="77"/>
          <w:rFonts w:hint="eastAsia" w:ascii="仿宋" w:hAnsi="仿宋" w:eastAsia="仿宋" w:cs="仿宋"/>
          <w:snapToGrid/>
          <w:color w:val="auto"/>
          <w:kern w:val="2"/>
          <w:sz w:val="24"/>
          <w:szCs w:val="24"/>
          <w:highlight w:val="none"/>
        </w:rPr>
        <w:t>https://www.zcygov.cn/）获取（下载）招标文件，并于</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02</w:t>
      </w:r>
      <w:r>
        <w:rPr>
          <w:rFonts w:hint="eastAsia" w:ascii="仿宋" w:hAnsi="仿宋" w:eastAsia="仿宋" w:cs="仿宋"/>
          <w:color w:val="auto"/>
          <w:sz w:val="24"/>
          <w:highlight w:val="none"/>
          <w:u w:val="single"/>
        </w:rPr>
        <w:t>日9点30分</w:t>
      </w:r>
      <w:r>
        <w:rPr>
          <w:rFonts w:hint="eastAsia" w:ascii="仿宋" w:hAnsi="仿宋" w:eastAsia="仿宋" w:cs="仿宋"/>
          <w:bCs/>
          <w:color w:val="auto"/>
          <w:sz w:val="24"/>
          <w:highlight w:val="none"/>
          <w:u w:val="single"/>
        </w:rPr>
        <w:t>00秒</w:t>
      </w:r>
      <w:r>
        <w:rPr>
          <w:rFonts w:hint="eastAsia" w:ascii="仿宋" w:hAnsi="仿宋" w:eastAsia="仿宋" w:cs="仿宋"/>
          <w:bCs/>
          <w:color w:val="auto"/>
          <w:sz w:val="24"/>
          <w:highlight w:val="none"/>
          <w:u w:val="singl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52C3D88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789741E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b w:val="0"/>
          <w:color w:val="auto"/>
          <w:sz w:val="24"/>
          <w:highlight w:val="none"/>
          <w:lang w:eastAsia="zh-CN"/>
        </w:rPr>
        <w:t>QTCG-GK-202</w:t>
      </w:r>
      <w:r>
        <w:rPr>
          <w:rFonts w:hint="eastAsia" w:ascii="仿宋" w:hAnsi="仿宋" w:eastAsia="仿宋" w:cs="仿宋"/>
          <w:b w:val="0"/>
          <w:color w:val="auto"/>
          <w:sz w:val="24"/>
          <w:highlight w:val="none"/>
          <w:lang w:val="en-US" w:eastAsia="zh-CN"/>
        </w:rPr>
        <w:t>5</w:t>
      </w:r>
      <w:r>
        <w:rPr>
          <w:rFonts w:hint="eastAsia" w:ascii="仿宋" w:hAnsi="仿宋" w:eastAsia="仿宋" w:cs="仿宋"/>
          <w:b w:val="0"/>
          <w:color w:val="auto"/>
          <w:sz w:val="24"/>
          <w:highlight w:val="none"/>
          <w:lang w:eastAsia="zh-CN"/>
        </w:rPr>
        <w:t>-</w:t>
      </w:r>
      <w:r>
        <w:rPr>
          <w:rFonts w:hint="eastAsia" w:ascii="仿宋" w:hAnsi="仿宋" w:eastAsia="仿宋" w:cs="仿宋"/>
          <w:b w:val="0"/>
          <w:color w:val="auto"/>
          <w:sz w:val="24"/>
          <w:highlight w:val="none"/>
          <w:lang w:val="en-US" w:eastAsia="zh-CN"/>
        </w:rPr>
        <w:t>031</w:t>
      </w:r>
      <w:r>
        <w:rPr>
          <w:rFonts w:hint="eastAsia" w:ascii="仿宋" w:hAnsi="仿宋" w:eastAsia="仿宋" w:cs="仿宋"/>
          <w:b w:val="0"/>
          <w:color w:val="auto"/>
          <w:sz w:val="24"/>
          <w:highlight w:val="none"/>
          <w:lang w:eastAsia="zh-CN"/>
        </w:rPr>
        <w:t xml:space="preserve"> </w:t>
      </w:r>
      <w:r>
        <w:rPr>
          <w:rFonts w:hint="eastAsia" w:ascii="仿宋" w:hAnsi="仿宋" w:eastAsia="仿宋" w:cs="仿宋"/>
          <w:b w:val="0"/>
          <w:color w:val="auto"/>
          <w:sz w:val="24"/>
          <w:highlight w:val="none"/>
          <w:lang w:val="en-US" w:eastAsia="zh-CN"/>
        </w:rPr>
        <w:t xml:space="preserve">  </w:t>
      </w:r>
      <w:r>
        <w:rPr>
          <w:rFonts w:hint="eastAsia" w:ascii="仿宋" w:hAnsi="仿宋" w:eastAsia="仿宋" w:cs="仿宋"/>
          <w:b w:val="0"/>
          <w:color w:val="auto"/>
          <w:sz w:val="24"/>
          <w:highlight w:val="none"/>
          <w:lang w:eastAsia="zh-CN"/>
        </w:rPr>
        <w:t xml:space="preserve"> </w:t>
      </w:r>
      <w:r>
        <w:rPr>
          <w:rFonts w:hint="eastAsia" w:ascii="仿宋" w:hAnsi="仿宋" w:eastAsia="仿宋" w:cs="仿宋"/>
          <w:color w:val="auto"/>
          <w:sz w:val="24"/>
          <w:highlight w:val="none"/>
        </w:rPr>
        <w:t xml:space="preserve">  </w:t>
      </w:r>
    </w:p>
    <w:p w14:paraId="0A28FBBE">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项目名称：</w:t>
      </w:r>
      <w:r>
        <w:rPr>
          <w:rFonts w:hint="eastAsia" w:ascii="仿宋" w:hAnsi="仿宋" w:eastAsia="仿宋" w:cs="仿宋"/>
          <w:color w:val="auto"/>
          <w:sz w:val="24"/>
          <w:highlight w:val="none"/>
          <w:lang w:eastAsia="zh-CN"/>
        </w:rPr>
        <w:t xml:space="preserve">新湾街道办事处2025年职工疗休养服务单位采购项目  </w:t>
      </w:r>
    </w:p>
    <w:p w14:paraId="5ADC6A5A">
      <w:pPr>
        <w:spacing w:line="360" w:lineRule="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预算金额（元）：</w:t>
      </w:r>
      <w:r>
        <w:rPr>
          <w:rFonts w:hint="eastAsia" w:ascii="仿宋" w:hAnsi="仿宋" w:eastAsia="仿宋" w:cs="仿宋"/>
          <w:b/>
          <w:bCs/>
          <w:color w:val="auto"/>
          <w:kern w:val="0"/>
          <w:sz w:val="24"/>
          <w:szCs w:val="24"/>
          <w:highlight w:val="none"/>
          <w:lang w:val="en-US" w:eastAsia="zh-CN"/>
        </w:rPr>
        <w:t>1500000</w:t>
      </w:r>
    </w:p>
    <w:p w14:paraId="6C0B83E9">
      <w:pPr>
        <w:spacing w:line="360" w:lineRule="auto"/>
        <w:ind w:firstLine="480"/>
        <w:rPr>
          <w:rFonts w:hint="eastAsia" w:ascii="仿宋" w:hAnsi="仿宋" w:eastAsia="仿宋" w:cs="仿宋"/>
          <w:color w:val="auto"/>
          <w:sz w:val="24"/>
          <w:highlight w:val="none"/>
          <w:lang w:val="en-US" w:eastAsia="zh-CN"/>
        </w:rPr>
      </w:pPr>
      <w:r>
        <w:rPr>
          <w:rFonts w:hint="eastAsia" w:ascii="仿宋" w:hAnsi="仿宋" w:eastAsia="仿宋" w:cs="仿宋"/>
          <w:b/>
          <w:color w:val="auto"/>
          <w:sz w:val="24"/>
          <w:highlight w:val="none"/>
        </w:rPr>
        <w:t>最高限价（元）：</w:t>
      </w:r>
      <w:r>
        <w:rPr>
          <w:rFonts w:hint="eastAsia" w:ascii="仿宋" w:hAnsi="仿宋" w:eastAsia="仿宋" w:cs="仿宋"/>
          <w:b/>
          <w:bCs/>
          <w:color w:val="auto"/>
          <w:kern w:val="0"/>
          <w:sz w:val="24"/>
          <w:szCs w:val="24"/>
          <w:highlight w:val="none"/>
          <w:lang w:val="en-US" w:eastAsia="zh-CN"/>
        </w:rPr>
        <w:t>1500000</w:t>
      </w:r>
    </w:p>
    <w:p w14:paraId="7FCA206C">
      <w:pPr>
        <w:spacing w:line="360" w:lineRule="auto"/>
        <w:ind w:left="479" w:leftChars="228" w:firstLine="0" w:firstLineChars="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标项一：</w:t>
      </w:r>
    </w:p>
    <w:p w14:paraId="4C44749F">
      <w:pPr>
        <w:spacing w:line="360" w:lineRule="auto"/>
        <w:ind w:left="479" w:leftChars="228" w:firstLine="0" w:firstLineChars="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标项名称:新湾街道办事处2025年职工疗休养服务单位采购项目  </w:t>
      </w:r>
    </w:p>
    <w:p w14:paraId="6102FFF0">
      <w:pPr>
        <w:pStyle w:val="58"/>
        <w:snapToGrid w:val="0"/>
        <w:spacing w:before="0" w:beforeAutospacing="0" w:after="0" w:afterAutospacing="0" w:line="360" w:lineRule="auto"/>
        <w:ind w:left="479" w:leftChars="228" w:firstLine="0" w:firstLineChars="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数量: 1  </w:t>
      </w:r>
    </w:p>
    <w:p w14:paraId="29E15CF5">
      <w:pPr>
        <w:pStyle w:val="58"/>
        <w:snapToGrid w:val="0"/>
        <w:spacing w:before="0" w:beforeAutospacing="0" w:after="0" w:afterAutospacing="0" w:line="360" w:lineRule="auto"/>
        <w:ind w:left="479" w:leftChars="228" w:firstLine="0" w:firstLineChars="0"/>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color w:val="auto"/>
          <w:sz w:val="24"/>
          <w:highlight w:val="none"/>
          <w:lang w:eastAsia="zh-CN"/>
        </w:rPr>
        <w:t>预算金额（元）:</w:t>
      </w:r>
      <w:r>
        <w:rPr>
          <w:rFonts w:hint="eastAsia" w:ascii="仿宋" w:hAnsi="仿宋" w:eastAsia="仿宋" w:cs="仿宋"/>
          <w:b/>
          <w:bCs/>
          <w:color w:val="auto"/>
          <w:kern w:val="0"/>
          <w:sz w:val="24"/>
          <w:szCs w:val="24"/>
          <w:highlight w:val="none"/>
          <w:lang w:val="en-US" w:eastAsia="zh-CN"/>
        </w:rPr>
        <w:t>1500000</w:t>
      </w:r>
    </w:p>
    <w:p w14:paraId="50DD4218">
      <w:pPr>
        <w:pStyle w:val="58"/>
        <w:snapToGrid w:val="0"/>
        <w:spacing w:before="0" w:beforeAutospacing="0" w:after="0" w:afterAutospacing="0" w:line="360" w:lineRule="auto"/>
        <w:ind w:left="479" w:leftChars="228" w:firstLine="0" w:firstLineChars="0"/>
        <w:rPr>
          <w:rFonts w:hint="eastAsia" w:ascii="仿宋" w:hAnsi="仿宋" w:eastAsia="仿宋" w:cs="仿宋"/>
          <w:bCs/>
          <w:color w:val="auto"/>
          <w:kern w:val="2"/>
          <w:szCs w:val="20"/>
          <w:highlight w:val="none"/>
        </w:rPr>
      </w:pPr>
      <w:r>
        <w:rPr>
          <w:rFonts w:hint="eastAsia" w:ascii="仿宋" w:hAnsi="仿宋" w:eastAsia="仿宋" w:cs="仿宋"/>
          <w:color w:val="auto"/>
          <w:sz w:val="24"/>
          <w:highlight w:val="none"/>
          <w:lang w:eastAsia="zh-CN"/>
        </w:rPr>
        <w:t>简要规格描述或项目基本概况介绍、用途：新湾街道办事处2025年职工疗休养服务单位采购项目。</w:t>
      </w:r>
      <w:r>
        <w:rPr>
          <w:rFonts w:hint="eastAsia" w:ascii="仿宋" w:hAnsi="仿宋" w:eastAsia="仿宋" w:cs="仿宋"/>
          <w:bCs/>
          <w:color w:val="auto"/>
          <w:kern w:val="2"/>
          <w:szCs w:val="20"/>
          <w:highlight w:val="none"/>
        </w:rPr>
        <w:t>具体以招标文件第三部分采购需求为准,供应商可点击本公告下方“浏览采购文件”查看采购需求。</w:t>
      </w:r>
    </w:p>
    <w:p w14:paraId="3A30C86A">
      <w:pPr>
        <w:spacing w:line="360" w:lineRule="auto"/>
        <w:ind w:left="479" w:leftChars="228" w:firstLine="0" w:firstLineChars="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备注： </w:t>
      </w:r>
      <w:r>
        <w:rPr>
          <w:rFonts w:hint="eastAsia" w:ascii="仿宋" w:hAnsi="仿宋" w:eastAsia="仿宋" w:cs="仿宋"/>
          <w:color w:val="auto"/>
          <w:sz w:val="24"/>
          <w:highlight w:val="none"/>
          <w:lang w:val="en-US" w:eastAsia="zh-CN"/>
        </w:rPr>
        <w:t>/</w:t>
      </w:r>
    </w:p>
    <w:p w14:paraId="7C414222">
      <w:pPr>
        <w:pStyle w:val="133"/>
        <w:ind w:firstLine="482"/>
        <w:outlineLvl w:val="9"/>
        <w:rPr>
          <w:rFonts w:hint="eastAsia" w:ascii="仿宋" w:hAnsi="仿宋" w:eastAsia="仿宋" w:cs="仿宋"/>
          <w:color w:val="auto"/>
          <w:highlight w:val="none"/>
        </w:rPr>
      </w:pPr>
      <w:r>
        <w:rPr>
          <w:rFonts w:hint="eastAsia" w:ascii="仿宋" w:hAnsi="仿宋" w:eastAsia="仿宋" w:cs="仿宋"/>
          <w:b/>
          <w:color w:val="auto"/>
          <w:highlight w:val="none"/>
        </w:rPr>
        <w:t>合同履约期限：</w:t>
      </w:r>
      <w:r>
        <w:rPr>
          <w:rFonts w:hint="eastAsia" w:ascii="仿宋" w:hAnsi="仿宋" w:eastAsia="仿宋" w:cs="仿宋"/>
          <w:b w:val="0"/>
          <w:bCs/>
          <w:snapToGrid/>
          <w:color w:val="auto"/>
          <w:kern w:val="2"/>
          <w:sz w:val="24"/>
          <w:szCs w:val="24"/>
          <w:highlight w:val="none"/>
          <w:lang w:val="en-US" w:eastAsia="zh-CN"/>
        </w:rPr>
        <w:t>按采购文件要求</w:t>
      </w:r>
      <w:r>
        <w:rPr>
          <w:rFonts w:hint="eastAsia" w:ascii="仿宋" w:hAnsi="仿宋" w:eastAsia="仿宋" w:cs="仿宋"/>
          <w:bCs/>
          <w:color w:val="auto"/>
          <w:highlight w:val="none"/>
          <w:lang w:val="en-US" w:eastAsia="zh-CN"/>
        </w:rPr>
        <w:t>。</w:t>
      </w:r>
    </w:p>
    <w:p w14:paraId="2A3D297F">
      <w:pPr>
        <w:pStyle w:val="15"/>
        <w:spacing w:line="360" w:lineRule="auto"/>
        <w:ind w:firstLine="48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本项目接受联合体投标：</w:t>
      </w:r>
      <w:sdt>
        <w:sdtPr>
          <w:rPr>
            <w:rFonts w:hint="eastAsia" w:ascii="仿宋" w:hAnsi="仿宋" w:eastAsia="仿宋" w:cs="仿宋"/>
            <w:color w:val="auto"/>
            <w:kern w:val="0"/>
            <w:sz w:val="24"/>
            <w:highlight w:val="none"/>
          </w:rPr>
          <w:id w:val="-1"/>
          <w14:checkbox>
            <w14:checked w14:val="1"/>
            <w14:checkedState w14:val="00FE" w14:font="Wingdings"/>
            <w14:uncheckedState w14:val="2610" w14:font="Meiryo"/>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snapToGrid w:val="0"/>
              <w:color w:val="auto"/>
              <w:kern w:val="0"/>
              <w:sz w:val="24"/>
              <w:szCs w:val="24"/>
              <w:highlight w:val="none"/>
              <w:lang w:val="en-US" w:eastAsia="zh-CN" w:bidi="ar-SA"/>
            </w:rPr>
            <w:t>þ</w:t>
          </w:r>
        </w:sdtContent>
      </w:sdt>
      <w:sdt>
        <w:sdtPr>
          <w:rPr>
            <w:rFonts w:hint="eastAsia" w:ascii="仿宋" w:hAnsi="仿宋" w:eastAsia="仿宋" w:cs="仿宋"/>
            <w:color w:val="auto"/>
            <w:kern w:val="0"/>
            <w:sz w:val="24"/>
            <w:highlight w:val="none"/>
          </w:rPr>
          <w:id w:val="147470272"/>
          <w:showingPlcHdr/>
        </w:sdtPr>
        <w:sdtEndPr>
          <w:rPr>
            <w:rFonts w:hint="eastAsia" w:ascii="仿宋" w:hAnsi="仿宋" w:eastAsia="仿宋" w:cs="仿宋"/>
            <w:color w:val="auto"/>
            <w:kern w:val="0"/>
            <w:sz w:val="24"/>
            <w:highlight w:val="none"/>
          </w:rPr>
        </w:sdtEndPr>
        <w:sdtContent/>
      </w:sdt>
      <w:sdt>
        <w:sdtPr>
          <w:rPr>
            <w:rFonts w:hint="eastAsia" w:ascii="仿宋" w:hAnsi="仿宋" w:eastAsia="仿宋" w:cs="仿宋"/>
            <w:color w:val="auto"/>
            <w:kern w:val="0"/>
            <w:sz w:val="24"/>
            <w:highlight w:val="none"/>
          </w:rPr>
          <w:id w:val="2035453831"/>
        </w:sdtPr>
        <w:sdtEndPr>
          <w:rPr>
            <w:rFonts w:hint="eastAsia" w:ascii="仿宋" w:hAnsi="仿宋" w:eastAsia="仿宋" w:cs="仿宋"/>
            <w:color w:val="auto"/>
            <w:kern w:val="0"/>
            <w:sz w:val="24"/>
            <w:highlight w:val="none"/>
          </w:rPr>
        </w:sdtEndPr>
        <w:sdtContent/>
      </w:sdt>
      <w:r>
        <w:rPr>
          <w:rFonts w:hint="eastAsia" w:ascii="仿宋" w:hAnsi="仿宋" w:eastAsia="仿宋" w:cs="仿宋"/>
          <w:b/>
          <w:color w:val="auto"/>
          <w:sz w:val="24"/>
          <w:highlight w:val="none"/>
        </w:rPr>
        <w:t>是，</w:t>
      </w:r>
      <w:sdt>
        <w:sdtPr>
          <w:rPr>
            <w:rFonts w:hint="eastAsia" w:ascii="仿宋" w:hAnsi="仿宋" w:eastAsia="仿宋" w:cs="仿宋"/>
            <w:color w:val="auto"/>
            <w:kern w:val="0"/>
            <w:sz w:val="24"/>
            <w:highlight w:val="none"/>
          </w:rPr>
          <w:id w:val="147457837"/>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82746"/>
              <w14:checkbox>
                <w14:checked w14:val="0"/>
                <w14:checkedState w14:val="00FE" w14:font="Wingdings"/>
                <w14:uncheckedState w14:val="2610" w14:font="Meiryo"/>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rPr>
                <w:t>☐</w:t>
              </w:r>
            </w:sdtContent>
          </w:sdt>
          <w:sdt>
            <w:sdtPr>
              <w:rPr>
                <w:rFonts w:hint="eastAsia" w:ascii="仿宋" w:hAnsi="仿宋" w:eastAsia="仿宋" w:cs="仿宋"/>
                <w:color w:val="auto"/>
                <w:kern w:val="0"/>
                <w:sz w:val="24"/>
                <w:highlight w:val="none"/>
              </w:rPr>
              <w:id w:val="147471820"/>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14:paraId="5056EB8D">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087C4A9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FF737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 以联合体形式投标的，提供联合协议(本项目不接受联合体投标或者投标人不以联合体形式投标的，则不需要提供) ；</w:t>
      </w:r>
    </w:p>
    <w:p w14:paraId="3881E9A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w:t>
      </w:r>
    </w:p>
    <w:p w14:paraId="7507785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vanish/>
          <w:color w:val="auto"/>
          <w:kern w:val="0"/>
          <w:sz w:val="24"/>
          <w:highlight w:val="none"/>
        </w:rPr>
        <w:t>&lt;</w:t>
      </w: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sz w:val="24"/>
          <w:highlight w:val="none"/>
        </w:rPr>
        <w:t>无；</w:t>
      </w:r>
    </w:p>
    <w:p w14:paraId="5A7A9C8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vanish/>
          <w:color w:val="auto"/>
          <w:kern w:val="0"/>
          <w:sz w:val="24"/>
          <w:highlight w:val="none"/>
        </w:rPr>
        <w:t>&lt;</w:t>
      </w: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sz w:val="24"/>
          <w:highlight w:val="none"/>
        </w:rPr>
        <w:t>专门面向中小企业</w:t>
      </w:r>
    </w:p>
    <w:p w14:paraId="465B075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vanish/>
          <w:color w:val="auto"/>
          <w:kern w:val="0"/>
          <w:sz w:val="24"/>
          <w:highlight w:val="none"/>
        </w:rPr>
        <w:t>&lt;</w:t>
      </w: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sz w:val="24"/>
          <w:highlight w:val="none"/>
        </w:rPr>
        <w:t>货物全部由符合政策要求的中小企业制造，提供中小企业声明函；</w:t>
      </w:r>
    </w:p>
    <w:p w14:paraId="77E973A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vanish/>
          <w:color w:val="auto"/>
          <w:kern w:val="0"/>
          <w:sz w:val="24"/>
          <w:highlight w:val="none"/>
        </w:rPr>
        <w:t>&lt;</w:t>
      </w: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sz w:val="24"/>
          <w:highlight w:val="none"/>
        </w:rPr>
        <w:t>货物全部由符合政策要求的小微企业制造，提供中小企业声明函；</w:t>
      </w:r>
    </w:p>
    <w:p w14:paraId="26035C9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vanish/>
          <w:color w:val="auto"/>
          <w:kern w:val="0"/>
          <w:sz w:val="24"/>
          <w:highlight w:val="none"/>
        </w:rPr>
        <w:t>&lt;</w:t>
      </w: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sz w:val="24"/>
          <w:highlight w:val="none"/>
        </w:rPr>
        <w:t>服务全部由符合政策要求的中小企业承接，提供中小企业声明函；</w:t>
      </w:r>
    </w:p>
    <w:p w14:paraId="4012AF1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☐服务全部由符合政策要求的小微企业承接，提供中小企业声明函；</w:t>
      </w:r>
    </w:p>
    <w:p w14:paraId="701B553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☐要求以联合体形式参加，提供联合协议和中小企业声明函，联合协议中中小企业合同金额应当达到 %，小微企业合同金额应当达到 %;如果供应商本身提供所有标的均由中小企业制造、承建或承接，视同符合了资格条件，无需再与其他中小企业组成联合体参加政府采购活动，无需提供联合协议；</w:t>
      </w:r>
    </w:p>
    <w:p w14:paraId="5AA3F66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☐要求合同分包，提供分包意向协议和中小企业声明函，分包意向协议中中小企业合同金额应当达到达到 % ，小微企业合同金额应当达到 % ;如果供应商本身提供所有标的均由中小企业制造、承建或承接，视同符合了资格条件，无需再向中小企业分包，无需提供分包意向协议；</w:t>
      </w:r>
    </w:p>
    <w:p w14:paraId="1AD8EF0C">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lang w:val="en-US" w:eastAsia="zh-CN"/>
        </w:rPr>
        <w:t>4</w:t>
      </w:r>
      <w:r>
        <w:rPr>
          <w:rFonts w:hint="eastAsia" w:ascii="仿宋" w:hAnsi="仿宋" w:eastAsia="仿宋" w:cs="仿宋"/>
          <w:b/>
          <w:bCs/>
          <w:color w:val="auto"/>
          <w:sz w:val="24"/>
          <w:highlight w:val="none"/>
        </w:rPr>
        <w:t>.本项目的</w:t>
      </w:r>
      <w:bookmarkStart w:id="513" w:name="_GoBack"/>
      <w:r>
        <w:rPr>
          <w:rFonts w:hint="eastAsia" w:ascii="仿宋" w:hAnsi="仿宋" w:eastAsia="仿宋" w:cs="仿宋"/>
          <w:b/>
          <w:bCs/>
          <w:color w:val="auto"/>
          <w:sz w:val="24"/>
          <w:highlight w:val="none"/>
        </w:rPr>
        <w:t>特定资格</w:t>
      </w:r>
      <w:bookmarkEnd w:id="513"/>
      <w:r>
        <w:rPr>
          <w:rFonts w:hint="eastAsia" w:ascii="仿宋" w:hAnsi="仿宋" w:eastAsia="仿宋" w:cs="仿宋"/>
          <w:b/>
          <w:bCs/>
          <w:color w:val="auto"/>
          <w:sz w:val="24"/>
          <w:highlight w:val="none"/>
        </w:rPr>
        <w:t>要求：</w:t>
      </w:r>
      <w:r>
        <w:rPr>
          <w:rFonts w:hint="eastAsia" w:ascii="仿宋" w:hAnsi="仿宋" w:eastAsia="仿宋" w:cs="仿宋"/>
          <w:color w:val="auto"/>
          <w:sz w:val="24"/>
          <w:highlight w:val="none"/>
          <w:lang w:val="en-US" w:eastAsia="zh-CN"/>
        </w:rPr>
        <w:t>具有行政管理部门颁发的《旅行社业务经营许可证》。如为联合体投标，则联合体各方均须具有行政管理部门颁发的《旅行社业务经营许可证》。</w:t>
      </w:r>
    </w:p>
    <w:p w14:paraId="694C744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17EBF59">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129FCCE5">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02</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756CC96F">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61C8D4F5">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759D1795">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5962A61D">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0E4C8C00">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02</w:t>
      </w:r>
      <w:r>
        <w:rPr>
          <w:rFonts w:hint="eastAsia" w:ascii="仿宋" w:hAnsi="仿宋" w:eastAsia="仿宋" w:cs="仿宋"/>
          <w:color w:val="auto"/>
          <w:sz w:val="24"/>
          <w:highlight w:val="none"/>
          <w:u w:val="single"/>
        </w:rPr>
        <w:t>日9点30分</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673D2DF8">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52819BB3">
      <w:pPr>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02</w:t>
      </w:r>
      <w:r>
        <w:rPr>
          <w:rFonts w:hint="eastAsia" w:ascii="仿宋" w:hAnsi="仿宋" w:eastAsia="仿宋" w:cs="仿宋"/>
          <w:color w:val="auto"/>
          <w:sz w:val="24"/>
          <w:highlight w:val="none"/>
          <w:u w:val="single"/>
        </w:rPr>
        <w:t>日9点30分</w:t>
      </w:r>
      <w:r>
        <w:rPr>
          <w:rFonts w:hint="eastAsia" w:ascii="仿宋" w:hAnsi="仿宋" w:eastAsia="仿宋" w:cs="仿宋"/>
          <w:bCs/>
          <w:color w:val="auto"/>
          <w:sz w:val="24"/>
          <w:highlight w:val="none"/>
          <w:u w:val="single"/>
        </w:rPr>
        <w:t xml:space="preserve"> </w:t>
      </w:r>
    </w:p>
    <w:p w14:paraId="525D5844">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政采云平台（https://www.zcygov.cn/）浙江省杭州市钱塘区下沙街道金沙大道600号东楼6楼</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号开标室</w:t>
      </w:r>
    </w:p>
    <w:p w14:paraId="00C30962">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五、采购意向公开链接 </w:t>
      </w:r>
    </w:p>
    <w:p w14:paraId="64198EB0">
      <w:pPr>
        <w:spacing w:line="360" w:lineRule="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https://zfcg.czt.zj.gov.cn/site/detail?parentId=600007&amp;articleId=keqPkb8nDqJJ28UPd5vQ%2BA%3D%3D</w:t>
      </w:r>
    </w:p>
    <w:p w14:paraId="6D39336B">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eastAsia="zh-CN"/>
        </w:rPr>
        <w:t>六</w:t>
      </w:r>
      <w:r>
        <w:rPr>
          <w:rFonts w:hint="eastAsia" w:ascii="仿宋" w:hAnsi="仿宋" w:eastAsia="仿宋" w:cs="仿宋"/>
          <w:b/>
          <w:color w:val="auto"/>
          <w:sz w:val="24"/>
          <w:highlight w:val="none"/>
        </w:rPr>
        <w:t xml:space="preserve">、公告期限 </w:t>
      </w:r>
    </w:p>
    <w:p w14:paraId="3918309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26E4E1E2">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七</w:t>
      </w:r>
      <w:r>
        <w:rPr>
          <w:rFonts w:hint="eastAsia" w:ascii="仿宋" w:hAnsi="仿宋" w:eastAsia="仿宋" w:cs="仿宋"/>
          <w:b/>
          <w:color w:val="auto"/>
          <w:sz w:val="24"/>
          <w:highlight w:val="none"/>
        </w:rPr>
        <w:t>、其他补充事宜</w:t>
      </w:r>
    </w:p>
    <w:p w14:paraId="502BB02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 支持中小企业力度 助力扎实稳住经济 的通知》（浙财采监〔2022〕8号）已分别于2022年1月29日、2022年2月1日和2022年7月1日开始实施，此前有关规定与上述文件内容不一致的，按上述文件要求执行。</w:t>
      </w:r>
    </w:p>
    <w:p w14:paraId="4A9D9F7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C414E5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56D4E2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w:t>
      </w:r>
    </w:p>
    <w:p w14:paraId="1223F99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（1）需要落实的政府采购政策：包括节约资源、保护环境、支持创新、促进中小企业发展等。详见招标文件的第二部分总则。</w:t>
      </w:r>
    </w:p>
    <w:p w14:paraId="56AFA1E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7AF394B9">
      <w:pPr>
        <w:pStyle w:val="58"/>
        <w:snapToGrid w:val="0"/>
        <w:spacing w:before="0" w:beforeAutospacing="0" w:after="0" w:afterAutospacing="0"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（3）招标文</w:t>
      </w:r>
      <w:r>
        <w:rPr>
          <w:rFonts w:hint="eastAsia" w:ascii="仿宋" w:hAnsi="仿宋" w:eastAsia="仿宋" w:cs="仿宋"/>
          <w:color w:val="auto"/>
          <w:kern w:val="2"/>
          <w:sz w:val="24"/>
          <w:szCs w:val="24"/>
          <w:highlight w:val="none"/>
          <w:lang w:val="en-US" w:eastAsia="zh-CN" w:bidi="ar-SA"/>
        </w:rPr>
        <w:t>件公告期限与招标公告的公告期限一致。</w:t>
      </w:r>
    </w:p>
    <w:p w14:paraId="55BBB7B9">
      <w:pPr>
        <w:pStyle w:val="58"/>
        <w:snapToGrid w:val="0"/>
        <w:spacing w:before="0" w:beforeAutospacing="0" w:after="0" w:afterAutospacing="0"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（4）钱塘区政府采购支持中小企业信用融资：</w:t>
      </w:r>
    </w:p>
    <w:p w14:paraId="6D295641">
      <w:pPr>
        <w:pStyle w:val="58"/>
        <w:snapToGrid w:val="0"/>
        <w:spacing w:before="0" w:beforeAutospacing="0" w:after="0" w:afterAutospacing="0"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A.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p>
    <w:p w14:paraId="226F0EEC">
      <w:pPr>
        <w:pStyle w:val="58"/>
        <w:snapToGrid w:val="0"/>
        <w:spacing w:before="0" w:beforeAutospacing="0" w:after="0" w:afterAutospacing="0"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B.供应商中标后也可在“政采云”平台申请政采贷：操作路径：登录政采云平台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6123557D">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680CF93">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八</w:t>
      </w:r>
      <w:r>
        <w:rPr>
          <w:rFonts w:hint="eastAsia" w:ascii="仿宋" w:hAnsi="仿宋" w:eastAsia="仿宋" w:cs="仿宋"/>
          <w:b/>
          <w:color w:val="auto"/>
          <w:sz w:val="24"/>
          <w:highlight w:val="none"/>
        </w:rPr>
        <w:t>、对本次采购提出询问、质疑、投诉，请按以下方式联系</w:t>
      </w:r>
    </w:p>
    <w:p w14:paraId="4101D7B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14:paraId="1738D057">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名    称</w:t>
      </w:r>
      <w:r>
        <w:rPr>
          <w:rFonts w:hint="eastAsia" w:ascii="仿宋" w:hAnsi="仿宋" w:eastAsia="仿宋" w:cs="仿宋"/>
          <w:color w:val="auto"/>
          <w:sz w:val="24"/>
          <w:highlight w:val="none"/>
          <w:lang w:eastAsia="zh-CN"/>
        </w:rPr>
        <w:t>：杭州市钱塘区人民政府</w:t>
      </w:r>
      <w:r>
        <w:rPr>
          <w:rFonts w:hint="eastAsia" w:ascii="仿宋" w:hAnsi="仿宋" w:eastAsia="仿宋" w:cs="仿宋"/>
          <w:color w:val="auto"/>
          <w:sz w:val="24"/>
          <w:highlight w:val="none"/>
          <w:lang w:val="en-US" w:eastAsia="zh-CN"/>
        </w:rPr>
        <w:t>新湾</w:t>
      </w:r>
      <w:r>
        <w:rPr>
          <w:rFonts w:hint="eastAsia" w:ascii="仿宋" w:hAnsi="仿宋" w:eastAsia="仿宋" w:cs="仿宋"/>
          <w:color w:val="auto"/>
          <w:sz w:val="24"/>
          <w:highlight w:val="none"/>
          <w:lang w:eastAsia="zh-CN"/>
        </w:rPr>
        <w:t xml:space="preserve">街道办事处 </w:t>
      </w:r>
    </w:p>
    <w:p w14:paraId="279DBAE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 xml:space="preserve">    地    址：</w:t>
      </w:r>
      <w:r>
        <w:rPr>
          <w:rFonts w:hint="eastAsia" w:ascii="仿宋" w:hAnsi="仿宋" w:eastAsia="仿宋" w:cs="仿宋"/>
          <w:color w:val="auto"/>
          <w:sz w:val="24"/>
          <w:highlight w:val="none"/>
          <w:lang w:val="en-US" w:eastAsia="zh-CN"/>
        </w:rPr>
        <w:t>杭州市钱塘区新湾街道新宏路38号</w:t>
      </w:r>
      <w:r>
        <w:rPr>
          <w:rFonts w:hint="eastAsia" w:ascii="仿宋" w:hAnsi="仿宋" w:eastAsia="仿宋" w:cs="仿宋"/>
          <w:color w:val="auto"/>
          <w:sz w:val="24"/>
          <w:highlight w:val="none"/>
          <w:lang w:eastAsia="zh-CN"/>
        </w:rPr>
        <w:t xml:space="preserve">   </w:t>
      </w:r>
      <w:r>
        <w:rPr>
          <w:rFonts w:hint="eastAsia" w:ascii="仿宋" w:hAnsi="仿宋" w:eastAsia="仿宋" w:cs="仿宋"/>
          <w:color w:val="auto"/>
          <w:sz w:val="24"/>
          <w:highlight w:val="none"/>
        </w:rPr>
        <w:t xml:space="preserve">   </w:t>
      </w:r>
    </w:p>
    <w:p w14:paraId="39162CA8">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 /</w:t>
      </w:r>
    </w:p>
    <w:p w14:paraId="5AD72AA4">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 xml:space="preserve">陈女士   </w:t>
      </w:r>
      <w:r>
        <w:rPr>
          <w:rFonts w:hint="eastAsia" w:ascii="仿宋" w:hAnsi="仿宋" w:eastAsia="仿宋" w:cs="仿宋"/>
          <w:i w:val="0"/>
          <w:iCs w:val="0"/>
          <w:caps w:val="0"/>
          <w:color w:val="auto"/>
          <w:spacing w:val="0"/>
          <w:sz w:val="27"/>
          <w:szCs w:val="27"/>
          <w:highlight w:val="none"/>
        </w:rPr>
        <w:t>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w:t>
      </w:r>
    </w:p>
    <w:p w14:paraId="1B23DC45">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项目联系方式（询问）：0571-82198379        </w:t>
      </w:r>
      <w:r>
        <w:rPr>
          <w:rFonts w:hint="eastAsia" w:ascii="仿宋" w:hAnsi="仿宋" w:eastAsia="仿宋" w:cs="仿宋"/>
          <w:color w:val="auto"/>
          <w:sz w:val="24"/>
          <w:highlight w:val="none"/>
          <w:lang w:val="en-US" w:eastAsia="zh-CN"/>
        </w:rPr>
        <w:t xml:space="preserve">  </w:t>
      </w:r>
    </w:p>
    <w:p w14:paraId="7CC8A22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质疑联系人：</w:t>
      </w:r>
      <w:r>
        <w:rPr>
          <w:rFonts w:hint="eastAsia" w:ascii="仿宋" w:hAnsi="仿宋" w:eastAsia="仿宋" w:cs="仿宋"/>
          <w:color w:val="auto"/>
          <w:sz w:val="24"/>
          <w:highlight w:val="none"/>
          <w:lang w:val="en-US" w:eastAsia="zh-CN"/>
        </w:rPr>
        <w:t xml:space="preserve">章先生   </w:t>
      </w:r>
      <w:r>
        <w:rPr>
          <w:rFonts w:hint="eastAsia" w:ascii="仿宋" w:hAnsi="仿宋" w:eastAsia="仿宋" w:cs="仿宋"/>
          <w:color w:val="auto"/>
          <w:sz w:val="24"/>
          <w:highlight w:val="none"/>
        </w:rPr>
        <w:t xml:space="preserve"> </w:t>
      </w:r>
    </w:p>
    <w:p w14:paraId="6F8BEC22">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质疑联系方式：</w:t>
      </w:r>
      <w:r>
        <w:rPr>
          <w:rFonts w:hint="eastAsia" w:ascii="仿宋" w:hAnsi="仿宋" w:eastAsia="仿宋" w:cs="仿宋"/>
          <w:color w:val="auto"/>
          <w:sz w:val="24"/>
          <w:highlight w:val="none"/>
          <w:lang w:val="en-US" w:eastAsia="zh-CN"/>
        </w:rPr>
        <w:t xml:space="preserve">0571-82198372   </w:t>
      </w:r>
    </w:p>
    <w:p w14:paraId="447BEF5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            </w:t>
      </w:r>
    </w:p>
    <w:p w14:paraId="2C8196E9">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浙江中瑞工程管理有限公司</w:t>
      </w:r>
    </w:p>
    <w:p w14:paraId="10B4BE6A">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地    </w:t>
      </w:r>
      <w:r>
        <w:rPr>
          <w:rFonts w:hint="eastAsia" w:ascii="仿宋" w:hAnsi="仿宋" w:eastAsia="仿宋" w:cs="仿宋"/>
          <w:color w:val="auto"/>
          <w:sz w:val="24"/>
          <w:highlight w:val="none"/>
          <w:lang w:eastAsia="zh-CN"/>
        </w:rPr>
        <w:t>址：杭州市钱塘区河庄街道永丰路888号</w:t>
      </w:r>
      <w:r>
        <w:rPr>
          <w:rFonts w:hint="eastAsia" w:ascii="仿宋" w:hAnsi="仿宋" w:eastAsia="仿宋" w:cs="仿宋"/>
          <w:color w:val="auto"/>
          <w:sz w:val="24"/>
          <w:highlight w:val="none"/>
          <w:lang w:val="en-US" w:eastAsia="zh-CN"/>
        </w:rPr>
        <w:t xml:space="preserve">  </w:t>
      </w:r>
    </w:p>
    <w:p w14:paraId="5B07AEF9">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传    真：</w:t>
      </w:r>
      <w:r>
        <w:rPr>
          <w:rFonts w:hint="eastAsia" w:ascii="仿宋" w:hAnsi="仿宋" w:eastAsia="仿宋" w:cs="仿宋"/>
          <w:color w:val="auto"/>
          <w:sz w:val="24"/>
          <w:highlight w:val="none"/>
          <w:lang w:val="en-US" w:eastAsia="zh-CN"/>
        </w:rPr>
        <w:t>/</w:t>
      </w:r>
    </w:p>
    <w:p w14:paraId="22FD29E5">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项目联系人（询问）：严成勇</w:t>
      </w:r>
    </w:p>
    <w:p w14:paraId="79CC4756">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项目联系方式（询问）：</w:t>
      </w:r>
      <w:r>
        <w:rPr>
          <w:rFonts w:hint="eastAsia" w:ascii="仿宋" w:hAnsi="仿宋" w:eastAsia="仿宋" w:cs="仿宋"/>
          <w:color w:val="auto"/>
          <w:sz w:val="24"/>
          <w:highlight w:val="none"/>
          <w:lang w:val="en-US" w:eastAsia="zh-CN"/>
        </w:rPr>
        <w:t>13967186092</w:t>
      </w:r>
    </w:p>
    <w:p w14:paraId="0E364EED">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质疑联系人：毛维蓓</w:t>
      </w:r>
    </w:p>
    <w:p w14:paraId="415A9DC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eastAsia="zh-CN"/>
        </w:rPr>
        <w:t>18968000181</w:t>
      </w:r>
      <w:r>
        <w:rPr>
          <w:rFonts w:hint="eastAsia" w:ascii="仿宋" w:hAnsi="仿宋" w:eastAsia="仿宋" w:cs="仿宋"/>
          <w:color w:val="auto"/>
          <w:sz w:val="24"/>
          <w:highlight w:val="none"/>
        </w:rPr>
        <w:t xml:space="preserve"> </w:t>
      </w:r>
    </w:p>
    <w:p w14:paraId="7E51B207">
      <w:pPr>
        <w:adjustRightInd/>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3.同级政府采购监督管理部门            </w:t>
      </w:r>
    </w:p>
    <w:p w14:paraId="57DE1D8D">
      <w:pPr>
        <w:adjustRightInd/>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4"/>
          <w:highlight w:val="none"/>
        </w:rPr>
        <w:t xml:space="preserve">    名    称：杭州市</w:t>
      </w:r>
      <w:r>
        <w:rPr>
          <w:rFonts w:hint="eastAsia" w:ascii="仿宋" w:hAnsi="仿宋" w:eastAsia="仿宋" w:cs="仿宋"/>
          <w:color w:val="auto"/>
          <w:sz w:val="24"/>
          <w:highlight w:val="none"/>
          <w:lang w:val="en-US" w:eastAsia="zh-CN"/>
        </w:rPr>
        <w:t>钱塘区财政局</w:t>
      </w:r>
      <w:r>
        <w:rPr>
          <w:rFonts w:hint="eastAsia" w:ascii="仿宋" w:hAnsi="仿宋" w:eastAsia="仿宋" w:cs="仿宋"/>
          <w:color w:val="auto"/>
          <w:sz w:val="24"/>
          <w:highlight w:val="none"/>
        </w:rPr>
        <w:t xml:space="preserve">、浙江省政府采购行政裁决服务中心（杭州） </w:t>
      </w:r>
    </w:p>
    <w:p w14:paraId="4901A119">
      <w:pP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址：杭州市上城区清泰街549号城建综合大楼11楼（快递仅限ems或顺丰） </w:t>
      </w:r>
    </w:p>
    <w:p w14:paraId="35AD9FC6">
      <w:pP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联系人 ：朱女士、王女士</w:t>
      </w:r>
    </w:p>
    <w:p w14:paraId="01688902">
      <w:pPr>
        <w:adjustRightInd/>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监督投诉电话：0571-87227671,0571-87800218  </w:t>
      </w:r>
    </w:p>
    <w:p w14:paraId="642C785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14:paraId="343DD82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00956BFA">
      <w:pPr>
        <w:pStyle w:val="3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 xml:space="preserve">                              </w:t>
      </w:r>
    </w:p>
    <w:p w14:paraId="59EF181D">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r>
        <w:rPr>
          <w:rFonts w:hint="eastAsia" w:ascii="宋体" w:hAnsi="宋体" w:eastAsia="宋体" w:cs="宋体"/>
          <w:b/>
          <w:color w:val="auto"/>
          <w:sz w:val="36"/>
          <w:szCs w:val="20"/>
          <w:highlight w:val="none"/>
        </w:rPr>
        <w:t>第二部分</w:t>
      </w:r>
      <w:bookmarkEnd w:id="8"/>
      <w:r>
        <w:rPr>
          <w:rFonts w:hint="eastAsia" w:ascii="宋体" w:hAnsi="宋体" w:eastAsia="宋体" w:cs="宋体"/>
          <w:b/>
          <w:color w:val="auto"/>
          <w:sz w:val="36"/>
          <w:szCs w:val="20"/>
          <w:highlight w:val="none"/>
        </w:rPr>
        <w:t xml:space="preserve"> 投标人须知</w:t>
      </w:r>
      <w:bookmarkEnd w:id="9"/>
    </w:p>
    <w:p w14:paraId="618CC61B">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bookmarkEnd w:id="10"/>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97311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tcBorders>
              <w:top w:val="single" w:color="auto" w:sz="4" w:space="0"/>
              <w:left w:val="single" w:color="auto" w:sz="4" w:space="0"/>
              <w:bottom w:val="single" w:color="auto" w:sz="4" w:space="0"/>
              <w:right w:val="single" w:color="auto" w:sz="4" w:space="0"/>
            </w:tcBorders>
            <w:noWrap w:val="0"/>
            <w:vAlign w:val="center"/>
          </w:tcPr>
          <w:p w14:paraId="64849504">
            <w:pPr>
              <w:snapToGrid w:val="0"/>
              <w:jc w:val="center"/>
              <w:rPr>
                <w:rFonts w:hint="eastAsia" w:ascii="仿宋" w:hAnsi="仿宋" w:eastAsia="仿宋" w:cs="仿宋"/>
                <w:b/>
                <w:color w:val="auto"/>
                <w:sz w:val="24"/>
                <w:highlight w:val="none"/>
              </w:rPr>
            </w:pPr>
            <w:bookmarkStart w:id="11" w:name="_Toc164416483"/>
            <w:bookmarkStart w:id="12" w:name="第三部分"/>
            <w:r>
              <w:rPr>
                <w:rFonts w:hint="eastAsia" w:ascii="仿宋" w:hAnsi="仿宋" w:eastAsia="仿宋" w:cs="仿宋"/>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32996B72">
            <w:pPr>
              <w:snapToGrid w:val="0"/>
              <w:jc w:val="center"/>
              <w:rPr>
                <w:rFonts w:hint="eastAsia" w:ascii="仿宋" w:hAnsi="仿宋" w:eastAsia="仿宋" w:cs="仿宋"/>
                <w:b/>
                <w:color w:val="auto"/>
                <w:highlight w:val="none"/>
              </w:rPr>
            </w:pPr>
            <w:r>
              <w:rPr>
                <w:rFonts w:hint="eastAsia" w:ascii="仿宋" w:hAnsi="仿宋" w:eastAsia="仿宋" w:cs="仿宋"/>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7CDE85C1">
            <w:pPr>
              <w:snapToGrid w:val="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4012D2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tcBorders>
              <w:top w:val="single" w:color="auto" w:sz="4" w:space="0"/>
              <w:left w:val="single" w:color="auto" w:sz="4" w:space="0"/>
              <w:bottom w:val="single" w:color="auto" w:sz="4" w:space="0"/>
              <w:right w:val="single" w:color="auto" w:sz="4" w:space="0"/>
            </w:tcBorders>
            <w:noWrap w:val="0"/>
            <w:vAlign w:val="center"/>
          </w:tcPr>
          <w:p w14:paraId="441622FC">
            <w:pPr>
              <w:snapToGrid w:val="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1</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2E1BAC68">
            <w:pPr>
              <w:snapToGrid w:val="0"/>
              <w:spacing w:line="360" w:lineRule="auto"/>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46E8FDD9">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服务类。</w:t>
            </w:r>
          </w:p>
        </w:tc>
      </w:tr>
      <w:tr w14:paraId="71F86C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67" w:hRule="atLeast"/>
        </w:trPr>
        <w:tc>
          <w:tcPr>
            <w:tcW w:w="629" w:type="dxa"/>
            <w:tcBorders>
              <w:top w:val="single" w:color="auto" w:sz="4" w:space="0"/>
              <w:left w:val="single" w:color="auto" w:sz="4" w:space="0"/>
              <w:bottom w:val="single" w:color="auto" w:sz="4" w:space="0"/>
              <w:right w:val="single" w:color="auto" w:sz="4" w:space="0"/>
            </w:tcBorders>
            <w:noWrap w:val="0"/>
            <w:vAlign w:val="center"/>
          </w:tcPr>
          <w:p w14:paraId="37307710">
            <w:pPr>
              <w:snapToGrid w:val="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2</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670CBE55">
            <w:pPr>
              <w:snapToGrid w:val="0"/>
              <w:spacing w:line="360" w:lineRule="auto"/>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3B37624C">
            <w:pPr>
              <w:numPr>
                <w:ilvl w:val="0"/>
                <w:numId w:val="2"/>
              </w:numPr>
              <w:snapToGrid w:val="0"/>
              <w:spacing w:line="360" w:lineRule="auto"/>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sz w:val="24"/>
                <w:highlight w:val="none"/>
              </w:rPr>
              <w:t>标的</w:t>
            </w:r>
            <w:r>
              <w:rPr>
                <w:rFonts w:hint="eastAsia" w:ascii="仿宋" w:hAnsi="仿宋" w:eastAsia="仿宋" w:cs="仿宋"/>
                <w:color w:val="auto"/>
                <w:sz w:val="24"/>
                <w:highlight w:val="none"/>
                <w:lang w:eastAsia="zh-CN"/>
              </w:rPr>
              <w:t>一</w:t>
            </w:r>
            <w:r>
              <w:rPr>
                <w:rFonts w:hint="eastAsia" w:ascii="仿宋" w:hAnsi="仿宋" w:eastAsia="仿宋" w:cs="仿宋"/>
                <w:color w:val="auto"/>
                <w:sz w:val="24"/>
                <w:highlight w:val="none"/>
              </w:rPr>
              <w:t>：</w:t>
            </w:r>
            <w:r>
              <w:rPr>
                <w:rFonts w:hint="eastAsia" w:ascii="仿宋" w:hAnsi="仿宋" w:eastAsia="仿宋" w:cs="仿宋"/>
                <w:b/>
                <w:bCs/>
                <w:color w:val="auto"/>
                <w:sz w:val="24"/>
                <w:highlight w:val="none"/>
                <w:u w:val="single"/>
                <w:lang w:eastAsia="zh-CN"/>
              </w:rPr>
              <w:t xml:space="preserve">新湾街道办事处2025年职工疗休养服务单位采购项目  </w:t>
            </w:r>
            <w:r>
              <w:rPr>
                <w:rFonts w:hint="eastAsia" w:ascii="仿宋" w:hAnsi="仿宋" w:eastAsia="仿宋" w:cs="仿宋"/>
                <w:b/>
                <w:bCs/>
                <w:color w:val="auto"/>
                <w:sz w:val="24"/>
                <w:highlight w:val="none"/>
              </w:rPr>
              <w:t>，</w:t>
            </w:r>
            <w:r>
              <w:rPr>
                <w:rFonts w:hint="eastAsia" w:ascii="仿宋" w:hAnsi="仿宋" w:eastAsia="仿宋" w:cs="仿宋"/>
                <w:color w:val="auto"/>
                <w:sz w:val="24"/>
                <w:highlight w:val="none"/>
              </w:rPr>
              <w:t xml:space="preserve">所属行业为 </w:t>
            </w:r>
            <w:r>
              <w:rPr>
                <w:rFonts w:hint="eastAsia" w:ascii="仿宋" w:hAnsi="仿宋" w:eastAsia="仿宋" w:cs="仿宋"/>
                <w:b/>
                <w:bCs/>
                <w:color w:val="auto"/>
                <w:sz w:val="24"/>
                <w:highlight w:val="none"/>
                <w:u w:val="single"/>
                <w:lang w:eastAsia="zh-CN"/>
              </w:rPr>
              <w:t>租赁和商业服务业</w:t>
            </w:r>
            <w:r>
              <w:rPr>
                <w:rFonts w:hint="eastAsia" w:ascii="仿宋" w:hAnsi="仿宋" w:eastAsia="仿宋" w:cs="仿宋"/>
                <w:b w:val="0"/>
                <w:bCs w:val="0"/>
                <w:color w:val="auto"/>
                <w:sz w:val="24"/>
                <w:szCs w:val="24"/>
                <w:highlight w:val="none"/>
              </w:rPr>
              <w:t>行业</w:t>
            </w:r>
            <w:r>
              <w:rPr>
                <w:rFonts w:hint="eastAsia" w:ascii="仿宋" w:hAnsi="仿宋" w:eastAsia="仿宋" w:cs="仿宋"/>
                <w:color w:val="auto"/>
                <w:sz w:val="24"/>
                <w:highlight w:val="none"/>
              </w:rPr>
              <w:t>。</w:t>
            </w:r>
          </w:p>
        </w:tc>
      </w:tr>
      <w:tr w14:paraId="5574FD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tcBorders>
              <w:top w:val="single" w:color="auto" w:sz="4" w:space="0"/>
              <w:left w:val="single" w:color="auto" w:sz="4" w:space="0"/>
              <w:bottom w:val="single" w:color="auto" w:sz="4" w:space="0"/>
              <w:right w:val="single" w:color="auto" w:sz="4" w:space="0"/>
            </w:tcBorders>
            <w:noWrap w:val="0"/>
            <w:vAlign w:val="center"/>
          </w:tcPr>
          <w:p w14:paraId="5508B93F">
            <w:pPr>
              <w:snapToGrid w:val="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3</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456FB0D7">
            <w:pPr>
              <w:snapToGrid w:val="0"/>
              <w:spacing w:line="360" w:lineRule="auto"/>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0EF88092">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sym w:font="Wingdings" w:char="F0FE"/>
            </w:r>
            <w:r>
              <w:rPr>
                <w:rFonts w:hint="eastAsia" w:ascii="仿宋" w:hAnsi="仿宋" w:eastAsia="仿宋" w:cs="仿宋"/>
                <w:color w:val="auto"/>
                <w:kern w:val="0"/>
                <w:sz w:val="24"/>
                <w:highlight w:val="none"/>
              </w:rPr>
              <w:t>本项目不允许采购进口产品。</w:t>
            </w:r>
          </w:p>
          <w:p w14:paraId="642BBFCA">
            <w:pPr>
              <w:spacing w:line="360" w:lineRule="auto"/>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6B682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tcBorders>
              <w:top w:val="single" w:color="auto" w:sz="4" w:space="0"/>
              <w:left w:val="single" w:color="auto" w:sz="4" w:space="0"/>
              <w:bottom w:val="single" w:color="auto" w:sz="4" w:space="0"/>
              <w:right w:val="single" w:color="auto" w:sz="4" w:space="0"/>
            </w:tcBorders>
            <w:noWrap w:val="0"/>
            <w:vAlign w:val="center"/>
          </w:tcPr>
          <w:p w14:paraId="4F13088D">
            <w:pPr>
              <w:snapToGrid w:val="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4</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3EE175B2">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315FC714">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同意将非主体、非关键性作分包。</w:t>
            </w:r>
          </w:p>
          <w:p w14:paraId="6051D78F">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同意</w:t>
            </w:r>
            <w:r>
              <w:rPr>
                <w:rFonts w:hint="eastAsia" w:ascii="仿宋" w:hAnsi="仿宋" w:eastAsia="仿宋" w:cs="仿宋"/>
                <w:color w:val="auto"/>
                <w:sz w:val="24"/>
                <w:highlight w:val="none"/>
                <w:lang w:eastAsia="zh-CN"/>
              </w:rPr>
              <w:t>大型</w:t>
            </w:r>
            <w:r>
              <w:rPr>
                <w:rFonts w:hint="eastAsia" w:ascii="仿宋" w:hAnsi="仿宋" w:eastAsia="仿宋" w:cs="仿宋"/>
                <w:color w:val="auto"/>
                <w:sz w:val="24"/>
                <w:highlight w:val="none"/>
                <w:lang w:val="en-US" w:eastAsia="zh-CN"/>
              </w:rPr>
              <w:t>企业向小微企业、中型企业向小微企业、小微企业向小微企业合理分包</w:t>
            </w:r>
            <w:r>
              <w:rPr>
                <w:rFonts w:hint="eastAsia" w:ascii="仿宋" w:hAnsi="仿宋" w:eastAsia="仿宋" w:cs="仿宋"/>
                <w:color w:val="auto"/>
                <w:sz w:val="24"/>
                <w:highlight w:val="none"/>
              </w:rPr>
              <w:t>。</w:t>
            </w:r>
          </w:p>
          <w:p w14:paraId="3D35FCFF">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en-US" w:eastAsia="zh-CN"/>
              </w:rPr>
              <w:t>C</w:t>
            </w:r>
            <w:r>
              <w:rPr>
                <w:rFonts w:hint="eastAsia" w:ascii="仿宋" w:hAnsi="仿宋" w:eastAsia="仿宋" w:cs="仿宋"/>
                <w:color w:val="auto"/>
                <w:sz w:val="24"/>
                <w:highlight w:val="none"/>
              </w:rPr>
              <w:t>不同意分包。</w:t>
            </w:r>
          </w:p>
        </w:tc>
      </w:tr>
      <w:tr w14:paraId="3BF1D9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tcBorders>
              <w:top w:val="single" w:color="auto" w:sz="4" w:space="0"/>
              <w:left w:val="single" w:color="auto" w:sz="4" w:space="0"/>
              <w:bottom w:val="single" w:color="auto" w:sz="4" w:space="0"/>
              <w:right w:val="single" w:color="auto" w:sz="4" w:space="0"/>
            </w:tcBorders>
            <w:noWrap w:val="0"/>
            <w:vAlign w:val="center"/>
          </w:tcPr>
          <w:p w14:paraId="5E454879">
            <w:pPr>
              <w:snapToGrid w:val="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5</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57C13BE3">
            <w:pPr>
              <w:snapToGrid w:val="0"/>
              <w:spacing w:line="360" w:lineRule="auto"/>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73403863">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40C598AE">
            <w:pPr>
              <w:spacing w:line="360" w:lineRule="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时间：,地点：，联系人：，联系方式：</w:t>
            </w:r>
            <w:r>
              <w:rPr>
                <w:rFonts w:hint="eastAsia" w:ascii="仿宋" w:hAnsi="仿宋" w:eastAsia="仿宋" w:cs="仿宋"/>
                <w:color w:val="auto"/>
                <w:sz w:val="24"/>
                <w:szCs w:val="20"/>
                <w:highlight w:val="none"/>
              </w:rPr>
              <w:t>。</w:t>
            </w:r>
          </w:p>
        </w:tc>
      </w:tr>
      <w:tr w14:paraId="41ADF6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tcBorders>
              <w:top w:val="single" w:color="auto" w:sz="4" w:space="0"/>
              <w:left w:val="single" w:color="auto" w:sz="4" w:space="0"/>
              <w:bottom w:val="single" w:color="auto" w:sz="4" w:space="0"/>
              <w:right w:val="single" w:color="auto" w:sz="4" w:space="0"/>
            </w:tcBorders>
            <w:noWrap w:val="0"/>
            <w:vAlign w:val="center"/>
          </w:tcPr>
          <w:p w14:paraId="3D51D201">
            <w:pPr>
              <w:snapToGrid w:val="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6</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03ABCF94">
            <w:pPr>
              <w:snapToGrid w:val="0"/>
              <w:spacing w:line="360" w:lineRule="auto"/>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78E18360">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29EE6AD5">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kern w:val="0"/>
                <w:sz w:val="24"/>
                <w:highlight w:val="none"/>
              </w:rPr>
              <w:t>B要求提供，</w:t>
            </w:r>
          </w:p>
          <w:p w14:paraId="01105B47">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snapToGrid w:val="0"/>
                <w:color w:val="auto"/>
                <w:kern w:val="28"/>
                <w:sz w:val="24"/>
                <w:highlight w:val="none"/>
                <w:lang w:val="en-US" w:eastAsia="zh-CN"/>
              </w:rPr>
              <w:t>/</w:t>
            </w:r>
            <w:r>
              <w:rPr>
                <w:rFonts w:hint="eastAsia" w:ascii="仿宋" w:hAnsi="仿宋" w:eastAsia="仿宋" w:cs="仿宋"/>
                <w:color w:val="auto"/>
                <w:kern w:val="0"/>
                <w:sz w:val="24"/>
                <w:highlight w:val="none"/>
              </w:rPr>
              <w:t>；</w:t>
            </w:r>
          </w:p>
          <w:p w14:paraId="250CEC22">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按照招标文件清单要求</w:t>
            </w:r>
            <w:r>
              <w:rPr>
                <w:rFonts w:hint="eastAsia" w:ascii="仿宋" w:hAnsi="仿宋" w:eastAsia="仿宋" w:cs="仿宋"/>
                <w:color w:val="auto"/>
                <w:kern w:val="0"/>
                <w:sz w:val="24"/>
                <w:highlight w:val="none"/>
              </w:rPr>
              <w:t>；</w:t>
            </w:r>
          </w:p>
          <w:p w14:paraId="433F1C00">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79112200">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kern w:val="0"/>
                <w:sz w:val="24"/>
                <w:highlight w:val="none"/>
              </w:rPr>
              <w:t>否；☐是，检测机构的要求；检测内容</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w:t>
            </w:r>
          </w:p>
          <w:p w14:paraId="1A378FF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kern w:val="0"/>
                <w:sz w:val="24"/>
                <w:highlight w:val="none"/>
              </w:rPr>
              <w:t>；地点：；联系人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3730CF4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4BD553FF">
            <w:pPr>
              <w:spacing w:line="360" w:lineRule="auto"/>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color w:val="auto"/>
                <w:sz w:val="24"/>
                <w:highlight w:val="none"/>
              </w:rPr>
              <w:t>（7）制作、运输、安装和保管样品所发生的一切费用由投标人自理。</w:t>
            </w:r>
          </w:p>
        </w:tc>
      </w:tr>
      <w:tr w14:paraId="7F2BD8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tcBorders>
              <w:top w:val="single" w:color="auto" w:sz="4" w:space="0"/>
              <w:left w:val="single" w:color="auto" w:sz="4" w:space="0"/>
              <w:bottom w:val="single" w:color="auto" w:sz="4" w:space="0"/>
              <w:right w:val="single" w:color="auto" w:sz="4" w:space="0"/>
            </w:tcBorders>
            <w:noWrap w:val="0"/>
            <w:vAlign w:val="center"/>
          </w:tcPr>
          <w:p w14:paraId="4829E9D4">
            <w:pPr>
              <w:snapToGrid w:val="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7</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2D9CD84A">
            <w:pPr>
              <w:snapToGrid w:val="0"/>
              <w:spacing w:line="360" w:lineRule="auto"/>
              <w:jc w:val="center"/>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5AA1FFE0">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F0FE"/>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39CF4F1E">
            <w:pPr>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szCs w:val="24"/>
                <w:lang w:val="en-US" w:eastAsia="zh-CN" w:bidi="ar-SA"/>
              </w:rPr>
              <w:sym w:font="Wingdings" w:char="00A8"/>
            </w:r>
            <w:r>
              <w:rPr>
                <w:rFonts w:hint="eastAsia" w:ascii="仿宋" w:hAnsi="仿宋" w:eastAsia="仿宋" w:cs="仿宋"/>
                <w:color w:val="auto"/>
                <w:kern w:val="0"/>
                <w:sz w:val="24"/>
              </w:rPr>
              <w:t>B组织。</w:t>
            </w:r>
          </w:p>
          <w:p w14:paraId="2343483B">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（1）在评标时安排每个投标人进行方案讲解演示。每个投标人时间不超过30分钟，讲解次序以投标文件解密时间先后次序为准，讲解演示人员不超过3人。讲解演示结束后按要求解答评标委员会提问。</w:t>
            </w:r>
          </w:p>
          <w:p w14:paraId="76BD6B46">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（2）方案讲解演示：</w:t>
            </w:r>
          </w:p>
          <w:p w14:paraId="6021A544">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☐方式一：政采云平台在线讲解演示。政采云平台在线讲解需投标人根据政采云平台操作要求做好准备工作，提前完善软硬件配置环境。</w:t>
            </w:r>
          </w:p>
          <w:p w14:paraId="1F87A2E1">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szCs w:val="24"/>
                <w:lang w:val="en-US" w:eastAsia="zh-CN" w:bidi="ar-SA"/>
              </w:rPr>
              <w:sym w:font="Wingdings" w:char="00A8"/>
            </w:r>
            <w:r>
              <w:rPr>
                <w:rFonts w:hint="eastAsia" w:ascii="仿宋" w:hAnsi="仿宋" w:eastAsia="仿宋" w:cs="仿宋"/>
                <w:color w:val="auto"/>
                <w:kern w:val="0"/>
                <w:sz w:val="24"/>
              </w:rPr>
              <w:t>方式</w:t>
            </w:r>
            <w:r>
              <w:rPr>
                <w:rFonts w:hint="eastAsia" w:ascii="仿宋" w:hAnsi="仿宋" w:eastAsia="仿宋" w:cs="仿宋"/>
                <w:color w:val="auto"/>
                <w:kern w:val="0"/>
                <w:sz w:val="24"/>
                <w:lang w:eastAsia="zh-CN"/>
              </w:rPr>
              <w:t>二</w:t>
            </w:r>
            <w:r>
              <w:rPr>
                <w:rFonts w:hint="eastAsia" w:ascii="仿宋" w:hAnsi="仿宋" w:eastAsia="仿宋" w:cs="仿宋"/>
                <w:b w:val="0"/>
                <w:bCs w:val="0"/>
                <w:color w:val="auto"/>
                <w:kern w:val="0"/>
                <w:sz w:val="24"/>
              </w:rPr>
              <w:t>：交易中心现场讲解演示。现场讲解地点为</w:t>
            </w:r>
            <w:r>
              <w:rPr>
                <w:rFonts w:hint="eastAsia" w:ascii="仿宋" w:hAnsi="仿宋" w:eastAsia="仿宋" w:cs="仿宋"/>
                <w:b w:val="0"/>
                <w:bCs w:val="0"/>
                <w:color w:val="auto"/>
                <w:sz w:val="24"/>
                <w:u w:val="single"/>
              </w:rPr>
              <w:t xml:space="preserve"> </w:t>
            </w:r>
            <w:r>
              <w:rPr>
                <w:rFonts w:hint="eastAsia" w:ascii="仿宋" w:hAnsi="仿宋" w:eastAsia="仿宋" w:cs="仿宋"/>
                <w:b w:val="0"/>
                <w:bCs w:val="0"/>
                <w:color w:val="auto"/>
                <w:sz w:val="24"/>
                <w:u w:val="single"/>
                <w:lang w:val="en-US" w:eastAsia="zh-CN"/>
              </w:rPr>
              <w:t>/</w:t>
            </w:r>
            <w:r>
              <w:rPr>
                <w:rFonts w:hint="eastAsia" w:ascii="仿宋" w:hAnsi="仿宋" w:eastAsia="仿宋" w:cs="仿宋"/>
                <w:b w:val="0"/>
                <w:bCs w:val="0"/>
                <w:color w:val="auto"/>
                <w:kern w:val="0"/>
                <w:sz w:val="24"/>
              </w:rPr>
              <w:t>，讲解演示所用电脑等设备由投标人自备。</w:t>
            </w:r>
            <w:r>
              <w:rPr>
                <w:rFonts w:hint="eastAsia" w:ascii="仿宋" w:hAnsi="仿宋" w:eastAsia="仿宋" w:cs="仿宋"/>
                <w:b/>
                <w:bCs/>
                <w:color w:val="auto"/>
                <w:kern w:val="0"/>
                <w:sz w:val="24"/>
              </w:rPr>
              <w:t>现场讲解演示人员进场时须提供在投标单位</w:t>
            </w:r>
            <w:r>
              <w:rPr>
                <w:rFonts w:hint="eastAsia" w:ascii="仿宋" w:hAnsi="仿宋" w:eastAsia="仿宋" w:cs="仿宋"/>
                <w:b/>
                <w:bCs/>
                <w:color w:val="auto"/>
                <w:kern w:val="0"/>
                <w:sz w:val="24"/>
                <w:lang w:eastAsia="zh-CN"/>
              </w:rPr>
              <w:t>（或其分公司）</w:t>
            </w:r>
            <w:r>
              <w:rPr>
                <w:rFonts w:hint="eastAsia" w:ascii="仿宋" w:hAnsi="仿宋" w:eastAsia="仿宋" w:cs="仿宋"/>
                <w:b/>
                <w:bCs/>
                <w:color w:val="auto"/>
                <w:kern w:val="0"/>
                <w:sz w:val="24"/>
              </w:rPr>
              <w:t>参加社保的凭证、讲解人员名单（加盖公章或授权代表签名）及身份证明，否则不得讲解演示。</w:t>
            </w:r>
          </w:p>
          <w:p w14:paraId="1928B5C2">
            <w:pPr>
              <w:snapToGrid w:val="0"/>
              <w:spacing w:line="360" w:lineRule="auto"/>
              <w:rPr>
                <w:rFonts w:hint="eastAsia" w:ascii="仿宋" w:hAnsi="仿宋" w:eastAsia="仿宋" w:cs="仿宋"/>
                <w:b/>
                <w:color w:val="auto"/>
                <w:kern w:val="0"/>
                <w:sz w:val="24"/>
                <w:szCs w:val="24"/>
                <w:highlight w:val="none"/>
                <w:lang w:val="zh-CN" w:eastAsia="zh-CN" w:bidi="ar-SA"/>
              </w:rPr>
            </w:pPr>
            <w:r>
              <w:rPr>
                <w:rFonts w:hint="eastAsia" w:ascii="仿宋" w:hAnsi="仿宋" w:eastAsia="仿宋" w:cs="仿宋"/>
                <w:color w:val="auto"/>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5D94EC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vMerge w:val="restart"/>
            <w:tcBorders>
              <w:top w:val="single" w:color="auto" w:sz="4" w:space="0"/>
              <w:left w:val="single" w:color="auto" w:sz="4" w:space="0"/>
              <w:right w:val="single" w:color="auto" w:sz="4" w:space="0"/>
            </w:tcBorders>
            <w:noWrap w:val="0"/>
            <w:vAlign w:val="center"/>
          </w:tcPr>
          <w:p w14:paraId="18819B14">
            <w:pPr>
              <w:snapToGrid w:val="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8</w:t>
            </w:r>
          </w:p>
        </w:tc>
        <w:tc>
          <w:tcPr>
            <w:tcW w:w="1843" w:type="dxa"/>
            <w:vMerge w:val="restart"/>
            <w:tcBorders>
              <w:top w:val="single" w:color="000000" w:sz="8" w:space="0"/>
              <w:left w:val="single" w:color="auto" w:sz="4" w:space="0"/>
              <w:right w:val="single" w:color="000000" w:sz="8" w:space="0"/>
            </w:tcBorders>
            <w:noWrap w:val="0"/>
            <w:vAlign w:val="center"/>
          </w:tcPr>
          <w:p w14:paraId="2350B42C">
            <w:pPr>
              <w:snapToGrid w:val="0"/>
              <w:spacing w:line="360" w:lineRule="auto"/>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highlight w:val="none"/>
              </w:rPr>
              <w:t>投标人应当提供的资格、资信证明文件</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5391F8D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14:paraId="0C961D8A">
            <w:pPr>
              <w:spacing w:line="360" w:lineRule="auto"/>
              <w:rPr>
                <w:rFonts w:hint="eastAsia" w:ascii="仿宋" w:hAnsi="仿宋" w:eastAsia="仿宋" w:cs="仿宋"/>
                <w:snapToGrid w:val="0"/>
                <w:color w:val="auto"/>
                <w:kern w:val="0"/>
                <w:sz w:val="21"/>
                <w:szCs w:val="21"/>
                <w:highlight w:val="none"/>
                <w:lang w:val="en-US" w:eastAsia="zh-CN" w:bidi="ar-SA"/>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14:paraId="3474B4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vMerge w:val="continue"/>
            <w:tcBorders>
              <w:left w:val="single" w:color="auto" w:sz="4" w:space="0"/>
              <w:bottom w:val="single" w:color="auto" w:sz="4" w:space="0"/>
              <w:right w:val="single" w:color="auto" w:sz="4" w:space="0"/>
            </w:tcBorders>
            <w:noWrap w:val="0"/>
            <w:vAlign w:val="center"/>
          </w:tcPr>
          <w:p w14:paraId="2203B0E8">
            <w:pPr>
              <w:snapToGrid w:val="0"/>
              <w:jc w:val="center"/>
              <w:rPr>
                <w:rFonts w:hint="eastAsia" w:ascii="仿宋" w:hAnsi="仿宋" w:eastAsia="仿宋" w:cs="仿宋"/>
                <w:b/>
                <w:color w:val="auto"/>
                <w:sz w:val="24"/>
                <w:highlight w:val="none"/>
                <w:lang w:val="en-US" w:eastAsia="zh-CN"/>
              </w:rPr>
            </w:pPr>
          </w:p>
        </w:tc>
        <w:tc>
          <w:tcPr>
            <w:tcW w:w="1843" w:type="dxa"/>
            <w:vMerge w:val="continue"/>
            <w:tcBorders>
              <w:left w:val="single" w:color="auto" w:sz="4" w:space="0"/>
              <w:bottom w:val="single" w:color="000000" w:sz="8" w:space="0"/>
              <w:right w:val="single" w:color="000000" w:sz="8" w:space="0"/>
            </w:tcBorders>
            <w:noWrap w:val="0"/>
            <w:vAlign w:val="center"/>
          </w:tcPr>
          <w:p w14:paraId="13D504F7">
            <w:pPr>
              <w:snapToGrid w:val="0"/>
              <w:spacing w:line="360" w:lineRule="auto"/>
              <w:jc w:val="center"/>
              <w:rPr>
                <w:rFonts w:hint="eastAsia" w:ascii="仿宋" w:hAnsi="仿宋" w:eastAsia="仿宋" w:cs="仿宋"/>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1513D8A7">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（2）资信证明文件：根据招标文件第四部分评标标准提供。</w:t>
            </w:r>
          </w:p>
        </w:tc>
      </w:tr>
      <w:tr w14:paraId="4E92E1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tcBorders>
              <w:top w:val="single" w:color="auto" w:sz="4" w:space="0"/>
              <w:left w:val="single" w:color="auto" w:sz="4" w:space="0"/>
              <w:bottom w:val="single" w:color="auto" w:sz="4" w:space="0"/>
              <w:right w:val="single" w:color="auto" w:sz="4" w:space="0"/>
            </w:tcBorders>
            <w:noWrap w:val="0"/>
            <w:vAlign w:val="center"/>
          </w:tcPr>
          <w:p w14:paraId="328C5C05">
            <w:pPr>
              <w:snapToGrid w:val="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9</w:t>
            </w:r>
          </w:p>
        </w:tc>
        <w:tc>
          <w:tcPr>
            <w:tcW w:w="1843" w:type="dxa"/>
            <w:tcBorders>
              <w:left w:val="single" w:color="auto" w:sz="4" w:space="0"/>
              <w:bottom w:val="single" w:color="000000" w:sz="8" w:space="0"/>
              <w:right w:val="single" w:color="000000" w:sz="8" w:space="0"/>
            </w:tcBorders>
            <w:noWrap w:val="0"/>
            <w:vAlign w:val="center"/>
          </w:tcPr>
          <w:p w14:paraId="29423FED">
            <w:pPr>
              <w:snapToGrid w:val="0"/>
              <w:spacing w:line="360" w:lineRule="auto"/>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10CEF76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本项目采购节能产品、环境标志产品要求：</w:t>
            </w:r>
          </w:p>
          <w:p w14:paraId="3F4ADB18">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F0FE"/>
            </w:r>
            <w:r>
              <w:rPr>
                <w:rFonts w:hint="eastAsia" w:ascii="仿宋" w:hAnsi="仿宋" w:eastAsia="仿宋" w:cs="仿宋"/>
                <w:color w:val="auto"/>
                <w:kern w:val="0"/>
                <w:sz w:val="24"/>
                <w:highlight w:val="none"/>
              </w:rPr>
              <w:t>A无</w:t>
            </w:r>
          </w:p>
          <w:p w14:paraId="79358AB6">
            <w:pPr>
              <w:pStyle w:val="23"/>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lang w:val="en-US"/>
              </w:rPr>
              <w:t>☐</w:t>
            </w:r>
            <w:r>
              <w:rPr>
                <w:rFonts w:hint="eastAsia" w:ascii="仿宋" w:hAnsi="仿宋" w:eastAsia="仿宋" w:cs="仿宋"/>
                <w:color w:val="auto"/>
                <w:kern w:val="0"/>
                <w:szCs w:val="24"/>
                <w:highlight w:val="none"/>
              </w:rPr>
              <w:t>B</w:t>
            </w:r>
            <w:r>
              <w:rPr>
                <w:rFonts w:hint="eastAsia" w:ascii="仿宋" w:hAnsi="仿宋" w:eastAsia="仿宋" w:cs="仿宋"/>
                <w:color w:val="auto"/>
                <w:kern w:val="0"/>
                <w:szCs w:val="24"/>
                <w:highlight w:val="none"/>
                <w:lang w:val="en-US"/>
              </w:rPr>
              <w:t xml:space="preserve"> 政府</w:t>
            </w:r>
            <w:r>
              <w:rPr>
                <w:rFonts w:hint="eastAsia" w:ascii="仿宋" w:hAnsi="仿宋" w:eastAsia="仿宋" w:cs="仿宋"/>
                <w:color w:val="auto"/>
                <w:szCs w:val="24"/>
                <w:highlight w:val="none"/>
                <w:lang w:val="en-US"/>
              </w:rPr>
              <w:t>强制采购节能产品</w:t>
            </w:r>
            <w:r>
              <w:rPr>
                <w:rFonts w:hint="eastAsia" w:ascii="仿宋" w:hAnsi="仿宋" w:eastAsia="仿宋" w:cs="仿宋"/>
                <w:color w:val="auto"/>
                <w:kern w:val="0"/>
                <w:szCs w:val="24"/>
                <w:highlight w:val="none"/>
              </w:rPr>
              <w:t>：</w:t>
            </w:r>
          </w:p>
          <w:p w14:paraId="0E1A50D3">
            <w:pPr>
              <w:pStyle w:val="23"/>
              <w:ind w:firstLine="480" w:firstLineChars="200"/>
              <w:rPr>
                <w:rFonts w:hint="eastAsia" w:ascii="仿宋" w:hAnsi="仿宋" w:eastAsia="仿宋" w:cs="仿宋"/>
                <w:color w:val="auto"/>
                <w:szCs w:val="24"/>
                <w:highlight w:val="none"/>
                <w:u w:val="single"/>
                <w:lang w:val="en-US"/>
              </w:rPr>
            </w:pPr>
            <w:r>
              <w:rPr>
                <w:rFonts w:hint="eastAsia" w:ascii="仿宋" w:hAnsi="仿宋" w:eastAsia="仿宋" w:cs="仿宋"/>
                <w:color w:val="auto"/>
                <w:szCs w:val="24"/>
                <w:highlight w:val="none"/>
              </w:rPr>
              <w:t>（</w:t>
            </w:r>
            <w:r>
              <w:rPr>
                <w:rFonts w:hint="eastAsia" w:ascii="仿宋" w:hAnsi="仿宋" w:eastAsia="仿宋" w:cs="仿宋"/>
                <w:color w:val="auto"/>
                <w:szCs w:val="24"/>
                <w:highlight w:val="none"/>
                <w:lang w:val="en-US"/>
              </w:rPr>
              <w:t>1</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lang w:val="en-US"/>
              </w:rPr>
              <w:t>；</w:t>
            </w:r>
          </w:p>
          <w:p w14:paraId="36D1F555">
            <w:pPr>
              <w:pStyle w:val="23"/>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rPr>
              <w:t>（2）……</w:t>
            </w:r>
          </w:p>
          <w:p w14:paraId="60CA84F9">
            <w:pPr>
              <w:pStyle w:val="23"/>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lang w:val="en-US"/>
              </w:rPr>
              <w:t xml:space="preserve">☐C </w:t>
            </w:r>
            <w:r>
              <w:rPr>
                <w:rFonts w:hint="eastAsia" w:ascii="仿宋" w:hAnsi="仿宋" w:eastAsia="仿宋" w:cs="仿宋"/>
                <w:color w:val="auto"/>
                <w:szCs w:val="24"/>
                <w:highlight w:val="none"/>
                <w:lang w:val="en-US"/>
              </w:rPr>
              <w:t>政府优先采购节能产品</w:t>
            </w:r>
            <w:r>
              <w:rPr>
                <w:rFonts w:hint="eastAsia" w:ascii="仿宋" w:hAnsi="仿宋" w:eastAsia="仿宋" w:cs="仿宋"/>
                <w:color w:val="auto"/>
                <w:kern w:val="0"/>
                <w:szCs w:val="24"/>
                <w:highlight w:val="none"/>
              </w:rPr>
              <w:t>：</w:t>
            </w:r>
          </w:p>
          <w:p w14:paraId="35DADF3A">
            <w:pPr>
              <w:pStyle w:val="23"/>
              <w:ind w:firstLine="480" w:firstLineChars="200"/>
              <w:rPr>
                <w:rFonts w:hint="eastAsia" w:ascii="仿宋" w:hAnsi="仿宋" w:eastAsia="仿宋" w:cs="仿宋"/>
                <w:color w:val="auto"/>
                <w:szCs w:val="24"/>
                <w:highlight w:val="none"/>
                <w:u w:val="single"/>
                <w:lang w:val="en-US"/>
              </w:rPr>
            </w:pPr>
            <w:r>
              <w:rPr>
                <w:rFonts w:hint="eastAsia" w:ascii="仿宋" w:hAnsi="仿宋" w:eastAsia="仿宋" w:cs="仿宋"/>
                <w:color w:val="auto"/>
                <w:kern w:val="0"/>
                <w:szCs w:val="24"/>
                <w:highlight w:val="none"/>
                <w:lang w:val="en-US"/>
              </w:rPr>
              <w:t>（1）</w:t>
            </w:r>
            <w:r>
              <w:rPr>
                <w:rFonts w:hint="eastAsia" w:ascii="仿宋" w:hAnsi="仿宋" w:eastAsia="仿宋" w:cs="仿宋"/>
                <w:color w:val="auto"/>
                <w:szCs w:val="24"/>
                <w:highlight w:val="none"/>
                <w:lang w:val="en-US"/>
              </w:rPr>
              <w:t>；</w:t>
            </w:r>
          </w:p>
          <w:p w14:paraId="2A3CB851">
            <w:pPr>
              <w:pStyle w:val="23"/>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rPr>
              <w:t>（2）……</w:t>
            </w:r>
          </w:p>
          <w:p w14:paraId="0E293F34">
            <w:pPr>
              <w:pStyle w:val="23"/>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lang w:val="en-US"/>
              </w:rPr>
              <w:t xml:space="preserve">☐D </w:t>
            </w:r>
            <w:r>
              <w:rPr>
                <w:rFonts w:hint="eastAsia" w:ascii="仿宋" w:hAnsi="仿宋" w:eastAsia="仿宋" w:cs="仿宋"/>
                <w:color w:val="auto"/>
                <w:szCs w:val="24"/>
                <w:highlight w:val="none"/>
                <w:lang w:val="en-US"/>
              </w:rPr>
              <w:t>政府优先采购环境标志产品</w:t>
            </w:r>
            <w:r>
              <w:rPr>
                <w:rFonts w:hint="eastAsia" w:ascii="仿宋" w:hAnsi="仿宋" w:eastAsia="仿宋" w:cs="仿宋"/>
                <w:color w:val="auto"/>
                <w:kern w:val="0"/>
                <w:szCs w:val="24"/>
                <w:highlight w:val="none"/>
              </w:rPr>
              <w:t>：</w:t>
            </w:r>
          </w:p>
          <w:p w14:paraId="76E2EA1A">
            <w:pPr>
              <w:pStyle w:val="23"/>
              <w:ind w:firstLine="480" w:firstLineChars="200"/>
              <w:rPr>
                <w:rFonts w:hint="eastAsia" w:ascii="仿宋" w:hAnsi="仿宋" w:eastAsia="仿宋" w:cs="仿宋"/>
                <w:color w:val="auto"/>
                <w:szCs w:val="24"/>
                <w:highlight w:val="none"/>
                <w:u w:val="single"/>
                <w:lang w:val="en-US"/>
              </w:rPr>
            </w:pPr>
            <w:r>
              <w:rPr>
                <w:rFonts w:hint="eastAsia" w:ascii="仿宋" w:hAnsi="仿宋" w:eastAsia="仿宋" w:cs="仿宋"/>
                <w:color w:val="auto"/>
                <w:kern w:val="0"/>
                <w:szCs w:val="24"/>
                <w:highlight w:val="none"/>
                <w:lang w:val="en-US"/>
              </w:rPr>
              <w:t>（1）</w:t>
            </w:r>
            <w:r>
              <w:rPr>
                <w:rFonts w:hint="eastAsia" w:ascii="仿宋" w:hAnsi="仿宋" w:eastAsia="仿宋" w:cs="仿宋"/>
                <w:color w:val="auto"/>
                <w:szCs w:val="24"/>
                <w:highlight w:val="none"/>
                <w:lang w:val="en-US"/>
              </w:rPr>
              <w:t>；</w:t>
            </w:r>
          </w:p>
          <w:p w14:paraId="1EE44334">
            <w:pPr>
              <w:pStyle w:val="23"/>
              <w:ind w:firstLine="480" w:firstLineChars="200"/>
              <w:rPr>
                <w:rFonts w:hint="eastAsia" w:ascii="仿宋" w:hAnsi="仿宋" w:eastAsia="仿宋" w:cs="仿宋"/>
                <w:snapToGrid w:val="0"/>
                <w:color w:val="auto"/>
                <w:kern w:val="2"/>
                <w:sz w:val="24"/>
                <w:szCs w:val="21"/>
                <w:highlight w:val="none"/>
                <w:lang w:val="en-US" w:eastAsia="zh-CN" w:bidi="ar-SA"/>
              </w:rPr>
            </w:pPr>
            <w:r>
              <w:rPr>
                <w:rFonts w:hint="eastAsia" w:ascii="仿宋" w:hAnsi="仿宋" w:eastAsia="仿宋" w:cs="仿宋"/>
                <w:color w:val="auto"/>
                <w:szCs w:val="24"/>
                <w:highlight w:val="none"/>
                <w:lang w:val="en-US"/>
              </w:rPr>
              <w:t>（2）……</w:t>
            </w:r>
          </w:p>
        </w:tc>
      </w:tr>
      <w:tr w14:paraId="73603D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tcBorders>
              <w:top w:val="single" w:color="auto" w:sz="4" w:space="0"/>
              <w:left w:val="single" w:color="auto" w:sz="4" w:space="0"/>
              <w:bottom w:val="single" w:color="auto" w:sz="4" w:space="0"/>
              <w:right w:val="single" w:color="auto" w:sz="4" w:space="0"/>
            </w:tcBorders>
            <w:noWrap w:val="0"/>
            <w:vAlign w:val="center"/>
          </w:tcPr>
          <w:p w14:paraId="0EB1B1CC">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b/>
                <w:color w:val="auto"/>
                <w:sz w:val="24"/>
                <w:highlight w:val="none"/>
                <w:lang w:val="en-US" w:eastAsia="zh-CN"/>
              </w:rPr>
              <w:t>10</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7E694F2F">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3EB03CB9">
            <w:pPr>
              <w:adjustRightInd/>
              <w:spacing w:line="360" w:lineRule="auto"/>
              <w:ind w:firstLine="480" w:firstLineChars="200"/>
              <w:jc w:val="left"/>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b/>
                <w:bCs/>
                <w:color w:val="auto"/>
                <w:kern w:val="0"/>
                <w:sz w:val="24"/>
                <w:szCs w:val="24"/>
                <w:highlight w:val="none"/>
                <w:lang w:val="zh-CN"/>
              </w:rPr>
              <w:t>投标文件</w:t>
            </w:r>
            <w:r>
              <w:rPr>
                <w:rFonts w:hint="eastAsia" w:ascii="仿宋" w:hAnsi="仿宋" w:eastAsia="仿宋" w:cs="仿宋"/>
                <w:b/>
                <w:bCs/>
                <w:color w:val="auto"/>
                <w:sz w:val="24"/>
                <w:szCs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highlight w:val="none"/>
                <w:lang w:val="zh-CN"/>
              </w:rPr>
              <w:t>提醒：验收时检测费用由采购人承担，不包含在投标总价中。</w:t>
            </w:r>
          </w:p>
          <w:p w14:paraId="12CB34E3">
            <w:pPr>
              <w:adjustRightInd/>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14:paraId="3C165FB5">
            <w:pPr>
              <w:adjustRightInd/>
              <w:spacing w:line="360" w:lineRule="auto"/>
              <w:ind w:firstLine="472" w:firstLineChars="196"/>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投标文件出现不是唯一的、有选择性投标报价的；</w:t>
            </w:r>
          </w:p>
          <w:p w14:paraId="0BD9E642">
            <w:pPr>
              <w:adjustRightInd/>
              <w:spacing w:line="360" w:lineRule="auto"/>
              <w:ind w:firstLine="477" w:firstLineChars="198"/>
              <w:jc w:val="left"/>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投标报价超过招标文件中规定的预算金额或者最高限价的;</w:t>
            </w:r>
          </w:p>
          <w:p w14:paraId="1711B5B2">
            <w:pPr>
              <w:adjustRightInd/>
              <w:spacing w:line="360" w:lineRule="auto"/>
              <w:ind w:firstLine="477" w:firstLineChars="198"/>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kern w:val="0"/>
                <w:sz w:val="24"/>
                <w:highlight w:val="none"/>
                <w:lang w:val="zh-CN"/>
              </w:rPr>
              <w:t>；</w:t>
            </w:r>
          </w:p>
          <w:p w14:paraId="7B486339">
            <w:pPr>
              <w:pStyle w:val="4"/>
              <w:ind w:left="434" w:leftChars="202" w:hanging="10" w:hangingChars="4"/>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投标人对根据修正原则修正后的报价不确认的</w:t>
            </w:r>
            <w:r>
              <w:rPr>
                <w:rFonts w:hint="eastAsia" w:ascii="仿宋" w:hAnsi="仿宋" w:eastAsia="仿宋" w:cs="仿宋"/>
                <w:b/>
                <w:color w:val="auto"/>
                <w:sz w:val="24"/>
                <w:szCs w:val="24"/>
                <w:highlight w:val="none"/>
              </w:rPr>
              <w:t>。</w:t>
            </w:r>
          </w:p>
          <w:p w14:paraId="5B714330">
            <w:pPr>
              <w:pStyle w:val="4"/>
              <w:ind w:left="434" w:leftChars="202" w:hanging="10" w:hangingChars="4"/>
              <w:rPr>
                <w:rFonts w:hint="eastAsia" w:ascii="仿宋" w:hAnsi="仿宋" w:eastAsia="仿宋" w:cs="仿宋"/>
                <w:color w:val="auto"/>
                <w:sz w:val="24"/>
                <w:highlight w:val="none"/>
                <w:lang w:val="en-US" w:eastAsia="zh-CN"/>
              </w:rPr>
            </w:pPr>
            <w:r>
              <w:rPr>
                <w:rFonts w:hint="eastAsia" w:ascii="仿宋" w:hAnsi="仿宋" w:eastAsia="仿宋"/>
                <w:b/>
                <w:color w:val="auto"/>
                <w:sz w:val="24"/>
              </w:rPr>
              <w:t>供应商报价低于项目预算50%的，应当在报价文件中详细阐述不影响产品质量或者诚信履约的具体原因，供应商未详细阐述的。</w:t>
            </w:r>
          </w:p>
        </w:tc>
      </w:tr>
      <w:tr w14:paraId="0043F6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vMerge w:val="restart"/>
            <w:tcBorders>
              <w:top w:val="single" w:color="auto" w:sz="4" w:space="0"/>
              <w:left w:val="single" w:color="000000" w:sz="8" w:space="0"/>
              <w:right w:val="single" w:color="000000" w:sz="2" w:space="0"/>
            </w:tcBorders>
            <w:noWrap w:val="0"/>
            <w:vAlign w:val="center"/>
          </w:tcPr>
          <w:p w14:paraId="4685EF3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843" w:type="dxa"/>
            <w:vMerge w:val="restart"/>
            <w:tcBorders>
              <w:top w:val="single" w:color="000000" w:sz="8" w:space="0"/>
              <w:left w:val="single" w:color="000000" w:sz="2" w:space="0"/>
              <w:right w:val="single" w:color="000000" w:sz="8" w:space="0"/>
            </w:tcBorders>
            <w:noWrap w:val="0"/>
            <w:vAlign w:val="center"/>
          </w:tcPr>
          <w:p w14:paraId="14E347CB">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69762EC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p>
        </w:tc>
      </w:tr>
      <w:tr w14:paraId="3E3581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vMerge w:val="continue"/>
            <w:tcBorders>
              <w:left w:val="single" w:color="000000" w:sz="8" w:space="0"/>
              <w:right w:val="single" w:color="000000" w:sz="2" w:space="0"/>
            </w:tcBorders>
            <w:noWrap w:val="0"/>
            <w:vAlign w:val="center"/>
          </w:tcPr>
          <w:p w14:paraId="22C9A764">
            <w:pPr>
              <w:spacing w:line="360" w:lineRule="auto"/>
              <w:ind w:firstLine="420" w:firstLineChars="200"/>
              <w:jc w:val="center"/>
              <w:rPr>
                <w:rFonts w:hint="eastAsia" w:ascii="仿宋" w:hAnsi="仿宋" w:eastAsia="仿宋" w:cs="仿宋"/>
                <w:color w:val="auto"/>
                <w:highlight w:val="none"/>
              </w:rPr>
            </w:pPr>
          </w:p>
        </w:tc>
        <w:tc>
          <w:tcPr>
            <w:tcW w:w="1843" w:type="dxa"/>
            <w:vMerge w:val="continue"/>
            <w:tcBorders>
              <w:left w:val="single" w:color="000000" w:sz="2" w:space="0"/>
              <w:right w:val="single" w:color="000000" w:sz="8" w:space="0"/>
            </w:tcBorders>
            <w:noWrap w:val="0"/>
            <w:vAlign w:val="center"/>
          </w:tcPr>
          <w:p w14:paraId="5C199668">
            <w:pPr>
              <w:spacing w:line="360" w:lineRule="auto"/>
              <w:ind w:firstLine="420" w:firstLineChars="200"/>
              <w:rPr>
                <w:rFonts w:hint="eastAsia" w:ascii="仿宋" w:hAnsi="仿宋" w:eastAsia="仿宋" w:cs="仿宋"/>
                <w:color w:val="auto"/>
                <w:highlight w:val="none"/>
              </w:rPr>
            </w:pP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6AFDF2A6">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26F19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tcBorders>
              <w:top w:val="single" w:color="auto" w:sz="4" w:space="0"/>
              <w:left w:val="single" w:color="000000" w:sz="8" w:space="0"/>
              <w:bottom w:val="single" w:color="auto" w:sz="4" w:space="0"/>
              <w:right w:val="single" w:color="000000" w:sz="2" w:space="0"/>
            </w:tcBorders>
            <w:noWrap w:val="0"/>
            <w:vAlign w:val="center"/>
          </w:tcPr>
          <w:p w14:paraId="09A8FBDB">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14:paraId="2B9C552C">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5A0F9382">
            <w:pPr>
              <w:pStyle w:val="32"/>
              <w:snapToGrid w:val="0"/>
              <w:spacing w:line="300" w:lineRule="auto"/>
              <w:ind w:firstLine="480" w:firstLineChars="200"/>
              <w:rPr>
                <w:rFonts w:hint="eastAsia" w:ascii="仿宋" w:hAnsi="仿宋" w:eastAsia="仿宋" w:cs="仿宋"/>
                <w:color w:val="auto"/>
                <w:kern w:val="28"/>
                <w:sz w:val="24"/>
                <w:highlight w:val="none"/>
              </w:rPr>
            </w:pPr>
            <w:r>
              <w:rPr>
                <w:rFonts w:hint="eastAsia" w:ascii="仿宋" w:hAnsi="仿宋" w:eastAsia="仿宋" w:cs="仿宋"/>
                <w:color w:val="auto"/>
                <w:kern w:val="28"/>
                <w:sz w:val="24"/>
                <w:szCs w:val="24"/>
                <w:highlight w:val="none"/>
              </w:rPr>
              <w:t>备份投标文件送达地点：</w:t>
            </w:r>
            <w:r>
              <w:rPr>
                <w:rFonts w:hint="eastAsia" w:ascii="仿宋" w:hAnsi="仿宋" w:eastAsia="仿宋" w:cs="仿宋"/>
                <w:color w:val="auto"/>
                <w:kern w:val="28"/>
                <w:sz w:val="24"/>
                <w:highlight w:val="none"/>
                <w:u w:val="single"/>
              </w:rPr>
              <w:t>杭州市钱塘区河庄街道永丰路888号</w:t>
            </w:r>
            <w:r>
              <w:rPr>
                <w:rStyle w:val="967"/>
                <w:rFonts w:hint="eastAsia" w:ascii="仿宋" w:hAnsi="仿宋" w:eastAsia="仿宋" w:cs="仿宋"/>
                <w:color w:val="auto"/>
                <w:highlight w:val="none"/>
              </w:rPr>
              <w:t>，</w:t>
            </w:r>
            <w:r>
              <w:rPr>
                <w:rFonts w:hint="eastAsia" w:ascii="仿宋" w:hAnsi="仿宋" w:eastAsia="仿宋" w:cs="仿宋"/>
                <w:color w:val="auto"/>
                <w:kern w:val="28"/>
                <w:sz w:val="24"/>
                <w:szCs w:val="24"/>
                <w:highlight w:val="none"/>
              </w:rPr>
              <w:t>备份投标文件签收人员联系电话：</w:t>
            </w:r>
            <w:r>
              <w:rPr>
                <w:rFonts w:hint="eastAsia" w:ascii="仿宋" w:hAnsi="仿宋" w:eastAsia="仿宋" w:cs="仿宋"/>
                <w:color w:val="auto"/>
                <w:kern w:val="28"/>
                <w:sz w:val="24"/>
                <w:highlight w:val="none"/>
                <w:u w:val="single"/>
              </w:rPr>
              <w:t>严</w:t>
            </w:r>
            <w:r>
              <w:rPr>
                <w:rFonts w:hint="eastAsia" w:ascii="仿宋" w:hAnsi="仿宋" w:eastAsia="仿宋" w:cs="仿宋"/>
                <w:color w:val="auto"/>
                <w:kern w:val="28"/>
                <w:sz w:val="24"/>
                <w:highlight w:val="none"/>
                <w:u w:val="single"/>
                <w:lang w:val="en-US" w:eastAsia="zh-CN"/>
              </w:rPr>
              <w:t>工</w:t>
            </w:r>
            <w:r>
              <w:rPr>
                <w:rFonts w:hint="eastAsia" w:ascii="仿宋" w:hAnsi="仿宋" w:eastAsia="仿宋" w:cs="仿宋"/>
                <w:color w:val="auto"/>
                <w:kern w:val="28"/>
                <w:sz w:val="24"/>
                <w:highlight w:val="none"/>
                <w:u w:val="single"/>
              </w:rPr>
              <w:t>13967186092</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采购人、采购机构不强制或变相强制投标人提交备份投标文件。</w:t>
            </w:r>
          </w:p>
        </w:tc>
      </w:tr>
      <w:tr w14:paraId="7297BF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tcBorders>
              <w:top w:val="single" w:color="auto" w:sz="4" w:space="0"/>
              <w:left w:val="single" w:color="000000" w:sz="8" w:space="0"/>
              <w:bottom w:val="single" w:color="auto" w:sz="4" w:space="0"/>
              <w:right w:val="single" w:color="000000" w:sz="2" w:space="0"/>
            </w:tcBorders>
            <w:noWrap w:val="0"/>
            <w:vAlign w:val="center"/>
          </w:tcPr>
          <w:p w14:paraId="330E7469">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14:paraId="1BCCDB54">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rPr>
              <w:t>采购机构代理费用</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3C5550FC">
            <w:pPr>
              <w:pStyle w:val="32"/>
              <w:snapToGrid w:val="0"/>
              <w:spacing w:line="30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招标代理服务费由中标人支付。招标代理收费标准按计价格【2002】1980号文规定的</w:t>
            </w:r>
            <w:r>
              <w:rPr>
                <w:rFonts w:hint="eastAsia" w:ascii="仿宋" w:hAnsi="仿宋" w:eastAsia="仿宋" w:cs="仿宋"/>
                <w:color w:val="auto"/>
                <w:sz w:val="24"/>
                <w:highlight w:val="none"/>
                <w:lang w:val="en-US" w:eastAsia="zh-CN"/>
              </w:rPr>
              <w:t>64%</w:t>
            </w:r>
            <w:r>
              <w:rPr>
                <w:rFonts w:hint="eastAsia" w:ascii="仿宋" w:hAnsi="仿宋" w:eastAsia="仿宋" w:cs="仿宋"/>
                <w:color w:val="auto"/>
                <w:sz w:val="24"/>
                <w:highlight w:val="none"/>
                <w:lang w:eastAsia="zh-CN"/>
              </w:rPr>
              <w:t>标准计取（以中标价为基数）执行。单个项目招标代理费最低收费3000元。结算方式及时间为：在领取中标通知书时由中标人一次性向采购代理机构付清。</w:t>
            </w:r>
          </w:p>
        </w:tc>
      </w:tr>
      <w:tr w14:paraId="7E1119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vMerge w:val="restart"/>
            <w:tcBorders>
              <w:top w:val="single" w:color="auto" w:sz="4" w:space="0"/>
              <w:left w:val="single" w:color="000000" w:sz="8" w:space="0"/>
              <w:right w:val="single" w:color="000000" w:sz="2" w:space="0"/>
            </w:tcBorders>
            <w:noWrap w:val="0"/>
            <w:vAlign w:val="center"/>
          </w:tcPr>
          <w:p w14:paraId="0D0B4DFC">
            <w:pPr>
              <w:snapToGrid w:val="0"/>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4</w:t>
            </w:r>
          </w:p>
        </w:tc>
        <w:tc>
          <w:tcPr>
            <w:tcW w:w="1843" w:type="dxa"/>
            <w:vMerge w:val="restart"/>
            <w:tcBorders>
              <w:top w:val="single" w:color="000000" w:sz="8" w:space="0"/>
              <w:left w:val="single" w:color="000000" w:sz="2" w:space="0"/>
              <w:right w:val="single" w:color="000000" w:sz="8" w:space="0"/>
            </w:tcBorders>
            <w:noWrap w:val="0"/>
            <w:vAlign w:val="center"/>
          </w:tcPr>
          <w:p w14:paraId="6256DDD3">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095" w:type="dxa"/>
            <w:tcBorders>
              <w:top w:val="single" w:color="000000" w:sz="8" w:space="0"/>
              <w:left w:val="single" w:color="000000" w:sz="2" w:space="0"/>
              <w:bottom w:val="single" w:color="auto" w:sz="4" w:space="0"/>
              <w:right w:val="single" w:color="000000" w:sz="8" w:space="0"/>
            </w:tcBorders>
            <w:noWrap w:val="0"/>
            <w:vAlign w:val="center"/>
          </w:tcPr>
          <w:p w14:paraId="5A77B18D">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snapToGrid w:val="0"/>
                <w:color w:val="auto"/>
                <w:kern w:val="28"/>
                <w:sz w:val="24"/>
                <w:szCs w:val="24"/>
                <w:highlight w:val="none"/>
                <w:lang w:val="en-US" w:eastAsia="zh-CN" w:bidi="ar-SA"/>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14:paraId="29915E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vMerge w:val="continue"/>
            <w:tcBorders>
              <w:left w:val="single" w:color="000000" w:sz="8" w:space="0"/>
              <w:right w:val="single" w:color="000000" w:sz="2" w:space="0"/>
            </w:tcBorders>
            <w:noWrap w:val="0"/>
            <w:vAlign w:val="top"/>
          </w:tcPr>
          <w:p w14:paraId="322F38A8">
            <w:pPr>
              <w:snapToGrid w:val="0"/>
              <w:spacing w:line="360" w:lineRule="auto"/>
              <w:jc w:val="center"/>
              <w:rPr>
                <w:rFonts w:hint="eastAsia" w:ascii="仿宋" w:hAnsi="仿宋" w:eastAsia="仿宋" w:cs="仿宋"/>
                <w:color w:val="auto"/>
                <w:sz w:val="24"/>
                <w:highlight w:val="none"/>
              </w:rPr>
            </w:pPr>
          </w:p>
        </w:tc>
        <w:tc>
          <w:tcPr>
            <w:tcW w:w="1843" w:type="dxa"/>
            <w:vMerge w:val="continue"/>
            <w:tcBorders>
              <w:left w:val="single" w:color="000000" w:sz="2" w:space="0"/>
              <w:right w:val="single" w:color="000000" w:sz="8" w:space="0"/>
            </w:tcBorders>
            <w:noWrap w:val="0"/>
            <w:vAlign w:val="top"/>
          </w:tcPr>
          <w:p w14:paraId="1432A0B0">
            <w:pPr>
              <w:snapToGrid w:val="0"/>
              <w:spacing w:line="360" w:lineRule="auto"/>
              <w:jc w:val="center"/>
              <w:rPr>
                <w:rFonts w:hint="eastAsia" w:ascii="仿宋" w:hAnsi="仿宋" w:eastAsia="仿宋" w:cs="仿宋"/>
                <w:b/>
                <w:color w:val="auto"/>
                <w:sz w:val="24"/>
                <w:highlight w:val="none"/>
              </w:rPr>
            </w:pPr>
          </w:p>
        </w:tc>
        <w:tc>
          <w:tcPr>
            <w:tcW w:w="6095" w:type="dxa"/>
            <w:tcBorders>
              <w:top w:val="single" w:color="auto" w:sz="4" w:space="0"/>
              <w:left w:val="single" w:color="auto" w:sz="4" w:space="0"/>
              <w:bottom w:val="single" w:color="auto" w:sz="4" w:space="0"/>
            </w:tcBorders>
            <w:noWrap w:val="0"/>
            <w:vAlign w:val="center"/>
          </w:tcPr>
          <w:p w14:paraId="14B99F94">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snapToGrid w:val="0"/>
                <w:color w:val="auto"/>
                <w:kern w:val="28"/>
                <w:sz w:val="24"/>
                <w:highlight w:val="none"/>
              </w:rPr>
            </w:pPr>
            <w:r>
              <w:rPr>
                <w:rFonts w:hint="eastAsia" w:ascii="仿宋" w:hAnsi="仿宋" w:eastAsia="仿宋" w:cs="仿宋"/>
                <w:color w:val="auto"/>
                <w:kern w:val="0"/>
                <w:sz w:val="28"/>
                <w:szCs w:val="28"/>
                <w:highlight w:val="none"/>
                <w:lang w:val="en-US" w:eastAsia="zh-CN" w:bidi="ar-SA"/>
              </w:rPr>
              <w:sym w:font="Wingdings" w:char="00A8"/>
            </w:r>
            <w:r>
              <w:rPr>
                <w:rFonts w:hint="eastAsia" w:ascii="仿宋" w:hAnsi="仿宋" w:eastAsia="仿宋" w:cs="仿宋"/>
                <w:snapToGrid w:val="0"/>
                <w:color w:val="auto"/>
                <w:kern w:val="28"/>
                <w:sz w:val="24"/>
                <w:highlight w:val="none"/>
              </w:rPr>
              <w:t>联合体投标的，联合体各方均需按招标文件第四部分评标标准要求提供资信证明文件，否则视为不符合相关要求。</w:t>
            </w:r>
          </w:p>
          <w:p w14:paraId="0350AF47">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color w:val="auto"/>
                <w:kern w:val="0"/>
                <w:sz w:val="28"/>
                <w:szCs w:val="28"/>
                <w:highlight w:val="none"/>
              </w:rPr>
              <w:sym w:font="Wingdings" w:char="F0FE"/>
            </w:r>
            <w:r>
              <w:rPr>
                <w:rFonts w:hint="eastAsia" w:ascii="仿宋" w:hAnsi="仿宋" w:eastAsia="仿宋" w:cs="仿宋"/>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0241D5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vMerge w:val="continue"/>
            <w:tcBorders>
              <w:left w:val="single" w:color="000000" w:sz="8" w:space="0"/>
              <w:right w:val="single" w:color="000000" w:sz="2" w:space="0"/>
            </w:tcBorders>
            <w:noWrap w:val="0"/>
            <w:vAlign w:val="top"/>
          </w:tcPr>
          <w:p w14:paraId="110A1E2B">
            <w:pPr>
              <w:snapToGrid w:val="0"/>
              <w:spacing w:line="360" w:lineRule="auto"/>
              <w:jc w:val="center"/>
              <w:rPr>
                <w:rFonts w:hint="eastAsia" w:ascii="仿宋" w:hAnsi="仿宋" w:eastAsia="仿宋" w:cs="仿宋"/>
                <w:color w:val="auto"/>
                <w:sz w:val="24"/>
                <w:highlight w:val="none"/>
              </w:rPr>
            </w:pPr>
          </w:p>
        </w:tc>
        <w:tc>
          <w:tcPr>
            <w:tcW w:w="1843" w:type="dxa"/>
            <w:vMerge w:val="continue"/>
            <w:tcBorders>
              <w:left w:val="single" w:color="000000" w:sz="2" w:space="0"/>
              <w:right w:val="single" w:color="000000" w:sz="8" w:space="0"/>
            </w:tcBorders>
            <w:noWrap w:val="0"/>
            <w:vAlign w:val="top"/>
          </w:tcPr>
          <w:p w14:paraId="434871E9">
            <w:pPr>
              <w:snapToGrid w:val="0"/>
              <w:spacing w:line="360" w:lineRule="auto"/>
              <w:jc w:val="center"/>
              <w:rPr>
                <w:rFonts w:hint="eastAsia" w:ascii="仿宋" w:hAnsi="仿宋" w:eastAsia="仿宋" w:cs="仿宋"/>
                <w:b/>
                <w:color w:val="auto"/>
                <w:sz w:val="24"/>
                <w:highlight w:val="none"/>
              </w:rPr>
            </w:pPr>
          </w:p>
        </w:tc>
        <w:tc>
          <w:tcPr>
            <w:tcW w:w="6095" w:type="dxa"/>
            <w:tcBorders>
              <w:top w:val="single" w:color="auto" w:sz="4" w:space="0"/>
              <w:left w:val="single" w:color="auto" w:sz="4" w:space="0"/>
              <w:bottom w:val="single" w:color="auto" w:sz="4" w:space="0"/>
            </w:tcBorders>
            <w:noWrap w:val="0"/>
            <w:vAlign w:val="center"/>
          </w:tcPr>
          <w:p w14:paraId="65417EDB">
            <w:pPr>
              <w:spacing w:line="360" w:lineRule="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rPr>
              <w:t>评审因素对应的要求视为采购需求的一部分。</w:t>
            </w:r>
          </w:p>
        </w:tc>
      </w:tr>
      <w:tr w14:paraId="43C46E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4" w:hRule="atLeast"/>
        </w:trPr>
        <w:tc>
          <w:tcPr>
            <w:tcW w:w="629" w:type="dxa"/>
            <w:vMerge w:val="continue"/>
            <w:tcBorders>
              <w:left w:val="single" w:color="000000" w:sz="8" w:space="0"/>
              <w:right w:val="single" w:color="000000" w:sz="2" w:space="0"/>
            </w:tcBorders>
            <w:noWrap w:val="0"/>
            <w:vAlign w:val="top"/>
          </w:tcPr>
          <w:p w14:paraId="3D907559">
            <w:pPr>
              <w:snapToGrid w:val="0"/>
              <w:spacing w:line="360" w:lineRule="auto"/>
              <w:jc w:val="center"/>
              <w:rPr>
                <w:rFonts w:hint="eastAsia" w:ascii="仿宋" w:hAnsi="仿宋" w:eastAsia="仿宋" w:cs="仿宋"/>
                <w:color w:val="auto"/>
                <w:sz w:val="24"/>
                <w:highlight w:val="none"/>
              </w:rPr>
            </w:pPr>
          </w:p>
        </w:tc>
        <w:tc>
          <w:tcPr>
            <w:tcW w:w="1843" w:type="dxa"/>
            <w:vMerge w:val="continue"/>
            <w:tcBorders>
              <w:left w:val="single" w:color="000000" w:sz="2" w:space="0"/>
              <w:right w:val="single" w:color="000000" w:sz="8" w:space="0"/>
            </w:tcBorders>
            <w:noWrap w:val="0"/>
            <w:vAlign w:val="top"/>
          </w:tcPr>
          <w:p w14:paraId="5307AF13">
            <w:pPr>
              <w:snapToGrid w:val="0"/>
              <w:spacing w:line="360" w:lineRule="auto"/>
              <w:jc w:val="center"/>
              <w:rPr>
                <w:rFonts w:hint="eastAsia" w:ascii="仿宋" w:hAnsi="仿宋" w:eastAsia="仿宋" w:cs="仿宋"/>
                <w:b/>
                <w:color w:val="auto"/>
                <w:sz w:val="24"/>
                <w:highlight w:val="none"/>
              </w:rPr>
            </w:pPr>
          </w:p>
        </w:tc>
        <w:tc>
          <w:tcPr>
            <w:tcW w:w="6095" w:type="dxa"/>
            <w:tcBorders>
              <w:top w:val="single" w:color="auto" w:sz="4" w:space="0"/>
              <w:left w:val="single" w:color="auto" w:sz="4" w:space="0"/>
              <w:bottom w:val="single" w:color="auto" w:sz="4" w:space="0"/>
            </w:tcBorders>
            <w:noWrap w:val="0"/>
            <w:vAlign w:val="center"/>
          </w:tcPr>
          <w:p w14:paraId="26A39D44">
            <w:pPr>
              <w:spacing w:line="360" w:lineRule="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lang w:val="en" w:eastAsia="zh-CN"/>
              </w:rPr>
              <w:t>本项目评审报告推荐的中标候选人数量：</w:t>
            </w:r>
            <w:r>
              <w:rPr>
                <w:rFonts w:hint="eastAsia" w:ascii="仿宋" w:hAnsi="仿宋" w:eastAsia="仿宋" w:cs="仿宋"/>
                <w:color w:val="auto"/>
                <w:kern w:val="0"/>
                <w:sz w:val="24"/>
                <w:u w:val="single"/>
                <w:lang w:val="en-US" w:eastAsia="zh-CN"/>
              </w:rPr>
              <w:t xml:space="preserve">    1    </w:t>
            </w:r>
            <w:r>
              <w:rPr>
                <w:rFonts w:hint="eastAsia" w:ascii="仿宋" w:hAnsi="仿宋" w:eastAsia="仿宋" w:cs="仿宋"/>
                <w:color w:val="auto"/>
                <w:kern w:val="0"/>
                <w:sz w:val="24"/>
                <w:lang w:val="en" w:eastAsia="zh-CN"/>
              </w:rPr>
              <w:t>。</w:t>
            </w:r>
          </w:p>
        </w:tc>
      </w:tr>
    </w:tbl>
    <w:p w14:paraId="100FB7FD">
      <w:pP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br w:type="page"/>
      </w:r>
    </w:p>
    <w:p w14:paraId="5B8B7292">
      <w:pPr>
        <w:adjustRightInd/>
        <w:spacing w:line="360" w:lineRule="auto"/>
        <w:ind w:firstLine="3845" w:firstLineChars="1197"/>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14:paraId="07FD22B6">
      <w:pPr>
        <w:snapToGrid w:val="0"/>
        <w:spacing w:line="360" w:lineRule="auto"/>
        <w:ind w:firstLine="361" w:firstLineChars="150"/>
        <w:jc w:val="left"/>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4DA7A00B">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35E90C04">
      <w:pPr>
        <w:adjustRightInd/>
        <w:spacing w:line="360" w:lineRule="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2.定义</w:t>
      </w:r>
    </w:p>
    <w:p w14:paraId="3225B2E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173235B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“采购机构”系指招标公告中载明的本项目的采购机构。</w:t>
      </w:r>
    </w:p>
    <w:p w14:paraId="4BC0BAC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11CF8D2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05E60D3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95EB18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2.6“电子交易平台”是指本项目政府采购活动所依托的政府采购云平台（https://www.zcygov.cn/）。</w:t>
      </w:r>
    </w:p>
    <w:p w14:paraId="466E19E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系指实质性要求条款，“★”系产品采购项目中单一产品或核心产品，“</w:t>
      </w:r>
      <w:sdt>
        <w:sdtPr>
          <w:rPr>
            <w:rFonts w:hint="eastAsia" w:ascii="仿宋" w:hAnsi="仿宋" w:eastAsia="仿宋" w:cs="仿宋"/>
            <w:color w:val="auto"/>
            <w:kern w:val="0"/>
            <w:sz w:val="24"/>
            <w:highlight w:val="none"/>
          </w:rPr>
          <w:id w:val="512970236"/>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975705383"/>
              <w14:checkbox>
                <w14:checked w14:val="1"/>
                <w14:checkedState w14:val="00FE" w14:font="Wingdings"/>
                <w14:uncheckedState w14:val="2610" w14:font="Meiryo"/>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sdt>
            <w:sdtPr>
              <w:rPr>
                <w:rFonts w:hint="eastAsia" w:ascii="仿宋" w:hAnsi="仿宋" w:eastAsia="仿宋" w:cs="仿宋"/>
                <w:color w:val="auto"/>
                <w:kern w:val="0"/>
                <w:sz w:val="24"/>
                <w:highlight w:val="none"/>
              </w:rPr>
              <w:id w:val="1206297263"/>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62792"/>
              <w14:checkbox>
                <w14:checked w14:val="0"/>
                <w14:checkedState w14:val="00FE" w14:font="Wingdings"/>
                <w14:uncheckedState w14:val="2610" w14:font="Meiryo"/>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sdt>
            <w:sdtPr>
              <w:rPr>
                <w:rFonts w:hint="eastAsia" w:ascii="仿宋" w:hAnsi="仿宋" w:eastAsia="仿宋" w:cs="仿宋"/>
                <w:color w:val="auto"/>
                <w:kern w:val="0"/>
                <w:sz w:val="24"/>
                <w:highlight w:val="none"/>
              </w:rPr>
              <w:id w:val="1613327087"/>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sz w:val="24"/>
          <w:highlight w:val="none"/>
        </w:rPr>
        <w:t>” 系指不适用本项目的要求。</w:t>
      </w:r>
    </w:p>
    <w:p w14:paraId="21087633">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682F53B6">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859CB9A">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47616AA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47E2502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修缮、装修类项目采购建材的，采购人应将绿色建筑和绿色建材性能、指标等作为实质性条件纳入招标文件和合同。</w:t>
      </w:r>
    </w:p>
    <w:p w14:paraId="4864128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03FB451">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431AFC3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11EF68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54F6AA11">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w:t>
      </w:r>
    </w:p>
    <w:p w14:paraId="11764380">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3.3.2.1在货物采购项目中，货物由中小企业制造，即货物由中小企业生产且使用该中小企业商号或者注册商标；</w:t>
      </w:r>
    </w:p>
    <w:p w14:paraId="2231C445">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3.3.2.2在工程采购项目中，工程由中小企业承建，即工程施工单位为中小企业；</w:t>
      </w:r>
    </w:p>
    <w:p w14:paraId="071D994D">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3.3.2.3在服务采购项目中，服务由中小企业承接，即提供服务的人员为中小企业依照《中华人民共和国劳动合同法》订立劳动合同的从业人员。</w:t>
      </w:r>
    </w:p>
    <w:p w14:paraId="4B3E2AA6">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在货物采购项目中，投标人提供的货物既有中小企业制造货物，也有大型企业制造货物的，不享受中小企业扶持政策。</w:t>
      </w:r>
    </w:p>
    <w:p w14:paraId="5B59653E">
      <w:pPr>
        <w:widowControl/>
        <w:spacing w:line="360" w:lineRule="auto"/>
        <w:ind w:firstLine="480" w:firstLineChars="200"/>
        <w:jc w:val="left"/>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以联合体形式参加政府采购活动，联合体各方均为中小企业的，联合体视同中小企业</w:t>
      </w:r>
      <w:r>
        <w:rPr>
          <w:rFonts w:hint="eastAsia" w:ascii="仿宋" w:hAnsi="仿宋" w:eastAsia="仿宋" w:cs="仿宋"/>
          <w:color w:val="auto"/>
          <w:kern w:val="0"/>
          <w:sz w:val="24"/>
          <w:highlight w:val="none"/>
          <w:lang w:eastAsia="zh-CN"/>
        </w:rPr>
        <w:t>（中小企业声明函需联合体各方签署盖章）</w:t>
      </w:r>
      <w:r>
        <w:rPr>
          <w:rFonts w:hint="eastAsia" w:ascii="仿宋" w:hAnsi="仿宋" w:eastAsia="仿宋" w:cs="仿宋"/>
          <w:color w:val="auto"/>
          <w:kern w:val="0"/>
          <w:sz w:val="24"/>
          <w:highlight w:val="none"/>
        </w:rPr>
        <w:t>。其中，联合体各方均为小微企业的，联合体视同小微企业</w:t>
      </w:r>
      <w:r>
        <w:rPr>
          <w:rFonts w:hint="eastAsia" w:ascii="仿宋" w:hAnsi="仿宋" w:eastAsia="仿宋" w:cs="仿宋"/>
          <w:color w:val="auto"/>
          <w:kern w:val="0"/>
          <w:sz w:val="24"/>
          <w:highlight w:val="none"/>
          <w:lang w:eastAsia="zh-CN"/>
        </w:rPr>
        <w:t>（中小企业声明函需联合体各方签署盖章）</w:t>
      </w:r>
      <w:r>
        <w:rPr>
          <w:rFonts w:hint="eastAsia" w:ascii="仿宋" w:hAnsi="仿宋" w:eastAsia="仿宋" w:cs="仿宋"/>
          <w:color w:val="auto"/>
          <w:kern w:val="0"/>
          <w:sz w:val="24"/>
          <w:highlight w:val="none"/>
        </w:rPr>
        <w:t>。</w:t>
      </w:r>
    </w:p>
    <w:p w14:paraId="2D0485B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3.3.3对于未预留份额专门面向中小企业的政府采购货物或服务项目，以及预留份额政府采购货物或服务项目中的非预留部分标项，对小型和微型企业的投标报价给予10%-20%的扣除（</w:t>
      </w:r>
      <w:r>
        <w:rPr>
          <w:rFonts w:hint="eastAsia" w:ascii="仿宋" w:hAnsi="仿宋" w:eastAsia="仿宋" w:cs="仿宋"/>
          <w:snapToGrid w:val="0"/>
          <w:color w:val="auto"/>
          <w:kern w:val="28"/>
          <w:sz w:val="24"/>
          <w:highlight w:val="none"/>
        </w:rPr>
        <w:t>招标文件第四部分</w:t>
      </w:r>
      <w:r>
        <w:rPr>
          <w:rFonts w:hint="eastAsia" w:ascii="仿宋" w:hAnsi="仿宋" w:eastAsia="仿宋" w:cs="仿宋"/>
          <w:color w:val="auto"/>
          <w:sz w:val="24"/>
          <w:highlight w:val="none"/>
          <w:u w:val="single"/>
        </w:rPr>
        <w:t>评标办分法明确具体的扣除比例，未明确的，</w:t>
      </w:r>
      <w:r>
        <w:rPr>
          <w:rFonts w:hint="eastAsia" w:ascii="仿宋" w:hAnsi="仿宋" w:eastAsia="仿宋" w:cs="仿宋"/>
          <w:color w:val="auto"/>
          <w:sz w:val="24"/>
          <w:highlight w:val="none"/>
        </w:rPr>
        <w:t>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-6%（</w:t>
      </w:r>
      <w:r>
        <w:rPr>
          <w:rFonts w:hint="eastAsia" w:ascii="仿宋" w:hAnsi="仿宋" w:eastAsia="仿宋" w:cs="仿宋"/>
          <w:snapToGrid w:val="0"/>
          <w:color w:val="auto"/>
          <w:kern w:val="28"/>
          <w:sz w:val="24"/>
          <w:highlight w:val="none"/>
        </w:rPr>
        <w:t>招标文件第四部分</w:t>
      </w:r>
      <w:r>
        <w:rPr>
          <w:rFonts w:hint="eastAsia" w:ascii="仿宋" w:hAnsi="仿宋" w:eastAsia="仿宋" w:cs="仿宋"/>
          <w:color w:val="auto"/>
          <w:sz w:val="24"/>
          <w:highlight w:val="none"/>
          <w:u w:val="single"/>
        </w:rPr>
        <w:t>评标办分法明确具体的扣除比例，未明确的，</w:t>
      </w:r>
      <w:r>
        <w:rPr>
          <w:rFonts w:hint="eastAsia" w:ascii="仿宋" w:hAnsi="仿宋" w:eastAsia="仿宋" w:cs="仿宋"/>
          <w:color w:val="auto"/>
          <w:sz w:val="24"/>
          <w:highlight w:val="none"/>
        </w:rPr>
        <w:t>给予6%的扣除）的扣除，用扣除后的价格参加评审。组成联合体或者接受分包的小微企业与联合体内其他企业、分包企业之间存在直接控股、管理关系的，不享受价格扣除优惠政策。</w:t>
      </w:r>
    </w:p>
    <w:p w14:paraId="547A4B6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6B85E8B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338ADE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1BB9C13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7549843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2D7AE2A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14:paraId="1340012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085C6453">
      <w:pPr>
        <w:spacing w:line="360" w:lineRule="auto"/>
        <w:ind w:firstLine="480" w:firstLineChars="200"/>
        <w:rPr>
          <w:rFonts w:hint="eastAsia" w:ascii="仿宋" w:hAnsi="仿宋" w:eastAsia="仿宋" w:cs="仿宋"/>
          <w:color w:val="auto"/>
          <w:sz w:val="24"/>
          <w:highlight w:val="none"/>
          <w:lang w:val="en-US"/>
        </w:rPr>
      </w:pPr>
      <w:r>
        <w:rPr>
          <w:rFonts w:hint="eastAsia" w:ascii="仿宋" w:hAnsi="仿宋" w:eastAsia="仿宋" w:cs="仿宋"/>
          <w:color w:val="auto"/>
          <w:sz w:val="24"/>
          <w:highlight w:val="none"/>
          <w:lang w:val="en-US"/>
        </w:rPr>
        <w:t xml:space="preserve">3.4.3 </w:t>
      </w:r>
      <w:r>
        <w:rPr>
          <w:rFonts w:hint="eastAsia" w:ascii="仿宋" w:hAnsi="仿宋" w:eastAsia="仿宋" w:cs="仿宋"/>
          <w:color w:val="auto"/>
          <w:sz w:val="24"/>
          <w:highlight w:val="none"/>
          <w:lang w:val="en-US" w:eastAsia="zh-CN"/>
        </w:rPr>
        <w:t>采购人应当贯彻落实知识产权保护相关法律法规，</w:t>
      </w:r>
      <w:r>
        <w:rPr>
          <w:rFonts w:hint="eastAsia" w:ascii="仿宋" w:hAnsi="仿宋" w:eastAsia="仿宋" w:cs="仿宋"/>
          <w:color w:val="auto"/>
          <w:sz w:val="24"/>
          <w:highlight w:val="none"/>
          <w:lang w:val="en-US"/>
        </w:rPr>
        <w:t>应当采购使用正版软件。</w:t>
      </w:r>
    </w:p>
    <w:p w14:paraId="0781A819">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color w:val="auto"/>
          <w:sz w:val="24"/>
          <w:highlight w:val="none"/>
        </w:rPr>
        <w:t>3.5中小企业信用融资：为支持和促进中小企业发展，进一步发挥政府采购政策功能，杭州市钱塘区财政局发布了《关于钱塘新区政府采购支持中小企业信用融资有关事</w:t>
      </w:r>
      <w:r>
        <w:rPr>
          <w:rFonts w:hint="eastAsia" w:ascii="仿宋" w:hAnsi="仿宋" w:eastAsia="仿宋" w:cs="仿宋"/>
          <w:snapToGrid w:val="0"/>
          <w:color w:val="auto"/>
          <w:kern w:val="28"/>
          <w:sz w:val="24"/>
          <w:highlight w:val="none"/>
        </w:rPr>
        <w:t>项的通知》，供应商若有融资意向，详见《关于钱塘区政府采购支持中小企业信用融资相关事项通知》，或登录杭州钱塘新区管理委员会官网（http://qt.hangzhou.gov.cn） “公告公示”专栏，查看信用融资政策文件及各相关银行服务方案。</w:t>
      </w:r>
    </w:p>
    <w:p w14:paraId="3ED0592E">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lang w:val="en-US" w:eastAsia="zh-CN"/>
        </w:rPr>
        <w:t>3.6</w:t>
      </w:r>
      <w:r>
        <w:rPr>
          <w:rFonts w:hint="eastAsia" w:ascii="仿宋" w:hAnsi="仿宋" w:eastAsia="仿宋" w:cs="仿宋"/>
          <w:snapToGrid w:val="0"/>
          <w:color w:val="auto"/>
          <w:kern w:val="28"/>
          <w:sz w:val="24"/>
          <w:highlight w:val="none"/>
        </w:rPr>
        <w:t>平等对待内外资企业和符合条件的破产重整企业</w:t>
      </w:r>
    </w:p>
    <w:p w14:paraId="33583E0E">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snapToGrid w:val="0"/>
          <w:color w:val="auto"/>
          <w:kern w:val="28"/>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询问、质疑、投诉、补偿救济</w:t>
      </w:r>
    </w:p>
    <w:p w14:paraId="7D3EC600">
      <w:pPr>
        <w:pStyle w:val="890"/>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4.1在线询问、质疑、投诉</w:t>
      </w:r>
    </w:p>
    <w:p w14:paraId="711A0AF1">
      <w:pPr>
        <w:pStyle w:val="890"/>
        <w:shd w:val="clear" w:color="auto" w:fill="FFFFFF"/>
        <w:snapToGrid w:val="0"/>
        <w:spacing w:after="240" w:line="360" w:lineRule="auto"/>
        <w:ind w:firstLine="480" w:firstLineChars="200"/>
        <w:contextualSpacing/>
        <w:rPr>
          <w:rFonts w:hint="eastAsia" w:ascii="仿宋" w:hAnsi="仿宋" w:eastAsia="仿宋" w:cs="仿宋"/>
          <w:color w:val="auto"/>
          <w:kern w:val="2"/>
          <w:highlight w:val="none"/>
        </w:rPr>
      </w:pPr>
      <w:r>
        <w:rPr>
          <w:rFonts w:hint="eastAsia" w:ascii="仿宋" w:hAnsi="仿宋" w:eastAsia="仿宋" w:cs="仿宋"/>
          <w:color w:val="auto"/>
          <w:kern w:val="2"/>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2F6988A">
      <w:pPr>
        <w:pStyle w:val="890"/>
        <w:shd w:val="clear" w:color="auto" w:fill="FFFFFF"/>
        <w:snapToGrid w:val="0"/>
        <w:spacing w:after="240"/>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w:t>
      </w:r>
      <w:r>
        <w:rPr>
          <w:rFonts w:hint="eastAsia" w:ascii="仿宋" w:hAnsi="仿宋" w:eastAsia="仿宋" w:cs="仿宋"/>
          <w:color w:val="auto"/>
          <w:highlight w:val="none"/>
        </w:rPr>
        <w:t>2</w:t>
      </w:r>
      <w:r>
        <w:rPr>
          <w:rFonts w:hint="eastAsia" w:ascii="仿宋" w:hAnsi="仿宋" w:eastAsia="仿宋" w:cs="仿宋"/>
          <w:color w:val="auto"/>
          <w:highlight w:val="none"/>
          <w:lang w:val="zh-CN"/>
        </w:rPr>
        <w:t>供应商询问</w:t>
      </w:r>
    </w:p>
    <w:p w14:paraId="52E26513">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0EC2476">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供应商质疑</w:t>
      </w:r>
    </w:p>
    <w:p w14:paraId="4B7BF87C">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14:paraId="380B962D">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36A24B2A">
      <w:pPr>
        <w:pStyle w:val="15"/>
        <w:spacing w:line="360" w:lineRule="auto"/>
        <w:ind w:firstLine="480" w:firstLineChars="200"/>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4.3.2.1对招标文件提出质疑的，质疑期限为供应商获得招标文件之日或者招标文件公告期限届满之日起计算。</w:t>
      </w:r>
    </w:p>
    <w:p w14:paraId="312C2B1E">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w:t>
      </w:r>
    </w:p>
    <w:p w14:paraId="735D45A3">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4.3.2.3对采购结果提出质疑的，质疑期限自采购结果公告期限届满之日起计算。</w:t>
      </w:r>
    </w:p>
    <w:p w14:paraId="52A89A96">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.3</w:t>
      </w:r>
      <w:r>
        <w:rPr>
          <w:rFonts w:hint="eastAsia" w:ascii="仿宋" w:hAnsi="仿宋" w:eastAsia="仿宋" w:cs="仿宋"/>
          <w:color w:val="auto"/>
          <w:sz w:val="24"/>
          <w:highlight w:val="none"/>
        </w:rPr>
        <w:t>供应商提出质疑应当提交质疑函和必要的证明材料。质疑函应当包括下列内容：</w:t>
      </w:r>
    </w:p>
    <w:p w14:paraId="727F7F75">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.3.1供应商的姓名或者名称、地址、邮编、联系人及联系电话；</w:t>
      </w:r>
    </w:p>
    <w:p w14:paraId="010F4058">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.3.2质疑项目的名称、编号；</w:t>
      </w:r>
    </w:p>
    <w:p w14:paraId="24EBD705">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.3.3具体、明确的质疑事项和与质疑事项相关的请求；</w:t>
      </w:r>
    </w:p>
    <w:p w14:paraId="29836858">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.3.4事实依据；</w:t>
      </w:r>
    </w:p>
    <w:p w14:paraId="684A152C">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.3.5必要的法律依据；</w:t>
      </w:r>
    </w:p>
    <w:p w14:paraId="3D0CDF1B">
      <w:pPr>
        <w:pStyle w:val="32"/>
        <w:spacing w:line="360" w:lineRule="auto"/>
        <w:ind w:firstLine="960" w:firstLineChars="4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.3.6提出质疑的日期。</w:t>
      </w:r>
    </w:p>
    <w:p w14:paraId="41077EC8">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344518D3">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14:paraId="1CBC3B4C">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4.3.4对同一采购程序环节的质疑，供应商须在法定质疑期内一次性提出。</w:t>
      </w:r>
    </w:p>
    <w:p w14:paraId="7FF40A8B">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w:t>
      </w:r>
      <w:r>
        <w:rPr>
          <w:rFonts w:hint="eastAsia" w:ascii="仿宋" w:hAnsi="仿宋" w:eastAsia="仿宋" w:cs="仿宋"/>
          <w:color w:val="auto"/>
          <w:highlight w:val="none"/>
        </w:rPr>
        <w:t>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3AFED7D8">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w:t>
      </w:r>
      <w:r>
        <w:rPr>
          <w:rFonts w:hint="eastAsia" w:ascii="仿宋" w:hAnsi="仿宋" w:eastAsia="仿宋" w:cs="仿宋"/>
          <w:color w:val="auto"/>
          <w:highlight w:val="none"/>
        </w:rPr>
        <w:t>3.6询问或者质疑事项可能影响采购结果的，采购人应当暂停签订合同，已经签订合同的，应当中止履行合同。</w:t>
      </w:r>
    </w:p>
    <w:p w14:paraId="4055546D">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w:t>
      </w:r>
      <w:r>
        <w:rPr>
          <w:rFonts w:hint="eastAsia" w:ascii="仿宋" w:hAnsi="仿宋" w:eastAsia="仿宋" w:cs="仿宋"/>
          <w:color w:val="auto"/>
          <w:highlight w:val="none"/>
        </w:rPr>
        <w:t>4</w:t>
      </w:r>
      <w:r>
        <w:rPr>
          <w:rFonts w:hint="eastAsia" w:ascii="仿宋" w:hAnsi="仿宋" w:eastAsia="仿宋" w:cs="仿宋"/>
          <w:color w:val="auto"/>
          <w:highlight w:val="none"/>
          <w:lang w:val="zh-CN"/>
        </w:rPr>
        <w:t>供应商投诉</w:t>
      </w:r>
    </w:p>
    <w:p w14:paraId="369AABA8">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78091506">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4.4.</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14:paraId="54AD0456">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4.4.3供应商投诉应当有明确的请求和必要的证明材料。</w:t>
      </w:r>
    </w:p>
    <w:p w14:paraId="5A75DBD4">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4.4.4以联合体形式参加政府采购活动的，其投诉应当由组成联合体的所有供应商共同提出。</w:t>
      </w:r>
    </w:p>
    <w:p w14:paraId="74442531">
      <w:pPr>
        <w:pStyle w:val="890"/>
        <w:keepNext w:val="0"/>
        <w:keepLines w:val="0"/>
        <w:pageBreakBefore w:val="0"/>
        <w:widowControl/>
        <w:shd w:val="clear" w:color="auto" w:fill="FFFFFF"/>
        <w:kinsoku/>
        <w:wordWrap w:val="0"/>
        <w:overflowPunct/>
        <w:topLinePunct w:val="0"/>
        <w:autoSpaceDE/>
        <w:autoSpaceDN/>
        <w:bidi w:val="0"/>
        <w:adjustRightInd/>
        <w:snapToGrid w:val="0"/>
        <w:spacing w:after="240" w:afterAutospacing="0" w:line="360" w:lineRule="auto"/>
        <w:ind w:firstLine="480" w:firstLineChars="200"/>
        <w:contextualSpacing/>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4.4.5项目投诉材料可寄送杭州市财政局政府采购监管处、浙江省政府采购行政裁决服务中心（杭州），地址：杭州市上城区清泰街549号城建综合大楼11楼（快递仅限ems或顺丰），收件人：朱女士，电话：0571-87227671。</w:t>
      </w:r>
    </w:p>
    <w:p w14:paraId="7A9ADE70">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3A4C0B4A">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补偿救济</w:t>
      </w:r>
    </w:p>
    <w:p w14:paraId="7AE331C8">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采购人（行政机关）因政策变化、规划调整而不履行政府采购合同的，供应商可依据《杭州市涉企补偿救济实施办法（试行）》向采购人（行政机关）提起补偿申请。</w:t>
      </w:r>
    </w:p>
    <w:p w14:paraId="7DB09F24">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65CF98D1">
      <w:pPr>
        <w:adjustRightInd/>
        <w:spacing w:line="360" w:lineRule="auto"/>
        <w:jc w:val="center"/>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二、招标文件的构成、澄清、修改</w:t>
      </w:r>
    </w:p>
    <w:p w14:paraId="2E4FD5CE">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3CAC9C07">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607F21AB">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2E5A933F">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57B0903D">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5B51C922">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33E062AC">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4CC0B469">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0DAC293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6F4FD0FF">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34A06310">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6.1已获取招标文件的潜在投标人，若有问题需要澄清，应于投标截止时间前，以书面形式向采购机构提出。</w:t>
      </w:r>
    </w:p>
    <w:p w14:paraId="30743F27">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727B118">
      <w:pPr>
        <w:pStyle w:val="23"/>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20298841">
      <w:pPr>
        <w:adjustRightInd/>
        <w:spacing w:line="360" w:lineRule="auto"/>
        <w:jc w:val="center"/>
        <w:outlineLvl w:val="1"/>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14:paraId="622B526A">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762B26F8">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479648A8">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6CCF47D5">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0FE29E11">
      <w:pPr>
        <w:pStyle w:val="32"/>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604C7029">
      <w:pPr>
        <w:pStyle w:val="15"/>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4481AEC5">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65817538">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03B78B09">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0BE62F6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5D2BF36B">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442833A5">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11.1.2落实政府采购政策需满足的资格要求；</w:t>
      </w:r>
    </w:p>
    <w:p w14:paraId="623442FB">
      <w:pPr>
        <w:snapToGrid w:val="0"/>
        <w:spacing w:line="360" w:lineRule="auto"/>
        <w:ind w:firstLine="960" w:firstLineChars="4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11.1.</w:t>
      </w:r>
      <w:r>
        <w:rPr>
          <w:rFonts w:hint="eastAsia" w:ascii="仿宋" w:hAnsi="仿宋" w:eastAsia="仿宋" w:cs="仿宋"/>
          <w:color w:val="auto"/>
          <w:sz w:val="24"/>
          <w:highlight w:val="none"/>
          <w:lang w:val="en-US" w:eastAsia="zh-CN"/>
        </w:rPr>
        <w:t>3联合协议（如有）；</w:t>
      </w:r>
    </w:p>
    <w:p w14:paraId="4F541871">
      <w:pPr>
        <w:snapToGrid w:val="0"/>
        <w:spacing w:line="360" w:lineRule="auto"/>
        <w:ind w:firstLine="960" w:firstLineChars="4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11.1.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本项目的特定资格要求</w:t>
      </w:r>
      <w:r>
        <w:rPr>
          <w:rFonts w:hint="eastAsia" w:ascii="仿宋" w:hAnsi="仿宋" w:eastAsia="仿宋" w:cs="仿宋"/>
          <w:color w:val="auto"/>
          <w:sz w:val="24"/>
          <w:highlight w:val="none"/>
          <w:lang w:eastAsia="zh-CN"/>
        </w:rPr>
        <w:t>；</w:t>
      </w:r>
    </w:p>
    <w:p w14:paraId="5CC3D421">
      <w:pPr>
        <w:snapToGrid w:val="0"/>
        <w:spacing w:line="360" w:lineRule="auto"/>
        <w:ind w:firstLine="960" w:firstLineChars="400"/>
        <w:rPr>
          <w:rFonts w:hint="eastAsia" w:ascii="仿宋" w:hAnsi="仿宋" w:eastAsia="仿宋" w:cs="仿宋"/>
          <w:color w:val="auto"/>
          <w:highlight w:val="none"/>
          <w:lang w:eastAsia="zh-CN"/>
        </w:rPr>
      </w:pPr>
      <w:r>
        <w:rPr>
          <w:rFonts w:hint="eastAsia" w:ascii="仿宋" w:hAnsi="仿宋" w:eastAsia="仿宋" w:cs="仿宋"/>
          <w:color w:val="auto"/>
          <w:sz w:val="24"/>
          <w:highlight w:val="none"/>
        </w:rPr>
        <w:t>11.1.</w:t>
      </w:r>
      <w:r>
        <w:rPr>
          <w:rFonts w:hint="eastAsia" w:ascii="仿宋" w:hAnsi="仿宋" w:eastAsia="仿宋" w:cs="仿宋"/>
          <w:color w:val="auto"/>
          <w:sz w:val="24"/>
          <w:highlight w:val="none"/>
          <w:lang w:val="en-US" w:eastAsia="zh-CN"/>
        </w:rPr>
        <w:t>5投标人认为需提交的其他相关材料（如有）。</w:t>
      </w:r>
    </w:p>
    <w:p w14:paraId="78104A09">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b/>
          <w:bCs/>
          <w:color w:val="auto"/>
          <w:sz w:val="24"/>
          <w:highlight w:val="none"/>
        </w:rPr>
        <w:t>商务技术</w:t>
      </w:r>
      <w:r>
        <w:rPr>
          <w:rFonts w:hint="eastAsia" w:ascii="仿宋" w:hAnsi="仿宋" w:eastAsia="仿宋" w:cs="仿宋"/>
          <w:b/>
          <w:bCs/>
          <w:color w:val="auto"/>
          <w:sz w:val="24"/>
          <w:highlight w:val="none"/>
          <w:lang w:val="zh-CN"/>
        </w:rPr>
        <w:t>文件：</w:t>
      </w:r>
    </w:p>
    <w:p w14:paraId="4F6CF242">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p>
    <w:p w14:paraId="097C3304">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36765C76">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分包意向协议（如有）；</w:t>
      </w:r>
    </w:p>
    <w:p w14:paraId="41510C3D">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符合性审查资料；</w:t>
      </w:r>
    </w:p>
    <w:p w14:paraId="69A33972">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评标标准相应的商务技术资料；</w:t>
      </w:r>
    </w:p>
    <w:p w14:paraId="67B1339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投标标的清单；</w:t>
      </w:r>
    </w:p>
    <w:p w14:paraId="210059E4">
      <w:pPr>
        <w:snapToGrid w:val="0"/>
        <w:spacing w:line="360" w:lineRule="auto"/>
        <w:ind w:firstLine="960" w:firstLineChars="4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拟派项目团队配备情况表</w:t>
      </w:r>
      <w:r>
        <w:rPr>
          <w:rFonts w:hint="eastAsia" w:ascii="仿宋" w:hAnsi="仿宋" w:eastAsia="仿宋" w:cs="仿宋"/>
          <w:color w:val="auto"/>
          <w:sz w:val="24"/>
          <w:highlight w:val="none"/>
          <w:lang w:eastAsia="zh-CN"/>
        </w:rPr>
        <w:t>；</w:t>
      </w:r>
    </w:p>
    <w:p w14:paraId="0307FDE2">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商务技术偏离表；</w:t>
      </w:r>
    </w:p>
    <w:p w14:paraId="026FDFC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政府采购供应商廉洁自律承诺书；</w:t>
      </w:r>
    </w:p>
    <w:p w14:paraId="110CBA77">
      <w:pPr>
        <w:snapToGrid w:val="0"/>
        <w:spacing w:line="360" w:lineRule="auto"/>
        <w:ind w:firstLine="960" w:firstLineChars="400"/>
        <w:rPr>
          <w:rFonts w:hint="eastAsia" w:ascii="仿宋" w:hAnsi="仿宋" w:eastAsia="仿宋" w:cs="仿宋"/>
          <w:color w:val="auto"/>
          <w:highlight w:val="none"/>
          <w:lang w:val="zh-CN"/>
        </w:rPr>
      </w:pPr>
      <w:r>
        <w:rPr>
          <w:rFonts w:hint="eastAsia" w:ascii="仿宋" w:hAnsi="仿宋" w:eastAsia="仿宋" w:cs="仿宋"/>
          <w:color w:val="auto"/>
          <w:sz w:val="24"/>
          <w:highlight w:val="none"/>
        </w:rPr>
        <w:t>11.</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10投标人认为需提交的其他相关材料（如有）。</w:t>
      </w:r>
    </w:p>
    <w:p w14:paraId="1324761C">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14:paraId="006CD315">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5CEB5575">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rPr>
        <w:t>11.3.</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en-US"/>
        </w:rPr>
        <w:t xml:space="preserve"> 报价情况说明（如供应商报价低于项目预算50%的，应当提交本文档，详细阐述不影响产品质量或者诚信履约的具体原因）</w:t>
      </w:r>
      <w:r>
        <w:rPr>
          <w:rFonts w:hint="eastAsia" w:ascii="仿宋" w:hAnsi="仿宋" w:eastAsia="仿宋" w:cs="仿宋"/>
          <w:color w:val="auto"/>
          <w:sz w:val="24"/>
          <w:highlight w:val="none"/>
          <w:lang w:val="en-US" w:eastAsia="zh-CN"/>
        </w:rPr>
        <w:t>；</w:t>
      </w:r>
    </w:p>
    <w:p w14:paraId="1EEF8694">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中小企业声明函。</w:t>
      </w:r>
    </w:p>
    <w:p w14:paraId="4283BA52">
      <w:pPr>
        <w:snapToGrid w:val="0"/>
        <w:spacing w:line="360" w:lineRule="auto"/>
        <w:ind w:firstLine="960" w:firstLineChars="400"/>
        <w:rPr>
          <w:rFonts w:hint="eastAsia" w:ascii="仿宋" w:hAnsi="仿宋" w:eastAsia="仿宋" w:cs="仿宋"/>
          <w:color w:val="auto"/>
          <w:highlight w:val="none"/>
        </w:rPr>
      </w:pPr>
      <w:r>
        <w:rPr>
          <w:rFonts w:hint="eastAsia" w:ascii="仿宋" w:hAnsi="仿宋" w:eastAsia="仿宋" w:cs="仿宋"/>
          <w:color w:val="auto"/>
          <w:sz w:val="24"/>
          <w:highlight w:val="none"/>
        </w:rPr>
        <w:t>11.</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4投标人认为需提交的其他相关材料（如有）。</w:t>
      </w:r>
    </w:p>
    <w:p w14:paraId="78C3E083">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2F0679E7">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投标人提供虚假材料投标的，投标无效。</w:t>
      </w:r>
    </w:p>
    <w:p w14:paraId="6B47B5CE">
      <w:pPr>
        <w:spacing w:line="360" w:lineRule="auto"/>
        <w:ind w:firstLine="723" w:firstLineChars="3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供应商报价低于项目预算50%的，应当在报价文件中详细阐述不影响产品质量或者诚信履约的具体原因。</w:t>
      </w:r>
    </w:p>
    <w:p w14:paraId="3A8725EB">
      <w:pPr>
        <w:spacing w:line="360" w:lineRule="auto"/>
        <w:ind w:firstLine="723" w:firstLineChars="3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投标人应对投标文件中材料的真实性、合法性负责。</w:t>
      </w:r>
    </w:p>
    <w:p w14:paraId="3C0EE9DF">
      <w:pPr>
        <w:pStyle w:val="133"/>
        <w:snapToGrid w:val="0"/>
        <w:spacing w:before="0"/>
        <w:ind w:firstLine="0" w:firstLineChars="0"/>
        <w:outlineLvl w:val="9"/>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14517637">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E168965">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84B9AFC">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25B985C5">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5F01BDD9">
      <w:pPr>
        <w:pStyle w:val="133"/>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37906BBA">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7CCE6D70">
      <w:pPr>
        <w:pStyle w:val="133"/>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2E3596AA">
      <w:pPr>
        <w:pStyle w:val="133"/>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775D1745">
      <w:pPr>
        <w:pStyle w:val="133"/>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34B72F7">
      <w:pPr>
        <w:pStyle w:val="133"/>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349B4F26">
      <w:pPr>
        <w:pStyle w:val="133"/>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5525B20A">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52608311">
      <w:pPr>
        <w:pStyle w:val="32"/>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但采购人、采购机构不强制或变相强制投标人提交备份投标文件。</w:t>
      </w:r>
    </w:p>
    <w:p w14:paraId="17C4881F">
      <w:pPr>
        <w:pStyle w:val="32"/>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w:t>
      </w:r>
      <w:r>
        <w:rPr>
          <w:rFonts w:hint="eastAsia" w:ascii="仿宋" w:hAnsi="仿宋" w:eastAsia="仿宋" w:cs="仿宋"/>
          <w:color w:val="auto"/>
          <w:sz w:val="24"/>
          <w:highlight w:val="none"/>
          <w:lang w:eastAsia="zh-CN"/>
        </w:rPr>
        <w:t>或</w:t>
      </w:r>
      <w:r>
        <w:rPr>
          <w:rFonts w:hint="eastAsia" w:ascii="仿宋" w:hAnsi="仿宋" w:eastAsia="仿宋" w:cs="仿宋"/>
          <w:color w:val="auto"/>
          <w:sz w:val="24"/>
          <w:highlight w:val="none"/>
          <w:lang w:val="en-US" w:eastAsia="zh-CN"/>
        </w:rPr>
        <w:t>U盘等存储介质</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439EBBD2">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5ABD4A35">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4118BD8D">
      <w:pPr>
        <w:pStyle w:val="32"/>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15.5投标人仅提交备份投标文件，没有在电子交易平台传输递交投标文件的，投标无效。</w:t>
      </w:r>
    </w:p>
    <w:p w14:paraId="4F7AD2B4">
      <w:pPr>
        <w:pStyle w:val="133"/>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50D93D34">
      <w:pPr>
        <w:pStyle w:val="24"/>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4.2投标无效</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规定</w:t>
      </w:r>
      <w:r>
        <w:rPr>
          <w:rFonts w:hint="eastAsia" w:ascii="仿宋" w:hAnsi="仿宋" w:eastAsia="仿宋" w:cs="仿宋"/>
          <w:color w:val="auto"/>
          <w:szCs w:val="21"/>
          <w:highlight w:val="none"/>
        </w:rPr>
        <w:t>的情形之一的，投标无效：</w:t>
      </w:r>
    </w:p>
    <w:p w14:paraId="52C61E0E">
      <w:pPr>
        <w:pStyle w:val="133"/>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650A1D6E">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58D2DBEB">
      <w:pPr>
        <w:pStyle w:val="133"/>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293696D7">
      <w:pPr>
        <w:pStyle w:val="133"/>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2300B435">
      <w:pPr>
        <w:pStyle w:val="133"/>
        <w:spacing w:before="0"/>
        <w:ind w:firstLine="643"/>
        <w:rPr>
          <w:rFonts w:hint="eastAsia" w:ascii="仿宋" w:hAnsi="仿宋" w:eastAsia="仿宋" w:cs="仿宋"/>
          <w:b/>
          <w:color w:val="auto"/>
          <w:sz w:val="32"/>
          <w:highlight w:val="none"/>
        </w:rPr>
      </w:pPr>
    </w:p>
    <w:p w14:paraId="31E4BD66">
      <w:pPr>
        <w:pStyle w:val="133"/>
        <w:spacing w:before="0"/>
        <w:ind w:firstLine="1928" w:firstLineChars="600"/>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56F720CE">
      <w:pPr>
        <w:pStyle w:val="558"/>
        <w:spacing w:before="0" w:line="360" w:lineRule="auto"/>
        <w:ind w:left="0" w:firstLine="241" w:firstLineChars="10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11422701">
      <w:pPr>
        <w:pStyle w:val="558"/>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18.1采购机构按照招标文件规定的时间通过电子交易平台组织开标，所有投标人均应当准时在线参加。投标人不足3家的，不得开标。</w:t>
      </w:r>
    </w:p>
    <w:p w14:paraId="7D27A2C0">
      <w:pPr>
        <w:pStyle w:val="558"/>
        <w:spacing w:before="0" w:line="360" w:lineRule="auto"/>
        <w:ind w:left="0" w:firstLine="240" w:firstLineChars="1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43C5663E">
      <w:pPr>
        <w:pStyle w:val="558"/>
        <w:spacing w:before="0" w:line="360" w:lineRule="auto"/>
        <w:ind w:left="0" w:firstLine="240" w:firstLineChars="1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14:paraId="5070D394">
      <w:pPr>
        <w:widowControl/>
        <w:spacing w:before="100" w:beforeAutospacing="1" w:after="240" w:line="360" w:lineRule="auto"/>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19、资格审查</w:t>
      </w:r>
    </w:p>
    <w:p w14:paraId="6F2BEB77">
      <w:pPr>
        <w:pStyle w:val="1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19.1开标后，采购人或采购机构将依法对投标人的资格进行审查。</w:t>
      </w:r>
    </w:p>
    <w:p w14:paraId="5E200AD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采购人或采购机构依据法律法规和招标文件的规定，对投标人的基本资格条件、特定资格条件进行审查。</w:t>
      </w:r>
    </w:p>
    <w:p w14:paraId="39C040B4">
      <w:pPr>
        <w:pStyle w:val="133"/>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19.3投标人未按照招标文件要求提供与</w:t>
      </w:r>
      <w:r>
        <w:rPr>
          <w:rFonts w:hint="eastAsia" w:ascii="仿宋" w:hAnsi="仿宋" w:eastAsia="仿宋" w:cs="仿宋"/>
          <w:color w:val="auto"/>
          <w:highlight w:val="none"/>
        </w:rPr>
        <w:t>基本资格条件、特定资格条件相应的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1656E7F4">
      <w:pPr>
        <w:pStyle w:val="133"/>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4对未通过资格审查的投标人，采购人或采购机构告知其未通过的原因。</w:t>
      </w:r>
    </w:p>
    <w:p w14:paraId="47686287">
      <w:pPr>
        <w:pStyle w:val="133"/>
        <w:adjustRightInd w:val="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5合格投标人不足3家的，不再评标。</w:t>
      </w:r>
    </w:p>
    <w:p w14:paraId="1A1E37E0">
      <w:pPr>
        <w:pStyle w:val="133"/>
        <w:adjustRightInd w:val="0"/>
        <w:snapToGrid w:val="0"/>
        <w:spacing w:before="0"/>
        <w:ind w:firstLine="480"/>
        <w:rPr>
          <w:rStyle w:val="79"/>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kern w:val="0"/>
          <w:szCs w:val="24"/>
          <w:highlight w:val="none"/>
          <w:lang w:val="en-US" w:eastAsia="zh-CN"/>
        </w:rPr>
        <w:t>6</w:t>
      </w:r>
      <w:r>
        <w:rPr>
          <w:rFonts w:hint="eastAsia" w:ascii="仿宋" w:hAnsi="仿宋" w:eastAsia="仿宋" w:cs="仿宋"/>
          <w:color w:val="auto"/>
          <w:kern w:val="0"/>
          <w:szCs w:val="24"/>
          <w:highlight w:val="none"/>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6F0056FA">
      <w:pPr>
        <w:pStyle w:val="133"/>
        <w:spacing w:before="0"/>
        <w:ind w:firstLine="480"/>
        <w:rPr>
          <w:rFonts w:hint="eastAsia" w:ascii="仿宋" w:hAnsi="仿宋" w:eastAsia="仿宋" w:cs="仿宋"/>
          <w:color w:val="auto"/>
          <w:highlight w:val="none"/>
        </w:rPr>
      </w:pPr>
    </w:p>
    <w:p w14:paraId="3105864F">
      <w:pPr>
        <w:pStyle w:val="133"/>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0DD5A0B0">
      <w:pPr>
        <w:pStyle w:val="133"/>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20.1信用信息查询渠道及截止时间：采购机构将通过“信用中国”网站(www.creditchina.gov.cn)、中国政府采购网(www.ccgp.gov.cn)等渠道查询投标人投标截止时间当天的信用记录。</w:t>
      </w:r>
    </w:p>
    <w:p w14:paraId="7C70C002">
      <w:pPr>
        <w:pStyle w:val="133"/>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6E224C3D">
      <w:pPr>
        <w:pStyle w:val="133"/>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3D4A9851">
      <w:pPr>
        <w:pStyle w:val="133"/>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7E14D6C9">
      <w:pPr>
        <w:pStyle w:val="133"/>
        <w:spacing w:before="0"/>
        <w:ind w:firstLine="0" w:firstLineChars="0"/>
        <w:rPr>
          <w:rFonts w:hint="eastAsia" w:ascii="仿宋" w:hAnsi="仿宋" w:eastAsia="仿宋" w:cs="仿宋"/>
          <w:color w:val="auto"/>
          <w:kern w:val="0"/>
          <w:szCs w:val="24"/>
          <w:highlight w:val="none"/>
        </w:rPr>
      </w:pPr>
    </w:p>
    <w:p w14:paraId="6C899797">
      <w:pPr>
        <w:snapToGrid w:val="0"/>
        <w:spacing w:line="360" w:lineRule="auto"/>
        <w:jc w:val="center"/>
        <w:outlineLvl w:val="1"/>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0A9CA53D">
      <w:pPr>
        <w:spacing w:line="360" w:lineRule="auto"/>
        <w:rPr>
          <w:rFonts w:hint="eastAsia" w:ascii="仿宋" w:hAnsi="仿宋" w:eastAsia="仿宋" w:cs="仿宋"/>
          <w:b/>
          <w:color w:val="auto"/>
          <w:sz w:val="24"/>
          <w:highlight w:val="none"/>
        </w:rPr>
      </w:pPr>
      <w:bookmarkStart w:id="13"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37D79C06">
      <w:pPr>
        <w:spacing w:line="360" w:lineRule="auto"/>
        <w:rPr>
          <w:rFonts w:hint="eastAsia" w:ascii="仿宋" w:hAnsi="仿宋" w:eastAsia="仿宋" w:cs="仿宋"/>
          <w:b/>
          <w:color w:val="auto"/>
          <w:sz w:val="24"/>
          <w:highlight w:val="none"/>
        </w:rPr>
      </w:pPr>
    </w:p>
    <w:p w14:paraId="5A8B35EC">
      <w:pPr>
        <w:snapToGrid w:val="0"/>
        <w:spacing w:line="360" w:lineRule="auto"/>
        <w:jc w:val="center"/>
        <w:outlineLvl w:val="1"/>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14:paraId="1317D9AC">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0168DA3C">
      <w:pPr>
        <w:pStyle w:val="133"/>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仿宋" w:hAnsi="仿宋" w:eastAsia="仿宋" w:cs="仿宋"/>
          <w:color w:val="auto"/>
          <w:szCs w:val="24"/>
          <w:highlight w:val="none"/>
          <w:lang w:val="en-US" w:eastAsia="zh-CN"/>
        </w:rPr>
        <w:t>鼓励</w:t>
      </w:r>
      <w:r>
        <w:rPr>
          <w:rFonts w:hint="eastAsia" w:ascii="仿宋" w:hAnsi="仿宋" w:eastAsia="仿宋" w:cs="仿宋"/>
          <w:color w:val="auto"/>
          <w:szCs w:val="24"/>
          <w:highlight w:val="none"/>
        </w:rPr>
        <w:t>在收到评审报告当天</w:t>
      </w:r>
      <w:r>
        <w:rPr>
          <w:rFonts w:hint="eastAsia" w:ascii="仿宋" w:hAnsi="仿宋" w:eastAsia="仿宋" w:cs="仿宋"/>
          <w:color w:val="auto"/>
          <w:szCs w:val="24"/>
          <w:highlight w:val="none"/>
          <w:lang w:val="en-US" w:eastAsia="zh-CN"/>
        </w:rPr>
        <w:t>在线</w:t>
      </w:r>
      <w:r>
        <w:rPr>
          <w:rFonts w:hint="eastAsia" w:ascii="仿宋" w:hAnsi="仿宋" w:eastAsia="仿宋" w:cs="仿宋"/>
          <w:color w:val="auto"/>
          <w:szCs w:val="24"/>
          <w:highlight w:val="none"/>
        </w:rPr>
        <w:t>确定中标或者成交供应商。中标、成交通知书和中标、成交结果公告应当在规定时间内同时发出。</w:t>
      </w:r>
    </w:p>
    <w:p w14:paraId="7BCF5069">
      <w:pPr>
        <w:pStyle w:val="133"/>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6C98D856">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13AA0017">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29C9DC55">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3140E252">
      <w:pPr>
        <w:widowControl/>
        <w:shd w:val="clear" w:color="auto" w:fill="FFFFFF"/>
        <w:spacing w:line="360" w:lineRule="auto"/>
        <w:ind w:firstLine="48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23.4</w:t>
      </w:r>
      <w:r>
        <w:rPr>
          <w:rFonts w:hint="eastAsia" w:ascii="仿宋" w:hAnsi="仿宋" w:eastAsia="仿宋" w:cs="仿宋"/>
          <w:color w:val="auto"/>
          <w:sz w:val="24"/>
          <w:highlight w:val="none"/>
        </w:rPr>
        <w:t>由于中标、成交供应商原因导致重新采购的，应当承担支付代理费和专家评审费等费用在内的赔偿责任</w:t>
      </w:r>
      <w:r>
        <w:rPr>
          <w:rFonts w:hint="eastAsia" w:ascii="仿宋" w:hAnsi="仿宋" w:eastAsia="仿宋" w:cs="仿宋"/>
          <w:color w:val="auto"/>
          <w:sz w:val="24"/>
          <w:highlight w:val="none"/>
          <w:lang w:eastAsia="zh-CN"/>
        </w:rPr>
        <w:t>。</w:t>
      </w:r>
    </w:p>
    <w:p w14:paraId="1C545BB2">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24. 由于中标、成交供应商原因导致重新采购的，应当承担支付代理费和专家评 </w:t>
      </w:r>
    </w:p>
    <w:p w14:paraId="50B06705">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审费等费用在内的赔偿责任。</w:t>
      </w:r>
    </w:p>
    <w:p w14:paraId="2A41F473">
      <w:pP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1C382CE8">
      <w:pPr>
        <w:snapToGrid w:val="0"/>
        <w:spacing w:line="360" w:lineRule="auto"/>
        <w:ind w:left="120" w:leftChars="57" w:firstLine="482" w:firstLineChars="150"/>
        <w:jc w:val="center"/>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3F55BC00">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w:t>
      </w:r>
      <w:r>
        <w:rPr>
          <w:rFonts w:hint="eastAsia" w:ascii="仿宋" w:hAnsi="仿宋" w:eastAsia="仿宋" w:cs="仿宋"/>
          <w:b/>
          <w:color w:val="auto"/>
          <w:highlight w:val="none"/>
          <w:lang w:val="en-US" w:eastAsia="zh-CN"/>
        </w:rPr>
        <w:t>5</w:t>
      </w:r>
      <w:r>
        <w:rPr>
          <w:rFonts w:hint="eastAsia" w:ascii="仿宋" w:hAnsi="仿宋" w:eastAsia="仿宋" w:cs="仿宋"/>
          <w:b/>
          <w:color w:val="auto"/>
          <w:highlight w:val="none"/>
        </w:rPr>
        <w:t xml:space="preserve">. </w:t>
      </w:r>
      <w:r>
        <w:rPr>
          <w:rFonts w:hint="eastAsia" w:ascii="仿宋" w:hAnsi="仿宋" w:eastAsia="仿宋" w:cs="仿宋"/>
          <w:color w:val="auto"/>
          <w:highlight w:val="none"/>
        </w:rPr>
        <w:t>合同主要条款详见第五部分拟签订的合同文本。</w:t>
      </w:r>
    </w:p>
    <w:p w14:paraId="32BA2D77">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w:t>
      </w:r>
      <w:r>
        <w:rPr>
          <w:rFonts w:hint="eastAsia" w:ascii="仿宋" w:hAnsi="仿宋" w:eastAsia="仿宋" w:cs="仿宋"/>
          <w:b/>
          <w:color w:val="auto"/>
          <w:highlight w:val="none"/>
          <w:lang w:val="en-US" w:eastAsia="zh-CN"/>
        </w:rPr>
        <w:t>6</w:t>
      </w:r>
      <w:r>
        <w:rPr>
          <w:rFonts w:hint="eastAsia" w:ascii="仿宋" w:hAnsi="仿宋" w:eastAsia="仿宋" w:cs="仿宋"/>
          <w:b/>
          <w:color w:val="auto"/>
          <w:highlight w:val="none"/>
        </w:rPr>
        <w:t>. 合同的签订</w:t>
      </w:r>
    </w:p>
    <w:p w14:paraId="66DD2076">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w:t>
      </w:r>
      <w:r>
        <w:rPr>
          <w:rFonts w:hint="eastAsia" w:ascii="仿宋" w:hAnsi="仿宋" w:eastAsia="仿宋" w:cs="仿宋"/>
          <w:color w:val="auto"/>
          <w:kern w:val="0"/>
          <w:sz w:val="24"/>
          <w:highlight w:val="none"/>
          <w:lang w:eastAsia="zh-CN"/>
        </w:rPr>
        <w:t>个工作</w:t>
      </w:r>
      <w:r>
        <w:rPr>
          <w:rFonts w:hint="eastAsia" w:ascii="仿宋" w:hAnsi="仿宋" w:eastAsia="仿宋" w:cs="仿宋"/>
          <w:color w:val="auto"/>
          <w:kern w:val="0"/>
          <w:sz w:val="24"/>
          <w:highlight w:val="none"/>
        </w:rPr>
        <w:t>日内，与中标供应商按照采购文件确定的事项签订政府采购合同。</w:t>
      </w:r>
    </w:p>
    <w:p w14:paraId="32E43688">
      <w:pPr>
        <w:pStyle w:val="133"/>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w:t>
      </w:r>
      <w:r>
        <w:rPr>
          <w:rFonts w:hint="eastAsia" w:ascii="仿宋" w:hAnsi="仿宋" w:eastAsia="仿宋" w:cs="仿宋"/>
          <w:color w:val="auto"/>
          <w:kern w:val="0"/>
          <w:highlight w:val="none"/>
          <w:lang w:val="en-US" w:eastAsia="zh-CN"/>
        </w:rPr>
        <w:t>6</w:t>
      </w:r>
      <w:r>
        <w:rPr>
          <w:rFonts w:hint="eastAsia" w:ascii="仿宋" w:hAnsi="仿宋" w:eastAsia="仿宋" w:cs="仿宋"/>
          <w:color w:val="auto"/>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254E9674">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.3如签订合同并生效后，供应商无故拒绝或延期，除按照合同条款处理外，列入不良行为记录一次，并给予通报。</w:t>
      </w:r>
    </w:p>
    <w:p w14:paraId="32817AC2">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.4中标供应商拒绝与采购人签订合同的，采购人可以按照评审报告推荐的中标或者成交候选人名单排序，确定下一候选人为中标供应商，也可以重新开展政府采购活动。</w:t>
      </w:r>
    </w:p>
    <w:p w14:paraId="313DAA78">
      <w:pPr>
        <w:pStyle w:val="133"/>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.5采购合同由采购人与中标供应商根据招标文件、投标文件等内容通过政府采购电子交易平台在线签订，自动备案。</w:t>
      </w:r>
    </w:p>
    <w:p w14:paraId="62E14252">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w:t>
      </w:r>
      <w:r>
        <w:rPr>
          <w:rFonts w:hint="eastAsia" w:ascii="仿宋" w:hAnsi="仿宋" w:eastAsia="仿宋" w:cs="仿宋"/>
          <w:b/>
          <w:color w:val="auto"/>
          <w:highlight w:val="none"/>
          <w:lang w:val="en-US" w:eastAsia="zh-CN"/>
        </w:rPr>
        <w:t>7</w:t>
      </w:r>
      <w:r>
        <w:rPr>
          <w:rFonts w:hint="eastAsia" w:ascii="仿宋" w:hAnsi="仿宋" w:eastAsia="仿宋" w:cs="仿宋"/>
          <w:b/>
          <w:color w:val="auto"/>
          <w:highlight w:val="none"/>
        </w:rPr>
        <w:t>. 履约保证金</w:t>
      </w:r>
    </w:p>
    <w:p w14:paraId="70607A5B">
      <w:pPr>
        <w:tabs>
          <w:tab w:val="left" w:pos="0"/>
        </w:tabs>
        <w:spacing w:line="360" w:lineRule="auto"/>
        <w:ind w:firstLine="482"/>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 xml:space="preserve"> 杭州市政府采购网公布的供应商履约评价为满分的免收履约保证金。确需收取履约保证金的，履约保证金的数额不得超过政府采购合同金额的1%。鼓励和支持供应商以银行、保险公司出具的电子保函形式提供履约保证金。采购人不得拒收履约保函。</w:t>
      </w:r>
    </w:p>
    <w:p w14:paraId="036BD728">
      <w:pPr>
        <w:tabs>
          <w:tab w:val="left" w:pos="0"/>
        </w:tabs>
        <w:spacing w:line="360" w:lineRule="auto"/>
        <w:ind w:firstLine="482"/>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969F4A7">
      <w:pPr>
        <w:tabs>
          <w:tab w:val="left" w:pos="432"/>
        </w:tabs>
        <w:outlineLvl w:val="9"/>
        <w:rPr>
          <w:rFonts w:hint="eastAsia" w:ascii="仿宋" w:hAnsi="仿宋" w:eastAsia="仿宋" w:cs="仿宋"/>
          <w:color w:val="auto"/>
          <w:highlight w:val="none"/>
        </w:rPr>
      </w:pPr>
      <w:r>
        <w:rPr>
          <w:rFonts w:hint="eastAsia" w:ascii="仿宋" w:hAnsi="仿宋" w:eastAsia="仿宋" w:cs="仿宋"/>
          <w:b/>
          <w:bCs/>
          <w:color w:val="auto"/>
          <w:sz w:val="24"/>
          <w:szCs w:val="32"/>
          <w:highlight w:val="none"/>
          <w:lang w:val="en-US"/>
        </w:rPr>
        <w:t>2</w:t>
      </w:r>
      <w:r>
        <w:rPr>
          <w:rFonts w:hint="eastAsia" w:ascii="仿宋" w:hAnsi="仿宋" w:eastAsia="仿宋" w:cs="仿宋"/>
          <w:b/>
          <w:bCs/>
          <w:color w:val="auto"/>
          <w:sz w:val="24"/>
          <w:szCs w:val="32"/>
          <w:highlight w:val="none"/>
          <w:lang w:val="en-US" w:eastAsia="zh-CN"/>
        </w:rPr>
        <w:t>8</w:t>
      </w:r>
      <w:r>
        <w:rPr>
          <w:rFonts w:hint="eastAsia" w:ascii="仿宋" w:hAnsi="仿宋" w:eastAsia="仿宋" w:cs="仿宋"/>
          <w:b/>
          <w:bCs/>
          <w:color w:val="auto"/>
          <w:sz w:val="24"/>
          <w:szCs w:val="32"/>
          <w:highlight w:val="none"/>
          <w:lang w:val="en-US"/>
        </w:rPr>
        <w:t>.预付款</w:t>
      </w:r>
    </w:p>
    <w:p w14:paraId="136527E9">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7FC10477">
      <w:pPr>
        <w:pStyle w:val="24"/>
        <w:spacing w:line="360" w:lineRule="auto"/>
        <w:ind w:left="479" w:hanging="479" w:hangingChars="199"/>
        <w:rPr>
          <w:rFonts w:hint="eastAsia" w:ascii="仿宋" w:hAnsi="仿宋" w:eastAsia="仿宋" w:cs="仿宋"/>
          <w:b/>
          <w:color w:val="auto"/>
          <w:highlight w:val="none"/>
        </w:rPr>
      </w:pPr>
    </w:p>
    <w:p w14:paraId="27583B4A">
      <w:pPr>
        <w:snapToGrid w:val="0"/>
        <w:spacing w:line="360" w:lineRule="auto"/>
        <w:ind w:firstLine="3357" w:firstLineChars="1045"/>
        <w:outlineLvl w:val="1"/>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76D57797">
      <w:pPr>
        <w:pStyle w:val="133"/>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b/>
          <w:color w:val="auto"/>
          <w:szCs w:val="24"/>
          <w:highlight w:val="none"/>
          <w:lang w:val="en-US" w:eastAsia="zh-CN"/>
        </w:rPr>
        <w:t>9</w:t>
      </w:r>
      <w:r>
        <w:rPr>
          <w:rFonts w:hint="eastAsia" w:ascii="仿宋" w:hAnsi="仿宋" w:eastAsia="仿宋" w:cs="仿宋"/>
          <w:b/>
          <w:color w:val="auto"/>
          <w:szCs w:val="24"/>
          <w:highlight w:val="none"/>
        </w:rPr>
        <w:t>.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采购过程中出现以下情形，导致电子交易平台无法正常运行，或者无法保证电子交易的公平、公正和安全时，采购机构可中止电子交易活动：</w:t>
      </w:r>
    </w:p>
    <w:p w14:paraId="35B18192">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9</w:t>
      </w:r>
      <w:r>
        <w:rPr>
          <w:rFonts w:hint="eastAsia" w:ascii="仿宋" w:hAnsi="仿宋" w:eastAsia="仿宋" w:cs="仿宋"/>
          <w:color w:val="auto"/>
          <w:highlight w:val="none"/>
        </w:rPr>
        <w:t xml:space="preserve">.1电子交易平台发生故障而无法登录访问的； </w:t>
      </w:r>
    </w:p>
    <w:p w14:paraId="5A3F10BB">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9</w:t>
      </w:r>
      <w:r>
        <w:rPr>
          <w:rFonts w:hint="eastAsia" w:ascii="仿宋" w:hAnsi="仿宋" w:eastAsia="仿宋" w:cs="仿宋"/>
          <w:color w:val="auto"/>
          <w:highlight w:val="none"/>
        </w:rPr>
        <w:t>.2电子交易平台应用或数据库出现错误，不能进行正常操作的；</w:t>
      </w:r>
    </w:p>
    <w:p w14:paraId="71A396D7">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9</w:t>
      </w:r>
      <w:r>
        <w:rPr>
          <w:rFonts w:hint="eastAsia" w:ascii="仿宋" w:hAnsi="仿宋" w:eastAsia="仿宋" w:cs="仿宋"/>
          <w:color w:val="auto"/>
          <w:highlight w:val="none"/>
        </w:rPr>
        <w:t>.3电子交易平台发现严重安全漏洞，有潜在泄密危险的；</w:t>
      </w:r>
    </w:p>
    <w:p w14:paraId="217109F1">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9</w:t>
      </w:r>
      <w:r>
        <w:rPr>
          <w:rFonts w:hint="eastAsia" w:ascii="仿宋" w:hAnsi="仿宋" w:eastAsia="仿宋" w:cs="仿宋"/>
          <w:color w:val="auto"/>
          <w:highlight w:val="none"/>
        </w:rPr>
        <w:t xml:space="preserve">.4病毒发作导致不能进行正常操作的； </w:t>
      </w:r>
    </w:p>
    <w:p w14:paraId="6B21FDF9">
      <w:pPr>
        <w:pStyle w:val="1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9</w:t>
      </w:r>
      <w:r>
        <w:rPr>
          <w:rFonts w:hint="eastAsia" w:ascii="仿宋" w:hAnsi="仿宋" w:eastAsia="仿宋" w:cs="仿宋"/>
          <w:color w:val="auto"/>
          <w:highlight w:val="none"/>
        </w:rPr>
        <w:t>.5其他无法保证电子交易的公平、公正和安全的情况。</w:t>
      </w:r>
    </w:p>
    <w:p w14:paraId="4586782B">
      <w:pPr>
        <w:pStyle w:val="133"/>
        <w:snapToGrid w:val="0"/>
        <w:spacing w:before="0"/>
        <w:ind w:firstLine="0" w:firstLineChars="0"/>
        <w:rPr>
          <w:rFonts w:hint="eastAsia" w:ascii="仿宋" w:hAnsi="仿宋" w:eastAsia="仿宋" w:cs="仿宋"/>
          <w:color w:val="auto"/>
          <w:highlight w:val="none"/>
        </w:rPr>
      </w:pPr>
      <w:r>
        <w:rPr>
          <w:rFonts w:hint="eastAsia" w:ascii="仿宋" w:hAnsi="仿宋" w:eastAsia="仿宋" w:cs="仿宋"/>
          <w:b/>
          <w:bCs/>
          <w:color w:val="auto"/>
          <w:highlight w:val="none"/>
        </w:rPr>
        <w:t xml:space="preserve"> </w:t>
      </w:r>
      <w:r>
        <w:rPr>
          <w:rFonts w:hint="eastAsia" w:ascii="仿宋" w:hAnsi="仿宋" w:eastAsia="仿宋" w:cs="仿宋"/>
          <w:b/>
          <w:bCs/>
          <w:color w:val="auto"/>
          <w:highlight w:val="none"/>
          <w:lang w:val="en-US" w:eastAsia="zh-CN"/>
        </w:rPr>
        <w:t>30</w:t>
      </w:r>
      <w:r>
        <w:rPr>
          <w:rFonts w:hint="eastAsia" w:ascii="仿宋" w:hAnsi="仿宋" w:eastAsia="仿宋" w:cs="仿宋"/>
          <w:b/>
          <w:bCs/>
          <w:color w:val="auto"/>
          <w:highlight w:val="none"/>
        </w:rPr>
        <w:t>.</w:t>
      </w:r>
      <w:r>
        <w:rPr>
          <w:rFonts w:hint="eastAsia" w:ascii="仿宋" w:hAnsi="仿宋" w:eastAsia="仿宋" w:cs="仿宋"/>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41FEADBD">
      <w:pPr>
        <w:tabs>
          <w:tab w:val="left" w:pos="0"/>
        </w:tabs>
        <w:spacing w:line="360" w:lineRule="auto"/>
        <w:ind w:firstLine="480"/>
        <w:rPr>
          <w:rFonts w:hint="eastAsia" w:ascii="仿宋" w:hAnsi="仿宋" w:eastAsia="仿宋" w:cs="仿宋"/>
          <w:color w:val="auto"/>
          <w:sz w:val="24"/>
          <w:highlight w:val="none"/>
        </w:rPr>
      </w:pPr>
    </w:p>
    <w:p w14:paraId="145F54C1">
      <w:pPr>
        <w:snapToGrid w:val="0"/>
        <w:spacing w:line="360" w:lineRule="auto"/>
        <w:ind w:left="120" w:leftChars="57" w:firstLine="482" w:firstLineChars="150"/>
        <w:jc w:val="center"/>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097B7926">
      <w:pPr>
        <w:pStyle w:val="24"/>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lang w:val="en-US" w:eastAsia="zh-CN"/>
        </w:rPr>
        <w:t>31</w:t>
      </w:r>
      <w:r>
        <w:rPr>
          <w:rFonts w:hint="eastAsia" w:ascii="仿宋" w:hAnsi="仿宋" w:eastAsia="仿宋" w:cs="仿宋"/>
          <w:b/>
          <w:color w:val="auto"/>
          <w:highlight w:val="none"/>
        </w:rPr>
        <w:t>.验收</w:t>
      </w:r>
    </w:p>
    <w:bookmarkEnd w:id="13"/>
    <w:p w14:paraId="1DB50812">
      <w:pPr>
        <w:tabs>
          <w:tab w:val="left" w:pos="0"/>
        </w:tabs>
        <w:spacing w:line="360" w:lineRule="auto"/>
        <w:ind w:firstLine="480"/>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31</w:t>
      </w:r>
      <w:r>
        <w:rPr>
          <w:rFonts w:hint="eastAsia" w:ascii="仿宋_GB2312" w:hAnsi="仿宋_GB2312" w:eastAsia="仿宋_GB2312" w:cs="仿宋_GB2312"/>
          <w:kern w:val="0"/>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42287F2">
      <w:pPr>
        <w:tabs>
          <w:tab w:val="left" w:pos="0"/>
        </w:tabs>
        <w:spacing w:line="360" w:lineRule="auto"/>
        <w:ind w:firstLine="480"/>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31</w:t>
      </w:r>
      <w:r>
        <w:rPr>
          <w:rFonts w:hint="eastAsia" w:ascii="仿宋_GB2312" w:hAnsi="仿宋_GB2312" w:eastAsia="仿宋_GB2312" w:cs="仿宋_GB2312"/>
          <w:kern w:val="0"/>
          <w:sz w:val="24"/>
        </w:rPr>
        <w:t>.2采购人可以邀请参加本项目的其他投标人或者第三方机构参与验收。参与验收的投标人或者第三方机构的意见作为验收书的参考资料一并存档。</w:t>
      </w:r>
    </w:p>
    <w:p w14:paraId="5D07F5C0">
      <w:pPr>
        <w:tabs>
          <w:tab w:val="left" w:pos="0"/>
        </w:tabs>
        <w:spacing w:line="360" w:lineRule="auto"/>
        <w:ind w:firstLine="480"/>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31</w:t>
      </w:r>
      <w:r>
        <w:rPr>
          <w:rFonts w:hint="eastAsia" w:ascii="仿宋_GB2312" w:hAnsi="仿宋_GB2312" w:eastAsia="仿宋_GB2312" w:cs="仿宋_GB2312"/>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B6A289B">
      <w:pPr>
        <w:tabs>
          <w:tab w:val="left" w:pos="0"/>
        </w:tabs>
        <w:adjustRightInd/>
        <w:spacing w:line="360" w:lineRule="auto"/>
        <w:ind w:firstLine="480"/>
        <w:rPr>
          <w:rFonts w:ascii="仿宋_GB2312" w:hAnsi="仿宋" w:eastAsia="仿宋_GB2312" w:cs="仿宋_GB2312"/>
          <w:sz w:val="18"/>
          <w:szCs w:val="18"/>
          <w:highlight w:val="none"/>
        </w:rPr>
      </w:pPr>
      <w:r>
        <w:rPr>
          <w:rFonts w:hint="eastAsia" w:ascii="仿宋_GB2312" w:hAnsi="仿宋_GB2312" w:eastAsia="仿宋_GB2312" w:cs="仿宋_GB2312"/>
          <w:kern w:val="0"/>
          <w:sz w:val="24"/>
          <w:lang w:val="en-US" w:eastAsia="zh-CN"/>
        </w:rPr>
        <w:t>31</w:t>
      </w:r>
      <w:r>
        <w:rPr>
          <w:rFonts w:hint="eastAsia" w:ascii="仿宋_GB2312" w:hAnsi="仿宋_GB2312" w:eastAsia="仿宋_GB2312" w:cs="仿宋_GB2312"/>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r>
        <w:rPr>
          <w:rFonts w:ascii="宋体" w:hAnsi="宋体" w:cs="Helvetica"/>
          <w:kern w:val="0"/>
          <w:sz w:val="24"/>
          <w:highlight w:val="none"/>
        </w:rPr>
        <w:t>。</w:t>
      </w:r>
    </w:p>
    <w:p w14:paraId="1284D9A1">
      <w:pPr>
        <w:tabs>
          <w:tab w:val="left" w:pos="0"/>
        </w:tabs>
        <w:spacing w:line="360" w:lineRule="auto"/>
        <w:ind w:firstLine="480"/>
        <w:rPr>
          <w:rFonts w:hint="eastAsia" w:ascii="仿宋" w:hAnsi="仿宋" w:eastAsia="仿宋" w:cs="仿宋"/>
          <w:color w:val="auto"/>
          <w:kern w:val="0"/>
          <w:sz w:val="24"/>
          <w:highlight w:val="none"/>
          <w:lang w:val="en-US"/>
        </w:rPr>
      </w:pPr>
    </w:p>
    <w:p w14:paraId="34BEA7DD">
      <w:pPr>
        <w:tabs>
          <w:tab w:val="left" w:pos="0"/>
        </w:tabs>
        <w:spacing w:line="360" w:lineRule="auto"/>
        <w:ind w:firstLine="480"/>
        <w:rPr>
          <w:rFonts w:hint="eastAsia"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1440" w:right="1800" w:bottom="1440" w:left="1800" w:header="624" w:footer="992" w:gutter="0"/>
          <w:pgBorders>
            <w:top w:val="none" w:sz="0" w:space="0"/>
            <w:left w:val="none" w:sz="0" w:space="0"/>
            <w:bottom w:val="none" w:sz="0" w:space="0"/>
            <w:right w:val="none" w:sz="0" w:space="0"/>
          </w:pgBorders>
          <w:pgNumType w:fmt="decimal"/>
          <w:cols w:space="720" w:num="1"/>
          <w:titlePg/>
          <w:docGrid w:linePitch="312" w:charSpace="0"/>
        </w:sectPr>
      </w:pPr>
    </w:p>
    <w:bookmarkEnd w:id="11"/>
    <w:bookmarkEnd w:id="12"/>
    <w:p w14:paraId="5B82CE9A">
      <w:pPr>
        <w:numPr>
          <w:ilvl w:val="0"/>
          <w:numId w:val="3"/>
        </w:numPr>
        <w:spacing w:line="360" w:lineRule="auto"/>
        <w:jc w:val="center"/>
        <w:outlineLvl w:val="0"/>
        <w:rPr>
          <w:rFonts w:hint="eastAsia" w:ascii="仿宋" w:hAnsi="仿宋" w:eastAsia="仿宋" w:cs="仿宋"/>
          <w:b/>
          <w:color w:val="auto"/>
          <w:sz w:val="36"/>
          <w:szCs w:val="36"/>
          <w:highlight w:val="none"/>
        </w:rPr>
      </w:pPr>
      <w:bookmarkStart w:id="14" w:name="第四部分"/>
      <w:r>
        <w:rPr>
          <w:rFonts w:hint="eastAsia" w:ascii="仿宋" w:hAnsi="仿宋" w:eastAsia="仿宋" w:cs="仿宋"/>
          <w:b/>
          <w:color w:val="auto"/>
          <w:sz w:val="36"/>
          <w:szCs w:val="36"/>
          <w:highlight w:val="none"/>
        </w:rPr>
        <w:t xml:space="preserve">  采购需求</w:t>
      </w:r>
    </w:p>
    <w:p w14:paraId="1D255BD6">
      <w:pPr>
        <w:pStyle w:val="23"/>
        <w:spacing w:before="250" w:line="222" w:lineRule="auto"/>
        <w:ind w:left="132" w:firstLine="229" w:firstLineChars="100"/>
        <w:outlineLvl w:val="1"/>
        <w:rPr>
          <w:rFonts w:hint="eastAsia" w:ascii="仿宋" w:hAnsi="仿宋" w:eastAsia="仿宋" w:cs="仿宋"/>
          <w:sz w:val="24"/>
          <w:szCs w:val="24"/>
        </w:rPr>
      </w:pPr>
      <w:bookmarkStart w:id="15" w:name="_Toc29944"/>
      <w:r>
        <w:rPr>
          <w:rFonts w:hint="eastAsia" w:ascii="仿宋" w:hAnsi="仿宋" w:eastAsia="仿宋" w:cs="仿宋"/>
          <w:b/>
          <w:bCs/>
          <w:spacing w:val="-6"/>
          <w:sz w:val="24"/>
          <w:szCs w:val="24"/>
        </w:rPr>
        <w:t>一、项目概况</w:t>
      </w:r>
    </w:p>
    <w:p w14:paraId="3429F611">
      <w:pPr>
        <w:spacing w:line="142" w:lineRule="exact"/>
        <w:rPr>
          <w:rFonts w:hint="eastAsia" w:ascii="仿宋" w:hAnsi="仿宋" w:eastAsia="仿宋" w:cs="仿宋"/>
        </w:rPr>
      </w:pPr>
    </w:p>
    <w:tbl>
      <w:tblPr>
        <w:tblStyle w:val="969"/>
        <w:tblW w:w="883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5"/>
        <w:gridCol w:w="1449"/>
        <w:gridCol w:w="1226"/>
        <w:gridCol w:w="2089"/>
        <w:gridCol w:w="1566"/>
        <w:gridCol w:w="1791"/>
      </w:tblGrid>
      <w:tr w14:paraId="03C891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8" w:hRule="atLeast"/>
        </w:trPr>
        <w:tc>
          <w:tcPr>
            <w:tcW w:w="715" w:type="dxa"/>
            <w:vAlign w:val="center"/>
          </w:tcPr>
          <w:p w14:paraId="460A78FC">
            <w:pPr>
              <w:pStyle w:val="342"/>
              <w:keepNext w:val="0"/>
              <w:keepLines w:val="0"/>
              <w:pageBreakBefore w:val="0"/>
              <w:kinsoku/>
              <w:wordWrap/>
              <w:overflowPunct/>
              <w:topLinePunct w:val="0"/>
              <w:autoSpaceDE/>
              <w:autoSpaceDN/>
              <w:bidi w:val="0"/>
              <w:adjustRightInd w:val="0"/>
              <w:snapToGrid/>
              <w:spacing w:before="0" w:after="0" w:line="240" w:lineRule="auto"/>
              <w:ind w:left="0" w:right="0" w:firstLine="0"/>
              <w:jc w:val="center"/>
              <w:textAlignment w:val="auto"/>
              <w:rPr>
                <w:rFonts w:hint="eastAsia" w:ascii="仿宋" w:hAnsi="仿宋" w:eastAsia="仿宋" w:cs="仿宋"/>
              </w:rPr>
            </w:pPr>
            <w:r>
              <w:rPr>
                <w:rFonts w:hint="eastAsia" w:ascii="仿宋" w:hAnsi="仿宋" w:eastAsia="仿宋" w:cs="仿宋"/>
                <w:spacing w:val="-8"/>
              </w:rPr>
              <w:t>标项</w:t>
            </w:r>
            <w:r>
              <w:rPr>
                <w:rFonts w:hint="eastAsia" w:ascii="仿宋" w:hAnsi="仿宋" w:eastAsia="仿宋" w:cs="仿宋"/>
              </w:rPr>
              <w:t xml:space="preserve"> </w:t>
            </w:r>
            <w:r>
              <w:rPr>
                <w:rFonts w:hint="eastAsia" w:ascii="仿宋" w:hAnsi="仿宋" w:eastAsia="仿宋" w:cs="仿宋"/>
                <w:spacing w:val="-9"/>
              </w:rPr>
              <w:t>编号</w:t>
            </w:r>
          </w:p>
        </w:tc>
        <w:tc>
          <w:tcPr>
            <w:tcW w:w="1449" w:type="dxa"/>
            <w:vAlign w:val="center"/>
          </w:tcPr>
          <w:p w14:paraId="2854EFFB">
            <w:pPr>
              <w:pStyle w:val="342"/>
              <w:keepNext w:val="0"/>
              <w:keepLines w:val="0"/>
              <w:pageBreakBefore w:val="0"/>
              <w:kinsoku/>
              <w:wordWrap/>
              <w:overflowPunct/>
              <w:topLinePunct w:val="0"/>
              <w:autoSpaceDE/>
              <w:autoSpaceDN/>
              <w:bidi w:val="0"/>
              <w:adjustRightInd w:val="0"/>
              <w:snapToGrid/>
              <w:spacing w:before="0" w:after="0" w:line="240" w:lineRule="auto"/>
              <w:ind w:left="0" w:right="0" w:firstLine="0"/>
              <w:jc w:val="center"/>
              <w:textAlignment w:val="auto"/>
              <w:rPr>
                <w:rFonts w:hint="eastAsia" w:ascii="仿宋" w:hAnsi="仿宋" w:eastAsia="仿宋" w:cs="仿宋"/>
              </w:rPr>
            </w:pPr>
            <w:r>
              <w:rPr>
                <w:rFonts w:hint="eastAsia" w:ascii="仿宋" w:hAnsi="仿宋" w:eastAsia="仿宋" w:cs="仿宋"/>
                <w:spacing w:val="-4"/>
              </w:rPr>
              <w:t>标项名称</w:t>
            </w:r>
          </w:p>
        </w:tc>
        <w:tc>
          <w:tcPr>
            <w:tcW w:w="1226" w:type="dxa"/>
            <w:tcBorders>
              <w:bottom w:val="single" w:color="auto" w:sz="4" w:space="0"/>
            </w:tcBorders>
            <w:vAlign w:val="center"/>
          </w:tcPr>
          <w:p w14:paraId="701C2F5A">
            <w:pPr>
              <w:pStyle w:val="342"/>
              <w:keepNext w:val="0"/>
              <w:keepLines w:val="0"/>
              <w:pageBreakBefore w:val="0"/>
              <w:kinsoku/>
              <w:wordWrap/>
              <w:overflowPunct/>
              <w:topLinePunct w:val="0"/>
              <w:autoSpaceDE/>
              <w:autoSpaceDN/>
              <w:bidi w:val="0"/>
              <w:adjustRightInd w:val="0"/>
              <w:snapToGrid/>
              <w:spacing w:before="0" w:after="0" w:line="240" w:lineRule="auto"/>
              <w:ind w:left="0" w:right="0" w:firstLine="0"/>
              <w:jc w:val="center"/>
              <w:textAlignment w:val="auto"/>
              <w:rPr>
                <w:rFonts w:hint="eastAsia" w:ascii="仿宋" w:hAnsi="仿宋" w:eastAsia="仿宋" w:cs="仿宋"/>
              </w:rPr>
            </w:pPr>
            <w:r>
              <w:rPr>
                <w:rFonts w:hint="eastAsia" w:ascii="仿宋" w:hAnsi="仿宋" w:eastAsia="仿宋" w:cs="仿宋"/>
                <w:spacing w:val="-11"/>
              </w:rPr>
              <w:t>出行人数</w:t>
            </w:r>
          </w:p>
        </w:tc>
        <w:tc>
          <w:tcPr>
            <w:tcW w:w="2089" w:type="dxa"/>
            <w:tcBorders>
              <w:bottom w:val="single" w:color="auto" w:sz="4" w:space="0"/>
            </w:tcBorders>
            <w:vAlign w:val="center"/>
          </w:tcPr>
          <w:p w14:paraId="0779FE4A">
            <w:pPr>
              <w:pStyle w:val="342"/>
              <w:keepNext w:val="0"/>
              <w:keepLines w:val="0"/>
              <w:pageBreakBefore w:val="0"/>
              <w:kinsoku/>
              <w:wordWrap/>
              <w:overflowPunct/>
              <w:topLinePunct w:val="0"/>
              <w:autoSpaceDE/>
              <w:autoSpaceDN/>
              <w:bidi w:val="0"/>
              <w:adjustRightInd w:val="0"/>
              <w:snapToGrid/>
              <w:spacing w:before="0" w:after="0" w:line="240" w:lineRule="auto"/>
              <w:ind w:left="0" w:right="0" w:firstLine="0"/>
              <w:jc w:val="center"/>
              <w:textAlignment w:val="auto"/>
              <w:rPr>
                <w:rFonts w:hint="eastAsia" w:ascii="仿宋" w:hAnsi="仿宋" w:eastAsia="仿宋" w:cs="仿宋"/>
              </w:rPr>
            </w:pPr>
            <w:r>
              <w:rPr>
                <w:rFonts w:hint="eastAsia" w:ascii="仿宋" w:hAnsi="仿宋" w:eastAsia="仿宋" w:cs="仿宋"/>
                <w:spacing w:val="-5"/>
              </w:rPr>
              <w:t>疗养天数</w:t>
            </w:r>
          </w:p>
        </w:tc>
        <w:tc>
          <w:tcPr>
            <w:tcW w:w="1566" w:type="dxa"/>
            <w:tcBorders>
              <w:bottom w:val="single" w:color="auto" w:sz="4" w:space="0"/>
            </w:tcBorders>
            <w:vAlign w:val="center"/>
          </w:tcPr>
          <w:p w14:paraId="7052F5BB">
            <w:pPr>
              <w:pStyle w:val="342"/>
              <w:keepNext w:val="0"/>
              <w:keepLines w:val="0"/>
              <w:pageBreakBefore w:val="0"/>
              <w:kinsoku/>
              <w:wordWrap/>
              <w:overflowPunct/>
              <w:topLinePunct w:val="0"/>
              <w:autoSpaceDE/>
              <w:autoSpaceDN/>
              <w:bidi w:val="0"/>
              <w:adjustRightInd w:val="0"/>
              <w:snapToGrid/>
              <w:spacing w:before="0" w:after="0" w:line="240" w:lineRule="auto"/>
              <w:ind w:left="0" w:right="0" w:firstLine="0"/>
              <w:jc w:val="center"/>
              <w:textAlignment w:val="auto"/>
              <w:rPr>
                <w:rFonts w:hint="eastAsia" w:ascii="仿宋" w:hAnsi="仿宋" w:eastAsia="仿宋" w:cs="仿宋"/>
              </w:rPr>
            </w:pPr>
            <w:r>
              <w:rPr>
                <w:rFonts w:hint="eastAsia" w:ascii="仿宋" w:hAnsi="仿宋" w:eastAsia="仿宋" w:cs="仿宋"/>
                <w:spacing w:val="-6"/>
              </w:rPr>
              <w:t>最高限价</w:t>
            </w:r>
          </w:p>
        </w:tc>
        <w:tc>
          <w:tcPr>
            <w:tcW w:w="1791" w:type="dxa"/>
            <w:tcBorders>
              <w:bottom w:val="single" w:color="auto" w:sz="4" w:space="0"/>
            </w:tcBorders>
            <w:vAlign w:val="center"/>
          </w:tcPr>
          <w:p w14:paraId="417D7CF1">
            <w:pPr>
              <w:pStyle w:val="342"/>
              <w:keepNext w:val="0"/>
              <w:keepLines w:val="0"/>
              <w:pageBreakBefore w:val="0"/>
              <w:kinsoku/>
              <w:wordWrap/>
              <w:overflowPunct/>
              <w:topLinePunct w:val="0"/>
              <w:autoSpaceDE/>
              <w:autoSpaceDN/>
              <w:bidi w:val="0"/>
              <w:adjustRightInd w:val="0"/>
              <w:snapToGrid/>
              <w:spacing w:before="0" w:after="0" w:line="240" w:lineRule="auto"/>
              <w:ind w:left="0" w:right="0" w:firstLine="0"/>
              <w:jc w:val="center"/>
              <w:textAlignment w:val="auto"/>
              <w:rPr>
                <w:rFonts w:hint="eastAsia" w:ascii="仿宋" w:hAnsi="仿宋" w:eastAsia="仿宋" w:cs="仿宋"/>
              </w:rPr>
            </w:pPr>
            <w:r>
              <w:rPr>
                <w:rFonts w:hint="eastAsia" w:ascii="仿宋" w:hAnsi="仿宋" w:eastAsia="仿宋" w:cs="仿宋"/>
                <w:spacing w:val="-9"/>
              </w:rPr>
              <w:t>出行人数安</w:t>
            </w:r>
            <w:r>
              <w:rPr>
                <w:rFonts w:hint="eastAsia" w:ascii="仿宋" w:hAnsi="仿宋" w:eastAsia="仿宋" w:cs="仿宋"/>
              </w:rPr>
              <w:t>排</w:t>
            </w:r>
          </w:p>
        </w:tc>
      </w:tr>
      <w:tr w14:paraId="77A5F5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92" w:hRule="atLeast"/>
        </w:trPr>
        <w:tc>
          <w:tcPr>
            <w:tcW w:w="715" w:type="dxa"/>
            <w:vAlign w:val="center"/>
          </w:tcPr>
          <w:p w14:paraId="73ADD31D">
            <w:pPr>
              <w:pStyle w:val="342"/>
              <w:keepNext w:val="0"/>
              <w:keepLines w:val="0"/>
              <w:pageBreakBefore w:val="0"/>
              <w:kinsoku/>
              <w:wordWrap/>
              <w:overflowPunct/>
              <w:topLinePunct w:val="0"/>
              <w:autoSpaceDE/>
              <w:autoSpaceDN/>
              <w:bidi w:val="0"/>
              <w:adjustRightInd w:val="0"/>
              <w:snapToGrid/>
              <w:spacing w:before="0" w:after="0" w:line="240" w:lineRule="auto"/>
              <w:ind w:left="0" w:right="0" w:firstLine="0"/>
              <w:jc w:val="center"/>
              <w:textAlignment w:val="auto"/>
              <w:rPr>
                <w:rFonts w:hint="eastAsia" w:ascii="仿宋" w:hAnsi="仿宋" w:eastAsia="仿宋" w:cs="仿宋"/>
                <w:color w:val="auto"/>
              </w:rPr>
            </w:pPr>
            <w:r>
              <w:rPr>
                <w:rFonts w:hint="eastAsia" w:ascii="仿宋" w:hAnsi="仿宋" w:eastAsia="仿宋" w:cs="仿宋"/>
                <w:color w:val="auto"/>
                <w:position w:val="-4"/>
              </w:rPr>
              <w:t>一</w:t>
            </w:r>
          </w:p>
        </w:tc>
        <w:tc>
          <w:tcPr>
            <w:tcW w:w="1449" w:type="dxa"/>
            <w:tcBorders>
              <w:right w:val="single" w:color="auto" w:sz="4" w:space="0"/>
            </w:tcBorders>
            <w:vAlign w:val="center"/>
          </w:tcPr>
          <w:p w14:paraId="451EB8A9">
            <w:pPr>
              <w:pStyle w:val="342"/>
              <w:keepNext w:val="0"/>
              <w:keepLines w:val="0"/>
              <w:pageBreakBefore w:val="0"/>
              <w:kinsoku/>
              <w:wordWrap/>
              <w:overflowPunct/>
              <w:topLinePunct w:val="0"/>
              <w:autoSpaceDE/>
              <w:autoSpaceDN/>
              <w:bidi w:val="0"/>
              <w:adjustRightInd w:val="0"/>
              <w:snapToGrid/>
              <w:spacing w:before="0" w:after="0" w:line="240" w:lineRule="auto"/>
              <w:ind w:left="0" w:right="0" w:firstLine="0"/>
              <w:jc w:val="center"/>
              <w:textAlignment w:val="auto"/>
              <w:rPr>
                <w:rFonts w:hint="eastAsia" w:ascii="仿宋" w:hAnsi="仿宋" w:eastAsia="仿宋" w:cs="仿宋"/>
                <w:color w:val="auto"/>
              </w:rPr>
            </w:pPr>
            <w:r>
              <w:rPr>
                <w:rFonts w:hint="eastAsia" w:ascii="仿宋" w:hAnsi="仿宋" w:eastAsia="仿宋" w:cs="仿宋"/>
                <w:color w:val="auto"/>
                <w:lang w:eastAsia="zh-CN"/>
              </w:rPr>
              <w:t>新湾街道办事处2025年职工疗休养服务单位采购项目</w:t>
            </w:r>
          </w:p>
        </w:tc>
        <w:tc>
          <w:tcPr>
            <w:tcW w:w="1226" w:type="dxa"/>
            <w:tcBorders>
              <w:top w:val="single" w:color="auto" w:sz="4" w:space="0"/>
              <w:left w:val="single" w:color="auto" w:sz="4" w:space="0"/>
              <w:bottom w:val="single" w:color="auto" w:sz="4" w:space="0"/>
            </w:tcBorders>
            <w:vAlign w:val="center"/>
          </w:tcPr>
          <w:p w14:paraId="41E51F7A">
            <w:pPr>
              <w:pStyle w:val="342"/>
              <w:keepNext w:val="0"/>
              <w:keepLines w:val="0"/>
              <w:pageBreakBefore w:val="0"/>
              <w:kinsoku/>
              <w:wordWrap/>
              <w:overflowPunct/>
              <w:topLinePunct w:val="0"/>
              <w:autoSpaceDE/>
              <w:autoSpaceDN/>
              <w:bidi w:val="0"/>
              <w:adjustRightInd w:val="0"/>
              <w:snapToGrid/>
              <w:spacing w:before="0" w:after="0" w:line="240" w:lineRule="auto"/>
              <w:ind w:left="0" w:right="0" w:firstLine="0"/>
              <w:jc w:val="center"/>
              <w:textAlignment w:val="auto"/>
              <w:rPr>
                <w:rFonts w:hint="eastAsia" w:ascii="仿宋" w:hAnsi="仿宋" w:eastAsia="仿宋" w:cs="仿宋"/>
                <w:color w:val="auto"/>
              </w:rPr>
            </w:pPr>
            <w:r>
              <w:rPr>
                <w:rFonts w:hint="eastAsia" w:ascii="仿宋" w:hAnsi="仿宋" w:eastAsia="仿宋" w:cs="仿宋"/>
                <w:color w:val="auto"/>
                <w:spacing w:val="-7"/>
              </w:rPr>
              <w:t>5</w:t>
            </w:r>
            <w:r>
              <w:rPr>
                <w:rFonts w:hint="eastAsia" w:ascii="仿宋" w:hAnsi="仿宋" w:eastAsia="仿宋" w:cs="仿宋"/>
                <w:color w:val="auto"/>
                <w:spacing w:val="-7"/>
                <w:lang w:val="en-US" w:eastAsia="zh-CN"/>
              </w:rPr>
              <w:t>5</w:t>
            </w:r>
            <w:r>
              <w:rPr>
                <w:rFonts w:hint="eastAsia" w:ascii="仿宋" w:hAnsi="仿宋" w:eastAsia="仿宋" w:cs="仿宋"/>
                <w:color w:val="auto"/>
                <w:spacing w:val="-7"/>
              </w:rPr>
              <w:t>0</w:t>
            </w:r>
            <w:r>
              <w:rPr>
                <w:rFonts w:hint="eastAsia" w:ascii="仿宋" w:hAnsi="仿宋" w:eastAsia="仿宋" w:cs="仿宋"/>
                <w:color w:val="auto"/>
                <w:spacing w:val="-40"/>
              </w:rPr>
              <w:t xml:space="preserve"> </w:t>
            </w:r>
            <w:r>
              <w:rPr>
                <w:rFonts w:hint="eastAsia" w:ascii="仿宋" w:hAnsi="仿宋" w:eastAsia="仿宋" w:cs="仿宋"/>
                <w:color w:val="auto"/>
                <w:spacing w:val="-7"/>
              </w:rPr>
              <w:t>人左</w:t>
            </w:r>
            <w:r>
              <w:rPr>
                <w:rFonts w:hint="eastAsia" w:ascii="仿宋" w:hAnsi="仿宋" w:eastAsia="仿宋" w:cs="仿宋"/>
                <w:color w:val="auto"/>
              </w:rPr>
              <w:t>右</w:t>
            </w:r>
          </w:p>
        </w:tc>
        <w:tc>
          <w:tcPr>
            <w:tcW w:w="2089" w:type="dxa"/>
            <w:tcBorders>
              <w:top w:val="single" w:color="auto" w:sz="4" w:space="0"/>
              <w:bottom w:val="single" w:color="auto" w:sz="4" w:space="0"/>
            </w:tcBorders>
            <w:vAlign w:val="center"/>
          </w:tcPr>
          <w:p w14:paraId="11F88C65">
            <w:pPr>
              <w:pStyle w:val="342"/>
              <w:keepNext w:val="0"/>
              <w:keepLines w:val="0"/>
              <w:pageBreakBefore w:val="0"/>
              <w:kinsoku/>
              <w:wordWrap/>
              <w:overflowPunct/>
              <w:topLinePunct w:val="0"/>
              <w:autoSpaceDE/>
              <w:autoSpaceDN/>
              <w:bidi w:val="0"/>
              <w:adjustRightInd w:val="0"/>
              <w:snapToGrid/>
              <w:spacing w:before="0" w:after="0" w:line="240" w:lineRule="auto"/>
              <w:ind w:left="0" w:right="0" w:firstLine="0"/>
              <w:jc w:val="center"/>
              <w:textAlignment w:val="auto"/>
              <w:rPr>
                <w:rFonts w:hint="eastAsia" w:ascii="仿宋" w:hAnsi="仿宋" w:eastAsia="仿宋" w:cs="仿宋"/>
                <w:color w:val="auto"/>
              </w:rPr>
            </w:pPr>
            <w:r>
              <w:rPr>
                <w:rFonts w:hint="eastAsia" w:ascii="仿宋" w:hAnsi="仿宋" w:eastAsia="仿宋" w:cs="仿宋"/>
                <w:color w:val="auto"/>
                <w:spacing w:val="-16"/>
              </w:rPr>
              <w:t>①省外线路：5</w:t>
            </w:r>
            <w:r>
              <w:rPr>
                <w:rFonts w:hint="eastAsia" w:ascii="仿宋" w:hAnsi="仿宋" w:eastAsia="仿宋" w:cs="仿宋"/>
                <w:color w:val="auto"/>
                <w:spacing w:val="-13"/>
              </w:rPr>
              <w:t>天</w:t>
            </w:r>
            <w:r>
              <w:rPr>
                <w:rFonts w:hint="eastAsia" w:ascii="仿宋" w:hAnsi="仿宋" w:eastAsia="仿宋" w:cs="仿宋"/>
                <w:color w:val="auto"/>
                <w:spacing w:val="-52"/>
              </w:rPr>
              <w:t xml:space="preserve"> </w:t>
            </w:r>
            <w:r>
              <w:rPr>
                <w:rFonts w:hint="eastAsia" w:ascii="仿宋" w:hAnsi="仿宋" w:eastAsia="仿宋" w:cs="仿宋"/>
                <w:color w:val="auto"/>
                <w:spacing w:val="-13"/>
              </w:rPr>
              <w:t>4</w:t>
            </w:r>
            <w:r>
              <w:rPr>
                <w:rFonts w:hint="eastAsia" w:ascii="仿宋" w:hAnsi="仿宋" w:eastAsia="仿宋" w:cs="仿宋"/>
                <w:color w:val="auto"/>
                <w:spacing w:val="-34"/>
              </w:rPr>
              <w:t xml:space="preserve"> </w:t>
            </w:r>
            <w:r>
              <w:rPr>
                <w:rFonts w:hint="eastAsia" w:ascii="仿宋" w:hAnsi="仿宋" w:eastAsia="仿宋" w:cs="仿宋"/>
                <w:color w:val="auto"/>
                <w:spacing w:val="-13"/>
              </w:rPr>
              <w:t>晚；</w:t>
            </w:r>
          </w:p>
          <w:p w14:paraId="016E68F0">
            <w:pPr>
              <w:pStyle w:val="342"/>
              <w:keepNext w:val="0"/>
              <w:keepLines w:val="0"/>
              <w:pageBreakBefore w:val="0"/>
              <w:kinsoku/>
              <w:wordWrap/>
              <w:overflowPunct/>
              <w:topLinePunct w:val="0"/>
              <w:autoSpaceDE/>
              <w:autoSpaceDN/>
              <w:bidi w:val="0"/>
              <w:adjustRightInd w:val="0"/>
              <w:snapToGrid/>
              <w:spacing w:before="0" w:after="0" w:line="240" w:lineRule="auto"/>
              <w:ind w:left="0" w:right="0" w:firstLine="0"/>
              <w:jc w:val="center"/>
              <w:textAlignment w:val="auto"/>
              <w:rPr>
                <w:rFonts w:hint="eastAsia" w:ascii="仿宋" w:hAnsi="仿宋" w:eastAsia="仿宋" w:cs="仿宋"/>
                <w:color w:val="auto"/>
              </w:rPr>
            </w:pPr>
            <w:r>
              <w:rPr>
                <w:rFonts w:hint="eastAsia" w:ascii="仿宋" w:hAnsi="仿宋" w:eastAsia="仿宋" w:cs="仿宋"/>
                <w:color w:val="auto"/>
                <w:spacing w:val="-17"/>
              </w:rPr>
              <w:t>②省内线路：</w:t>
            </w:r>
            <w:r>
              <w:rPr>
                <w:rFonts w:hint="eastAsia" w:ascii="仿宋" w:hAnsi="仿宋" w:eastAsia="仿宋" w:cs="仿宋"/>
                <w:color w:val="auto"/>
                <w:spacing w:val="-17"/>
                <w:lang w:val="en-US" w:eastAsia="zh-CN"/>
              </w:rPr>
              <w:t>3</w:t>
            </w:r>
            <w:r>
              <w:rPr>
                <w:rFonts w:hint="eastAsia" w:ascii="仿宋" w:hAnsi="仿宋" w:eastAsia="仿宋" w:cs="仿宋"/>
                <w:color w:val="auto"/>
                <w:spacing w:val="-14"/>
              </w:rPr>
              <w:t>天</w:t>
            </w:r>
            <w:r>
              <w:rPr>
                <w:rFonts w:hint="eastAsia" w:ascii="仿宋" w:hAnsi="仿宋" w:eastAsia="仿宋" w:cs="仿宋"/>
                <w:color w:val="auto"/>
                <w:spacing w:val="-47"/>
              </w:rPr>
              <w:t xml:space="preserve"> </w:t>
            </w:r>
            <w:r>
              <w:rPr>
                <w:rFonts w:hint="eastAsia" w:ascii="仿宋" w:hAnsi="仿宋" w:eastAsia="仿宋" w:cs="仿宋"/>
                <w:color w:val="auto"/>
                <w:spacing w:val="-14"/>
                <w:lang w:val="en-US" w:eastAsia="zh-CN"/>
              </w:rPr>
              <w:t>2</w:t>
            </w:r>
            <w:r>
              <w:rPr>
                <w:rFonts w:hint="eastAsia" w:ascii="仿宋" w:hAnsi="仿宋" w:eastAsia="仿宋" w:cs="仿宋"/>
                <w:color w:val="auto"/>
                <w:spacing w:val="-35"/>
              </w:rPr>
              <w:t xml:space="preserve"> </w:t>
            </w:r>
            <w:r>
              <w:rPr>
                <w:rFonts w:hint="eastAsia" w:ascii="仿宋" w:hAnsi="仿宋" w:eastAsia="仿宋" w:cs="仿宋"/>
                <w:color w:val="auto"/>
                <w:spacing w:val="-14"/>
              </w:rPr>
              <w:t>晚；</w:t>
            </w:r>
          </w:p>
        </w:tc>
        <w:tc>
          <w:tcPr>
            <w:tcW w:w="1566" w:type="dxa"/>
            <w:tcBorders>
              <w:top w:val="single" w:color="auto" w:sz="4" w:space="0"/>
              <w:bottom w:val="single" w:color="auto" w:sz="4" w:space="0"/>
            </w:tcBorders>
            <w:vAlign w:val="center"/>
          </w:tcPr>
          <w:p w14:paraId="3F6E72BA">
            <w:pPr>
              <w:pStyle w:val="342"/>
              <w:keepNext w:val="0"/>
              <w:keepLines w:val="0"/>
              <w:pageBreakBefore w:val="0"/>
              <w:kinsoku/>
              <w:wordWrap/>
              <w:overflowPunct/>
              <w:topLinePunct w:val="0"/>
              <w:autoSpaceDE/>
              <w:autoSpaceDN/>
              <w:bidi w:val="0"/>
              <w:adjustRightInd w:val="0"/>
              <w:snapToGrid/>
              <w:spacing w:before="0" w:after="0" w:line="240" w:lineRule="auto"/>
              <w:ind w:left="0" w:right="0" w:firstLine="0"/>
              <w:jc w:val="center"/>
              <w:textAlignment w:val="auto"/>
              <w:rPr>
                <w:rFonts w:hint="eastAsia" w:ascii="仿宋" w:hAnsi="仿宋" w:eastAsia="仿宋" w:cs="仿宋"/>
                <w:color w:val="auto"/>
                <w:spacing w:val="-11"/>
              </w:rPr>
            </w:pPr>
            <w:r>
              <w:rPr>
                <w:rFonts w:hint="eastAsia" w:ascii="仿宋" w:hAnsi="仿宋" w:eastAsia="仿宋" w:cs="仿宋"/>
                <w:color w:val="auto"/>
                <w:spacing w:val="-12"/>
              </w:rPr>
              <w:t>①省外线路：</w:t>
            </w:r>
            <w:r>
              <w:rPr>
                <w:rFonts w:hint="eastAsia" w:ascii="仿宋" w:hAnsi="仿宋" w:eastAsia="仿宋" w:cs="仿宋"/>
                <w:color w:val="auto"/>
                <w:spacing w:val="-11"/>
              </w:rPr>
              <w:t>3000</w:t>
            </w:r>
            <w:r>
              <w:rPr>
                <w:rFonts w:hint="eastAsia" w:ascii="仿宋" w:hAnsi="仿宋" w:eastAsia="仿宋" w:cs="仿宋"/>
                <w:color w:val="auto"/>
                <w:spacing w:val="-39"/>
              </w:rPr>
              <w:t xml:space="preserve"> </w:t>
            </w:r>
            <w:r>
              <w:rPr>
                <w:rFonts w:hint="eastAsia" w:ascii="仿宋" w:hAnsi="仿宋" w:eastAsia="仿宋" w:cs="仿宋"/>
                <w:color w:val="auto"/>
                <w:spacing w:val="-11"/>
              </w:rPr>
              <w:t>元/人；</w:t>
            </w:r>
          </w:p>
          <w:p w14:paraId="3E362DEA">
            <w:pPr>
              <w:pStyle w:val="342"/>
              <w:keepNext w:val="0"/>
              <w:keepLines w:val="0"/>
              <w:pageBreakBefore w:val="0"/>
              <w:kinsoku/>
              <w:wordWrap/>
              <w:overflowPunct/>
              <w:topLinePunct w:val="0"/>
              <w:autoSpaceDE/>
              <w:autoSpaceDN/>
              <w:bidi w:val="0"/>
              <w:adjustRightInd w:val="0"/>
              <w:snapToGrid/>
              <w:spacing w:before="0" w:after="0" w:line="240" w:lineRule="auto"/>
              <w:ind w:left="0" w:right="0" w:firstLine="0"/>
              <w:jc w:val="center"/>
              <w:textAlignment w:val="auto"/>
              <w:rPr>
                <w:rFonts w:hint="eastAsia" w:ascii="仿宋" w:hAnsi="仿宋" w:eastAsia="仿宋" w:cs="仿宋"/>
                <w:color w:val="auto"/>
              </w:rPr>
            </w:pPr>
            <w:r>
              <w:rPr>
                <w:rFonts w:hint="eastAsia" w:ascii="仿宋" w:hAnsi="仿宋" w:eastAsia="仿宋" w:cs="仿宋"/>
                <w:color w:val="auto"/>
                <w:spacing w:val="-2"/>
              </w:rPr>
              <w:t>②省内线路：</w:t>
            </w:r>
            <w:r>
              <w:rPr>
                <w:rFonts w:hint="eastAsia" w:ascii="仿宋" w:hAnsi="仿宋" w:eastAsia="仿宋" w:cs="仿宋"/>
                <w:color w:val="auto"/>
                <w:spacing w:val="-5"/>
                <w:lang w:val="en-US" w:eastAsia="zh-CN"/>
              </w:rPr>
              <w:t>2</w:t>
            </w:r>
            <w:r>
              <w:rPr>
                <w:rFonts w:hint="eastAsia" w:ascii="仿宋" w:hAnsi="仿宋" w:eastAsia="仿宋" w:cs="仿宋"/>
                <w:color w:val="auto"/>
                <w:spacing w:val="-5"/>
              </w:rPr>
              <w:t>000</w:t>
            </w:r>
            <w:r>
              <w:rPr>
                <w:rFonts w:hint="eastAsia" w:ascii="仿宋" w:hAnsi="仿宋" w:eastAsia="仿宋" w:cs="仿宋"/>
                <w:color w:val="auto"/>
                <w:spacing w:val="-40"/>
              </w:rPr>
              <w:t xml:space="preserve"> </w:t>
            </w:r>
            <w:r>
              <w:rPr>
                <w:rFonts w:hint="eastAsia" w:ascii="仿宋" w:hAnsi="仿宋" w:eastAsia="仿宋" w:cs="仿宋"/>
                <w:color w:val="auto"/>
                <w:spacing w:val="-5"/>
              </w:rPr>
              <w:t>元/人</w:t>
            </w:r>
          </w:p>
        </w:tc>
        <w:tc>
          <w:tcPr>
            <w:tcW w:w="1791" w:type="dxa"/>
            <w:tcBorders>
              <w:top w:val="single" w:color="auto" w:sz="4" w:space="0"/>
              <w:bottom w:val="single" w:color="auto" w:sz="4" w:space="0"/>
              <w:right w:val="single" w:color="auto" w:sz="4" w:space="0"/>
            </w:tcBorders>
            <w:vAlign w:val="center"/>
          </w:tcPr>
          <w:p w14:paraId="11B8B986">
            <w:pPr>
              <w:pStyle w:val="342"/>
              <w:keepNext w:val="0"/>
              <w:keepLines w:val="0"/>
              <w:pageBreakBefore w:val="0"/>
              <w:kinsoku/>
              <w:wordWrap/>
              <w:overflowPunct/>
              <w:topLinePunct w:val="0"/>
              <w:autoSpaceDE/>
              <w:autoSpaceDN/>
              <w:bidi w:val="0"/>
              <w:adjustRightInd w:val="0"/>
              <w:snapToGrid/>
              <w:spacing w:before="0" w:after="0" w:line="240" w:lineRule="auto"/>
              <w:ind w:left="0" w:right="0" w:firstLine="0"/>
              <w:jc w:val="center"/>
              <w:textAlignment w:val="auto"/>
              <w:rPr>
                <w:rFonts w:hint="eastAsia" w:ascii="仿宋" w:hAnsi="仿宋" w:eastAsia="仿宋" w:cs="仿宋"/>
                <w:color w:val="auto"/>
              </w:rPr>
            </w:pPr>
            <w:r>
              <w:rPr>
                <w:rFonts w:hint="eastAsia" w:ascii="仿宋" w:hAnsi="仿宋" w:eastAsia="仿宋" w:cs="仿宋"/>
                <w:color w:val="auto"/>
                <w:spacing w:val="-5"/>
              </w:rPr>
              <w:t>暂定每批次</w:t>
            </w:r>
            <w:r>
              <w:rPr>
                <w:rFonts w:hint="eastAsia" w:ascii="仿宋" w:hAnsi="仿宋" w:eastAsia="仿宋" w:cs="仿宋"/>
                <w:color w:val="auto"/>
                <w:spacing w:val="-9"/>
              </w:rPr>
              <w:t>人数约</w:t>
            </w:r>
            <w:r>
              <w:rPr>
                <w:rFonts w:hint="eastAsia" w:ascii="仿宋" w:hAnsi="仿宋" w:eastAsia="仿宋" w:cs="仿宋"/>
                <w:color w:val="auto"/>
                <w:spacing w:val="-47"/>
              </w:rPr>
              <w:t xml:space="preserve"> </w:t>
            </w:r>
            <w:r>
              <w:rPr>
                <w:rFonts w:hint="eastAsia" w:ascii="仿宋" w:hAnsi="仿宋" w:eastAsia="仿宋" w:cs="仿宋"/>
                <w:color w:val="auto"/>
                <w:spacing w:val="-9"/>
              </w:rPr>
              <w:t>50</w:t>
            </w:r>
            <w:r>
              <w:rPr>
                <w:rFonts w:hint="eastAsia" w:ascii="仿宋" w:hAnsi="仿宋" w:eastAsia="仿宋" w:cs="仿宋"/>
                <w:color w:val="auto"/>
                <w:spacing w:val="-40"/>
              </w:rPr>
              <w:t xml:space="preserve"> </w:t>
            </w:r>
            <w:r>
              <w:rPr>
                <w:rFonts w:hint="eastAsia" w:ascii="仿宋" w:hAnsi="仿宋" w:eastAsia="仿宋" w:cs="仿宋"/>
                <w:color w:val="auto"/>
                <w:spacing w:val="-9"/>
              </w:rPr>
              <w:t>人</w:t>
            </w:r>
          </w:p>
        </w:tc>
      </w:tr>
    </w:tbl>
    <w:p w14:paraId="6B871B73">
      <w:pPr>
        <w:pStyle w:val="23"/>
        <w:spacing w:before="78" w:line="224" w:lineRule="auto"/>
        <w:ind w:firstLine="446" w:firstLineChars="200"/>
        <w:rPr>
          <w:rFonts w:hint="eastAsia" w:ascii="仿宋" w:hAnsi="仿宋" w:eastAsia="仿宋" w:cs="仿宋"/>
          <w:b/>
          <w:bCs/>
          <w:color w:val="auto"/>
          <w:spacing w:val="-5"/>
          <w:sz w:val="24"/>
          <w:szCs w:val="24"/>
        </w:rPr>
      </w:pPr>
      <w:r>
        <w:rPr>
          <w:rFonts w:hint="eastAsia" w:ascii="仿宋" w:hAnsi="仿宋" w:eastAsia="仿宋" w:cs="仿宋"/>
          <w:b/>
          <w:bCs/>
          <w:color w:val="auto"/>
          <w:spacing w:val="-9"/>
          <w:sz w:val="24"/>
          <w:szCs w:val="24"/>
        </w:rPr>
        <w:t>说明：</w:t>
      </w:r>
      <w:r>
        <w:rPr>
          <w:rFonts w:hint="eastAsia" w:ascii="仿宋" w:hAnsi="仿宋" w:eastAsia="仿宋" w:cs="仿宋"/>
          <w:b/>
          <w:bCs/>
          <w:color w:val="auto"/>
          <w:spacing w:val="-3"/>
          <w:sz w:val="24"/>
          <w:szCs w:val="24"/>
        </w:rPr>
        <w:t>根据街道工作安排或人数不足等原因采购人可更换出行路线。以上批次和人数仅供参考，</w:t>
      </w:r>
      <w:r>
        <w:rPr>
          <w:rFonts w:hint="eastAsia" w:ascii="仿宋" w:hAnsi="仿宋" w:eastAsia="仿宋" w:cs="仿宋"/>
          <w:b/>
          <w:bCs/>
          <w:color w:val="auto"/>
          <w:spacing w:val="-2"/>
          <w:sz w:val="24"/>
          <w:szCs w:val="24"/>
        </w:rPr>
        <w:t>采购</w:t>
      </w:r>
      <w:r>
        <w:rPr>
          <w:rFonts w:hint="eastAsia" w:ascii="仿宋" w:hAnsi="仿宋" w:eastAsia="仿宋" w:cs="仿宋"/>
          <w:b/>
          <w:bCs/>
          <w:color w:val="auto"/>
          <w:spacing w:val="-4"/>
          <w:sz w:val="24"/>
          <w:szCs w:val="24"/>
        </w:rPr>
        <w:t>需求中的出行人数仅为计划，</w:t>
      </w:r>
      <w:r>
        <w:rPr>
          <w:rFonts w:hint="eastAsia" w:ascii="仿宋" w:hAnsi="仿宋" w:eastAsia="仿宋" w:cs="仿宋"/>
          <w:b/>
          <w:bCs/>
          <w:color w:val="auto"/>
          <w:spacing w:val="-3"/>
          <w:sz w:val="24"/>
          <w:szCs w:val="24"/>
        </w:rPr>
        <w:t>最终以实际出行线路、人数结算</w:t>
      </w:r>
      <w:r>
        <w:rPr>
          <w:rFonts w:hint="eastAsia" w:ascii="仿宋" w:hAnsi="仿宋" w:eastAsia="仿宋" w:cs="仿宋"/>
          <w:b/>
          <w:bCs/>
          <w:color w:val="auto"/>
          <w:spacing w:val="-3"/>
          <w:sz w:val="24"/>
          <w:szCs w:val="24"/>
          <w:lang w:eastAsia="zh-CN"/>
        </w:rPr>
        <w:t>，</w:t>
      </w:r>
      <w:r>
        <w:rPr>
          <w:rFonts w:hint="eastAsia" w:ascii="仿宋" w:hAnsi="仿宋" w:eastAsia="仿宋" w:cs="仿宋"/>
          <w:b/>
          <w:bCs/>
          <w:color w:val="auto"/>
          <w:spacing w:val="-4"/>
          <w:sz w:val="24"/>
          <w:szCs w:val="24"/>
        </w:rPr>
        <w:t>采购人不对各条线</w:t>
      </w:r>
      <w:r>
        <w:rPr>
          <w:rFonts w:hint="eastAsia" w:ascii="仿宋" w:hAnsi="仿宋" w:eastAsia="仿宋" w:cs="仿宋"/>
          <w:b/>
          <w:bCs/>
          <w:color w:val="auto"/>
          <w:spacing w:val="-5"/>
          <w:sz w:val="24"/>
          <w:szCs w:val="24"/>
        </w:rPr>
        <w:t>路实际出行人数作出任何保证。</w:t>
      </w:r>
    </w:p>
    <w:p w14:paraId="7C512F7E">
      <w:pPr>
        <w:pStyle w:val="23"/>
        <w:keepNext w:val="0"/>
        <w:keepLines w:val="0"/>
        <w:pageBreakBefore w:val="0"/>
        <w:widowControl w:val="0"/>
        <w:kinsoku/>
        <w:wordWrap/>
        <w:overflowPunct/>
        <w:topLinePunct w:val="0"/>
        <w:bidi w:val="0"/>
        <w:adjustRightInd w:val="0"/>
        <w:snapToGrid/>
        <w:spacing w:line="360" w:lineRule="auto"/>
        <w:ind w:left="0" w:right="0" w:firstLine="458" w:firstLineChars="200"/>
        <w:textAlignment w:val="auto"/>
        <w:outlineLvl w:val="1"/>
        <w:rPr>
          <w:rFonts w:hint="eastAsia" w:ascii="仿宋" w:hAnsi="仿宋" w:eastAsia="仿宋" w:cs="仿宋"/>
          <w:sz w:val="24"/>
          <w:szCs w:val="24"/>
        </w:rPr>
      </w:pPr>
      <w:bookmarkStart w:id="16" w:name="bookmark15"/>
      <w:bookmarkEnd w:id="16"/>
      <w:r>
        <w:rPr>
          <w:rFonts w:hint="eastAsia" w:ascii="仿宋" w:hAnsi="仿宋" w:eastAsia="仿宋" w:cs="仿宋"/>
          <w:b/>
          <w:bCs/>
          <w:spacing w:val="-6"/>
          <w:sz w:val="24"/>
          <w:szCs w:val="24"/>
        </w:rPr>
        <w:t>二、计划线路</w:t>
      </w:r>
    </w:p>
    <w:p w14:paraId="02858994">
      <w:pPr>
        <w:pStyle w:val="23"/>
        <w:keepNext w:val="0"/>
        <w:keepLines w:val="0"/>
        <w:pageBreakBefore w:val="0"/>
        <w:widowControl w:val="0"/>
        <w:kinsoku/>
        <w:wordWrap/>
        <w:overflowPunct/>
        <w:topLinePunct w:val="0"/>
        <w:bidi w:val="0"/>
        <w:adjustRightInd w:val="0"/>
        <w:snapToGrid/>
        <w:spacing w:line="360" w:lineRule="auto"/>
        <w:ind w:left="0" w:right="0" w:firstLine="470" w:firstLineChars="200"/>
        <w:textAlignment w:val="auto"/>
        <w:rPr>
          <w:rFonts w:hint="eastAsia" w:ascii="仿宋" w:hAnsi="仿宋" w:eastAsia="仿宋" w:cs="仿宋"/>
          <w:color w:val="auto"/>
          <w:sz w:val="24"/>
          <w:szCs w:val="24"/>
        </w:rPr>
      </w:pPr>
      <w:r>
        <w:rPr>
          <w:rFonts w:hint="eastAsia" w:ascii="仿宋" w:hAnsi="仿宋" w:eastAsia="仿宋" w:cs="仿宋"/>
          <w:b/>
          <w:bCs/>
          <w:color w:val="auto"/>
          <w:spacing w:val="-3"/>
          <w:sz w:val="24"/>
          <w:szCs w:val="24"/>
        </w:rPr>
        <w:t>（一）浙江省外线路（省外大交通单独报销</w:t>
      </w:r>
      <w:r>
        <w:rPr>
          <w:rFonts w:hint="eastAsia" w:ascii="仿宋" w:hAnsi="仿宋" w:eastAsia="仿宋" w:cs="仿宋"/>
          <w:b/>
          <w:bCs/>
          <w:color w:val="auto"/>
          <w:spacing w:val="-1"/>
          <w:sz w:val="24"/>
          <w:szCs w:val="24"/>
        </w:rPr>
        <w:t>）：</w:t>
      </w:r>
    </w:p>
    <w:p w14:paraId="5A5E0A0A">
      <w:pPr>
        <w:keepNext w:val="0"/>
        <w:keepLines w:val="0"/>
        <w:pageBreakBefore w:val="0"/>
        <w:widowControl w:val="0"/>
        <w:kinsoku/>
        <w:wordWrap/>
        <w:overflowPunct/>
        <w:topLinePunct w:val="0"/>
        <w:autoSpaceDE/>
        <w:autoSpaceDN/>
        <w:bidi w:val="0"/>
        <w:adjustRightInd w:val="0"/>
        <w:snapToGrid/>
        <w:spacing w:line="360" w:lineRule="auto"/>
        <w:ind w:firstLine="472" w:firstLineChars="200"/>
        <w:textAlignment w:val="auto"/>
        <w:rPr>
          <w:rFonts w:hint="eastAsia" w:ascii="仿宋" w:hAnsi="仿宋" w:eastAsia="仿宋" w:cs="仿宋"/>
          <w:color w:val="auto"/>
          <w:spacing w:val="-2"/>
          <w:sz w:val="24"/>
          <w:szCs w:val="24"/>
        </w:rPr>
      </w:pPr>
      <w:r>
        <w:rPr>
          <w:rFonts w:hint="eastAsia" w:ascii="仿宋" w:hAnsi="仿宋" w:eastAsia="仿宋" w:cs="仿宋"/>
          <w:color w:val="auto"/>
          <w:spacing w:val="-2"/>
          <w:sz w:val="24"/>
          <w:szCs w:val="24"/>
        </w:rPr>
        <w:t>线路一：</w:t>
      </w:r>
      <w:r>
        <w:rPr>
          <w:rFonts w:hint="eastAsia" w:ascii="仿宋" w:hAnsi="仿宋" w:eastAsia="仿宋" w:cs="仿宋"/>
          <w:color w:val="auto"/>
          <w:spacing w:val="-2"/>
          <w:sz w:val="24"/>
          <w:szCs w:val="24"/>
          <w:lang w:val="en-US" w:eastAsia="zh-CN"/>
        </w:rPr>
        <w:t xml:space="preserve">青海德令哈  </w:t>
      </w:r>
      <w:r>
        <w:rPr>
          <w:rFonts w:hint="eastAsia" w:ascii="仿宋" w:hAnsi="仿宋" w:eastAsia="仿宋" w:cs="仿宋"/>
          <w:color w:val="auto"/>
          <w:spacing w:val="-2"/>
          <w:sz w:val="24"/>
          <w:szCs w:val="24"/>
        </w:rPr>
        <w:t>费用不超过</w:t>
      </w:r>
      <w:r>
        <w:rPr>
          <w:rFonts w:hint="eastAsia" w:ascii="仿宋" w:hAnsi="仿宋" w:eastAsia="仿宋" w:cs="仿宋"/>
          <w:color w:val="auto"/>
          <w:spacing w:val="-2"/>
          <w:sz w:val="24"/>
          <w:szCs w:val="24"/>
          <w:lang w:val="en-US" w:eastAsia="zh-CN"/>
        </w:rPr>
        <w:t>3</w:t>
      </w:r>
      <w:r>
        <w:rPr>
          <w:rFonts w:hint="eastAsia" w:ascii="仿宋" w:hAnsi="仿宋" w:eastAsia="仿宋" w:cs="仿宋"/>
          <w:color w:val="auto"/>
          <w:spacing w:val="-2"/>
          <w:sz w:val="24"/>
          <w:szCs w:val="24"/>
        </w:rPr>
        <w:t>000元/人</w:t>
      </w:r>
    </w:p>
    <w:p w14:paraId="0E315E6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Arial"/>
          <w:snapToGrid w:val="0"/>
          <w:kern w:val="0"/>
          <w:sz w:val="24"/>
          <w:highlight w:val="none"/>
        </w:rPr>
      </w:pPr>
      <w:r>
        <w:rPr>
          <w:rFonts w:hint="eastAsia" w:ascii="仿宋" w:hAnsi="仿宋" w:eastAsia="仿宋" w:cs="Arial"/>
          <w:snapToGrid w:val="0"/>
          <w:kern w:val="0"/>
          <w:sz w:val="24"/>
          <w:highlight w:val="none"/>
        </w:rPr>
        <w:t>天数：五天四晚</w:t>
      </w:r>
    </w:p>
    <w:p w14:paraId="24A10B0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Arial"/>
          <w:snapToGrid w:val="0"/>
          <w:kern w:val="0"/>
          <w:sz w:val="24"/>
          <w:highlight w:val="none"/>
        </w:rPr>
        <w:t>景点：</w:t>
      </w:r>
      <w:r>
        <w:rPr>
          <w:rFonts w:hint="eastAsia" w:ascii="仿宋" w:hAnsi="仿宋" w:eastAsia="仿宋" w:cs="Arial"/>
          <w:snapToGrid w:val="0"/>
          <w:kern w:val="0"/>
          <w:sz w:val="24"/>
          <w:highlight w:val="none"/>
          <w:lang w:val="en-US" w:eastAsia="zh-CN"/>
        </w:rPr>
        <w:t>莫家街、青海湖、茶卡盐湖</w:t>
      </w:r>
      <w:r>
        <w:rPr>
          <w:rFonts w:hint="eastAsia" w:ascii="仿宋" w:hAnsi="仿宋" w:eastAsia="仿宋" w:cs="Arial"/>
          <w:snapToGrid w:val="0"/>
          <w:kern w:val="0"/>
          <w:sz w:val="24"/>
          <w:highlight w:val="none"/>
        </w:rPr>
        <w:t>等</w:t>
      </w:r>
    </w:p>
    <w:p w14:paraId="13117F9E">
      <w:pPr>
        <w:keepNext w:val="0"/>
        <w:keepLines w:val="0"/>
        <w:pageBreakBefore w:val="0"/>
        <w:widowControl w:val="0"/>
        <w:kinsoku/>
        <w:wordWrap/>
        <w:overflowPunct/>
        <w:topLinePunct w:val="0"/>
        <w:autoSpaceDE/>
        <w:autoSpaceDN/>
        <w:bidi w:val="0"/>
        <w:adjustRightInd w:val="0"/>
        <w:snapToGrid/>
        <w:spacing w:line="360" w:lineRule="auto"/>
        <w:ind w:firstLine="472" w:firstLineChars="200"/>
        <w:textAlignment w:val="auto"/>
        <w:rPr>
          <w:rFonts w:hint="eastAsia" w:ascii="仿宋" w:hAnsi="仿宋" w:eastAsia="仿宋" w:cs="仿宋"/>
          <w:color w:val="auto"/>
          <w:spacing w:val="-2"/>
          <w:sz w:val="24"/>
          <w:szCs w:val="24"/>
        </w:rPr>
      </w:pPr>
      <w:r>
        <w:rPr>
          <w:rFonts w:hint="eastAsia" w:ascii="仿宋" w:hAnsi="仿宋" w:eastAsia="仿宋" w:cs="仿宋"/>
          <w:color w:val="auto"/>
          <w:spacing w:val="-2"/>
          <w:sz w:val="24"/>
          <w:szCs w:val="24"/>
        </w:rPr>
        <w:t>线路二：重庆涪陵区</w:t>
      </w:r>
      <w:r>
        <w:rPr>
          <w:rFonts w:hint="eastAsia" w:ascii="仿宋" w:hAnsi="仿宋" w:eastAsia="仿宋" w:cs="仿宋"/>
          <w:color w:val="auto"/>
          <w:spacing w:val="-2"/>
          <w:sz w:val="24"/>
          <w:szCs w:val="24"/>
          <w:lang w:val="en-US" w:eastAsia="zh-CN"/>
        </w:rPr>
        <w:t xml:space="preserve">  </w:t>
      </w:r>
      <w:r>
        <w:rPr>
          <w:rFonts w:hint="eastAsia" w:ascii="仿宋" w:hAnsi="仿宋" w:eastAsia="仿宋" w:cs="仿宋"/>
          <w:color w:val="auto"/>
          <w:spacing w:val="-2"/>
          <w:sz w:val="24"/>
          <w:szCs w:val="24"/>
        </w:rPr>
        <w:t>费用不超过</w:t>
      </w:r>
      <w:r>
        <w:rPr>
          <w:rFonts w:hint="eastAsia" w:ascii="仿宋" w:hAnsi="仿宋" w:eastAsia="仿宋" w:cs="仿宋"/>
          <w:color w:val="auto"/>
          <w:spacing w:val="-2"/>
          <w:sz w:val="24"/>
          <w:szCs w:val="24"/>
          <w:lang w:val="en-US" w:eastAsia="zh-CN"/>
        </w:rPr>
        <w:t>3</w:t>
      </w:r>
      <w:r>
        <w:rPr>
          <w:rFonts w:hint="eastAsia" w:ascii="仿宋" w:hAnsi="仿宋" w:eastAsia="仿宋" w:cs="仿宋"/>
          <w:color w:val="auto"/>
          <w:spacing w:val="-2"/>
          <w:sz w:val="24"/>
          <w:szCs w:val="24"/>
        </w:rPr>
        <w:t>000元/人</w:t>
      </w:r>
    </w:p>
    <w:p w14:paraId="4BE546C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Arial"/>
          <w:snapToGrid w:val="0"/>
          <w:kern w:val="0"/>
          <w:sz w:val="24"/>
          <w:highlight w:val="none"/>
        </w:rPr>
      </w:pPr>
      <w:r>
        <w:rPr>
          <w:rFonts w:hint="eastAsia" w:ascii="仿宋" w:hAnsi="仿宋" w:eastAsia="仿宋" w:cs="Arial"/>
          <w:snapToGrid w:val="0"/>
          <w:kern w:val="0"/>
          <w:sz w:val="24"/>
          <w:highlight w:val="none"/>
        </w:rPr>
        <w:t>天数：五天四晚</w:t>
      </w:r>
    </w:p>
    <w:p w14:paraId="4D80078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pacing w:val="-2"/>
          <w:sz w:val="24"/>
          <w:szCs w:val="24"/>
        </w:rPr>
      </w:pPr>
      <w:r>
        <w:rPr>
          <w:rFonts w:hint="eastAsia" w:ascii="仿宋" w:hAnsi="仿宋" w:eastAsia="仿宋" w:cs="Arial"/>
          <w:snapToGrid w:val="0"/>
          <w:kern w:val="0"/>
          <w:sz w:val="24"/>
          <w:highlight w:val="none"/>
        </w:rPr>
        <w:t>景点：</w:t>
      </w:r>
      <w:r>
        <w:rPr>
          <w:rFonts w:hint="eastAsia" w:ascii="仿宋" w:hAnsi="仿宋" w:eastAsia="仿宋" w:cs="Arial"/>
          <w:snapToGrid w:val="0"/>
          <w:kern w:val="0"/>
          <w:sz w:val="24"/>
          <w:highlight w:val="none"/>
          <w:lang w:val="en-US" w:eastAsia="zh-CN"/>
        </w:rPr>
        <w:t>武陵山大裂谷、李子坝、长江索道</w:t>
      </w:r>
      <w:r>
        <w:rPr>
          <w:rFonts w:hint="eastAsia" w:ascii="仿宋" w:hAnsi="仿宋" w:eastAsia="仿宋" w:cs="Arial"/>
          <w:snapToGrid w:val="0"/>
          <w:kern w:val="0"/>
          <w:sz w:val="24"/>
          <w:highlight w:val="none"/>
        </w:rPr>
        <w:t>等</w:t>
      </w:r>
    </w:p>
    <w:p w14:paraId="1905E5CC">
      <w:pPr>
        <w:keepNext w:val="0"/>
        <w:keepLines w:val="0"/>
        <w:pageBreakBefore w:val="0"/>
        <w:widowControl w:val="0"/>
        <w:kinsoku/>
        <w:wordWrap/>
        <w:overflowPunct/>
        <w:topLinePunct w:val="0"/>
        <w:autoSpaceDE/>
        <w:autoSpaceDN/>
        <w:bidi w:val="0"/>
        <w:adjustRightInd w:val="0"/>
        <w:snapToGrid/>
        <w:spacing w:line="360" w:lineRule="auto"/>
        <w:ind w:firstLine="472" w:firstLineChars="200"/>
        <w:textAlignment w:val="auto"/>
        <w:rPr>
          <w:rFonts w:hint="eastAsia" w:ascii="仿宋" w:hAnsi="仿宋" w:eastAsia="仿宋" w:cs="仿宋"/>
          <w:color w:val="auto"/>
          <w:spacing w:val="-2"/>
          <w:sz w:val="24"/>
          <w:szCs w:val="24"/>
        </w:rPr>
      </w:pPr>
      <w:r>
        <w:rPr>
          <w:rFonts w:hint="eastAsia" w:ascii="仿宋" w:hAnsi="仿宋" w:eastAsia="仿宋" w:cs="仿宋"/>
          <w:color w:val="auto"/>
          <w:spacing w:val="-2"/>
          <w:sz w:val="24"/>
          <w:szCs w:val="24"/>
          <w:lang w:val="en-US" w:eastAsia="zh-CN"/>
        </w:rPr>
        <w:t xml:space="preserve">线路三：新疆阿克苏   </w:t>
      </w:r>
      <w:r>
        <w:rPr>
          <w:rFonts w:hint="eastAsia" w:ascii="仿宋" w:hAnsi="仿宋" w:eastAsia="仿宋" w:cs="仿宋"/>
          <w:color w:val="auto"/>
          <w:spacing w:val="-2"/>
          <w:sz w:val="24"/>
          <w:szCs w:val="24"/>
        </w:rPr>
        <w:t>费用不超过</w:t>
      </w:r>
      <w:r>
        <w:rPr>
          <w:rFonts w:hint="eastAsia" w:ascii="仿宋" w:hAnsi="仿宋" w:eastAsia="仿宋" w:cs="仿宋"/>
          <w:color w:val="auto"/>
          <w:spacing w:val="-2"/>
          <w:sz w:val="24"/>
          <w:szCs w:val="24"/>
          <w:lang w:val="en-US" w:eastAsia="zh-CN"/>
        </w:rPr>
        <w:t>3</w:t>
      </w:r>
      <w:r>
        <w:rPr>
          <w:rFonts w:hint="eastAsia" w:ascii="仿宋" w:hAnsi="仿宋" w:eastAsia="仿宋" w:cs="仿宋"/>
          <w:color w:val="auto"/>
          <w:spacing w:val="-2"/>
          <w:sz w:val="24"/>
          <w:szCs w:val="24"/>
        </w:rPr>
        <w:t>000元/人</w:t>
      </w:r>
    </w:p>
    <w:p w14:paraId="192ECF7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Arial"/>
          <w:snapToGrid w:val="0"/>
          <w:kern w:val="0"/>
          <w:sz w:val="24"/>
          <w:highlight w:val="none"/>
        </w:rPr>
      </w:pPr>
      <w:r>
        <w:rPr>
          <w:rFonts w:hint="eastAsia" w:ascii="仿宋" w:hAnsi="仿宋" w:eastAsia="仿宋" w:cs="Arial"/>
          <w:snapToGrid w:val="0"/>
          <w:kern w:val="0"/>
          <w:sz w:val="24"/>
          <w:highlight w:val="none"/>
        </w:rPr>
        <w:t>天数：五天四晚</w:t>
      </w:r>
    </w:p>
    <w:p w14:paraId="3AF2558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pacing w:val="-2"/>
          <w:sz w:val="24"/>
          <w:szCs w:val="24"/>
          <w:lang w:val="en-US" w:eastAsia="zh-CN"/>
        </w:rPr>
      </w:pPr>
      <w:r>
        <w:rPr>
          <w:rFonts w:hint="eastAsia" w:ascii="仿宋" w:hAnsi="仿宋" w:eastAsia="仿宋" w:cs="Arial"/>
          <w:snapToGrid w:val="0"/>
          <w:kern w:val="0"/>
          <w:sz w:val="24"/>
          <w:highlight w:val="none"/>
        </w:rPr>
        <w:t>景点：</w:t>
      </w:r>
      <w:r>
        <w:rPr>
          <w:rFonts w:hint="eastAsia" w:ascii="仿宋" w:hAnsi="仿宋" w:eastAsia="仿宋" w:cs="Arial"/>
          <w:snapToGrid w:val="0"/>
          <w:kern w:val="0"/>
          <w:sz w:val="24"/>
          <w:highlight w:val="none"/>
          <w:lang w:val="en-US" w:eastAsia="zh-CN"/>
        </w:rPr>
        <w:t>刀郎部落、阿克苏老街、阿拉尔</w:t>
      </w:r>
      <w:r>
        <w:rPr>
          <w:rFonts w:hint="eastAsia" w:ascii="仿宋" w:hAnsi="仿宋" w:eastAsia="仿宋" w:cs="Arial"/>
          <w:snapToGrid w:val="0"/>
          <w:kern w:val="0"/>
          <w:sz w:val="24"/>
          <w:highlight w:val="none"/>
        </w:rPr>
        <w:t>等</w:t>
      </w:r>
    </w:p>
    <w:p w14:paraId="3FB64EE4">
      <w:pPr>
        <w:pStyle w:val="23"/>
        <w:keepNext w:val="0"/>
        <w:keepLines w:val="0"/>
        <w:pageBreakBefore w:val="0"/>
        <w:widowControl w:val="0"/>
        <w:kinsoku/>
        <w:wordWrap/>
        <w:overflowPunct/>
        <w:topLinePunct w:val="0"/>
        <w:bidi w:val="0"/>
        <w:adjustRightInd w:val="0"/>
        <w:snapToGrid/>
        <w:spacing w:line="360" w:lineRule="auto"/>
        <w:ind w:left="0" w:right="0" w:firstLine="474" w:firstLineChars="200"/>
        <w:textAlignment w:val="auto"/>
        <w:rPr>
          <w:rFonts w:hint="default" w:ascii="仿宋" w:hAnsi="仿宋" w:eastAsia="仿宋" w:cs="仿宋"/>
          <w:b/>
          <w:bCs/>
          <w:color w:val="auto"/>
          <w:spacing w:val="-2"/>
          <w:sz w:val="24"/>
          <w:szCs w:val="24"/>
          <w:lang w:val="en-US" w:eastAsia="zh-CN"/>
        </w:rPr>
      </w:pPr>
      <w:r>
        <w:rPr>
          <w:rFonts w:hint="eastAsia" w:ascii="仿宋" w:hAnsi="仿宋" w:eastAsia="仿宋" w:cs="仿宋"/>
          <w:b/>
          <w:bCs/>
          <w:color w:val="auto"/>
          <w:spacing w:val="-2"/>
          <w:sz w:val="24"/>
          <w:szCs w:val="24"/>
          <w:lang w:val="en-US" w:eastAsia="zh-CN"/>
        </w:rPr>
        <w:t>以上省外线路</w:t>
      </w:r>
      <w:r>
        <w:rPr>
          <w:rFonts w:hint="default" w:ascii="仿宋" w:hAnsi="仿宋" w:eastAsia="仿宋" w:cs="仿宋"/>
          <w:b/>
          <w:bCs/>
          <w:color w:val="auto"/>
          <w:spacing w:val="-2"/>
          <w:sz w:val="24"/>
          <w:szCs w:val="24"/>
          <w:lang w:val="en-US" w:eastAsia="zh-CN"/>
        </w:rPr>
        <w:t>应至少在对口帮扶、合作、支援地区县域范围内住宿一晚（部分高海拔不适合住宿的地区除外）。</w:t>
      </w:r>
    </w:p>
    <w:p w14:paraId="6DEF2AB6">
      <w:pPr>
        <w:pStyle w:val="23"/>
        <w:keepNext w:val="0"/>
        <w:keepLines w:val="0"/>
        <w:pageBreakBefore w:val="0"/>
        <w:widowControl w:val="0"/>
        <w:kinsoku/>
        <w:wordWrap/>
        <w:overflowPunct/>
        <w:topLinePunct w:val="0"/>
        <w:bidi w:val="0"/>
        <w:adjustRightInd w:val="0"/>
        <w:snapToGrid/>
        <w:spacing w:line="360" w:lineRule="auto"/>
        <w:ind w:left="0" w:right="0" w:firstLine="466" w:firstLineChars="200"/>
        <w:textAlignment w:val="auto"/>
        <w:rPr>
          <w:rFonts w:hint="eastAsia" w:ascii="仿宋" w:hAnsi="仿宋" w:eastAsia="仿宋" w:cs="仿宋"/>
          <w:color w:val="auto"/>
          <w:sz w:val="24"/>
          <w:szCs w:val="24"/>
        </w:rPr>
      </w:pPr>
      <w:r>
        <w:rPr>
          <w:rFonts w:hint="eastAsia" w:ascii="仿宋" w:hAnsi="仿宋" w:eastAsia="仿宋" w:cs="仿宋"/>
          <w:b/>
          <w:bCs/>
          <w:color w:val="auto"/>
          <w:spacing w:val="-4"/>
          <w:sz w:val="24"/>
          <w:szCs w:val="24"/>
        </w:rPr>
        <w:t>（二）浙江省内线路：</w:t>
      </w:r>
    </w:p>
    <w:p w14:paraId="0A780B39">
      <w:pPr>
        <w:keepNext w:val="0"/>
        <w:keepLines w:val="0"/>
        <w:pageBreakBefore w:val="0"/>
        <w:widowControl w:val="0"/>
        <w:kinsoku/>
        <w:wordWrap/>
        <w:overflowPunct/>
        <w:topLinePunct w:val="0"/>
        <w:autoSpaceDE/>
        <w:autoSpaceDN/>
        <w:bidi w:val="0"/>
        <w:adjustRightInd w:val="0"/>
        <w:snapToGrid/>
        <w:spacing w:line="360" w:lineRule="auto"/>
        <w:ind w:firstLine="472" w:firstLineChars="200"/>
        <w:textAlignment w:val="auto"/>
        <w:rPr>
          <w:rFonts w:hint="eastAsia" w:ascii="仿宋" w:hAnsi="仿宋" w:eastAsia="仿宋" w:cs="仿宋"/>
          <w:color w:val="auto"/>
          <w:spacing w:val="-2"/>
          <w:sz w:val="24"/>
          <w:szCs w:val="24"/>
        </w:rPr>
      </w:pPr>
      <w:r>
        <w:rPr>
          <w:rFonts w:hint="eastAsia" w:ascii="仿宋" w:hAnsi="仿宋" w:eastAsia="仿宋" w:cs="仿宋"/>
          <w:color w:val="auto"/>
          <w:spacing w:val="-2"/>
          <w:sz w:val="24"/>
          <w:szCs w:val="24"/>
        </w:rPr>
        <w:t>线路一：</w:t>
      </w:r>
      <w:r>
        <w:rPr>
          <w:rFonts w:hint="eastAsia" w:ascii="仿宋" w:hAnsi="仿宋" w:eastAsia="仿宋" w:cs="仿宋"/>
          <w:color w:val="auto"/>
          <w:spacing w:val="-2"/>
          <w:sz w:val="24"/>
          <w:szCs w:val="24"/>
          <w:lang w:val="en-US" w:eastAsia="zh-CN"/>
        </w:rPr>
        <w:t xml:space="preserve">武义     </w:t>
      </w:r>
      <w:r>
        <w:rPr>
          <w:rFonts w:hint="eastAsia" w:ascii="仿宋" w:hAnsi="仿宋" w:eastAsia="仿宋" w:cs="仿宋"/>
          <w:color w:val="auto"/>
          <w:spacing w:val="-2"/>
          <w:sz w:val="24"/>
          <w:szCs w:val="24"/>
        </w:rPr>
        <w:t>费用不超过</w:t>
      </w:r>
      <w:r>
        <w:rPr>
          <w:rFonts w:hint="eastAsia" w:ascii="仿宋" w:hAnsi="仿宋" w:eastAsia="仿宋" w:cs="仿宋"/>
          <w:color w:val="auto"/>
          <w:spacing w:val="-2"/>
          <w:sz w:val="24"/>
          <w:szCs w:val="24"/>
          <w:lang w:val="en-US" w:eastAsia="zh-CN"/>
        </w:rPr>
        <w:t>2</w:t>
      </w:r>
      <w:r>
        <w:rPr>
          <w:rFonts w:hint="eastAsia" w:ascii="仿宋" w:hAnsi="仿宋" w:eastAsia="仿宋" w:cs="仿宋"/>
          <w:color w:val="auto"/>
          <w:spacing w:val="-2"/>
          <w:sz w:val="24"/>
          <w:szCs w:val="24"/>
        </w:rPr>
        <w:t>000元/人</w:t>
      </w:r>
    </w:p>
    <w:p w14:paraId="69FFABB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Arial"/>
          <w:snapToGrid w:val="0"/>
          <w:kern w:val="0"/>
          <w:sz w:val="24"/>
          <w:highlight w:val="none"/>
        </w:rPr>
      </w:pPr>
      <w:r>
        <w:rPr>
          <w:rFonts w:hint="eastAsia" w:ascii="仿宋" w:hAnsi="仿宋" w:eastAsia="仿宋" w:cs="Arial"/>
          <w:snapToGrid w:val="0"/>
          <w:kern w:val="0"/>
          <w:sz w:val="24"/>
          <w:highlight w:val="none"/>
        </w:rPr>
        <w:t>天数：</w:t>
      </w:r>
      <w:r>
        <w:rPr>
          <w:rFonts w:hint="eastAsia" w:ascii="仿宋" w:hAnsi="仿宋" w:eastAsia="仿宋" w:cs="仿宋"/>
          <w:color w:val="auto"/>
          <w:spacing w:val="-2"/>
          <w:sz w:val="24"/>
          <w:szCs w:val="24"/>
          <w:lang w:val="en-US" w:eastAsia="zh-CN"/>
        </w:rPr>
        <w:t>三</w:t>
      </w:r>
      <w:r>
        <w:rPr>
          <w:rFonts w:hint="eastAsia" w:ascii="仿宋" w:hAnsi="仿宋" w:eastAsia="仿宋" w:cs="仿宋"/>
          <w:color w:val="auto"/>
          <w:spacing w:val="-2"/>
          <w:sz w:val="24"/>
          <w:szCs w:val="24"/>
        </w:rPr>
        <w:t>天</w:t>
      </w:r>
      <w:r>
        <w:rPr>
          <w:rFonts w:hint="eastAsia" w:ascii="仿宋" w:hAnsi="仿宋" w:eastAsia="仿宋" w:cs="仿宋"/>
          <w:color w:val="auto"/>
          <w:spacing w:val="-2"/>
          <w:sz w:val="24"/>
          <w:szCs w:val="24"/>
          <w:lang w:val="en-US" w:eastAsia="zh-CN"/>
        </w:rPr>
        <w:t>二</w:t>
      </w:r>
      <w:r>
        <w:rPr>
          <w:rFonts w:hint="eastAsia" w:ascii="仿宋" w:hAnsi="仿宋" w:eastAsia="仿宋" w:cs="仿宋"/>
          <w:color w:val="auto"/>
          <w:spacing w:val="-2"/>
          <w:sz w:val="24"/>
          <w:szCs w:val="24"/>
        </w:rPr>
        <w:t>晚</w:t>
      </w:r>
    </w:p>
    <w:p w14:paraId="17D925B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Arial"/>
          <w:snapToGrid w:val="0"/>
          <w:kern w:val="0"/>
          <w:sz w:val="24"/>
          <w:highlight w:val="none"/>
        </w:rPr>
        <w:t>景点：</w:t>
      </w:r>
      <w:r>
        <w:rPr>
          <w:rFonts w:hint="eastAsia" w:ascii="仿宋" w:hAnsi="仿宋" w:eastAsia="仿宋" w:cs="Arial"/>
          <w:snapToGrid w:val="0"/>
          <w:kern w:val="0"/>
          <w:sz w:val="24"/>
          <w:highlight w:val="none"/>
          <w:lang w:val="en-US" w:eastAsia="zh-CN"/>
        </w:rPr>
        <w:t>璟园、牛头山、武义古街</w:t>
      </w:r>
      <w:r>
        <w:rPr>
          <w:rFonts w:hint="eastAsia" w:ascii="仿宋" w:hAnsi="仿宋" w:eastAsia="仿宋" w:cs="Arial"/>
          <w:snapToGrid w:val="0"/>
          <w:kern w:val="0"/>
          <w:sz w:val="24"/>
          <w:highlight w:val="none"/>
        </w:rPr>
        <w:t>等</w:t>
      </w:r>
    </w:p>
    <w:p w14:paraId="282B8FDD">
      <w:pPr>
        <w:keepNext w:val="0"/>
        <w:keepLines w:val="0"/>
        <w:pageBreakBefore w:val="0"/>
        <w:widowControl w:val="0"/>
        <w:kinsoku/>
        <w:wordWrap/>
        <w:overflowPunct/>
        <w:topLinePunct w:val="0"/>
        <w:autoSpaceDE/>
        <w:autoSpaceDN/>
        <w:bidi w:val="0"/>
        <w:adjustRightInd w:val="0"/>
        <w:snapToGrid/>
        <w:spacing w:line="360" w:lineRule="auto"/>
        <w:ind w:firstLine="472" w:firstLineChars="200"/>
        <w:textAlignment w:val="auto"/>
        <w:rPr>
          <w:rFonts w:hint="eastAsia" w:ascii="仿宋" w:hAnsi="仿宋" w:eastAsia="仿宋" w:cs="仿宋"/>
          <w:color w:val="auto"/>
          <w:spacing w:val="-2"/>
          <w:sz w:val="24"/>
          <w:szCs w:val="24"/>
        </w:rPr>
      </w:pPr>
      <w:r>
        <w:rPr>
          <w:rFonts w:hint="eastAsia" w:ascii="仿宋" w:hAnsi="仿宋" w:eastAsia="仿宋" w:cs="仿宋"/>
          <w:color w:val="auto"/>
          <w:spacing w:val="-2"/>
          <w:sz w:val="24"/>
          <w:szCs w:val="24"/>
        </w:rPr>
        <w:t>线路二：</w:t>
      </w:r>
      <w:r>
        <w:rPr>
          <w:rFonts w:hint="eastAsia" w:ascii="仿宋" w:hAnsi="仿宋" w:eastAsia="仿宋" w:cs="仿宋"/>
          <w:color w:val="auto"/>
          <w:spacing w:val="-2"/>
          <w:sz w:val="24"/>
          <w:szCs w:val="24"/>
          <w:lang w:val="en-US" w:eastAsia="zh-CN"/>
        </w:rPr>
        <w:t xml:space="preserve">横店     </w:t>
      </w:r>
      <w:r>
        <w:rPr>
          <w:rFonts w:hint="eastAsia" w:ascii="仿宋" w:hAnsi="仿宋" w:eastAsia="仿宋" w:cs="仿宋"/>
          <w:color w:val="auto"/>
          <w:spacing w:val="-2"/>
          <w:sz w:val="24"/>
          <w:szCs w:val="24"/>
        </w:rPr>
        <w:t>费用不超过</w:t>
      </w:r>
      <w:r>
        <w:rPr>
          <w:rFonts w:hint="eastAsia" w:ascii="仿宋" w:hAnsi="仿宋" w:eastAsia="仿宋" w:cs="仿宋"/>
          <w:color w:val="auto"/>
          <w:spacing w:val="-2"/>
          <w:sz w:val="24"/>
          <w:szCs w:val="24"/>
          <w:lang w:val="en-US" w:eastAsia="zh-CN"/>
        </w:rPr>
        <w:t>2</w:t>
      </w:r>
      <w:r>
        <w:rPr>
          <w:rFonts w:hint="eastAsia" w:ascii="仿宋" w:hAnsi="仿宋" w:eastAsia="仿宋" w:cs="仿宋"/>
          <w:color w:val="auto"/>
          <w:spacing w:val="-2"/>
          <w:sz w:val="24"/>
          <w:szCs w:val="24"/>
        </w:rPr>
        <w:t>000元/人</w:t>
      </w:r>
    </w:p>
    <w:p w14:paraId="16498D8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Arial"/>
          <w:snapToGrid w:val="0"/>
          <w:kern w:val="0"/>
          <w:sz w:val="24"/>
          <w:highlight w:val="none"/>
        </w:rPr>
      </w:pPr>
      <w:r>
        <w:rPr>
          <w:rFonts w:hint="eastAsia" w:ascii="仿宋" w:hAnsi="仿宋" w:eastAsia="仿宋" w:cs="Arial"/>
          <w:snapToGrid w:val="0"/>
          <w:kern w:val="0"/>
          <w:sz w:val="24"/>
          <w:highlight w:val="none"/>
        </w:rPr>
        <w:t>天数：</w:t>
      </w:r>
      <w:r>
        <w:rPr>
          <w:rFonts w:hint="eastAsia" w:ascii="仿宋" w:hAnsi="仿宋" w:eastAsia="仿宋" w:cs="仿宋"/>
          <w:color w:val="auto"/>
          <w:spacing w:val="-2"/>
          <w:sz w:val="24"/>
          <w:szCs w:val="24"/>
          <w:lang w:val="en-US" w:eastAsia="zh-CN"/>
        </w:rPr>
        <w:t>三</w:t>
      </w:r>
      <w:r>
        <w:rPr>
          <w:rFonts w:hint="eastAsia" w:ascii="仿宋" w:hAnsi="仿宋" w:eastAsia="仿宋" w:cs="仿宋"/>
          <w:color w:val="auto"/>
          <w:spacing w:val="-2"/>
          <w:sz w:val="24"/>
          <w:szCs w:val="24"/>
        </w:rPr>
        <w:t>天</w:t>
      </w:r>
      <w:r>
        <w:rPr>
          <w:rFonts w:hint="eastAsia" w:ascii="仿宋" w:hAnsi="仿宋" w:eastAsia="仿宋" w:cs="仿宋"/>
          <w:color w:val="auto"/>
          <w:spacing w:val="-2"/>
          <w:sz w:val="24"/>
          <w:szCs w:val="24"/>
          <w:lang w:val="en-US" w:eastAsia="zh-CN"/>
        </w:rPr>
        <w:t>二</w:t>
      </w:r>
      <w:r>
        <w:rPr>
          <w:rFonts w:hint="eastAsia" w:ascii="仿宋" w:hAnsi="仿宋" w:eastAsia="仿宋" w:cs="仿宋"/>
          <w:color w:val="auto"/>
          <w:spacing w:val="-2"/>
          <w:sz w:val="24"/>
          <w:szCs w:val="24"/>
        </w:rPr>
        <w:t>晚</w:t>
      </w:r>
    </w:p>
    <w:p w14:paraId="00E3E6F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Arial"/>
          <w:snapToGrid w:val="0"/>
          <w:kern w:val="0"/>
          <w:sz w:val="24"/>
          <w:highlight w:val="none"/>
        </w:rPr>
        <w:t>景点：</w:t>
      </w:r>
      <w:r>
        <w:rPr>
          <w:rFonts w:hint="eastAsia" w:ascii="仿宋" w:hAnsi="仿宋" w:eastAsia="仿宋" w:cs="Arial"/>
          <w:snapToGrid w:val="0"/>
          <w:kern w:val="0"/>
          <w:sz w:val="24"/>
          <w:highlight w:val="none"/>
          <w:lang w:val="en-US" w:eastAsia="zh-CN"/>
        </w:rPr>
        <w:t>梦外滩、秦王宫、清明上河图</w:t>
      </w:r>
      <w:r>
        <w:rPr>
          <w:rFonts w:hint="eastAsia" w:ascii="仿宋" w:hAnsi="仿宋" w:eastAsia="仿宋" w:cs="Arial"/>
          <w:snapToGrid w:val="0"/>
          <w:kern w:val="0"/>
          <w:sz w:val="24"/>
          <w:highlight w:val="none"/>
        </w:rPr>
        <w:t>等</w:t>
      </w:r>
    </w:p>
    <w:p w14:paraId="2C6CA06C">
      <w:pPr>
        <w:pStyle w:val="23"/>
        <w:keepNext w:val="0"/>
        <w:keepLines w:val="0"/>
        <w:pageBreakBefore w:val="0"/>
        <w:widowControl w:val="0"/>
        <w:kinsoku/>
        <w:wordWrap/>
        <w:overflowPunct/>
        <w:topLinePunct w:val="0"/>
        <w:bidi w:val="0"/>
        <w:adjustRightInd w:val="0"/>
        <w:snapToGrid/>
        <w:spacing w:line="360" w:lineRule="auto"/>
        <w:ind w:left="0" w:right="0" w:firstLine="480" w:firstLineChars="200"/>
        <w:textAlignment w:val="auto"/>
        <w:rPr>
          <w:rFonts w:hint="eastAsia" w:ascii="仿宋" w:hAnsi="仿宋" w:eastAsia="仿宋" w:cs="仿宋"/>
          <w:color w:val="auto"/>
          <w:sz w:val="24"/>
          <w:szCs w:val="24"/>
        </w:rPr>
      </w:pPr>
    </w:p>
    <w:p w14:paraId="6B7BFE18">
      <w:pPr>
        <w:keepNext w:val="0"/>
        <w:keepLines w:val="0"/>
        <w:pageBreakBefore w:val="0"/>
        <w:widowControl w:val="0"/>
        <w:kinsoku/>
        <w:wordWrap/>
        <w:overflowPunct/>
        <w:topLinePunct w:val="0"/>
        <w:autoSpaceDE/>
        <w:autoSpaceDN/>
        <w:bidi w:val="0"/>
        <w:adjustRightInd w:val="0"/>
        <w:snapToGrid/>
        <w:spacing w:line="360" w:lineRule="auto"/>
        <w:ind w:firstLine="472" w:firstLineChars="200"/>
        <w:textAlignment w:val="auto"/>
        <w:rPr>
          <w:rFonts w:hint="eastAsia" w:ascii="仿宋" w:hAnsi="仿宋" w:eastAsia="仿宋" w:cs="仿宋"/>
          <w:color w:val="auto"/>
          <w:spacing w:val="-2"/>
          <w:sz w:val="24"/>
          <w:szCs w:val="24"/>
        </w:rPr>
      </w:pPr>
      <w:r>
        <w:rPr>
          <w:rFonts w:hint="eastAsia" w:ascii="仿宋" w:hAnsi="仿宋" w:eastAsia="仿宋" w:cs="仿宋"/>
          <w:color w:val="auto"/>
          <w:spacing w:val="-2"/>
          <w:sz w:val="24"/>
          <w:szCs w:val="24"/>
        </w:rPr>
        <w:t>线路三：</w:t>
      </w:r>
      <w:r>
        <w:rPr>
          <w:rFonts w:hint="eastAsia" w:ascii="仿宋" w:hAnsi="仿宋" w:eastAsia="仿宋" w:cs="仿宋"/>
          <w:color w:val="auto"/>
          <w:spacing w:val="-2"/>
          <w:sz w:val="24"/>
          <w:szCs w:val="24"/>
          <w:lang w:val="en-US" w:eastAsia="zh-CN"/>
        </w:rPr>
        <w:t xml:space="preserve">丽水      </w:t>
      </w:r>
      <w:r>
        <w:rPr>
          <w:rFonts w:hint="eastAsia" w:ascii="仿宋" w:hAnsi="仿宋" w:eastAsia="仿宋" w:cs="仿宋"/>
          <w:color w:val="auto"/>
          <w:spacing w:val="-2"/>
          <w:sz w:val="24"/>
          <w:szCs w:val="24"/>
        </w:rPr>
        <w:t>费用不超过</w:t>
      </w:r>
      <w:r>
        <w:rPr>
          <w:rFonts w:hint="eastAsia" w:ascii="仿宋" w:hAnsi="仿宋" w:eastAsia="仿宋" w:cs="仿宋"/>
          <w:color w:val="auto"/>
          <w:spacing w:val="-2"/>
          <w:sz w:val="24"/>
          <w:szCs w:val="24"/>
          <w:lang w:val="en-US" w:eastAsia="zh-CN"/>
        </w:rPr>
        <w:t>2</w:t>
      </w:r>
      <w:r>
        <w:rPr>
          <w:rFonts w:hint="eastAsia" w:ascii="仿宋" w:hAnsi="仿宋" w:eastAsia="仿宋" w:cs="仿宋"/>
          <w:color w:val="auto"/>
          <w:spacing w:val="-2"/>
          <w:sz w:val="24"/>
          <w:szCs w:val="24"/>
        </w:rPr>
        <w:t>000元/人</w:t>
      </w:r>
    </w:p>
    <w:p w14:paraId="6015C45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Arial"/>
          <w:snapToGrid w:val="0"/>
          <w:kern w:val="0"/>
          <w:sz w:val="24"/>
          <w:highlight w:val="none"/>
        </w:rPr>
      </w:pPr>
      <w:r>
        <w:rPr>
          <w:rFonts w:hint="eastAsia" w:ascii="仿宋" w:hAnsi="仿宋" w:eastAsia="仿宋" w:cs="Arial"/>
          <w:snapToGrid w:val="0"/>
          <w:kern w:val="0"/>
          <w:sz w:val="24"/>
          <w:highlight w:val="none"/>
        </w:rPr>
        <w:t>天数：</w:t>
      </w:r>
      <w:r>
        <w:rPr>
          <w:rFonts w:hint="eastAsia" w:ascii="仿宋" w:hAnsi="仿宋" w:eastAsia="仿宋" w:cs="仿宋"/>
          <w:color w:val="auto"/>
          <w:spacing w:val="-2"/>
          <w:sz w:val="24"/>
          <w:szCs w:val="24"/>
          <w:lang w:val="en-US" w:eastAsia="zh-CN"/>
        </w:rPr>
        <w:t>三</w:t>
      </w:r>
      <w:r>
        <w:rPr>
          <w:rFonts w:hint="eastAsia" w:ascii="仿宋" w:hAnsi="仿宋" w:eastAsia="仿宋" w:cs="仿宋"/>
          <w:color w:val="auto"/>
          <w:spacing w:val="-2"/>
          <w:sz w:val="24"/>
          <w:szCs w:val="24"/>
        </w:rPr>
        <w:t>天</w:t>
      </w:r>
      <w:r>
        <w:rPr>
          <w:rFonts w:hint="eastAsia" w:ascii="仿宋" w:hAnsi="仿宋" w:eastAsia="仿宋" w:cs="仿宋"/>
          <w:color w:val="auto"/>
          <w:spacing w:val="-2"/>
          <w:sz w:val="24"/>
          <w:szCs w:val="24"/>
          <w:lang w:val="en-US" w:eastAsia="zh-CN"/>
        </w:rPr>
        <w:t>二</w:t>
      </w:r>
      <w:r>
        <w:rPr>
          <w:rFonts w:hint="eastAsia" w:ascii="仿宋" w:hAnsi="仿宋" w:eastAsia="仿宋" w:cs="仿宋"/>
          <w:color w:val="auto"/>
          <w:spacing w:val="-2"/>
          <w:sz w:val="24"/>
          <w:szCs w:val="24"/>
        </w:rPr>
        <w:t>晚</w:t>
      </w:r>
    </w:p>
    <w:p w14:paraId="6ABA9C3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Arial"/>
          <w:snapToGrid w:val="0"/>
          <w:kern w:val="0"/>
          <w:sz w:val="24"/>
          <w:highlight w:val="none"/>
        </w:rPr>
        <w:t>景点：</w:t>
      </w:r>
      <w:r>
        <w:rPr>
          <w:rFonts w:hint="eastAsia" w:ascii="仿宋" w:hAnsi="仿宋" w:eastAsia="仿宋" w:cs="Arial"/>
          <w:snapToGrid w:val="0"/>
          <w:kern w:val="0"/>
          <w:sz w:val="24"/>
          <w:highlight w:val="none"/>
          <w:lang w:val="en-US" w:eastAsia="zh-CN"/>
        </w:rPr>
        <w:t>鼎湖峰、云和梯田、古堰画乡</w:t>
      </w:r>
      <w:r>
        <w:rPr>
          <w:rFonts w:hint="eastAsia" w:ascii="仿宋" w:hAnsi="仿宋" w:eastAsia="仿宋" w:cs="Arial"/>
          <w:snapToGrid w:val="0"/>
          <w:kern w:val="0"/>
          <w:sz w:val="24"/>
          <w:highlight w:val="none"/>
        </w:rPr>
        <w:t>等</w:t>
      </w:r>
    </w:p>
    <w:p w14:paraId="24D3EFFC">
      <w:pPr>
        <w:keepNext w:val="0"/>
        <w:keepLines w:val="0"/>
        <w:pageBreakBefore w:val="0"/>
        <w:widowControl w:val="0"/>
        <w:kinsoku/>
        <w:wordWrap/>
        <w:overflowPunct/>
        <w:topLinePunct w:val="0"/>
        <w:autoSpaceDE/>
        <w:autoSpaceDN/>
        <w:bidi w:val="0"/>
        <w:adjustRightInd w:val="0"/>
        <w:snapToGrid/>
        <w:spacing w:line="360" w:lineRule="auto"/>
        <w:ind w:firstLine="472" w:firstLineChars="200"/>
        <w:textAlignment w:val="auto"/>
        <w:rPr>
          <w:rFonts w:hint="eastAsia" w:ascii="仿宋" w:hAnsi="仿宋" w:eastAsia="仿宋" w:cs="仿宋"/>
          <w:color w:val="auto"/>
          <w:spacing w:val="-2"/>
          <w:sz w:val="24"/>
          <w:szCs w:val="24"/>
        </w:rPr>
      </w:pPr>
      <w:r>
        <w:rPr>
          <w:rFonts w:hint="eastAsia" w:ascii="仿宋" w:hAnsi="仿宋" w:eastAsia="仿宋" w:cs="仿宋"/>
          <w:color w:val="auto"/>
          <w:spacing w:val="-2"/>
          <w:sz w:val="24"/>
          <w:szCs w:val="24"/>
        </w:rPr>
        <w:t>线路四：</w:t>
      </w:r>
      <w:r>
        <w:rPr>
          <w:rFonts w:hint="eastAsia" w:ascii="仿宋" w:hAnsi="仿宋" w:eastAsia="仿宋" w:cs="仿宋"/>
          <w:color w:val="auto"/>
          <w:spacing w:val="-2"/>
          <w:sz w:val="24"/>
          <w:szCs w:val="24"/>
          <w:lang w:val="en-US" w:eastAsia="zh-CN"/>
        </w:rPr>
        <w:t xml:space="preserve">温州      </w:t>
      </w:r>
      <w:r>
        <w:rPr>
          <w:rFonts w:hint="eastAsia" w:ascii="仿宋" w:hAnsi="仿宋" w:eastAsia="仿宋" w:cs="仿宋"/>
          <w:color w:val="auto"/>
          <w:spacing w:val="-2"/>
          <w:sz w:val="24"/>
          <w:szCs w:val="24"/>
        </w:rPr>
        <w:t>费用不超过</w:t>
      </w:r>
      <w:r>
        <w:rPr>
          <w:rFonts w:hint="eastAsia" w:ascii="仿宋" w:hAnsi="仿宋" w:eastAsia="仿宋" w:cs="仿宋"/>
          <w:color w:val="auto"/>
          <w:spacing w:val="-2"/>
          <w:sz w:val="24"/>
          <w:szCs w:val="24"/>
          <w:lang w:val="en-US" w:eastAsia="zh-CN"/>
        </w:rPr>
        <w:t>2</w:t>
      </w:r>
      <w:r>
        <w:rPr>
          <w:rFonts w:hint="eastAsia" w:ascii="仿宋" w:hAnsi="仿宋" w:eastAsia="仿宋" w:cs="仿宋"/>
          <w:color w:val="auto"/>
          <w:spacing w:val="-2"/>
          <w:sz w:val="24"/>
          <w:szCs w:val="24"/>
        </w:rPr>
        <w:t>000元/人</w:t>
      </w:r>
    </w:p>
    <w:p w14:paraId="160CC57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Arial"/>
          <w:snapToGrid w:val="0"/>
          <w:kern w:val="0"/>
          <w:sz w:val="24"/>
          <w:highlight w:val="none"/>
        </w:rPr>
      </w:pPr>
      <w:r>
        <w:rPr>
          <w:rFonts w:hint="eastAsia" w:ascii="仿宋" w:hAnsi="仿宋" w:eastAsia="仿宋" w:cs="Arial"/>
          <w:snapToGrid w:val="0"/>
          <w:kern w:val="0"/>
          <w:sz w:val="24"/>
          <w:highlight w:val="none"/>
        </w:rPr>
        <w:t>天数：</w:t>
      </w:r>
      <w:r>
        <w:rPr>
          <w:rFonts w:hint="eastAsia" w:ascii="仿宋" w:hAnsi="仿宋" w:eastAsia="仿宋" w:cs="仿宋"/>
          <w:color w:val="auto"/>
          <w:spacing w:val="-2"/>
          <w:sz w:val="24"/>
          <w:szCs w:val="24"/>
          <w:lang w:val="en-US" w:eastAsia="zh-CN"/>
        </w:rPr>
        <w:t>三</w:t>
      </w:r>
      <w:r>
        <w:rPr>
          <w:rFonts w:hint="eastAsia" w:ascii="仿宋" w:hAnsi="仿宋" w:eastAsia="仿宋" w:cs="仿宋"/>
          <w:color w:val="auto"/>
          <w:spacing w:val="-2"/>
          <w:sz w:val="24"/>
          <w:szCs w:val="24"/>
        </w:rPr>
        <w:t>天</w:t>
      </w:r>
      <w:r>
        <w:rPr>
          <w:rFonts w:hint="eastAsia" w:ascii="仿宋" w:hAnsi="仿宋" w:eastAsia="仿宋" w:cs="仿宋"/>
          <w:color w:val="auto"/>
          <w:spacing w:val="-2"/>
          <w:sz w:val="24"/>
          <w:szCs w:val="24"/>
          <w:lang w:val="en-US" w:eastAsia="zh-CN"/>
        </w:rPr>
        <w:t>二</w:t>
      </w:r>
      <w:r>
        <w:rPr>
          <w:rFonts w:hint="eastAsia" w:ascii="仿宋" w:hAnsi="仿宋" w:eastAsia="仿宋" w:cs="仿宋"/>
          <w:color w:val="auto"/>
          <w:spacing w:val="-2"/>
          <w:sz w:val="24"/>
          <w:szCs w:val="24"/>
        </w:rPr>
        <w:t>晚</w:t>
      </w:r>
    </w:p>
    <w:p w14:paraId="016054B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pacing w:val="-2"/>
          <w:sz w:val="24"/>
          <w:szCs w:val="24"/>
          <w:lang w:val="en-US" w:eastAsia="zh-CN"/>
        </w:rPr>
      </w:pPr>
      <w:r>
        <w:rPr>
          <w:rFonts w:hint="eastAsia" w:ascii="仿宋" w:hAnsi="仿宋" w:eastAsia="仿宋" w:cs="Arial"/>
          <w:snapToGrid w:val="0"/>
          <w:kern w:val="0"/>
          <w:sz w:val="24"/>
          <w:highlight w:val="none"/>
        </w:rPr>
        <w:t>景点：</w:t>
      </w:r>
      <w:r>
        <w:rPr>
          <w:rFonts w:hint="eastAsia" w:ascii="仿宋" w:hAnsi="仿宋" w:eastAsia="仿宋" w:cs="Arial"/>
          <w:snapToGrid w:val="0"/>
          <w:kern w:val="0"/>
          <w:sz w:val="24"/>
          <w:highlight w:val="none"/>
          <w:lang w:val="en-US" w:eastAsia="zh-CN"/>
        </w:rPr>
        <w:t>净名谷、灵岩、大龙湫</w:t>
      </w:r>
      <w:r>
        <w:rPr>
          <w:rFonts w:hint="eastAsia" w:ascii="仿宋" w:hAnsi="仿宋" w:eastAsia="仿宋" w:cs="Arial"/>
          <w:snapToGrid w:val="0"/>
          <w:kern w:val="0"/>
          <w:sz w:val="24"/>
          <w:highlight w:val="none"/>
        </w:rPr>
        <w:t>等</w:t>
      </w:r>
    </w:p>
    <w:p w14:paraId="670712A0">
      <w:pPr>
        <w:keepNext w:val="0"/>
        <w:keepLines w:val="0"/>
        <w:pageBreakBefore w:val="0"/>
        <w:widowControl w:val="0"/>
        <w:kinsoku/>
        <w:wordWrap/>
        <w:overflowPunct/>
        <w:topLinePunct w:val="0"/>
        <w:autoSpaceDE/>
        <w:autoSpaceDN/>
        <w:bidi w:val="0"/>
        <w:adjustRightInd w:val="0"/>
        <w:snapToGrid/>
        <w:spacing w:line="360" w:lineRule="auto"/>
        <w:ind w:firstLine="472" w:firstLineChars="200"/>
        <w:textAlignment w:val="auto"/>
        <w:rPr>
          <w:rFonts w:hint="eastAsia" w:ascii="仿宋" w:hAnsi="仿宋" w:eastAsia="仿宋" w:cs="仿宋"/>
          <w:color w:val="auto"/>
          <w:spacing w:val="-2"/>
          <w:sz w:val="24"/>
          <w:szCs w:val="24"/>
        </w:rPr>
      </w:pPr>
      <w:r>
        <w:rPr>
          <w:rFonts w:hint="eastAsia" w:ascii="仿宋" w:hAnsi="仿宋" w:eastAsia="仿宋" w:cs="仿宋"/>
          <w:color w:val="auto"/>
          <w:spacing w:val="-2"/>
          <w:sz w:val="24"/>
          <w:szCs w:val="24"/>
          <w:lang w:val="en-US" w:eastAsia="zh-CN"/>
        </w:rPr>
        <w:t xml:space="preserve">线路五：台州      </w:t>
      </w:r>
      <w:r>
        <w:rPr>
          <w:rFonts w:hint="eastAsia" w:ascii="仿宋" w:hAnsi="仿宋" w:eastAsia="仿宋" w:cs="仿宋"/>
          <w:color w:val="auto"/>
          <w:spacing w:val="-2"/>
          <w:sz w:val="24"/>
          <w:szCs w:val="24"/>
        </w:rPr>
        <w:t>费用不超过</w:t>
      </w:r>
      <w:r>
        <w:rPr>
          <w:rFonts w:hint="eastAsia" w:ascii="仿宋" w:hAnsi="仿宋" w:eastAsia="仿宋" w:cs="仿宋"/>
          <w:color w:val="auto"/>
          <w:spacing w:val="-2"/>
          <w:sz w:val="24"/>
          <w:szCs w:val="24"/>
          <w:lang w:val="en-US" w:eastAsia="zh-CN"/>
        </w:rPr>
        <w:t>2</w:t>
      </w:r>
      <w:r>
        <w:rPr>
          <w:rFonts w:hint="eastAsia" w:ascii="仿宋" w:hAnsi="仿宋" w:eastAsia="仿宋" w:cs="仿宋"/>
          <w:color w:val="auto"/>
          <w:spacing w:val="-2"/>
          <w:sz w:val="24"/>
          <w:szCs w:val="24"/>
        </w:rPr>
        <w:t>000元/人</w:t>
      </w:r>
    </w:p>
    <w:p w14:paraId="771E4DD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Arial"/>
          <w:snapToGrid w:val="0"/>
          <w:kern w:val="0"/>
          <w:sz w:val="24"/>
          <w:highlight w:val="none"/>
        </w:rPr>
      </w:pPr>
      <w:r>
        <w:rPr>
          <w:rFonts w:hint="eastAsia" w:ascii="仿宋" w:hAnsi="仿宋" w:eastAsia="仿宋" w:cs="Arial"/>
          <w:snapToGrid w:val="0"/>
          <w:kern w:val="0"/>
          <w:sz w:val="24"/>
          <w:highlight w:val="none"/>
        </w:rPr>
        <w:t>天数：</w:t>
      </w:r>
      <w:r>
        <w:rPr>
          <w:rFonts w:hint="eastAsia" w:ascii="仿宋" w:hAnsi="仿宋" w:eastAsia="仿宋" w:cs="仿宋"/>
          <w:color w:val="auto"/>
          <w:spacing w:val="-2"/>
          <w:sz w:val="24"/>
          <w:szCs w:val="24"/>
          <w:lang w:val="en-US" w:eastAsia="zh-CN"/>
        </w:rPr>
        <w:t>三</w:t>
      </w:r>
      <w:r>
        <w:rPr>
          <w:rFonts w:hint="eastAsia" w:ascii="仿宋" w:hAnsi="仿宋" w:eastAsia="仿宋" w:cs="仿宋"/>
          <w:color w:val="auto"/>
          <w:spacing w:val="-2"/>
          <w:sz w:val="24"/>
          <w:szCs w:val="24"/>
        </w:rPr>
        <w:t>天</w:t>
      </w:r>
      <w:r>
        <w:rPr>
          <w:rFonts w:hint="eastAsia" w:ascii="仿宋" w:hAnsi="仿宋" w:eastAsia="仿宋" w:cs="仿宋"/>
          <w:color w:val="auto"/>
          <w:spacing w:val="-2"/>
          <w:sz w:val="24"/>
          <w:szCs w:val="24"/>
          <w:lang w:val="en-US" w:eastAsia="zh-CN"/>
        </w:rPr>
        <w:t>二</w:t>
      </w:r>
      <w:r>
        <w:rPr>
          <w:rFonts w:hint="eastAsia" w:ascii="仿宋" w:hAnsi="仿宋" w:eastAsia="仿宋" w:cs="仿宋"/>
          <w:color w:val="auto"/>
          <w:spacing w:val="-2"/>
          <w:sz w:val="24"/>
          <w:szCs w:val="24"/>
        </w:rPr>
        <w:t>晚</w:t>
      </w:r>
    </w:p>
    <w:p w14:paraId="71828A4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pacing w:val="-2"/>
          <w:sz w:val="24"/>
          <w:szCs w:val="24"/>
          <w:lang w:val="en-US" w:eastAsia="zh-CN"/>
        </w:rPr>
      </w:pPr>
      <w:r>
        <w:rPr>
          <w:rFonts w:hint="eastAsia" w:ascii="仿宋" w:hAnsi="仿宋" w:eastAsia="仿宋" w:cs="Arial"/>
          <w:snapToGrid w:val="0"/>
          <w:kern w:val="0"/>
          <w:sz w:val="24"/>
          <w:highlight w:val="none"/>
        </w:rPr>
        <w:t>景点：</w:t>
      </w:r>
      <w:r>
        <w:rPr>
          <w:rFonts w:hint="eastAsia" w:ascii="仿宋" w:hAnsi="仿宋" w:eastAsia="仿宋" w:cs="Arial"/>
          <w:snapToGrid w:val="0"/>
          <w:kern w:val="0"/>
          <w:sz w:val="24"/>
          <w:highlight w:val="none"/>
          <w:lang w:val="en-US" w:eastAsia="zh-CN"/>
        </w:rPr>
        <w:t>国清寺、天台山大瀑布、济公故居</w:t>
      </w:r>
      <w:r>
        <w:rPr>
          <w:rFonts w:hint="eastAsia" w:ascii="仿宋" w:hAnsi="仿宋" w:eastAsia="仿宋" w:cs="Arial"/>
          <w:snapToGrid w:val="0"/>
          <w:kern w:val="0"/>
          <w:sz w:val="24"/>
          <w:highlight w:val="none"/>
        </w:rPr>
        <w:t>等</w:t>
      </w:r>
    </w:p>
    <w:p w14:paraId="616911C2">
      <w:pPr>
        <w:pStyle w:val="23"/>
        <w:keepNext w:val="0"/>
        <w:keepLines w:val="0"/>
        <w:pageBreakBefore w:val="0"/>
        <w:widowControl w:val="0"/>
        <w:kinsoku/>
        <w:wordWrap/>
        <w:overflowPunct/>
        <w:topLinePunct w:val="0"/>
        <w:bidi w:val="0"/>
        <w:adjustRightInd w:val="0"/>
        <w:snapToGrid/>
        <w:spacing w:line="360" w:lineRule="auto"/>
        <w:ind w:left="0" w:right="0" w:firstLine="472" w:firstLineChars="200"/>
        <w:textAlignment w:val="auto"/>
        <w:outlineLvl w:val="1"/>
        <w:rPr>
          <w:rFonts w:hint="eastAsia" w:ascii="仿宋" w:hAnsi="仿宋" w:eastAsia="仿宋" w:cs="仿宋"/>
          <w:color w:val="auto"/>
          <w:spacing w:val="-2"/>
          <w:sz w:val="24"/>
          <w:szCs w:val="24"/>
          <w:lang w:val="en-US" w:eastAsia="zh-CN"/>
        </w:rPr>
      </w:pPr>
      <w:r>
        <w:rPr>
          <w:rFonts w:hint="eastAsia" w:ascii="仿宋" w:hAnsi="仿宋" w:eastAsia="仿宋" w:cs="仿宋"/>
          <w:color w:val="auto"/>
          <w:spacing w:val="-2"/>
          <w:sz w:val="24"/>
          <w:szCs w:val="24"/>
          <w:lang w:val="en-US" w:eastAsia="zh-CN"/>
        </w:rPr>
        <w:t>说明：供应商需在投标响应文件中提供每条路线的具体行程、景点、出行方式、住宿标准、就餐标准等具体明细，</w:t>
      </w:r>
      <w:r>
        <w:rPr>
          <w:rFonts w:hint="eastAsia" w:ascii="仿宋" w:hAnsi="仿宋" w:eastAsia="仿宋" w:cs="仿宋"/>
          <w:b/>
          <w:bCs/>
          <w:color w:val="auto"/>
          <w:spacing w:val="-2"/>
          <w:sz w:val="24"/>
          <w:szCs w:val="24"/>
          <w:lang w:val="en-US" w:eastAsia="zh-CN"/>
        </w:rPr>
        <w:t>每条路线的具体行程安排应包含但不限于以上提及景点，</w:t>
      </w:r>
      <w:r>
        <w:rPr>
          <w:rFonts w:hint="eastAsia" w:ascii="仿宋" w:hAnsi="仿宋" w:eastAsia="仿宋" w:cs="仿宋"/>
          <w:color w:val="auto"/>
          <w:spacing w:val="-2"/>
          <w:sz w:val="24"/>
          <w:szCs w:val="24"/>
          <w:lang w:val="en-US" w:eastAsia="zh-CN"/>
        </w:rPr>
        <w:t>无论采购人在何时出团，不得有淡季旺季的服务区别。供应商应允许中标后任何线路因报名人数不足或者不可抗力因素的不成团，不成团线路采购人不承担任何责任。</w:t>
      </w:r>
    </w:p>
    <w:p w14:paraId="6C53FAED">
      <w:pPr>
        <w:pStyle w:val="23"/>
        <w:keepNext w:val="0"/>
        <w:keepLines w:val="0"/>
        <w:pageBreakBefore w:val="0"/>
        <w:widowControl w:val="0"/>
        <w:kinsoku/>
        <w:wordWrap/>
        <w:overflowPunct/>
        <w:topLinePunct w:val="0"/>
        <w:bidi w:val="0"/>
        <w:adjustRightInd w:val="0"/>
        <w:snapToGrid/>
        <w:spacing w:line="360" w:lineRule="auto"/>
        <w:ind w:left="0" w:right="0" w:firstLine="466" w:firstLineChars="200"/>
        <w:textAlignment w:val="auto"/>
        <w:outlineLvl w:val="1"/>
        <w:rPr>
          <w:rFonts w:hint="eastAsia" w:ascii="仿宋" w:hAnsi="仿宋" w:eastAsia="仿宋" w:cs="仿宋"/>
          <w:sz w:val="24"/>
          <w:szCs w:val="24"/>
        </w:rPr>
      </w:pPr>
      <w:r>
        <w:rPr>
          <w:rFonts w:hint="eastAsia" w:ascii="仿宋" w:hAnsi="仿宋" w:eastAsia="仿宋" w:cs="仿宋"/>
          <w:b/>
          <w:bCs/>
          <w:spacing w:val="-4"/>
          <w:sz w:val="24"/>
          <w:szCs w:val="24"/>
        </w:rPr>
        <w:t>三、时间地点、行程安排等基本要求</w:t>
      </w:r>
    </w:p>
    <w:p w14:paraId="4640136C">
      <w:pPr>
        <w:pStyle w:val="23"/>
        <w:keepNext w:val="0"/>
        <w:keepLines w:val="0"/>
        <w:pageBreakBefore w:val="0"/>
        <w:widowControl w:val="0"/>
        <w:kinsoku/>
        <w:wordWrap/>
        <w:overflowPunct/>
        <w:topLinePunct w:val="0"/>
        <w:bidi w:val="0"/>
        <w:adjustRightInd w:val="0"/>
        <w:snapToGrid/>
        <w:spacing w:line="360" w:lineRule="auto"/>
        <w:ind w:left="0" w:right="0" w:firstLine="466" w:firstLineChars="200"/>
        <w:textAlignment w:val="auto"/>
        <w:rPr>
          <w:rFonts w:hint="eastAsia" w:ascii="仿宋" w:hAnsi="仿宋" w:eastAsia="仿宋" w:cs="仿宋"/>
          <w:sz w:val="24"/>
          <w:szCs w:val="24"/>
        </w:rPr>
      </w:pPr>
      <w:r>
        <w:rPr>
          <w:rFonts w:hint="eastAsia" w:ascii="仿宋" w:hAnsi="仿宋" w:eastAsia="仿宋" w:cs="仿宋"/>
          <w:b/>
          <w:bCs/>
          <w:spacing w:val="-4"/>
          <w:sz w:val="24"/>
          <w:szCs w:val="24"/>
        </w:rPr>
        <w:t>1、时间、地点、人数要求</w:t>
      </w:r>
    </w:p>
    <w:p w14:paraId="5542D73E">
      <w:pPr>
        <w:pStyle w:val="23"/>
        <w:keepNext w:val="0"/>
        <w:keepLines w:val="0"/>
        <w:pageBreakBefore w:val="0"/>
        <w:widowControl w:val="0"/>
        <w:kinsoku/>
        <w:wordWrap/>
        <w:overflowPunct/>
        <w:topLinePunct w:val="0"/>
        <w:autoSpaceDE w:val="0"/>
        <w:autoSpaceDN w:val="0"/>
        <w:bidi w:val="0"/>
        <w:adjustRightInd w:val="0"/>
        <w:snapToGrid/>
        <w:spacing w:line="360" w:lineRule="auto"/>
        <w:ind w:left="0" w:right="0" w:firstLine="452" w:firstLineChars="200"/>
        <w:textAlignment w:val="auto"/>
        <w:rPr>
          <w:rFonts w:hint="eastAsia" w:ascii="仿宋" w:hAnsi="仿宋" w:eastAsia="仿宋" w:cs="仿宋"/>
          <w:color w:val="0000FF"/>
          <w:sz w:val="24"/>
          <w:szCs w:val="24"/>
        </w:rPr>
      </w:pPr>
      <w:r>
        <w:rPr>
          <w:rFonts w:hint="eastAsia" w:ascii="仿宋" w:hAnsi="仿宋" w:eastAsia="仿宋" w:cs="仿宋"/>
          <w:spacing w:val="-7"/>
          <w:sz w:val="24"/>
          <w:szCs w:val="24"/>
        </w:rPr>
        <w:t>（1）时间要求：</w:t>
      </w:r>
      <w:r>
        <w:rPr>
          <w:rFonts w:hint="eastAsia" w:ascii="仿宋" w:hAnsi="仿宋" w:eastAsia="仿宋" w:cs="仿宋"/>
          <w:b/>
          <w:bCs/>
          <w:color w:val="auto"/>
          <w:spacing w:val="-7"/>
          <w:sz w:val="24"/>
          <w:szCs w:val="24"/>
        </w:rPr>
        <w:t>省外</w:t>
      </w:r>
      <w:r>
        <w:rPr>
          <w:rFonts w:hint="eastAsia" w:ascii="仿宋" w:hAnsi="仿宋" w:eastAsia="仿宋" w:cs="仿宋"/>
          <w:b/>
          <w:bCs/>
          <w:color w:val="auto"/>
          <w:spacing w:val="-32"/>
          <w:sz w:val="24"/>
          <w:szCs w:val="24"/>
        </w:rPr>
        <w:t xml:space="preserve"> </w:t>
      </w:r>
      <w:r>
        <w:rPr>
          <w:rFonts w:hint="eastAsia" w:ascii="仿宋" w:hAnsi="仿宋" w:eastAsia="仿宋" w:cs="仿宋"/>
          <w:b/>
          <w:bCs/>
          <w:color w:val="auto"/>
          <w:spacing w:val="-7"/>
          <w:sz w:val="24"/>
          <w:szCs w:val="24"/>
        </w:rPr>
        <w:t>5</w:t>
      </w:r>
      <w:r>
        <w:rPr>
          <w:rFonts w:hint="eastAsia" w:ascii="仿宋" w:hAnsi="仿宋" w:eastAsia="仿宋" w:cs="仿宋"/>
          <w:b/>
          <w:bCs/>
          <w:color w:val="auto"/>
          <w:spacing w:val="-44"/>
          <w:sz w:val="24"/>
          <w:szCs w:val="24"/>
        </w:rPr>
        <w:t xml:space="preserve"> </w:t>
      </w:r>
      <w:r>
        <w:rPr>
          <w:rFonts w:hint="eastAsia" w:ascii="仿宋" w:hAnsi="仿宋" w:eastAsia="仿宋" w:cs="仿宋"/>
          <w:b/>
          <w:bCs/>
          <w:color w:val="auto"/>
          <w:spacing w:val="-7"/>
          <w:sz w:val="24"/>
          <w:szCs w:val="24"/>
        </w:rPr>
        <w:t>天</w:t>
      </w:r>
      <w:r>
        <w:rPr>
          <w:rFonts w:hint="eastAsia" w:ascii="仿宋" w:hAnsi="仿宋" w:eastAsia="仿宋" w:cs="仿宋"/>
          <w:b/>
          <w:bCs/>
          <w:color w:val="auto"/>
          <w:spacing w:val="-52"/>
          <w:sz w:val="24"/>
          <w:szCs w:val="24"/>
        </w:rPr>
        <w:t xml:space="preserve"> </w:t>
      </w:r>
      <w:r>
        <w:rPr>
          <w:rFonts w:hint="eastAsia" w:ascii="仿宋" w:hAnsi="仿宋" w:eastAsia="仿宋" w:cs="仿宋"/>
          <w:b/>
          <w:bCs/>
          <w:color w:val="auto"/>
          <w:spacing w:val="-7"/>
          <w:sz w:val="24"/>
          <w:szCs w:val="24"/>
        </w:rPr>
        <w:t>4</w:t>
      </w:r>
      <w:r>
        <w:rPr>
          <w:rFonts w:hint="eastAsia" w:ascii="仿宋" w:hAnsi="仿宋" w:eastAsia="仿宋" w:cs="仿宋"/>
          <w:b/>
          <w:bCs/>
          <w:color w:val="auto"/>
          <w:spacing w:val="-35"/>
          <w:sz w:val="24"/>
          <w:szCs w:val="24"/>
        </w:rPr>
        <w:t xml:space="preserve"> </w:t>
      </w:r>
      <w:r>
        <w:rPr>
          <w:rFonts w:hint="eastAsia" w:ascii="仿宋" w:hAnsi="仿宋" w:eastAsia="仿宋" w:cs="仿宋"/>
          <w:b/>
          <w:bCs/>
          <w:color w:val="auto"/>
          <w:spacing w:val="-7"/>
          <w:sz w:val="24"/>
          <w:szCs w:val="24"/>
        </w:rPr>
        <w:t>晚、省内</w:t>
      </w:r>
      <w:r>
        <w:rPr>
          <w:rFonts w:hint="eastAsia" w:ascii="仿宋" w:hAnsi="仿宋" w:eastAsia="仿宋" w:cs="仿宋"/>
          <w:b/>
          <w:bCs/>
          <w:color w:val="auto"/>
          <w:spacing w:val="-52"/>
          <w:sz w:val="24"/>
          <w:szCs w:val="24"/>
        </w:rPr>
        <w:t xml:space="preserve"> </w:t>
      </w:r>
      <w:r>
        <w:rPr>
          <w:rFonts w:hint="eastAsia" w:ascii="仿宋" w:hAnsi="仿宋" w:eastAsia="仿宋" w:cs="仿宋"/>
          <w:b/>
          <w:bCs/>
          <w:color w:val="auto"/>
          <w:spacing w:val="-7"/>
          <w:sz w:val="24"/>
          <w:szCs w:val="24"/>
          <w:lang w:val="en-US" w:eastAsia="zh-CN"/>
        </w:rPr>
        <w:t>3</w:t>
      </w:r>
      <w:r>
        <w:rPr>
          <w:rFonts w:hint="eastAsia" w:ascii="仿宋" w:hAnsi="仿宋" w:eastAsia="仿宋" w:cs="仿宋"/>
          <w:b/>
          <w:bCs/>
          <w:color w:val="auto"/>
          <w:spacing w:val="-44"/>
          <w:sz w:val="24"/>
          <w:szCs w:val="24"/>
        </w:rPr>
        <w:t xml:space="preserve"> </w:t>
      </w:r>
      <w:r>
        <w:rPr>
          <w:rFonts w:hint="eastAsia" w:ascii="仿宋" w:hAnsi="仿宋" w:eastAsia="仿宋" w:cs="仿宋"/>
          <w:b/>
          <w:bCs/>
          <w:color w:val="auto"/>
          <w:spacing w:val="-7"/>
          <w:sz w:val="24"/>
          <w:szCs w:val="24"/>
        </w:rPr>
        <w:t>天</w:t>
      </w:r>
      <w:r>
        <w:rPr>
          <w:rFonts w:hint="eastAsia" w:ascii="仿宋" w:hAnsi="仿宋" w:eastAsia="仿宋" w:cs="仿宋"/>
          <w:b/>
          <w:bCs/>
          <w:color w:val="auto"/>
          <w:spacing w:val="-46"/>
          <w:sz w:val="24"/>
          <w:szCs w:val="24"/>
        </w:rPr>
        <w:t xml:space="preserve"> </w:t>
      </w:r>
      <w:r>
        <w:rPr>
          <w:rFonts w:hint="eastAsia" w:ascii="仿宋" w:hAnsi="仿宋" w:eastAsia="仿宋" w:cs="仿宋"/>
          <w:b/>
          <w:bCs/>
          <w:color w:val="auto"/>
          <w:spacing w:val="-7"/>
          <w:sz w:val="24"/>
          <w:szCs w:val="24"/>
          <w:lang w:val="en-US" w:eastAsia="zh-CN"/>
        </w:rPr>
        <w:t>2</w:t>
      </w:r>
      <w:r>
        <w:rPr>
          <w:rFonts w:hint="eastAsia" w:ascii="仿宋" w:hAnsi="仿宋" w:eastAsia="仿宋" w:cs="仿宋"/>
          <w:b/>
          <w:bCs/>
          <w:color w:val="auto"/>
          <w:spacing w:val="-7"/>
          <w:sz w:val="24"/>
          <w:szCs w:val="24"/>
        </w:rPr>
        <w:t>晚，具体人数、批次、出发</w:t>
      </w:r>
      <w:r>
        <w:rPr>
          <w:rFonts w:hint="eastAsia" w:ascii="仿宋" w:hAnsi="仿宋" w:eastAsia="仿宋" w:cs="仿宋"/>
          <w:b/>
          <w:bCs/>
          <w:color w:val="auto"/>
          <w:spacing w:val="-54"/>
          <w:sz w:val="24"/>
          <w:szCs w:val="24"/>
        </w:rPr>
        <w:t xml:space="preserve"> </w:t>
      </w:r>
      <w:r>
        <w:rPr>
          <w:rFonts w:hint="eastAsia" w:ascii="仿宋" w:hAnsi="仿宋" w:eastAsia="仿宋" w:cs="仿宋"/>
          <w:b/>
          <w:bCs/>
          <w:color w:val="auto"/>
          <w:spacing w:val="-7"/>
          <w:sz w:val="24"/>
          <w:szCs w:val="24"/>
        </w:rPr>
        <w:t>日</w:t>
      </w:r>
      <w:r>
        <w:rPr>
          <w:rFonts w:hint="eastAsia" w:ascii="仿宋" w:hAnsi="仿宋" w:eastAsia="仿宋" w:cs="仿宋"/>
          <w:b/>
          <w:bCs/>
          <w:color w:val="auto"/>
          <w:spacing w:val="-2"/>
          <w:sz w:val="24"/>
          <w:szCs w:val="24"/>
        </w:rPr>
        <w:t>期及时间由采购人视情况而定。</w:t>
      </w:r>
    </w:p>
    <w:p w14:paraId="47137ADA">
      <w:pPr>
        <w:pStyle w:val="23"/>
        <w:keepNext w:val="0"/>
        <w:keepLines w:val="0"/>
        <w:pageBreakBefore w:val="0"/>
        <w:widowControl w:val="0"/>
        <w:kinsoku/>
        <w:wordWrap/>
        <w:overflowPunct/>
        <w:topLinePunct w:val="0"/>
        <w:autoSpaceDE w:val="0"/>
        <w:autoSpaceDN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（2）地点要求：具体要求详见采购需求第二条线路要求。</w:t>
      </w:r>
    </w:p>
    <w:p w14:paraId="6B15C453">
      <w:pPr>
        <w:pStyle w:val="23"/>
        <w:keepNext w:val="0"/>
        <w:keepLines w:val="0"/>
        <w:pageBreakBefore w:val="0"/>
        <w:widowControl w:val="0"/>
        <w:kinsoku/>
        <w:wordWrap/>
        <w:overflowPunct/>
        <w:topLinePunct w:val="0"/>
        <w:bidi w:val="0"/>
        <w:adjustRightInd w:val="0"/>
        <w:snapToGrid/>
        <w:spacing w:line="360" w:lineRule="auto"/>
        <w:ind w:left="0" w:right="0" w:firstLine="466" w:firstLineChars="200"/>
        <w:textAlignment w:val="auto"/>
        <w:rPr>
          <w:rFonts w:hint="eastAsia" w:ascii="仿宋" w:hAnsi="仿宋" w:eastAsia="仿宋" w:cs="仿宋"/>
          <w:sz w:val="24"/>
          <w:szCs w:val="24"/>
        </w:rPr>
      </w:pPr>
      <w:r>
        <w:rPr>
          <w:rFonts w:hint="eastAsia" w:ascii="仿宋" w:hAnsi="仿宋" w:eastAsia="仿宋" w:cs="仿宋"/>
          <w:b/>
          <w:bCs/>
          <w:spacing w:val="-4"/>
          <w:sz w:val="24"/>
          <w:szCs w:val="24"/>
        </w:rPr>
        <w:t>2、行程安排</w:t>
      </w:r>
    </w:p>
    <w:p w14:paraId="7F444338">
      <w:pPr>
        <w:pStyle w:val="23"/>
        <w:keepNext w:val="0"/>
        <w:keepLines w:val="0"/>
        <w:pageBreakBefore w:val="0"/>
        <w:widowControl w:val="0"/>
        <w:kinsoku/>
        <w:wordWrap/>
        <w:overflowPunct/>
        <w:topLinePunct w:val="0"/>
        <w:bidi w:val="0"/>
        <w:adjustRightInd w:val="0"/>
        <w:snapToGrid/>
        <w:spacing w:line="360" w:lineRule="auto"/>
        <w:ind w:left="0" w:right="0" w:firstLine="492" w:firstLineChars="200"/>
        <w:textAlignment w:val="auto"/>
        <w:rPr>
          <w:rFonts w:hint="eastAsia" w:ascii="仿宋" w:hAnsi="仿宋" w:eastAsia="仿宋" w:cs="仿宋"/>
          <w:sz w:val="24"/>
          <w:szCs w:val="24"/>
        </w:rPr>
      </w:pPr>
      <w:r>
        <w:rPr>
          <w:rFonts w:hint="eastAsia" w:ascii="仿宋" w:hAnsi="仿宋" w:eastAsia="仿宋" w:cs="仿宋"/>
          <w:spacing w:val="3"/>
          <w:sz w:val="24"/>
          <w:szCs w:val="24"/>
        </w:rPr>
        <w:t>要求行程安排轻松合理，休闲休养相结合，具体出行线路采购后由采购人</w:t>
      </w:r>
      <w:r>
        <w:rPr>
          <w:rFonts w:hint="eastAsia" w:ascii="仿宋" w:hAnsi="仿宋" w:eastAsia="仿宋" w:cs="仿宋"/>
          <w:spacing w:val="-6"/>
          <w:sz w:val="24"/>
          <w:szCs w:val="24"/>
        </w:rPr>
        <w:t>确定。</w:t>
      </w:r>
      <w:bookmarkStart w:id="17" w:name="bookmark16"/>
      <w:bookmarkEnd w:id="17"/>
      <w:bookmarkStart w:id="18" w:name="bookmark44"/>
      <w:bookmarkEnd w:id="18"/>
    </w:p>
    <w:p w14:paraId="1BB42DB4">
      <w:pPr>
        <w:pStyle w:val="23"/>
        <w:keepNext w:val="0"/>
        <w:keepLines w:val="0"/>
        <w:pageBreakBefore w:val="0"/>
        <w:widowControl w:val="0"/>
        <w:kinsoku/>
        <w:wordWrap/>
        <w:overflowPunct/>
        <w:topLinePunct w:val="0"/>
        <w:bidi w:val="0"/>
        <w:adjustRightInd w:val="0"/>
        <w:snapToGrid/>
        <w:spacing w:line="360" w:lineRule="auto"/>
        <w:ind w:left="0" w:right="0" w:firstLine="466" w:firstLineChars="200"/>
        <w:textAlignment w:val="auto"/>
        <w:rPr>
          <w:rFonts w:hint="eastAsia" w:ascii="仿宋" w:hAnsi="仿宋" w:eastAsia="仿宋" w:cs="仿宋"/>
          <w:sz w:val="24"/>
          <w:szCs w:val="24"/>
        </w:rPr>
      </w:pPr>
      <w:r>
        <w:rPr>
          <w:rFonts w:hint="eastAsia" w:ascii="仿宋" w:hAnsi="仿宋" w:eastAsia="仿宋" w:cs="仿宋"/>
          <w:b/>
          <w:bCs/>
          <w:spacing w:val="-4"/>
          <w:sz w:val="24"/>
          <w:szCs w:val="24"/>
        </w:rPr>
        <w:t>3、行程基本要求</w:t>
      </w:r>
    </w:p>
    <w:p w14:paraId="1DD457A8">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（1）交通：大巴往返。含当地旅游车，浙江省、杭州市指定地点到疗养地</w:t>
      </w:r>
      <w:r>
        <w:rPr>
          <w:rFonts w:hint="eastAsia" w:ascii="仿宋" w:hAnsi="仿宋" w:eastAsia="仿宋" w:cs="仿宋"/>
          <w:spacing w:val="1"/>
          <w:sz w:val="24"/>
          <w:szCs w:val="24"/>
        </w:rPr>
        <w:t>点接送、景区交通等。</w:t>
      </w:r>
      <w:r>
        <w:rPr>
          <w:rFonts w:hint="eastAsia" w:ascii="仿宋" w:hAnsi="仿宋" w:eastAsia="仿宋" w:cs="仿宋"/>
          <w:b/>
          <w:bCs/>
          <w:spacing w:val="1"/>
          <w:sz w:val="24"/>
          <w:szCs w:val="24"/>
        </w:rPr>
        <w:t>其中浙江省外线路包含统一集合点接送至机场车辆、当地旅游车、景区交通等，杭州至目的地的大交通费用</w:t>
      </w:r>
      <w:r>
        <w:rPr>
          <w:rFonts w:hint="eastAsia" w:ascii="仿宋" w:hAnsi="仿宋" w:eastAsia="仿宋" w:cs="仿宋"/>
          <w:b/>
          <w:bCs/>
          <w:sz w:val="24"/>
          <w:szCs w:val="24"/>
        </w:rPr>
        <w:t>不包含在标的之中</w:t>
      </w:r>
      <w:r>
        <w:rPr>
          <w:rFonts w:hint="eastAsia" w:ascii="仿宋" w:hAnsi="仿宋" w:eastAsia="仿宋" w:cs="仿宋"/>
          <w:sz w:val="24"/>
          <w:szCs w:val="24"/>
        </w:rPr>
        <w:t>（相关</w:t>
      </w:r>
      <w:r>
        <w:rPr>
          <w:rFonts w:hint="eastAsia" w:ascii="仿宋" w:hAnsi="仿宋" w:eastAsia="仿宋" w:cs="仿宋"/>
          <w:spacing w:val="3"/>
          <w:sz w:val="24"/>
          <w:szCs w:val="24"/>
        </w:rPr>
        <w:t>票务由中标人代为购买，采购人根据实际出票额按实支付，相关费用不包含在</w:t>
      </w:r>
      <w:r>
        <w:rPr>
          <w:rFonts w:hint="eastAsia" w:ascii="仿宋" w:hAnsi="仿宋" w:eastAsia="仿宋" w:cs="仿宋"/>
          <w:spacing w:val="-3"/>
          <w:sz w:val="24"/>
          <w:szCs w:val="24"/>
        </w:rPr>
        <w:t>投标报价内）</w:t>
      </w:r>
      <w:r>
        <w:rPr>
          <w:rFonts w:hint="eastAsia" w:ascii="仿宋" w:hAnsi="仿宋" w:eastAsia="仿宋" w:cs="仿宋"/>
          <w:b/>
          <w:bCs/>
          <w:spacing w:val="-3"/>
          <w:sz w:val="24"/>
          <w:szCs w:val="24"/>
        </w:rPr>
        <w:t>。</w:t>
      </w:r>
    </w:p>
    <w:p w14:paraId="07F8E94C">
      <w:pPr>
        <w:pStyle w:val="23"/>
        <w:keepNext w:val="0"/>
        <w:keepLines w:val="0"/>
        <w:pageBreakBefore w:val="0"/>
        <w:widowControl w:val="0"/>
        <w:kinsoku/>
        <w:wordWrap/>
        <w:overflowPunct/>
        <w:topLinePunct w:val="0"/>
        <w:bidi w:val="0"/>
        <w:adjustRightInd w:val="0"/>
        <w:snapToGrid/>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（2）用车：汽车统一为全程豪华空调旅游</w:t>
      </w:r>
      <w:r>
        <w:rPr>
          <w:rFonts w:hint="eastAsia" w:ascii="仿宋" w:hAnsi="仿宋" w:eastAsia="仿宋" w:cs="仿宋"/>
          <w:spacing w:val="-1"/>
          <w:sz w:val="24"/>
          <w:szCs w:val="24"/>
        </w:rPr>
        <w:t>车（3</w:t>
      </w:r>
      <w:r>
        <w:rPr>
          <w:rFonts w:hint="eastAsia" w:ascii="仿宋" w:hAnsi="仿宋" w:eastAsia="仿宋" w:cs="仿宋"/>
          <w:spacing w:val="-39"/>
          <w:sz w:val="24"/>
          <w:szCs w:val="24"/>
        </w:rPr>
        <w:t xml:space="preserve"> </w:t>
      </w:r>
      <w:r>
        <w:rPr>
          <w:rFonts w:hint="eastAsia" w:ascii="仿宋" w:hAnsi="仿宋" w:eastAsia="仿宋" w:cs="仿宋"/>
          <w:spacing w:val="-1"/>
          <w:sz w:val="24"/>
          <w:szCs w:val="24"/>
        </w:rPr>
        <w:t>年内购置</w:t>
      </w:r>
      <w:r>
        <w:rPr>
          <w:rFonts w:hint="eastAsia" w:ascii="仿宋" w:hAnsi="仿宋" w:eastAsia="仿宋" w:cs="仿宋"/>
          <w:spacing w:val="13"/>
          <w:sz w:val="24"/>
          <w:szCs w:val="24"/>
        </w:rPr>
        <w:t>），</w:t>
      </w:r>
      <w:r>
        <w:rPr>
          <w:rFonts w:hint="eastAsia" w:ascii="仿宋" w:hAnsi="仿宋" w:eastAsia="仿宋" w:cs="仿宋"/>
          <w:spacing w:val="-1"/>
          <w:sz w:val="24"/>
          <w:szCs w:val="24"/>
        </w:rPr>
        <w:t>必须保证每</w:t>
      </w:r>
      <w:r>
        <w:rPr>
          <w:rFonts w:hint="eastAsia" w:ascii="仿宋" w:hAnsi="仿宋" w:eastAsia="仿宋" w:cs="仿宋"/>
          <w:spacing w:val="-3"/>
          <w:sz w:val="24"/>
          <w:szCs w:val="24"/>
        </w:rPr>
        <w:t>人一正座（座位按人数</w:t>
      </w:r>
      <w:r>
        <w:rPr>
          <w:rFonts w:hint="eastAsia" w:ascii="仿宋" w:hAnsi="仿宋" w:eastAsia="仿宋" w:cs="仿宋"/>
          <w:spacing w:val="-26"/>
          <w:sz w:val="24"/>
          <w:szCs w:val="24"/>
        </w:rPr>
        <w:t xml:space="preserve"> </w:t>
      </w:r>
      <w:r>
        <w:rPr>
          <w:rFonts w:hint="eastAsia" w:ascii="仿宋" w:hAnsi="仿宋" w:eastAsia="仿宋" w:cs="仿宋"/>
          <w:spacing w:val="-3"/>
          <w:sz w:val="24"/>
          <w:szCs w:val="24"/>
        </w:rPr>
        <w:t>1：1.2 比例配备）要求车况好，冷暖空调效果好，车内</w:t>
      </w:r>
      <w:r>
        <w:rPr>
          <w:rFonts w:hint="eastAsia" w:ascii="仿宋" w:hAnsi="仿宋" w:eastAsia="仿宋" w:cs="仿宋"/>
          <w:spacing w:val="2"/>
          <w:sz w:val="24"/>
          <w:szCs w:val="24"/>
        </w:rPr>
        <w:t>整洁、明亮，司机必须安全行车</w:t>
      </w:r>
      <w:r>
        <w:rPr>
          <w:rFonts w:hint="eastAsia" w:ascii="仿宋" w:hAnsi="仿宋" w:eastAsia="仿宋" w:cs="仿宋"/>
          <w:spacing w:val="-44"/>
          <w:sz w:val="24"/>
          <w:szCs w:val="24"/>
        </w:rPr>
        <w:t xml:space="preserve"> </w:t>
      </w:r>
      <w:r>
        <w:rPr>
          <w:rFonts w:hint="eastAsia" w:ascii="仿宋" w:hAnsi="仿宋" w:eastAsia="仿宋" w:cs="仿宋"/>
          <w:spacing w:val="2"/>
          <w:sz w:val="24"/>
          <w:szCs w:val="24"/>
        </w:rPr>
        <w:t>5</w:t>
      </w:r>
      <w:r>
        <w:rPr>
          <w:rFonts w:hint="eastAsia" w:ascii="仿宋" w:hAnsi="仿宋" w:eastAsia="仿宋" w:cs="仿宋"/>
          <w:spacing w:val="-37"/>
          <w:sz w:val="24"/>
          <w:szCs w:val="24"/>
        </w:rPr>
        <w:t xml:space="preserve"> </w:t>
      </w:r>
      <w:r>
        <w:rPr>
          <w:rFonts w:hint="eastAsia" w:ascii="仿宋" w:hAnsi="仿宋" w:eastAsia="仿宋" w:cs="仿宋"/>
          <w:spacing w:val="2"/>
          <w:sz w:val="24"/>
          <w:szCs w:val="24"/>
        </w:rPr>
        <w:t>年或以上且无重大安全事故和严重</w:t>
      </w:r>
      <w:r>
        <w:rPr>
          <w:rFonts w:hint="eastAsia" w:ascii="仿宋" w:hAnsi="仿宋" w:eastAsia="仿宋" w:cs="仿宋"/>
          <w:spacing w:val="1"/>
          <w:sz w:val="24"/>
          <w:szCs w:val="24"/>
        </w:rPr>
        <w:t>交通违规</w:t>
      </w:r>
      <w:r>
        <w:rPr>
          <w:rFonts w:hint="eastAsia" w:ascii="仿宋" w:hAnsi="仿宋" w:eastAsia="仿宋" w:cs="仿宋"/>
          <w:spacing w:val="2"/>
          <w:sz w:val="24"/>
          <w:szCs w:val="24"/>
        </w:rPr>
        <w:t>记录，车上需配备晕车药和一次性塑料袋。</w:t>
      </w:r>
      <w:r>
        <w:rPr>
          <w:rFonts w:hint="eastAsia" w:ascii="仿宋" w:hAnsi="仿宋" w:eastAsia="仿宋" w:cs="仿宋"/>
          <w:b/>
          <w:bCs/>
          <w:spacing w:val="2"/>
          <w:sz w:val="24"/>
          <w:szCs w:val="24"/>
        </w:rPr>
        <w:t>旅行社应为每辆旅游车的旅</w:t>
      </w:r>
      <w:r>
        <w:rPr>
          <w:rFonts w:hint="eastAsia" w:ascii="仿宋" w:hAnsi="仿宋" w:eastAsia="仿宋" w:cs="仿宋"/>
          <w:b/>
          <w:bCs/>
          <w:spacing w:val="1"/>
          <w:sz w:val="24"/>
          <w:szCs w:val="24"/>
        </w:rPr>
        <w:t>游者配</w:t>
      </w:r>
      <w:r>
        <w:rPr>
          <w:rFonts w:hint="eastAsia" w:ascii="仿宋" w:hAnsi="仿宋" w:eastAsia="仿宋" w:cs="仿宋"/>
          <w:b/>
          <w:bCs/>
          <w:spacing w:val="-8"/>
          <w:sz w:val="24"/>
          <w:szCs w:val="24"/>
        </w:rPr>
        <w:t>备至少</w:t>
      </w:r>
      <w:r>
        <w:rPr>
          <w:rFonts w:hint="eastAsia" w:ascii="仿宋" w:hAnsi="仿宋" w:eastAsia="仿宋" w:cs="仿宋"/>
          <w:spacing w:val="-27"/>
          <w:sz w:val="24"/>
          <w:szCs w:val="24"/>
        </w:rPr>
        <w:t xml:space="preserve"> </w:t>
      </w:r>
      <w:r>
        <w:rPr>
          <w:rFonts w:hint="eastAsia" w:ascii="仿宋" w:hAnsi="仿宋" w:eastAsia="仿宋" w:cs="仿宋"/>
          <w:b/>
          <w:bCs/>
          <w:spacing w:val="-8"/>
          <w:sz w:val="24"/>
          <w:szCs w:val="24"/>
        </w:rPr>
        <w:t>1</w:t>
      </w:r>
      <w:r>
        <w:rPr>
          <w:rFonts w:hint="eastAsia" w:ascii="仿宋" w:hAnsi="仿宋" w:eastAsia="仿宋" w:cs="仿宋"/>
          <w:spacing w:val="-43"/>
          <w:sz w:val="24"/>
          <w:szCs w:val="24"/>
        </w:rPr>
        <w:t xml:space="preserve"> </w:t>
      </w:r>
      <w:r>
        <w:rPr>
          <w:rFonts w:hint="eastAsia" w:ascii="仿宋" w:hAnsi="仿宋" w:eastAsia="仿宋" w:cs="仿宋"/>
          <w:b/>
          <w:bCs/>
          <w:spacing w:val="-8"/>
          <w:sz w:val="24"/>
          <w:szCs w:val="24"/>
        </w:rPr>
        <w:t>名导游人员</w:t>
      </w:r>
      <w:r>
        <w:rPr>
          <w:rFonts w:hint="eastAsia" w:ascii="仿宋" w:hAnsi="仿宋" w:eastAsia="仿宋" w:cs="仿宋"/>
          <w:spacing w:val="-8"/>
          <w:sz w:val="24"/>
          <w:szCs w:val="24"/>
        </w:rPr>
        <w:t>。</w:t>
      </w:r>
    </w:p>
    <w:p w14:paraId="66E77384">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pacing w:val="-1"/>
          <w:sz w:val="24"/>
          <w:szCs w:val="24"/>
        </w:rPr>
      </w:pPr>
      <w:r>
        <w:rPr>
          <w:rFonts w:hint="eastAsia" w:ascii="仿宋" w:hAnsi="仿宋" w:eastAsia="仿宋" w:cs="仿宋"/>
          <w:spacing w:val="-1"/>
          <w:sz w:val="24"/>
          <w:szCs w:val="24"/>
        </w:rPr>
        <w:t>（3）住宿：住宿酒店为</w:t>
      </w:r>
      <w:r>
        <w:rPr>
          <w:rFonts w:hint="eastAsia" w:ascii="仿宋" w:hAnsi="仿宋" w:eastAsia="仿宋" w:cs="仿宋"/>
          <w:spacing w:val="-1"/>
          <w:sz w:val="24"/>
          <w:szCs w:val="24"/>
          <w:lang w:val="en-US" w:eastAsia="zh-CN"/>
        </w:rPr>
        <w:t>四</w:t>
      </w:r>
      <w:r>
        <w:rPr>
          <w:rFonts w:hint="eastAsia" w:ascii="仿宋" w:hAnsi="仿宋" w:eastAsia="仿宋" w:cs="仿宋"/>
          <w:spacing w:val="-1"/>
          <w:sz w:val="24"/>
          <w:szCs w:val="24"/>
        </w:rPr>
        <w:t>星及以上商务标间，如当地无</w:t>
      </w:r>
      <w:r>
        <w:rPr>
          <w:rFonts w:hint="eastAsia" w:ascii="仿宋" w:hAnsi="仿宋" w:eastAsia="仿宋" w:cs="仿宋"/>
          <w:spacing w:val="-1"/>
          <w:sz w:val="24"/>
          <w:szCs w:val="24"/>
          <w:lang w:val="en-US" w:eastAsia="zh-CN"/>
        </w:rPr>
        <w:t>四</w:t>
      </w:r>
      <w:r>
        <w:rPr>
          <w:rFonts w:hint="eastAsia" w:ascii="仿宋" w:hAnsi="仿宋" w:eastAsia="仿宋" w:cs="仿宋"/>
          <w:spacing w:val="-1"/>
          <w:sz w:val="24"/>
          <w:szCs w:val="24"/>
        </w:rPr>
        <w:t>星酒店需提供当</w:t>
      </w:r>
      <w:r>
        <w:rPr>
          <w:rFonts w:hint="eastAsia" w:ascii="仿宋" w:hAnsi="仿宋" w:eastAsia="仿宋" w:cs="仿宋"/>
          <w:spacing w:val="3"/>
          <w:sz w:val="24"/>
          <w:szCs w:val="24"/>
        </w:rPr>
        <w:t>地最好酒店。供应商方案应列出疗休养行程中每天住宿酒店的名称、星级和具</w:t>
      </w:r>
      <w:r>
        <w:rPr>
          <w:rFonts w:hint="eastAsia" w:ascii="仿宋" w:hAnsi="仿宋" w:eastAsia="仿宋" w:cs="仿宋"/>
          <w:spacing w:val="1"/>
          <w:sz w:val="24"/>
          <w:szCs w:val="24"/>
        </w:rPr>
        <w:t>体地址等，另外若团队中出现单男单女，个人不补住房差价，</w:t>
      </w:r>
      <w:r>
        <w:rPr>
          <w:rFonts w:hint="eastAsia" w:ascii="仿宋" w:hAnsi="仿宋" w:eastAsia="仿宋" w:cs="仿宋"/>
          <w:spacing w:val="-54"/>
          <w:sz w:val="24"/>
          <w:szCs w:val="24"/>
        </w:rPr>
        <w:t xml:space="preserve"> </w:t>
      </w:r>
      <w:r>
        <w:rPr>
          <w:rFonts w:hint="eastAsia" w:ascii="仿宋" w:hAnsi="仿宋" w:eastAsia="仿宋" w:cs="仿宋"/>
          <w:spacing w:val="1"/>
          <w:sz w:val="24"/>
          <w:szCs w:val="24"/>
        </w:rPr>
        <w:t>由中标人安排并</w:t>
      </w:r>
      <w:r>
        <w:rPr>
          <w:rFonts w:hint="eastAsia" w:ascii="仿宋" w:hAnsi="仿宋" w:eastAsia="仿宋" w:cs="仿宋"/>
          <w:spacing w:val="3"/>
          <w:sz w:val="24"/>
          <w:szCs w:val="24"/>
        </w:rPr>
        <w:t>承担；住宿酒店要求交通便利、环境较好、干净卫生、服务优质，有较强</w:t>
      </w:r>
      <w:r>
        <w:rPr>
          <w:rFonts w:hint="eastAsia" w:ascii="仿宋" w:hAnsi="仿宋" w:eastAsia="仿宋" w:cs="仿宋"/>
          <w:spacing w:val="2"/>
          <w:sz w:val="24"/>
          <w:szCs w:val="24"/>
        </w:rPr>
        <w:t>的接</w:t>
      </w:r>
      <w:r>
        <w:rPr>
          <w:rFonts w:hint="eastAsia" w:ascii="仿宋" w:hAnsi="仿宋" w:eastAsia="仿宋" w:cs="仿宋"/>
          <w:spacing w:val="3"/>
          <w:sz w:val="24"/>
          <w:szCs w:val="24"/>
        </w:rPr>
        <w:t>待能力，同时配套设施齐全、使用安全方便。若住宿不符合采购人要求，采购</w:t>
      </w:r>
      <w:r>
        <w:rPr>
          <w:rFonts w:hint="eastAsia" w:ascii="仿宋" w:hAnsi="仿宋" w:eastAsia="仿宋" w:cs="仿宋"/>
          <w:spacing w:val="-1"/>
          <w:sz w:val="24"/>
          <w:szCs w:val="24"/>
        </w:rPr>
        <w:t>人有权更换，中标人应当给予调换，直至采购发起人满意为止。</w:t>
      </w:r>
    </w:p>
    <w:p w14:paraId="0C309E1E">
      <w:pPr>
        <w:pStyle w:val="23"/>
        <w:keepNext w:val="0"/>
        <w:keepLines w:val="0"/>
        <w:pageBreakBefore w:val="0"/>
        <w:widowControl w:val="0"/>
        <w:kinsoku/>
        <w:wordWrap/>
        <w:overflowPunct/>
        <w:topLinePunct w:val="0"/>
        <w:bidi w:val="0"/>
        <w:adjustRightInd w:val="0"/>
        <w:snapToGrid/>
        <w:spacing w:line="360" w:lineRule="auto"/>
        <w:ind w:left="0" w:right="0" w:firstLine="468" w:firstLineChars="200"/>
        <w:textAlignment w:val="auto"/>
        <w:rPr>
          <w:rFonts w:hint="eastAsia" w:ascii="仿宋" w:hAnsi="仿宋" w:eastAsia="仿宋" w:cs="仿宋"/>
          <w:sz w:val="24"/>
          <w:szCs w:val="24"/>
        </w:rPr>
      </w:pPr>
      <w:r>
        <w:rPr>
          <w:rFonts w:hint="eastAsia" w:ascii="仿宋" w:hAnsi="仿宋" w:eastAsia="仿宋" w:cs="仿宋"/>
          <w:spacing w:val="-3"/>
          <w:sz w:val="24"/>
          <w:szCs w:val="24"/>
        </w:rPr>
        <w:t>（4）门票：</w:t>
      </w:r>
      <w:r>
        <w:rPr>
          <w:rFonts w:hint="eastAsia" w:ascii="仿宋" w:hAnsi="仿宋" w:eastAsia="仿宋" w:cs="仿宋"/>
          <w:b/>
          <w:bCs/>
          <w:spacing w:val="-3"/>
          <w:sz w:val="24"/>
          <w:szCs w:val="24"/>
        </w:rPr>
        <w:t>行程所含全部景点门票。</w:t>
      </w:r>
    </w:p>
    <w:p w14:paraId="0E42C1E5">
      <w:pPr>
        <w:pStyle w:val="23"/>
        <w:keepNext w:val="0"/>
        <w:keepLines w:val="0"/>
        <w:pageBreakBefore w:val="0"/>
        <w:widowControl w:val="0"/>
        <w:kinsoku/>
        <w:wordWrap/>
        <w:overflowPunct/>
        <w:topLinePunct w:val="0"/>
        <w:bidi w:val="0"/>
        <w:adjustRightInd w:val="0"/>
        <w:snapToGrid/>
        <w:spacing w:line="360" w:lineRule="auto"/>
        <w:ind w:left="0" w:right="0" w:firstLine="484"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（5）用餐：在当地特色饭店就餐，可采用10</w:t>
      </w:r>
      <w:r>
        <w:rPr>
          <w:rFonts w:hint="eastAsia" w:ascii="仿宋" w:hAnsi="仿宋" w:eastAsia="仿宋" w:cs="仿宋"/>
          <w:spacing w:val="-38"/>
          <w:sz w:val="24"/>
          <w:szCs w:val="24"/>
        </w:rPr>
        <w:t xml:space="preserve"> </w:t>
      </w:r>
      <w:r>
        <w:rPr>
          <w:rFonts w:hint="eastAsia" w:ascii="仿宋" w:hAnsi="仿宋" w:eastAsia="仿宋" w:cs="仿宋"/>
          <w:spacing w:val="1"/>
          <w:sz w:val="24"/>
          <w:szCs w:val="24"/>
        </w:rPr>
        <w:t>人一桌或自助餐的形式。餐</w:t>
      </w:r>
      <w:r>
        <w:rPr>
          <w:rFonts w:hint="eastAsia" w:ascii="仿宋" w:hAnsi="仿宋" w:eastAsia="仿宋" w:cs="仿宋"/>
          <w:sz w:val="24"/>
          <w:szCs w:val="24"/>
        </w:rPr>
        <w:t>饮早餐为酒店早餐，每天午餐餐费标准不低于</w:t>
      </w:r>
      <w:r>
        <w:rPr>
          <w:rFonts w:hint="eastAsia" w:ascii="仿宋" w:hAnsi="仿宋" w:eastAsia="仿宋" w:cs="仿宋"/>
          <w:b/>
          <w:bCs/>
          <w:sz w:val="24"/>
          <w:szCs w:val="24"/>
        </w:rPr>
        <w:t>70</w:t>
      </w:r>
      <w:r>
        <w:rPr>
          <w:rFonts w:hint="eastAsia" w:ascii="仿宋" w:hAnsi="仿宋" w:eastAsia="仿宋" w:cs="仿宋"/>
          <w:spacing w:val="-32"/>
          <w:sz w:val="24"/>
          <w:szCs w:val="24"/>
        </w:rPr>
        <w:t xml:space="preserve"> </w:t>
      </w:r>
      <w:r>
        <w:rPr>
          <w:rFonts w:hint="eastAsia" w:ascii="仿宋" w:hAnsi="仿宋" w:eastAsia="仿宋" w:cs="仿宋"/>
          <w:b/>
          <w:bCs/>
          <w:sz w:val="24"/>
          <w:szCs w:val="24"/>
        </w:rPr>
        <w:t>元/人</w:t>
      </w:r>
      <w:r>
        <w:rPr>
          <w:rFonts w:hint="eastAsia" w:ascii="仿宋" w:hAnsi="仿宋" w:eastAsia="仿宋" w:cs="仿宋"/>
          <w:sz w:val="24"/>
          <w:szCs w:val="24"/>
        </w:rPr>
        <w:t>，晚餐餐费标准不低于</w:t>
      </w:r>
      <w:r>
        <w:rPr>
          <w:rFonts w:hint="eastAsia" w:ascii="仿宋" w:hAnsi="仿宋" w:eastAsia="仿宋" w:cs="仿宋"/>
          <w:b/>
          <w:bCs/>
          <w:spacing w:val="-3"/>
          <w:sz w:val="24"/>
          <w:szCs w:val="24"/>
        </w:rPr>
        <w:t>90</w:t>
      </w:r>
      <w:r>
        <w:rPr>
          <w:rFonts w:hint="eastAsia" w:ascii="仿宋" w:hAnsi="仿宋" w:eastAsia="仿宋" w:cs="仿宋"/>
          <w:spacing w:val="-38"/>
          <w:sz w:val="24"/>
          <w:szCs w:val="24"/>
        </w:rPr>
        <w:t xml:space="preserve"> </w:t>
      </w:r>
      <w:r>
        <w:rPr>
          <w:rFonts w:hint="eastAsia" w:ascii="仿宋" w:hAnsi="仿宋" w:eastAsia="仿宋" w:cs="仿宋"/>
          <w:b/>
          <w:bCs/>
          <w:spacing w:val="-3"/>
          <w:sz w:val="24"/>
          <w:szCs w:val="24"/>
        </w:rPr>
        <w:t>元/人</w:t>
      </w:r>
      <w:r>
        <w:rPr>
          <w:rFonts w:hint="eastAsia" w:ascii="仿宋" w:hAnsi="仿宋" w:eastAsia="仿宋" w:cs="仿宋"/>
          <w:spacing w:val="-3"/>
          <w:sz w:val="24"/>
          <w:szCs w:val="24"/>
        </w:rPr>
        <w:t>。餐厅必须有接待资质、环境好的饭店就餐，允许团队等额退餐，自己</w:t>
      </w:r>
      <w:r>
        <w:rPr>
          <w:rFonts w:hint="eastAsia" w:ascii="仿宋" w:hAnsi="仿宋" w:eastAsia="仿宋" w:cs="仿宋"/>
          <w:spacing w:val="1"/>
          <w:sz w:val="24"/>
          <w:szCs w:val="24"/>
        </w:rPr>
        <w:t>点菜。食物要求新鲜、安全。要求每批次每餐菜品多样，不雷同。</w:t>
      </w:r>
      <w:r>
        <w:rPr>
          <w:rFonts w:hint="eastAsia" w:ascii="仿宋" w:hAnsi="仿宋" w:eastAsia="仿宋" w:cs="仿宋"/>
          <w:spacing w:val="-56"/>
          <w:sz w:val="24"/>
          <w:szCs w:val="24"/>
        </w:rPr>
        <w:t xml:space="preserve"> </w:t>
      </w:r>
      <w:r>
        <w:rPr>
          <w:rFonts w:hint="eastAsia" w:ascii="仿宋" w:hAnsi="仿宋" w:eastAsia="仿宋" w:cs="仿宋"/>
          <w:spacing w:val="1"/>
          <w:sz w:val="24"/>
          <w:szCs w:val="24"/>
        </w:rPr>
        <w:t>中晚餐每桌</w:t>
      </w:r>
      <w:r>
        <w:rPr>
          <w:rFonts w:hint="eastAsia" w:ascii="仿宋" w:hAnsi="仿宋" w:eastAsia="仿宋" w:cs="仿宋"/>
          <w:spacing w:val="-3"/>
          <w:sz w:val="24"/>
          <w:szCs w:val="24"/>
        </w:rPr>
        <w:t>提供雪碧、可乐等饮料（均为</w:t>
      </w:r>
      <w:r>
        <w:rPr>
          <w:rFonts w:hint="eastAsia" w:ascii="仿宋" w:hAnsi="仿宋" w:eastAsia="仿宋" w:cs="仿宋"/>
          <w:spacing w:val="-48"/>
          <w:sz w:val="24"/>
          <w:szCs w:val="24"/>
        </w:rPr>
        <w:t xml:space="preserve"> </w:t>
      </w:r>
      <w:r>
        <w:rPr>
          <w:rFonts w:hint="eastAsia" w:ascii="仿宋" w:hAnsi="仿宋" w:eastAsia="仿宋" w:cs="仿宋"/>
          <w:spacing w:val="-3"/>
          <w:sz w:val="24"/>
          <w:szCs w:val="24"/>
        </w:rPr>
        <w:t>2</w:t>
      </w:r>
      <w:r>
        <w:rPr>
          <w:rFonts w:hint="eastAsia" w:ascii="仿宋" w:hAnsi="仿宋" w:eastAsia="仿宋" w:cs="仿宋"/>
          <w:spacing w:val="-40"/>
          <w:sz w:val="24"/>
          <w:szCs w:val="24"/>
        </w:rPr>
        <w:t xml:space="preserve"> </w:t>
      </w:r>
      <w:r>
        <w:rPr>
          <w:rFonts w:hint="eastAsia" w:ascii="仿宋" w:hAnsi="仿宋" w:eastAsia="仿宋" w:cs="仿宋"/>
          <w:spacing w:val="-3"/>
          <w:sz w:val="24"/>
          <w:szCs w:val="24"/>
        </w:rPr>
        <w:t>升）。</w:t>
      </w:r>
    </w:p>
    <w:p w14:paraId="5FCF07EE">
      <w:pPr>
        <w:pStyle w:val="23"/>
        <w:keepNext w:val="0"/>
        <w:keepLines w:val="0"/>
        <w:pageBreakBefore w:val="0"/>
        <w:widowControl w:val="0"/>
        <w:kinsoku/>
        <w:wordWrap/>
        <w:overflowPunct/>
        <w:topLinePunct w:val="0"/>
        <w:bidi w:val="0"/>
        <w:adjustRightInd w:val="0"/>
        <w:snapToGrid/>
        <w:spacing w:line="360" w:lineRule="auto"/>
        <w:ind w:left="0" w:right="0" w:firstLine="472" w:firstLineChars="200"/>
        <w:textAlignment w:val="auto"/>
        <w:rPr>
          <w:rFonts w:hint="eastAsia" w:ascii="仿宋" w:hAnsi="仿宋" w:eastAsia="仿宋" w:cs="仿宋"/>
          <w:sz w:val="24"/>
          <w:szCs w:val="24"/>
        </w:rPr>
      </w:pPr>
      <w:r>
        <w:rPr>
          <w:rFonts w:hint="eastAsia" w:ascii="仿宋" w:hAnsi="仿宋" w:eastAsia="仿宋" w:cs="仿宋"/>
          <w:spacing w:val="-2"/>
          <w:sz w:val="24"/>
          <w:szCs w:val="24"/>
        </w:rPr>
        <w:t>（6）导游：每团必须安排至少一名全陪导游（全陪导游须持有导游证</w:t>
      </w:r>
      <w:r>
        <w:rPr>
          <w:rFonts w:hint="eastAsia" w:ascii="仿宋" w:hAnsi="仿宋" w:eastAsia="仿宋" w:cs="仿宋"/>
          <w:spacing w:val="-39"/>
          <w:sz w:val="24"/>
          <w:szCs w:val="24"/>
        </w:rPr>
        <w:t xml:space="preserve"> </w:t>
      </w:r>
      <w:r>
        <w:rPr>
          <w:rFonts w:hint="eastAsia" w:ascii="仿宋" w:hAnsi="仿宋" w:eastAsia="仿宋" w:cs="仿宋"/>
          <w:spacing w:val="-2"/>
          <w:sz w:val="24"/>
          <w:szCs w:val="24"/>
        </w:rPr>
        <w:t>3</w:t>
      </w:r>
      <w:r>
        <w:rPr>
          <w:rFonts w:hint="eastAsia" w:ascii="仿宋" w:hAnsi="仿宋" w:eastAsia="仿宋" w:cs="仿宋"/>
          <w:spacing w:val="-40"/>
          <w:sz w:val="24"/>
          <w:szCs w:val="24"/>
        </w:rPr>
        <w:t xml:space="preserve"> </w:t>
      </w:r>
      <w:r>
        <w:rPr>
          <w:rFonts w:hint="eastAsia" w:ascii="仿宋" w:hAnsi="仿宋" w:eastAsia="仿宋" w:cs="仿宋"/>
          <w:spacing w:val="-2"/>
          <w:sz w:val="24"/>
          <w:szCs w:val="24"/>
        </w:rPr>
        <w:t>年</w:t>
      </w:r>
      <w:r>
        <w:rPr>
          <w:rFonts w:hint="eastAsia" w:ascii="仿宋" w:hAnsi="仿宋" w:eastAsia="仿宋" w:cs="仿宋"/>
          <w:spacing w:val="1"/>
          <w:sz w:val="24"/>
          <w:szCs w:val="24"/>
        </w:rPr>
        <w:t>以上，出团前1</w:t>
      </w:r>
      <w:r>
        <w:rPr>
          <w:rFonts w:hint="eastAsia" w:ascii="仿宋" w:hAnsi="仿宋" w:eastAsia="仿宋" w:cs="仿宋"/>
          <w:spacing w:val="-40"/>
          <w:sz w:val="24"/>
          <w:szCs w:val="24"/>
        </w:rPr>
        <w:t xml:space="preserve"> </w:t>
      </w:r>
      <w:r>
        <w:rPr>
          <w:rFonts w:hint="eastAsia" w:ascii="仿宋" w:hAnsi="仿宋" w:eastAsia="仿宋" w:cs="仿宋"/>
          <w:spacing w:val="1"/>
          <w:sz w:val="24"/>
          <w:szCs w:val="24"/>
        </w:rPr>
        <w:t>周提交疗休养方审核）和一名地接导游全程服务。全程陪同，</w:t>
      </w:r>
      <w:r>
        <w:rPr>
          <w:rFonts w:hint="eastAsia" w:ascii="仿宋" w:hAnsi="仿宋" w:eastAsia="仿宋" w:cs="仿宋"/>
          <w:spacing w:val="3"/>
          <w:sz w:val="24"/>
          <w:szCs w:val="24"/>
        </w:rPr>
        <w:t>陪同导游持证上岗。导游员统一着装和佩戴胸卡，做到热情周到、礼貌</w:t>
      </w:r>
      <w:r>
        <w:rPr>
          <w:rFonts w:hint="eastAsia" w:ascii="仿宋" w:hAnsi="仿宋" w:eastAsia="仿宋" w:cs="仿宋"/>
          <w:spacing w:val="2"/>
          <w:sz w:val="24"/>
          <w:szCs w:val="24"/>
        </w:rPr>
        <w:t>待客。</w:t>
      </w:r>
      <w:r>
        <w:rPr>
          <w:rFonts w:hint="eastAsia" w:ascii="仿宋" w:hAnsi="仿宋" w:eastAsia="仿宋" w:cs="仿宋"/>
          <w:spacing w:val="-1"/>
          <w:sz w:val="24"/>
          <w:szCs w:val="24"/>
        </w:rPr>
        <w:t>地陪服务，负责联系当地优秀资质公司有导游资格的专业导游讲解服务。</w:t>
      </w:r>
    </w:p>
    <w:p w14:paraId="52451EEF">
      <w:pPr>
        <w:pStyle w:val="23"/>
        <w:keepNext w:val="0"/>
        <w:keepLines w:val="0"/>
        <w:pageBreakBefore w:val="0"/>
        <w:widowControl w:val="0"/>
        <w:kinsoku/>
        <w:wordWrap/>
        <w:overflowPunct/>
        <w:topLinePunct w:val="0"/>
        <w:bidi w:val="0"/>
        <w:adjustRightInd w:val="0"/>
        <w:snapToGrid/>
        <w:spacing w:line="360" w:lineRule="auto"/>
        <w:ind w:left="0" w:right="0" w:firstLine="464" w:firstLineChars="200"/>
        <w:textAlignment w:val="auto"/>
        <w:rPr>
          <w:rFonts w:hint="eastAsia" w:ascii="仿宋" w:hAnsi="仿宋" w:eastAsia="仿宋" w:cs="仿宋"/>
          <w:sz w:val="24"/>
          <w:szCs w:val="24"/>
        </w:rPr>
      </w:pPr>
      <w:r>
        <w:rPr>
          <w:rFonts w:hint="eastAsia" w:ascii="仿宋" w:hAnsi="仿宋" w:eastAsia="仿宋" w:cs="仿宋"/>
          <w:spacing w:val="-4"/>
          <w:sz w:val="24"/>
          <w:szCs w:val="24"/>
        </w:rPr>
        <w:t>（7）保险：</w:t>
      </w:r>
    </w:p>
    <w:p w14:paraId="3F9DECF9">
      <w:pPr>
        <w:pStyle w:val="23"/>
        <w:keepNext w:val="0"/>
        <w:keepLines w:val="0"/>
        <w:pageBreakBefore w:val="0"/>
        <w:widowControl w:val="0"/>
        <w:kinsoku/>
        <w:wordWrap/>
        <w:overflowPunct/>
        <w:topLinePunct w:val="0"/>
        <w:bidi w:val="0"/>
        <w:adjustRightInd w:val="0"/>
        <w:snapToGrid/>
        <w:spacing w:line="360" w:lineRule="auto"/>
        <w:ind w:left="0" w:right="0" w:firstLine="472" w:firstLineChars="200"/>
        <w:jc w:val="both"/>
        <w:textAlignment w:val="auto"/>
        <w:rPr>
          <w:rFonts w:hint="eastAsia" w:ascii="仿宋" w:hAnsi="仿宋" w:eastAsia="仿宋" w:cs="仿宋"/>
          <w:sz w:val="24"/>
          <w:szCs w:val="24"/>
        </w:rPr>
      </w:pPr>
      <w:r>
        <w:rPr>
          <w:rFonts w:hint="eastAsia" w:ascii="仿宋" w:hAnsi="仿宋" w:eastAsia="仿宋" w:cs="仿宋"/>
          <w:spacing w:val="-2"/>
          <w:sz w:val="24"/>
          <w:szCs w:val="24"/>
        </w:rPr>
        <w:t>购买疗休养过程中的各类保险（包括：旅行社责任险，旅游意外伤害保险、</w:t>
      </w:r>
      <w:r>
        <w:rPr>
          <w:rFonts w:hint="eastAsia" w:ascii="仿宋" w:hAnsi="仿宋" w:eastAsia="仿宋" w:cs="仿宋"/>
          <w:spacing w:val="2"/>
          <w:sz w:val="24"/>
          <w:szCs w:val="24"/>
        </w:rPr>
        <w:t>交通意外险等</w:t>
      </w:r>
      <w:r>
        <w:rPr>
          <w:rFonts w:hint="eastAsia" w:ascii="仿宋" w:hAnsi="仿宋" w:eastAsia="仿宋" w:cs="仿宋"/>
          <w:spacing w:val="18"/>
          <w:sz w:val="24"/>
          <w:szCs w:val="24"/>
        </w:rPr>
        <w:t>），</w:t>
      </w:r>
      <w:r>
        <w:rPr>
          <w:rFonts w:hint="eastAsia" w:ascii="仿宋" w:hAnsi="仿宋" w:eastAsia="仿宋" w:cs="仿宋"/>
          <w:spacing w:val="2"/>
          <w:sz w:val="24"/>
          <w:szCs w:val="24"/>
        </w:rPr>
        <w:t>做到应保则保，投标文件中应说明具体险种和单人保额。其</w:t>
      </w:r>
      <w:r>
        <w:rPr>
          <w:rFonts w:hint="eastAsia" w:ascii="仿宋" w:hAnsi="仿宋" w:eastAsia="仿宋" w:cs="仿宋"/>
          <w:spacing w:val="-2"/>
          <w:sz w:val="24"/>
          <w:szCs w:val="24"/>
        </w:rPr>
        <w:t>中，旅行社责任险不少于</w:t>
      </w:r>
      <w:r>
        <w:rPr>
          <w:rFonts w:hint="eastAsia" w:ascii="仿宋" w:hAnsi="仿宋" w:eastAsia="仿宋" w:cs="仿宋"/>
          <w:spacing w:val="-34"/>
          <w:sz w:val="24"/>
          <w:szCs w:val="24"/>
        </w:rPr>
        <w:t xml:space="preserve"> </w:t>
      </w:r>
      <w:r>
        <w:rPr>
          <w:rFonts w:hint="eastAsia" w:ascii="仿宋" w:hAnsi="仿宋" w:eastAsia="仿宋" w:cs="仿宋"/>
          <w:spacing w:val="-2"/>
          <w:sz w:val="24"/>
          <w:szCs w:val="24"/>
        </w:rPr>
        <w:t>100</w:t>
      </w:r>
      <w:r>
        <w:rPr>
          <w:rFonts w:hint="eastAsia" w:ascii="仿宋" w:hAnsi="仿宋" w:eastAsia="仿宋" w:cs="仿宋"/>
          <w:spacing w:val="-42"/>
          <w:sz w:val="24"/>
          <w:szCs w:val="24"/>
        </w:rPr>
        <w:t xml:space="preserve"> </w:t>
      </w:r>
      <w:r>
        <w:rPr>
          <w:rFonts w:hint="eastAsia" w:ascii="仿宋" w:hAnsi="仿宋" w:eastAsia="仿宋" w:cs="仿宋"/>
          <w:spacing w:val="-2"/>
          <w:sz w:val="24"/>
          <w:szCs w:val="24"/>
        </w:rPr>
        <w:t>万元/人、旅游安</w:t>
      </w:r>
      <w:r>
        <w:rPr>
          <w:rFonts w:hint="eastAsia" w:ascii="仿宋" w:hAnsi="仿宋" w:eastAsia="仿宋" w:cs="仿宋"/>
          <w:spacing w:val="-3"/>
          <w:sz w:val="24"/>
          <w:szCs w:val="24"/>
        </w:rPr>
        <w:t>全人身意外伤害保险不少于</w:t>
      </w:r>
      <w:r>
        <w:rPr>
          <w:rFonts w:hint="eastAsia" w:ascii="仿宋" w:hAnsi="仿宋" w:eastAsia="仿宋" w:cs="仿宋"/>
          <w:spacing w:val="-34"/>
          <w:sz w:val="24"/>
          <w:szCs w:val="24"/>
        </w:rPr>
        <w:t xml:space="preserve"> </w:t>
      </w:r>
      <w:r>
        <w:rPr>
          <w:rFonts w:hint="eastAsia" w:ascii="仿宋" w:hAnsi="仿宋" w:eastAsia="仿宋" w:cs="仿宋"/>
          <w:spacing w:val="-3"/>
          <w:sz w:val="24"/>
          <w:szCs w:val="24"/>
        </w:rPr>
        <w:t>100</w:t>
      </w:r>
      <w:r>
        <w:rPr>
          <w:rFonts w:hint="eastAsia" w:ascii="仿宋" w:hAnsi="仿宋" w:eastAsia="仿宋" w:cs="仿宋"/>
          <w:spacing w:val="-1"/>
          <w:sz w:val="24"/>
          <w:szCs w:val="24"/>
        </w:rPr>
        <w:t>万元/人。实际实施过程中，旅行社必须提供每批休养人员购买保险的原始凭证的复印件给采购人。响应文件中提供投保保险公司名称。</w:t>
      </w:r>
    </w:p>
    <w:p w14:paraId="1AE05C32">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（8）行程可辐射周边地域，但不得有自费的景点或活动，无商业广告及各</w:t>
      </w:r>
      <w:r>
        <w:rPr>
          <w:rFonts w:hint="eastAsia" w:ascii="仿宋" w:hAnsi="仿宋" w:eastAsia="仿宋" w:cs="仿宋"/>
          <w:spacing w:val="-4"/>
          <w:sz w:val="24"/>
          <w:szCs w:val="24"/>
        </w:rPr>
        <w:t>类产品推销。</w:t>
      </w:r>
    </w:p>
    <w:p w14:paraId="4984B7EC">
      <w:pPr>
        <w:pStyle w:val="23"/>
        <w:keepNext w:val="0"/>
        <w:keepLines w:val="0"/>
        <w:pageBreakBefore w:val="0"/>
        <w:widowControl w:val="0"/>
        <w:kinsoku/>
        <w:wordWrap/>
        <w:overflowPunct/>
        <w:topLinePunct w:val="0"/>
        <w:bidi w:val="0"/>
        <w:adjustRightInd w:val="0"/>
        <w:snapToGrid/>
        <w:spacing w:line="360" w:lineRule="auto"/>
        <w:ind w:left="0" w:right="0" w:firstLine="484"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（9）物资保障：出发前，每人一个背包，</w:t>
      </w:r>
      <w:r>
        <w:rPr>
          <w:rFonts w:hint="eastAsia" w:ascii="仿宋" w:hAnsi="仿宋" w:eastAsia="仿宋" w:cs="仿宋"/>
          <w:sz w:val="24"/>
          <w:szCs w:val="24"/>
        </w:rPr>
        <w:t>其中内含《行程安排表》1</w:t>
      </w:r>
      <w:r>
        <w:rPr>
          <w:rFonts w:hint="eastAsia" w:ascii="仿宋" w:hAnsi="仿宋" w:eastAsia="仿宋" w:cs="仿宋"/>
          <w:spacing w:val="-41"/>
          <w:sz w:val="24"/>
          <w:szCs w:val="24"/>
        </w:rPr>
        <w:t xml:space="preserve"> </w:t>
      </w:r>
      <w:r>
        <w:rPr>
          <w:rFonts w:hint="eastAsia" w:ascii="仿宋" w:hAnsi="仿宋" w:eastAsia="仿宋" w:cs="仿宋"/>
          <w:sz w:val="24"/>
          <w:szCs w:val="24"/>
        </w:rPr>
        <w:t>份、《注意事项》1</w:t>
      </w:r>
      <w:r>
        <w:rPr>
          <w:rFonts w:hint="eastAsia" w:ascii="仿宋" w:hAnsi="仿宋" w:eastAsia="仿宋" w:cs="仿宋"/>
          <w:spacing w:val="-41"/>
          <w:sz w:val="24"/>
          <w:szCs w:val="24"/>
        </w:rPr>
        <w:t xml:space="preserve"> </w:t>
      </w:r>
      <w:r>
        <w:rPr>
          <w:rFonts w:hint="eastAsia" w:ascii="仿宋" w:hAnsi="仿宋" w:eastAsia="仿宋" w:cs="仿宋"/>
          <w:sz w:val="24"/>
          <w:szCs w:val="24"/>
        </w:rPr>
        <w:t>份、小点心、</w:t>
      </w:r>
      <w:r>
        <w:rPr>
          <w:rFonts w:hint="eastAsia" w:ascii="仿宋" w:hAnsi="仿宋" w:eastAsia="仿宋" w:cs="仿宋"/>
          <w:spacing w:val="-56"/>
          <w:sz w:val="24"/>
          <w:szCs w:val="24"/>
        </w:rPr>
        <w:t xml:space="preserve"> </w:t>
      </w:r>
      <w:r>
        <w:rPr>
          <w:rFonts w:hint="eastAsia" w:ascii="仿宋" w:hAnsi="仿宋" w:eastAsia="仿宋" w:cs="仿宋"/>
          <w:sz w:val="24"/>
          <w:szCs w:val="24"/>
        </w:rPr>
        <w:t>口罩、雨伞、矿泉水（2</w:t>
      </w:r>
      <w:r>
        <w:rPr>
          <w:rFonts w:hint="eastAsia" w:ascii="仿宋" w:hAnsi="仿宋" w:eastAsia="仿宋" w:cs="仿宋"/>
          <w:spacing w:val="-40"/>
          <w:sz w:val="24"/>
          <w:szCs w:val="24"/>
        </w:rPr>
        <w:t xml:space="preserve"> </w:t>
      </w:r>
      <w:r>
        <w:rPr>
          <w:rFonts w:hint="eastAsia" w:ascii="仿宋" w:hAnsi="仿宋" w:eastAsia="仿宋" w:cs="仿宋"/>
          <w:sz w:val="24"/>
          <w:szCs w:val="24"/>
        </w:rPr>
        <w:t>瓶/天）、晕车药、一次</w:t>
      </w:r>
      <w:r>
        <w:rPr>
          <w:rFonts w:hint="eastAsia" w:ascii="仿宋" w:hAnsi="仿宋" w:eastAsia="仿宋" w:cs="仿宋"/>
          <w:spacing w:val="-3"/>
          <w:sz w:val="24"/>
          <w:szCs w:val="24"/>
        </w:rPr>
        <w:t>性塑料袋等。</w:t>
      </w:r>
    </w:p>
    <w:p w14:paraId="18A30805">
      <w:pPr>
        <w:pStyle w:val="23"/>
        <w:keepNext w:val="0"/>
        <w:keepLines w:val="0"/>
        <w:pageBreakBefore w:val="0"/>
        <w:widowControl w:val="0"/>
        <w:kinsoku/>
        <w:wordWrap/>
        <w:overflowPunct/>
        <w:topLinePunct w:val="0"/>
        <w:bidi w:val="0"/>
        <w:adjustRightInd w:val="0"/>
        <w:snapToGrid/>
        <w:spacing w:line="360" w:lineRule="auto"/>
        <w:ind w:left="0" w:right="0" w:firstLine="472" w:firstLineChars="200"/>
        <w:textAlignment w:val="auto"/>
        <w:rPr>
          <w:rFonts w:hint="eastAsia" w:ascii="仿宋" w:hAnsi="仿宋" w:eastAsia="仿宋" w:cs="仿宋"/>
          <w:sz w:val="24"/>
          <w:szCs w:val="24"/>
        </w:rPr>
      </w:pPr>
      <w:r>
        <w:rPr>
          <w:rFonts w:hint="eastAsia" w:ascii="仿宋" w:hAnsi="仿宋" w:eastAsia="仿宋" w:cs="仿宋"/>
          <w:spacing w:val="-2"/>
          <w:sz w:val="24"/>
          <w:szCs w:val="24"/>
        </w:rPr>
        <w:t>（10）购物：全程不进购物点。</w:t>
      </w:r>
    </w:p>
    <w:p w14:paraId="40637728">
      <w:pPr>
        <w:pStyle w:val="23"/>
        <w:keepNext w:val="0"/>
        <w:keepLines w:val="0"/>
        <w:pageBreakBefore w:val="0"/>
        <w:widowControl w:val="0"/>
        <w:kinsoku/>
        <w:wordWrap/>
        <w:overflowPunct/>
        <w:topLinePunct w:val="0"/>
        <w:bidi w:val="0"/>
        <w:adjustRightInd w:val="0"/>
        <w:snapToGrid/>
        <w:spacing w:line="360" w:lineRule="auto"/>
        <w:ind w:left="0" w:right="0" w:firstLine="468" w:firstLineChars="200"/>
        <w:textAlignment w:val="auto"/>
        <w:rPr>
          <w:rFonts w:hint="eastAsia" w:ascii="仿宋" w:hAnsi="仿宋" w:eastAsia="仿宋" w:cs="仿宋"/>
          <w:sz w:val="24"/>
          <w:szCs w:val="24"/>
        </w:rPr>
      </w:pPr>
      <w:r>
        <w:rPr>
          <w:rFonts w:hint="eastAsia" w:ascii="仿宋" w:hAnsi="仿宋" w:eastAsia="仿宋" w:cs="仿宋"/>
          <w:spacing w:val="-3"/>
          <w:sz w:val="24"/>
          <w:szCs w:val="24"/>
        </w:rPr>
        <w:t>（11）团队要求：</w:t>
      </w:r>
    </w:p>
    <w:p w14:paraId="35786288">
      <w:pPr>
        <w:pStyle w:val="23"/>
        <w:keepNext w:val="0"/>
        <w:keepLines w:val="0"/>
        <w:pageBreakBefore w:val="0"/>
        <w:widowControl w:val="0"/>
        <w:kinsoku/>
        <w:wordWrap/>
        <w:overflowPunct/>
        <w:topLinePunct w:val="0"/>
        <w:bidi w:val="0"/>
        <w:adjustRightInd w:val="0"/>
        <w:snapToGrid/>
        <w:spacing w:line="360" w:lineRule="auto"/>
        <w:ind w:left="0" w:right="0" w:firstLine="484" w:firstLineChars="200"/>
        <w:textAlignment w:val="auto"/>
        <w:rPr>
          <w:rFonts w:hint="eastAsia" w:ascii="仿宋" w:hAnsi="仿宋" w:eastAsia="仿宋" w:cs="仿宋"/>
          <w:spacing w:val="1"/>
          <w:sz w:val="24"/>
          <w:szCs w:val="24"/>
        </w:rPr>
      </w:pPr>
      <w:r>
        <w:rPr>
          <w:rFonts w:hint="eastAsia" w:ascii="仿宋" w:hAnsi="仿宋" w:eastAsia="仿宋" w:cs="仿宋"/>
          <w:spacing w:val="1"/>
          <w:sz w:val="24"/>
          <w:szCs w:val="24"/>
        </w:rPr>
        <w:t>1.</w:t>
      </w:r>
      <w:r>
        <w:rPr>
          <w:rFonts w:hint="eastAsia" w:ascii="仿宋" w:hAnsi="仿宋" w:eastAsia="仿宋" w:cs="仿宋"/>
          <w:spacing w:val="-2"/>
          <w:sz w:val="24"/>
          <w:szCs w:val="24"/>
        </w:rPr>
        <w:t>拟派服务团队要求：需具备优质的导游全程陪同服务（含地接导游服务）。拟派服务团队导游人数不少于8人（含项目总负责人一名），服务团队导游需具有疗休养带团经验且从业年限不低于五年，配备中级、高级导游为佳。</w:t>
      </w:r>
    </w:p>
    <w:p w14:paraId="23CD8528">
      <w:pPr>
        <w:pStyle w:val="23"/>
        <w:keepNext w:val="0"/>
        <w:keepLines w:val="0"/>
        <w:pageBreakBefore w:val="0"/>
        <w:widowControl w:val="0"/>
        <w:kinsoku/>
        <w:wordWrap/>
        <w:overflowPunct/>
        <w:topLinePunct w:val="0"/>
        <w:bidi w:val="0"/>
        <w:adjustRightInd w:val="0"/>
        <w:snapToGrid/>
        <w:spacing w:line="360" w:lineRule="auto"/>
        <w:ind w:left="0" w:right="0" w:firstLine="484" w:firstLineChars="200"/>
        <w:textAlignment w:val="auto"/>
        <w:rPr>
          <w:rFonts w:hint="eastAsia" w:ascii="仿宋" w:hAnsi="仿宋" w:eastAsia="仿宋" w:cs="仿宋"/>
          <w:sz w:val="24"/>
          <w:szCs w:val="24"/>
        </w:rPr>
      </w:pPr>
      <w:r>
        <w:rPr>
          <w:rFonts w:hint="eastAsia" w:ascii="仿宋" w:hAnsi="仿宋" w:eastAsia="仿宋" w:cs="仿宋"/>
          <w:spacing w:val="1"/>
          <w:sz w:val="24"/>
          <w:szCs w:val="24"/>
          <w:lang w:val="en-US" w:eastAsia="zh-CN"/>
        </w:rPr>
        <w:t>2.</w:t>
      </w:r>
      <w:r>
        <w:rPr>
          <w:rFonts w:hint="eastAsia" w:ascii="仿宋" w:hAnsi="仿宋" w:eastAsia="仿宋" w:cs="仿宋"/>
          <w:spacing w:val="1"/>
          <w:sz w:val="24"/>
          <w:szCs w:val="24"/>
        </w:rPr>
        <w:t>供应商需确定</w:t>
      </w:r>
      <w:r>
        <w:rPr>
          <w:rFonts w:hint="eastAsia" w:ascii="仿宋" w:hAnsi="仿宋" w:eastAsia="仿宋" w:cs="仿宋"/>
          <w:spacing w:val="-22"/>
          <w:sz w:val="24"/>
          <w:szCs w:val="24"/>
        </w:rPr>
        <w:t xml:space="preserve"> </w:t>
      </w:r>
      <w:r>
        <w:rPr>
          <w:rFonts w:hint="eastAsia" w:ascii="仿宋" w:hAnsi="仿宋" w:eastAsia="仿宋" w:cs="仿宋"/>
          <w:spacing w:val="1"/>
          <w:sz w:val="24"/>
          <w:szCs w:val="24"/>
        </w:rPr>
        <w:t>1</w:t>
      </w:r>
      <w:r>
        <w:rPr>
          <w:rFonts w:hint="eastAsia" w:ascii="仿宋" w:hAnsi="仿宋" w:eastAsia="仿宋" w:cs="仿宋"/>
          <w:spacing w:val="-41"/>
          <w:sz w:val="24"/>
          <w:szCs w:val="24"/>
        </w:rPr>
        <w:t xml:space="preserve"> </w:t>
      </w:r>
      <w:r>
        <w:rPr>
          <w:rFonts w:hint="eastAsia" w:ascii="仿宋" w:hAnsi="仿宋" w:eastAsia="仿宋" w:cs="仿宋"/>
          <w:spacing w:val="1"/>
          <w:sz w:val="24"/>
          <w:szCs w:val="24"/>
        </w:rPr>
        <w:t>名项目负责人，具有类似疗休养项目经验，负责与采购</w:t>
      </w:r>
      <w:r>
        <w:rPr>
          <w:rFonts w:hint="eastAsia" w:ascii="仿宋" w:hAnsi="仿宋" w:eastAsia="仿宋" w:cs="仿宋"/>
          <w:spacing w:val="-1"/>
          <w:sz w:val="24"/>
          <w:szCs w:val="24"/>
        </w:rPr>
        <w:t>人就每批次安排具体事宜联系，一旦</w:t>
      </w:r>
      <w:r>
        <w:rPr>
          <w:rFonts w:hint="eastAsia" w:ascii="仿宋" w:hAnsi="仿宋" w:eastAsia="仿宋" w:cs="仿宋"/>
          <w:spacing w:val="-1"/>
          <w:sz w:val="24"/>
          <w:szCs w:val="24"/>
          <w:lang w:val="en-US" w:eastAsia="zh-CN"/>
        </w:rPr>
        <w:t>中标</w:t>
      </w:r>
      <w:r>
        <w:rPr>
          <w:rFonts w:hint="eastAsia" w:ascii="仿宋" w:hAnsi="仿宋" w:eastAsia="仿宋" w:cs="仿宋"/>
          <w:spacing w:val="-1"/>
          <w:sz w:val="24"/>
          <w:szCs w:val="24"/>
        </w:rPr>
        <w:t>不得随意更换。</w:t>
      </w:r>
    </w:p>
    <w:p w14:paraId="4F89406D">
      <w:pPr>
        <w:keepNext w:val="0"/>
        <w:keepLines w:val="0"/>
        <w:pageBreakBefore w:val="0"/>
        <w:widowControl w:val="0"/>
        <w:kinsoku/>
        <w:wordWrap/>
        <w:overflowPunct/>
        <w:topLinePunct w:val="0"/>
        <w:autoSpaceDE/>
        <w:autoSpaceDN/>
        <w:bidi w:val="0"/>
        <w:adjustRightInd w:val="0"/>
        <w:snapToGrid/>
        <w:spacing w:line="360" w:lineRule="auto"/>
        <w:ind w:firstLine="488" w:firstLineChars="200"/>
        <w:textAlignment w:val="auto"/>
        <w:rPr>
          <w:rFonts w:hint="eastAsia" w:ascii="仿宋" w:hAnsi="仿宋" w:eastAsia="仿宋" w:cs="仿宋"/>
          <w:spacing w:val="-2"/>
          <w:sz w:val="24"/>
          <w:szCs w:val="24"/>
        </w:rPr>
      </w:pPr>
      <w:r>
        <w:rPr>
          <w:rFonts w:hint="eastAsia" w:ascii="仿宋" w:hAnsi="仿宋" w:eastAsia="仿宋" w:cs="仿宋"/>
          <w:spacing w:val="2"/>
          <w:sz w:val="24"/>
          <w:szCs w:val="24"/>
          <w:lang w:val="en-US" w:eastAsia="zh-CN"/>
        </w:rPr>
        <w:t>3</w:t>
      </w:r>
      <w:r>
        <w:rPr>
          <w:rFonts w:hint="eastAsia" w:ascii="仿宋" w:hAnsi="仿宋" w:eastAsia="仿宋" w:cs="仿宋"/>
          <w:spacing w:val="2"/>
          <w:sz w:val="24"/>
          <w:szCs w:val="24"/>
        </w:rPr>
        <w:t>.拟派项目的其他人员（项目负责人除外）</w:t>
      </w:r>
      <w:r>
        <w:rPr>
          <w:rFonts w:hint="eastAsia" w:ascii="仿宋" w:hAnsi="仿宋" w:eastAsia="仿宋" w:cs="仿宋"/>
          <w:spacing w:val="2"/>
          <w:sz w:val="24"/>
          <w:szCs w:val="24"/>
          <w:lang w:val="en-US" w:eastAsia="zh-CN"/>
        </w:rPr>
        <w:t>需</w:t>
      </w:r>
      <w:r>
        <w:rPr>
          <w:rFonts w:hint="eastAsia" w:ascii="仿宋" w:hAnsi="仿宋" w:eastAsia="仿宋" w:cs="仿宋"/>
          <w:spacing w:val="2"/>
          <w:sz w:val="24"/>
          <w:szCs w:val="24"/>
        </w:rPr>
        <w:t>具有类似疗休养</w:t>
      </w:r>
      <w:r>
        <w:rPr>
          <w:rFonts w:hint="eastAsia" w:ascii="仿宋" w:hAnsi="仿宋" w:eastAsia="仿宋" w:cs="仿宋"/>
          <w:spacing w:val="3"/>
          <w:sz w:val="24"/>
          <w:szCs w:val="24"/>
        </w:rPr>
        <w:t>项目经验，负责协助项目负责人与采购人就每批次安排具体事宜联系，一旦中</w:t>
      </w:r>
      <w:r>
        <w:rPr>
          <w:rFonts w:hint="eastAsia" w:ascii="仿宋" w:hAnsi="仿宋" w:eastAsia="仿宋" w:cs="仿宋"/>
          <w:spacing w:val="-2"/>
          <w:sz w:val="24"/>
          <w:szCs w:val="24"/>
        </w:rPr>
        <w:t>标不得随意更换。</w:t>
      </w:r>
    </w:p>
    <w:p w14:paraId="56A1E101">
      <w:pPr>
        <w:pStyle w:val="23"/>
        <w:keepNext w:val="0"/>
        <w:keepLines w:val="0"/>
        <w:pageBreakBefore w:val="0"/>
        <w:widowControl w:val="0"/>
        <w:kinsoku/>
        <w:wordWrap/>
        <w:overflowPunct/>
        <w:topLinePunct w:val="0"/>
        <w:bidi w:val="0"/>
        <w:adjustRightInd w:val="0"/>
        <w:snapToGrid/>
        <w:spacing w:line="360" w:lineRule="auto"/>
        <w:ind w:left="0" w:right="0" w:firstLine="442" w:firstLineChars="200"/>
        <w:textAlignment w:val="auto"/>
        <w:outlineLvl w:val="1"/>
        <w:rPr>
          <w:rFonts w:hint="eastAsia" w:ascii="仿宋" w:hAnsi="仿宋" w:eastAsia="仿宋" w:cs="仿宋"/>
          <w:sz w:val="24"/>
          <w:szCs w:val="24"/>
        </w:rPr>
      </w:pPr>
      <w:bookmarkStart w:id="19" w:name="bookmark17"/>
      <w:bookmarkEnd w:id="19"/>
      <w:r>
        <w:rPr>
          <w:rFonts w:hint="eastAsia" w:ascii="仿宋" w:hAnsi="仿宋" w:eastAsia="仿宋" w:cs="仿宋"/>
          <w:b/>
          <w:bCs/>
          <w:spacing w:val="-10"/>
          <w:sz w:val="24"/>
          <w:szCs w:val="24"/>
        </w:rPr>
        <w:t>四、其它要求</w:t>
      </w:r>
    </w:p>
    <w:p w14:paraId="0A406434">
      <w:pPr>
        <w:pStyle w:val="23"/>
        <w:keepNext w:val="0"/>
        <w:keepLines w:val="0"/>
        <w:pageBreakBefore w:val="0"/>
        <w:widowControl w:val="0"/>
        <w:kinsoku/>
        <w:wordWrap/>
        <w:overflowPunct/>
        <w:topLinePunct w:val="0"/>
        <w:bidi w:val="0"/>
        <w:adjustRightInd w:val="0"/>
        <w:snapToGrid/>
        <w:spacing w:line="360" w:lineRule="auto"/>
        <w:ind w:left="0" w:right="0" w:firstLine="468" w:firstLineChars="200"/>
        <w:textAlignment w:val="auto"/>
        <w:rPr>
          <w:rFonts w:hint="eastAsia" w:ascii="仿宋" w:hAnsi="仿宋" w:eastAsia="仿宋" w:cs="仿宋"/>
          <w:sz w:val="24"/>
          <w:szCs w:val="24"/>
        </w:rPr>
      </w:pPr>
      <w:r>
        <w:rPr>
          <w:rFonts w:hint="eastAsia" w:ascii="仿宋" w:hAnsi="仿宋" w:eastAsia="仿宋" w:cs="仿宋"/>
          <w:spacing w:val="-3"/>
          <w:sz w:val="24"/>
          <w:szCs w:val="24"/>
        </w:rPr>
        <w:t>1、采购人随队工作人员（40</w:t>
      </w:r>
      <w:r>
        <w:rPr>
          <w:rFonts w:hint="eastAsia" w:ascii="仿宋" w:hAnsi="仿宋" w:eastAsia="仿宋" w:cs="仿宋"/>
          <w:spacing w:val="-40"/>
          <w:sz w:val="24"/>
          <w:szCs w:val="24"/>
        </w:rPr>
        <w:t xml:space="preserve"> </w:t>
      </w:r>
      <w:r>
        <w:rPr>
          <w:rFonts w:hint="eastAsia" w:ascii="仿宋" w:hAnsi="仿宋" w:eastAsia="仿宋" w:cs="仿宋"/>
          <w:spacing w:val="-3"/>
          <w:sz w:val="24"/>
          <w:szCs w:val="24"/>
        </w:rPr>
        <w:t>人及以上成团的允许采购人</w:t>
      </w:r>
      <w:r>
        <w:rPr>
          <w:rFonts w:hint="eastAsia" w:ascii="仿宋" w:hAnsi="仿宋" w:eastAsia="仿宋" w:cs="仿宋"/>
          <w:spacing w:val="-4"/>
          <w:sz w:val="24"/>
          <w:szCs w:val="24"/>
        </w:rPr>
        <w:t>安排一名随队工作</w:t>
      </w:r>
      <w:bookmarkStart w:id="20" w:name="bookmark45"/>
      <w:bookmarkEnd w:id="20"/>
      <w:r>
        <w:rPr>
          <w:rFonts w:hint="eastAsia" w:ascii="仿宋" w:hAnsi="仿宋" w:eastAsia="仿宋" w:cs="仿宋"/>
          <w:spacing w:val="3"/>
          <w:sz w:val="24"/>
          <w:szCs w:val="24"/>
        </w:rPr>
        <w:t>人员，工作人员标准参照旅行团成员标准，该人员费用包含在投标报价</w:t>
      </w:r>
      <w:r>
        <w:rPr>
          <w:rFonts w:hint="eastAsia" w:ascii="仿宋" w:hAnsi="仿宋" w:eastAsia="仿宋" w:cs="仿宋"/>
          <w:spacing w:val="2"/>
          <w:sz w:val="24"/>
          <w:szCs w:val="24"/>
        </w:rPr>
        <w:t>内，不</w:t>
      </w:r>
      <w:r>
        <w:rPr>
          <w:rFonts w:hint="eastAsia" w:ascii="仿宋" w:hAnsi="仿宋" w:eastAsia="仿宋" w:cs="仿宋"/>
          <w:spacing w:val="-1"/>
          <w:sz w:val="24"/>
          <w:szCs w:val="24"/>
        </w:rPr>
        <w:t>计人数及费用，供应商自行考虑相关报价成本）。</w:t>
      </w:r>
    </w:p>
    <w:p w14:paraId="70210061">
      <w:pPr>
        <w:pStyle w:val="23"/>
        <w:keepNext w:val="0"/>
        <w:keepLines w:val="0"/>
        <w:pageBreakBefore w:val="0"/>
        <w:widowControl w:val="0"/>
        <w:kinsoku/>
        <w:wordWrap/>
        <w:overflowPunct/>
        <w:topLinePunct w:val="0"/>
        <w:bidi w:val="0"/>
        <w:adjustRightInd w:val="0"/>
        <w:snapToGrid/>
        <w:spacing w:line="360" w:lineRule="auto"/>
        <w:ind w:left="0" w:right="0" w:firstLine="432" w:firstLineChars="200"/>
        <w:textAlignment w:val="auto"/>
        <w:rPr>
          <w:rFonts w:hint="eastAsia" w:ascii="仿宋" w:hAnsi="仿宋" w:eastAsia="仿宋" w:cs="仿宋"/>
          <w:sz w:val="24"/>
          <w:szCs w:val="24"/>
        </w:rPr>
      </w:pPr>
      <w:r>
        <w:rPr>
          <w:rFonts w:hint="eastAsia" w:ascii="仿宋" w:hAnsi="仿宋" w:eastAsia="仿宋" w:cs="仿宋"/>
          <w:spacing w:val="-12"/>
          <w:sz w:val="24"/>
          <w:szCs w:val="24"/>
        </w:rPr>
        <w:t>2、制定应急预案。针对疗休养活动中可能发生</w:t>
      </w:r>
      <w:r>
        <w:rPr>
          <w:rFonts w:hint="eastAsia" w:ascii="仿宋" w:hAnsi="仿宋" w:eastAsia="仿宋" w:cs="仿宋"/>
          <w:spacing w:val="-13"/>
          <w:sz w:val="24"/>
          <w:szCs w:val="24"/>
        </w:rPr>
        <w:t>的突发状况、意外情况等（如：</w:t>
      </w:r>
      <w:r>
        <w:rPr>
          <w:rFonts w:hint="eastAsia" w:ascii="仿宋" w:hAnsi="仿宋" w:eastAsia="仿宋" w:cs="仿宋"/>
          <w:spacing w:val="2"/>
          <w:sz w:val="24"/>
          <w:szCs w:val="24"/>
        </w:rPr>
        <w:t>投诉、纠纷、安全事故等</w:t>
      </w:r>
      <w:r>
        <w:rPr>
          <w:rFonts w:hint="eastAsia" w:ascii="仿宋" w:hAnsi="仿宋" w:eastAsia="仿宋" w:cs="仿宋"/>
          <w:spacing w:val="19"/>
          <w:sz w:val="24"/>
          <w:szCs w:val="24"/>
        </w:rPr>
        <w:t>），</w:t>
      </w:r>
      <w:r>
        <w:rPr>
          <w:rFonts w:hint="eastAsia" w:ascii="仿宋" w:hAnsi="仿宋" w:eastAsia="仿宋" w:cs="仿宋"/>
          <w:spacing w:val="2"/>
          <w:sz w:val="24"/>
          <w:szCs w:val="24"/>
        </w:rPr>
        <w:t>供应商须制定周密、可靠的安全保障和突发事件</w:t>
      </w:r>
      <w:r>
        <w:rPr>
          <w:rFonts w:hint="eastAsia" w:ascii="仿宋" w:hAnsi="仿宋" w:eastAsia="仿宋" w:cs="仿宋"/>
          <w:spacing w:val="3"/>
          <w:sz w:val="24"/>
          <w:szCs w:val="24"/>
        </w:rPr>
        <w:t>应急预案，确保在各种情况下参团人员的人身及财产安全，供应商应在投标文</w:t>
      </w:r>
      <w:r>
        <w:rPr>
          <w:rFonts w:hint="eastAsia" w:ascii="仿宋" w:hAnsi="仿宋" w:eastAsia="仿宋" w:cs="仿宋"/>
          <w:spacing w:val="-2"/>
          <w:sz w:val="24"/>
          <w:szCs w:val="24"/>
        </w:rPr>
        <w:t>件中提供详细说明。</w:t>
      </w:r>
    </w:p>
    <w:p w14:paraId="3D9B2B88">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3、发放《行程安排表》和《注意事项》。如遇意外突发事件供应商要在第</w:t>
      </w:r>
      <w:r>
        <w:rPr>
          <w:rFonts w:hint="eastAsia" w:ascii="仿宋" w:hAnsi="仿宋" w:eastAsia="仿宋" w:cs="仿宋"/>
          <w:spacing w:val="3"/>
          <w:sz w:val="24"/>
          <w:szCs w:val="24"/>
        </w:rPr>
        <w:t>一时间内进行妥善处理，处理结果要及时与采购人汇报和沟通，并积极</w:t>
      </w:r>
      <w:r>
        <w:rPr>
          <w:rFonts w:hint="eastAsia" w:ascii="仿宋" w:hAnsi="仿宋" w:eastAsia="仿宋" w:cs="仿宋"/>
          <w:spacing w:val="2"/>
          <w:sz w:val="24"/>
          <w:szCs w:val="24"/>
        </w:rPr>
        <w:t>配合有</w:t>
      </w:r>
      <w:r>
        <w:rPr>
          <w:rFonts w:hint="eastAsia" w:ascii="仿宋" w:hAnsi="仿宋" w:eastAsia="仿宋" w:cs="仿宋"/>
          <w:spacing w:val="-2"/>
          <w:sz w:val="24"/>
          <w:szCs w:val="24"/>
        </w:rPr>
        <w:t>关单位做好善后处理工作。</w:t>
      </w:r>
    </w:p>
    <w:p w14:paraId="5F8030D9">
      <w:pPr>
        <w:pStyle w:val="23"/>
        <w:keepNext w:val="0"/>
        <w:keepLines w:val="0"/>
        <w:pageBreakBefore w:val="0"/>
        <w:widowControl w:val="0"/>
        <w:kinsoku/>
        <w:wordWrap/>
        <w:overflowPunct/>
        <w:topLinePunct w:val="0"/>
        <w:bidi w:val="0"/>
        <w:adjustRightInd w:val="0"/>
        <w:snapToGrid/>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4、做到有问必答。对疗休养人员反映的情况或投</w:t>
      </w:r>
      <w:r>
        <w:rPr>
          <w:rFonts w:hint="eastAsia" w:ascii="仿宋" w:hAnsi="仿宋" w:eastAsia="仿宋" w:cs="仿宋"/>
          <w:spacing w:val="-1"/>
          <w:sz w:val="24"/>
          <w:szCs w:val="24"/>
        </w:rPr>
        <w:t>诉，不回避矛盾、不推卸责任，对发生的问题予以及时处理，将问题解决在旅途中。</w:t>
      </w:r>
    </w:p>
    <w:p w14:paraId="47B0E92F">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5、供应商不得泄露参加疗休养的人员名单和个人信息。</w:t>
      </w:r>
    </w:p>
    <w:p w14:paraId="4A79D59C">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6、各线路的景点必须按要求全部标明，行程安排必须合理；</w:t>
      </w:r>
    </w:p>
    <w:p w14:paraId="064C27F5">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7、餐标必须按要求列入成本，且每人的用餐标准必须确保；</w:t>
      </w:r>
    </w:p>
    <w:p w14:paraId="6E176761">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8、供应商需确保行程中住宿、饮食的卫生及安全；</w:t>
      </w:r>
    </w:p>
    <w:p w14:paraId="2680BC0A">
      <w:pPr>
        <w:pStyle w:val="23"/>
        <w:keepNext w:val="0"/>
        <w:keepLines w:val="0"/>
        <w:pageBreakBefore w:val="0"/>
        <w:widowControl w:val="0"/>
        <w:kinsoku/>
        <w:wordWrap/>
        <w:overflowPunct/>
        <w:topLinePunct w:val="0"/>
        <w:bidi w:val="0"/>
        <w:adjustRightInd w:val="0"/>
        <w:snapToGrid/>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9、景点必须按要求全部标明，行程安排必须</w:t>
      </w:r>
      <w:r>
        <w:rPr>
          <w:rFonts w:hint="eastAsia" w:ascii="仿宋" w:hAnsi="仿宋" w:eastAsia="仿宋" w:cs="仿宋"/>
          <w:spacing w:val="-1"/>
          <w:sz w:val="24"/>
          <w:szCs w:val="24"/>
        </w:rPr>
        <w:t>合理，行程、住宿地等不得随</w:t>
      </w:r>
      <w:r>
        <w:rPr>
          <w:rFonts w:hint="eastAsia" w:ascii="仿宋" w:hAnsi="仿宋" w:eastAsia="仿宋" w:cs="仿宋"/>
          <w:spacing w:val="-7"/>
          <w:sz w:val="24"/>
          <w:szCs w:val="24"/>
        </w:rPr>
        <w:t>意更改；</w:t>
      </w:r>
    </w:p>
    <w:p w14:paraId="21AB9E5D">
      <w:pPr>
        <w:pStyle w:val="23"/>
        <w:keepNext w:val="0"/>
        <w:keepLines w:val="0"/>
        <w:pageBreakBefore w:val="0"/>
        <w:widowControl w:val="0"/>
        <w:kinsoku/>
        <w:wordWrap/>
        <w:overflowPunct/>
        <w:topLinePunct w:val="0"/>
        <w:bidi w:val="0"/>
        <w:adjustRightInd w:val="0"/>
        <w:snapToGrid/>
        <w:spacing w:line="360" w:lineRule="auto"/>
        <w:ind w:left="0" w:right="0" w:firstLine="492" w:firstLineChars="200"/>
        <w:textAlignment w:val="auto"/>
        <w:rPr>
          <w:rFonts w:hint="eastAsia" w:ascii="仿宋" w:hAnsi="仿宋" w:eastAsia="仿宋" w:cs="仿宋"/>
          <w:sz w:val="24"/>
          <w:szCs w:val="24"/>
        </w:rPr>
      </w:pPr>
      <w:r>
        <w:rPr>
          <w:rFonts w:hint="eastAsia" w:ascii="仿宋" w:hAnsi="仿宋" w:eastAsia="仿宋" w:cs="仿宋"/>
          <w:spacing w:val="3"/>
          <w:sz w:val="24"/>
          <w:szCs w:val="24"/>
        </w:rPr>
        <w:t>10、采购人会根据工作安排，在出行前一周左右通知</w:t>
      </w:r>
      <w:r>
        <w:rPr>
          <w:rFonts w:hint="eastAsia" w:ascii="仿宋" w:hAnsi="仿宋" w:eastAsia="仿宋" w:cs="仿宋"/>
          <w:spacing w:val="2"/>
          <w:sz w:val="24"/>
          <w:szCs w:val="24"/>
        </w:rPr>
        <w:t>旅行社，供应商应立</w:t>
      </w:r>
      <w:r>
        <w:rPr>
          <w:rFonts w:hint="eastAsia" w:ascii="仿宋" w:hAnsi="仿宋" w:eastAsia="仿宋" w:cs="仿宋"/>
          <w:spacing w:val="-3"/>
          <w:sz w:val="24"/>
          <w:szCs w:val="24"/>
        </w:rPr>
        <w:t>即响应，做好出行前准备工作。</w:t>
      </w:r>
    </w:p>
    <w:p w14:paraId="3322FC32">
      <w:pPr>
        <w:pStyle w:val="23"/>
        <w:keepNext w:val="0"/>
        <w:keepLines w:val="0"/>
        <w:pageBreakBefore w:val="0"/>
        <w:widowControl w:val="0"/>
        <w:kinsoku/>
        <w:wordWrap/>
        <w:overflowPunct/>
        <w:topLinePunct w:val="0"/>
        <w:bidi w:val="0"/>
        <w:adjustRightInd w:val="0"/>
        <w:snapToGrid/>
        <w:spacing w:line="360" w:lineRule="auto"/>
        <w:ind w:left="0" w:right="0" w:firstLine="456" w:firstLineChars="200"/>
        <w:textAlignment w:val="auto"/>
        <w:rPr>
          <w:rFonts w:hint="eastAsia" w:ascii="仿宋" w:hAnsi="仿宋" w:eastAsia="仿宋" w:cs="仿宋"/>
          <w:sz w:val="24"/>
          <w:szCs w:val="24"/>
        </w:rPr>
      </w:pPr>
      <w:r>
        <w:rPr>
          <w:rFonts w:hint="eastAsia" w:ascii="仿宋" w:hAnsi="仿宋" w:eastAsia="仿宋" w:cs="仿宋"/>
          <w:spacing w:val="-6"/>
          <w:sz w:val="24"/>
          <w:szCs w:val="24"/>
        </w:rPr>
        <w:t>11、其他</w:t>
      </w:r>
    </w:p>
    <w:p w14:paraId="696CEFF6">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（1）中标人的所有相关人员均需配工作证并持证上岗。</w:t>
      </w:r>
    </w:p>
    <w:p w14:paraId="492B52A4">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（2）为提高服务水平，中标人需向采购发起人提供服务承诺。</w:t>
      </w:r>
    </w:p>
    <w:p w14:paraId="1F2B72A6">
      <w:pPr>
        <w:pStyle w:val="23"/>
        <w:keepNext w:val="0"/>
        <w:keepLines w:val="0"/>
        <w:pageBreakBefore w:val="0"/>
        <w:widowControl w:val="0"/>
        <w:kinsoku/>
        <w:wordWrap/>
        <w:overflowPunct/>
        <w:topLinePunct w:val="0"/>
        <w:bidi w:val="0"/>
        <w:adjustRightInd w:val="0"/>
        <w:snapToGrid/>
        <w:spacing w:line="360" w:lineRule="auto"/>
        <w:ind w:left="0" w:right="0" w:firstLine="500" w:firstLineChars="200"/>
        <w:textAlignment w:val="auto"/>
        <w:rPr>
          <w:rFonts w:hint="eastAsia" w:ascii="仿宋" w:hAnsi="仿宋" w:eastAsia="仿宋" w:cs="仿宋"/>
          <w:sz w:val="24"/>
          <w:szCs w:val="24"/>
        </w:rPr>
      </w:pPr>
      <w:r>
        <w:rPr>
          <w:rFonts w:hint="eastAsia" w:ascii="仿宋" w:hAnsi="仿宋" w:eastAsia="仿宋" w:cs="仿宋"/>
          <w:spacing w:val="5"/>
          <w:sz w:val="24"/>
          <w:szCs w:val="24"/>
        </w:rPr>
        <w:t>（3）</w:t>
      </w:r>
      <w:r>
        <w:rPr>
          <w:rFonts w:hint="eastAsia" w:ascii="仿宋" w:hAnsi="仿宋" w:eastAsia="仿宋" w:cs="仿宋"/>
          <w:spacing w:val="-59"/>
          <w:sz w:val="24"/>
          <w:szCs w:val="24"/>
        </w:rPr>
        <w:t xml:space="preserve"> </w:t>
      </w:r>
      <w:r>
        <w:rPr>
          <w:rFonts w:hint="eastAsia" w:ascii="仿宋" w:hAnsi="仿宋" w:eastAsia="仿宋" w:cs="仿宋"/>
          <w:spacing w:val="5"/>
          <w:sz w:val="24"/>
          <w:szCs w:val="24"/>
        </w:rPr>
        <w:t>中标人需提供员工管理服务规范要求及确保服务质量</w:t>
      </w:r>
      <w:r>
        <w:rPr>
          <w:rFonts w:hint="eastAsia" w:ascii="仿宋" w:hAnsi="仿宋" w:eastAsia="仿宋" w:cs="仿宋"/>
          <w:spacing w:val="4"/>
          <w:sz w:val="24"/>
          <w:szCs w:val="24"/>
        </w:rPr>
        <w:t>达标的具体措</w:t>
      </w:r>
      <w:r>
        <w:rPr>
          <w:rFonts w:hint="eastAsia" w:ascii="仿宋" w:hAnsi="仿宋" w:eastAsia="仿宋" w:cs="仿宋"/>
          <w:spacing w:val="-8"/>
          <w:sz w:val="24"/>
          <w:szCs w:val="24"/>
        </w:rPr>
        <w:t>施；</w:t>
      </w:r>
    </w:p>
    <w:p w14:paraId="38C96003">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（4）中标人须主动接受采购人的指导、检查、监督及协调；</w:t>
      </w:r>
    </w:p>
    <w:p w14:paraId="1956DADC">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（5）现有服务范围内，由于调整而增加的工作量，不再增加费用；</w:t>
      </w:r>
    </w:p>
    <w:p w14:paraId="14A038BE">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（6）因中标人工作人员的失误造成的损失由中标人负责。</w:t>
      </w:r>
    </w:p>
    <w:p w14:paraId="266CB6ED">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pacing w:val="-3"/>
          <w:sz w:val="24"/>
          <w:szCs w:val="24"/>
        </w:rPr>
      </w:pPr>
      <w:r>
        <w:rPr>
          <w:rFonts w:hint="eastAsia" w:ascii="仿宋" w:hAnsi="仿宋" w:eastAsia="仿宋" w:cs="仿宋"/>
          <w:spacing w:val="-1"/>
          <w:sz w:val="24"/>
          <w:szCs w:val="24"/>
        </w:rPr>
        <w:t>（7）中标人员工在工作及服务期间发生的一切安全事故由中标人负责，与</w:t>
      </w:r>
      <w:r>
        <w:rPr>
          <w:rFonts w:hint="eastAsia" w:ascii="仿宋" w:hAnsi="仿宋" w:eastAsia="仿宋" w:cs="仿宋"/>
          <w:spacing w:val="-3"/>
          <w:sz w:val="24"/>
          <w:szCs w:val="24"/>
        </w:rPr>
        <w:t>采购人无关。</w:t>
      </w:r>
      <w:bookmarkStart w:id="21" w:name="bookmark18"/>
      <w:bookmarkEnd w:id="21"/>
      <w:bookmarkStart w:id="22" w:name="bookmark46"/>
      <w:bookmarkEnd w:id="22"/>
    </w:p>
    <w:p w14:paraId="3D533095">
      <w:pPr>
        <w:pStyle w:val="23"/>
        <w:keepNext w:val="0"/>
        <w:keepLines w:val="0"/>
        <w:pageBreakBefore w:val="0"/>
        <w:widowControl w:val="0"/>
        <w:kinsoku/>
        <w:wordWrap/>
        <w:overflowPunct/>
        <w:topLinePunct w:val="0"/>
        <w:bidi w:val="0"/>
        <w:adjustRightInd w:val="0"/>
        <w:snapToGrid/>
        <w:spacing w:line="360" w:lineRule="auto"/>
        <w:ind w:left="0" w:right="0" w:firstLine="462" w:firstLineChars="200"/>
        <w:textAlignment w:val="auto"/>
        <w:rPr>
          <w:rFonts w:hint="eastAsia" w:ascii="仿宋" w:hAnsi="仿宋" w:eastAsia="仿宋" w:cs="仿宋"/>
          <w:sz w:val="24"/>
          <w:szCs w:val="24"/>
        </w:rPr>
      </w:pPr>
      <w:r>
        <w:rPr>
          <w:rFonts w:hint="eastAsia" w:ascii="仿宋" w:hAnsi="仿宋" w:eastAsia="仿宋" w:cs="仿宋"/>
          <w:b/>
          <w:bCs/>
          <w:spacing w:val="-5"/>
          <w:sz w:val="24"/>
          <w:szCs w:val="24"/>
        </w:rPr>
        <w:t>五、检查与考核</w:t>
      </w:r>
    </w:p>
    <w:p w14:paraId="4B330C37">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1、考核方式：每次完成疗养服务回程时，导游发放《满意度调查表》，出</w:t>
      </w:r>
      <w:r>
        <w:rPr>
          <w:rFonts w:hint="eastAsia" w:ascii="仿宋" w:hAnsi="仿宋" w:eastAsia="仿宋" w:cs="仿宋"/>
          <w:spacing w:val="3"/>
          <w:sz w:val="24"/>
          <w:szCs w:val="24"/>
        </w:rPr>
        <w:t>行人员代表对本次出行计划、酒店、就餐等情况进行满意度评分并填写《满意</w:t>
      </w:r>
      <w:r>
        <w:rPr>
          <w:rFonts w:hint="eastAsia" w:ascii="仿宋" w:hAnsi="仿宋" w:eastAsia="仿宋" w:cs="仿宋"/>
          <w:spacing w:val="2"/>
          <w:sz w:val="24"/>
          <w:szCs w:val="24"/>
        </w:rPr>
        <w:t>度调查表》（调查表选项填写不全或赋分不在设定范围的无效</w:t>
      </w:r>
      <w:r>
        <w:rPr>
          <w:rFonts w:hint="eastAsia" w:ascii="仿宋" w:hAnsi="仿宋" w:eastAsia="仿宋" w:cs="仿宋"/>
          <w:spacing w:val="19"/>
          <w:sz w:val="24"/>
          <w:szCs w:val="24"/>
        </w:rPr>
        <w:t>），</w:t>
      </w:r>
      <w:r>
        <w:rPr>
          <w:rFonts w:hint="eastAsia" w:ascii="仿宋" w:hAnsi="仿宋" w:eastAsia="仿宋" w:cs="仿宋"/>
          <w:spacing w:val="2"/>
          <w:sz w:val="24"/>
          <w:szCs w:val="24"/>
        </w:rPr>
        <w:t>满意度调查</w:t>
      </w:r>
      <w:r>
        <w:rPr>
          <w:rFonts w:hint="eastAsia" w:ascii="仿宋" w:hAnsi="仿宋" w:eastAsia="仿宋" w:cs="仿宋"/>
          <w:sz w:val="24"/>
          <w:szCs w:val="24"/>
        </w:rPr>
        <w:t>结果将在疗休养行程结束后三个工作日</w:t>
      </w:r>
      <w:r>
        <w:rPr>
          <w:rFonts w:hint="eastAsia" w:ascii="仿宋" w:hAnsi="仿宋" w:eastAsia="仿宋" w:cs="仿宋"/>
          <w:spacing w:val="-69"/>
          <w:sz w:val="24"/>
          <w:szCs w:val="24"/>
        </w:rPr>
        <w:t xml:space="preserve"> </w:t>
      </w:r>
      <w:r>
        <w:rPr>
          <w:rFonts w:hint="eastAsia" w:ascii="仿宋" w:hAnsi="仿宋" w:eastAsia="仿宋" w:cs="仿宋"/>
          <w:sz w:val="24"/>
          <w:szCs w:val="24"/>
        </w:rPr>
        <w:t>内，</w:t>
      </w:r>
      <w:r>
        <w:rPr>
          <w:rFonts w:hint="eastAsia" w:ascii="仿宋" w:hAnsi="仿宋" w:eastAsia="仿宋" w:cs="仿宋"/>
          <w:spacing w:val="-69"/>
          <w:sz w:val="24"/>
          <w:szCs w:val="24"/>
        </w:rPr>
        <w:t xml:space="preserve"> </w:t>
      </w:r>
      <w:r>
        <w:rPr>
          <w:rFonts w:hint="eastAsia" w:ascii="仿宋" w:hAnsi="仿宋" w:eastAsia="仿宋" w:cs="仿宋"/>
          <w:sz w:val="24"/>
          <w:szCs w:val="24"/>
        </w:rPr>
        <w:t>由出行人员代表填写完毕后一式两</w:t>
      </w:r>
      <w:r>
        <w:rPr>
          <w:rFonts w:hint="eastAsia" w:ascii="仿宋" w:hAnsi="仿宋" w:eastAsia="仿宋" w:cs="仿宋"/>
          <w:spacing w:val="-1"/>
          <w:sz w:val="24"/>
          <w:szCs w:val="24"/>
        </w:rPr>
        <w:t>份，一份保留另一份交至中标人，采购人针对每次活动进行职工满意度评价,测</w:t>
      </w:r>
      <w:r>
        <w:rPr>
          <w:rFonts w:hint="eastAsia" w:ascii="仿宋" w:hAnsi="仿宋" w:eastAsia="仿宋" w:cs="仿宋"/>
          <w:spacing w:val="-3"/>
          <w:sz w:val="24"/>
          <w:szCs w:val="24"/>
        </w:rPr>
        <w:t>评满分为</w:t>
      </w:r>
      <w:r>
        <w:rPr>
          <w:rFonts w:hint="eastAsia" w:ascii="仿宋" w:hAnsi="仿宋" w:eastAsia="仿宋" w:cs="仿宋"/>
          <w:spacing w:val="-19"/>
          <w:sz w:val="24"/>
          <w:szCs w:val="24"/>
        </w:rPr>
        <w:t xml:space="preserve"> </w:t>
      </w:r>
      <w:r>
        <w:rPr>
          <w:rFonts w:hint="eastAsia" w:ascii="仿宋" w:hAnsi="仿宋" w:eastAsia="仿宋" w:cs="仿宋"/>
          <w:spacing w:val="-3"/>
          <w:sz w:val="24"/>
          <w:szCs w:val="24"/>
        </w:rPr>
        <w:t>100</w:t>
      </w:r>
      <w:r>
        <w:rPr>
          <w:rFonts w:hint="eastAsia" w:ascii="仿宋" w:hAnsi="仿宋" w:eastAsia="仿宋" w:cs="仿宋"/>
          <w:spacing w:val="-41"/>
          <w:sz w:val="24"/>
          <w:szCs w:val="24"/>
        </w:rPr>
        <w:t xml:space="preserve"> </w:t>
      </w:r>
      <w:r>
        <w:rPr>
          <w:rFonts w:hint="eastAsia" w:ascii="仿宋" w:hAnsi="仿宋" w:eastAsia="仿宋" w:cs="仿宋"/>
          <w:spacing w:val="-3"/>
          <w:sz w:val="24"/>
          <w:szCs w:val="24"/>
        </w:rPr>
        <w:t>分，合格分为</w:t>
      </w:r>
      <w:r>
        <w:rPr>
          <w:rFonts w:hint="eastAsia" w:ascii="仿宋" w:hAnsi="仿宋" w:eastAsia="仿宋" w:cs="仿宋"/>
          <w:spacing w:val="-50"/>
          <w:sz w:val="24"/>
          <w:szCs w:val="24"/>
        </w:rPr>
        <w:t xml:space="preserve"> </w:t>
      </w:r>
      <w:r>
        <w:rPr>
          <w:rFonts w:hint="eastAsia" w:ascii="仿宋" w:hAnsi="仿宋" w:eastAsia="仿宋" w:cs="仿宋"/>
          <w:spacing w:val="-3"/>
          <w:sz w:val="24"/>
          <w:szCs w:val="24"/>
        </w:rPr>
        <w:t>80</w:t>
      </w:r>
      <w:r>
        <w:rPr>
          <w:rFonts w:hint="eastAsia" w:ascii="仿宋" w:hAnsi="仿宋" w:eastAsia="仿宋" w:cs="仿宋"/>
          <w:spacing w:val="-42"/>
          <w:sz w:val="24"/>
          <w:szCs w:val="24"/>
        </w:rPr>
        <w:t xml:space="preserve"> </w:t>
      </w:r>
      <w:r>
        <w:rPr>
          <w:rFonts w:hint="eastAsia" w:ascii="仿宋" w:hAnsi="仿宋" w:eastAsia="仿宋" w:cs="仿宋"/>
          <w:spacing w:val="-3"/>
          <w:sz w:val="24"/>
          <w:szCs w:val="24"/>
        </w:rPr>
        <w:t>分及以上，取平均分。满意度调查可能将作为验收考核之一。</w:t>
      </w:r>
    </w:p>
    <w:p w14:paraId="7B865722">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2、中标人应制定具体的质量保证措施及质量保证和相关服务承诺。中标人</w:t>
      </w:r>
      <w:r>
        <w:rPr>
          <w:rFonts w:hint="eastAsia" w:ascii="仿宋" w:hAnsi="仿宋" w:eastAsia="仿宋" w:cs="仿宋"/>
          <w:spacing w:val="3"/>
          <w:sz w:val="24"/>
          <w:szCs w:val="24"/>
        </w:rPr>
        <w:t>所有的工作除应按中标人的内部流程实施外，还应接受采购人或第三方的随时检查，如因质量未达到目标，采购人有权要求其整改，同时中标人应承担责任</w:t>
      </w:r>
      <w:r>
        <w:rPr>
          <w:rFonts w:hint="eastAsia" w:ascii="仿宋" w:hAnsi="仿宋" w:eastAsia="仿宋" w:cs="仿宋"/>
          <w:spacing w:val="-2"/>
          <w:sz w:val="24"/>
          <w:szCs w:val="24"/>
        </w:rPr>
        <w:t>和经济赔偿（扣款或终止合同）。</w:t>
      </w:r>
    </w:p>
    <w:p w14:paraId="54B13332">
      <w:pPr>
        <w:pStyle w:val="23"/>
        <w:keepNext w:val="0"/>
        <w:keepLines w:val="0"/>
        <w:pageBreakBefore w:val="0"/>
        <w:widowControl w:val="0"/>
        <w:kinsoku/>
        <w:wordWrap/>
        <w:overflowPunct/>
        <w:topLinePunct w:val="0"/>
        <w:bidi w:val="0"/>
        <w:adjustRightInd w:val="0"/>
        <w:snapToGrid/>
        <w:spacing w:line="360" w:lineRule="auto"/>
        <w:ind w:left="0" w:right="0" w:firstLine="462" w:firstLineChars="200"/>
        <w:textAlignment w:val="auto"/>
        <w:outlineLvl w:val="1"/>
        <w:rPr>
          <w:rFonts w:hint="eastAsia" w:ascii="仿宋" w:hAnsi="仿宋" w:eastAsia="仿宋" w:cs="仿宋"/>
          <w:sz w:val="24"/>
          <w:szCs w:val="24"/>
        </w:rPr>
      </w:pPr>
      <w:bookmarkStart w:id="23" w:name="bookmark19"/>
      <w:bookmarkEnd w:id="23"/>
      <w:r>
        <w:rPr>
          <w:rFonts w:hint="eastAsia" w:ascii="仿宋" w:hAnsi="仿宋" w:eastAsia="仿宋" w:cs="仿宋"/>
          <w:b/>
          <w:bCs/>
          <w:spacing w:val="-5"/>
          <w:sz w:val="24"/>
          <w:szCs w:val="24"/>
        </w:rPr>
        <w:t>六、服务期限</w:t>
      </w:r>
    </w:p>
    <w:p w14:paraId="0E451D97">
      <w:pPr>
        <w:pStyle w:val="23"/>
        <w:keepNext w:val="0"/>
        <w:keepLines w:val="0"/>
        <w:pageBreakBefore w:val="0"/>
        <w:widowControl w:val="0"/>
        <w:kinsoku/>
        <w:wordWrap/>
        <w:overflowPunct/>
        <w:topLinePunct w:val="0"/>
        <w:bidi w:val="0"/>
        <w:adjustRightInd w:val="0"/>
        <w:snapToGrid/>
        <w:spacing w:line="360" w:lineRule="auto"/>
        <w:ind w:left="0" w:right="0" w:firstLine="448" w:firstLineChars="200"/>
        <w:textAlignment w:val="auto"/>
        <w:rPr>
          <w:rFonts w:hint="eastAsia" w:ascii="仿宋" w:hAnsi="仿宋" w:eastAsia="仿宋" w:cs="仿宋"/>
          <w:sz w:val="24"/>
          <w:szCs w:val="24"/>
        </w:rPr>
      </w:pPr>
      <w:r>
        <w:rPr>
          <w:rFonts w:hint="eastAsia" w:ascii="仿宋" w:hAnsi="仿宋" w:eastAsia="仿宋" w:cs="仿宋"/>
          <w:spacing w:val="-8"/>
          <w:sz w:val="24"/>
          <w:szCs w:val="24"/>
        </w:rPr>
        <w:t>合同签订生效之日起至</w:t>
      </w:r>
      <w:r>
        <w:rPr>
          <w:rFonts w:hint="eastAsia" w:ascii="仿宋" w:hAnsi="仿宋" w:eastAsia="仿宋" w:cs="仿宋"/>
          <w:spacing w:val="-47"/>
          <w:sz w:val="24"/>
          <w:szCs w:val="24"/>
        </w:rPr>
        <w:t xml:space="preserve"> </w:t>
      </w:r>
      <w:r>
        <w:rPr>
          <w:rFonts w:hint="eastAsia" w:ascii="仿宋" w:hAnsi="仿宋" w:eastAsia="仿宋" w:cs="仿宋"/>
          <w:spacing w:val="-8"/>
          <w:sz w:val="24"/>
          <w:szCs w:val="24"/>
        </w:rPr>
        <w:t>202</w:t>
      </w:r>
      <w:r>
        <w:rPr>
          <w:rFonts w:hint="eastAsia" w:ascii="仿宋" w:hAnsi="仿宋" w:eastAsia="仿宋" w:cs="仿宋"/>
          <w:spacing w:val="-8"/>
          <w:sz w:val="24"/>
          <w:szCs w:val="24"/>
          <w:lang w:val="en-US" w:eastAsia="zh-CN"/>
        </w:rPr>
        <w:t>5</w:t>
      </w:r>
      <w:r>
        <w:rPr>
          <w:rFonts w:hint="eastAsia" w:ascii="仿宋" w:hAnsi="仿宋" w:eastAsia="仿宋" w:cs="仿宋"/>
          <w:spacing w:val="-40"/>
          <w:sz w:val="24"/>
          <w:szCs w:val="24"/>
        </w:rPr>
        <w:t xml:space="preserve"> </w:t>
      </w:r>
      <w:r>
        <w:rPr>
          <w:rFonts w:hint="eastAsia" w:ascii="仿宋" w:hAnsi="仿宋" w:eastAsia="仿宋" w:cs="仿宋"/>
          <w:spacing w:val="-8"/>
          <w:sz w:val="24"/>
          <w:szCs w:val="24"/>
        </w:rPr>
        <w:t>年</w:t>
      </w:r>
      <w:r>
        <w:rPr>
          <w:rFonts w:hint="eastAsia" w:ascii="仿宋" w:hAnsi="仿宋" w:eastAsia="仿宋" w:cs="仿宋"/>
          <w:spacing w:val="-33"/>
          <w:sz w:val="24"/>
          <w:szCs w:val="24"/>
        </w:rPr>
        <w:t xml:space="preserve"> </w:t>
      </w:r>
      <w:r>
        <w:rPr>
          <w:rFonts w:hint="eastAsia" w:ascii="仿宋" w:hAnsi="仿宋" w:eastAsia="仿宋" w:cs="仿宋"/>
          <w:spacing w:val="-8"/>
          <w:sz w:val="24"/>
          <w:szCs w:val="24"/>
        </w:rPr>
        <w:t>12</w:t>
      </w:r>
      <w:r>
        <w:rPr>
          <w:rFonts w:hint="eastAsia" w:ascii="仿宋" w:hAnsi="仿宋" w:eastAsia="仿宋" w:cs="仿宋"/>
          <w:spacing w:val="-33"/>
          <w:sz w:val="24"/>
          <w:szCs w:val="24"/>
        </w:rPr>
        <w:t xml:space="preserve"> </w:t>
      </w:r>
      <w:r>
        <w:rPr>
          <w:rFonts w:hint="eastAsia" w:ascii="仿宋" w:hAnsi="仿宋" w:eastAsia="仿宋" w:cs="仿宋"/>
          <w:spacing w:val="-8"/>
          <w:sz w:val="24"/>
          <w:szCs w:val="24"/>
        </w:rPr>
        <w:t>月</w:t>
      </w:r>
      <w:r>
        <w:rPr>
          <w:rFonts w:hint="eastAsia" w:ascii="仿宋" w:hAnsi="仿宋" w:eastAsia="仿宋" w:cs="仿宋"/>
          <w:spacing w:val="-47"/>
          <w:sz w:val="24"/>
          <w:szCs w:val="24"/>
        </w:rPr>
        <w:t xml:space="preserve"> </w:t>
      </w:r>
      <w:r>
        <w:rPr>
          <w:rFonts w:hint="eastAsia" w:ascii="仿宋" w:hAnsi="仿宋" w:eastAsia="仿宋" w:cs="仿宋"/>
          <w:spacing w:val="-8"/>
          <w:sz w:val="24"/>
          <w:szCs w:val="24"/>
        </w:rPr>
        <w:t>31日。</w:t>
      </w:r>
    </w:p>
    <w:p w14:paraId="0A79E678">
      <w:pPr>
        <w:pStyle w:val="23"/>
        <w:keepNext w:val="0"/>
        <w:keepLines w:val="0"/>
        <w:pageBreakBefore w:val="0"/>
        <w:widowControl w:val="0"/>
        <w:kinsoku/>
        <w:wordWrap/>
        <w:overflowPunct/>
        <w:topLinePunct w:val="0"/>
        <w:bidi w:val="0"/>
        <w:adjustRightInd w:val="0"/>
        <w:snapToGrid/>
        <w:spacing w:line="360" w:lineRule="auto"/>
        <w:ind w:left="0" w:right="0" w:firstLine="458" w:firstLineChars="200"/>
        <w:textAlignment w:val="auto"/>
        <w:outlineLvl w:val="1"/>
        <w:rPr>
          <w:rFonts w:hint="eastAsia" w:ascii="仿宋" w:hAnsi="仿宋" w:eastAsia="仿宋" w:cs="仿宋"/>
          <w:sz w:val="24"/>
          <w:szCs w:val="24"/>
        </w:rPr>
      </w:pPr>
      <w:bookmarkStart w:id="24" w:name="bookmark20"/>
      <w:bookmarkEnd w:id="24"/>
      <w:r>
        <w:rPr>
          <w:rFonts w:hint="eastAsia" w:ascii="仿宋" w:hAnsi="仿宋" w:eastAsia="仿宋" w:cs="仿宋"/>
          <w:b/>
          <w:bCs/>
          <w:spacing w:val="-6"/>
          <w:sz w:val="24"/>
          <w:szCs w:val="24"/>
        </w:rPr>
        <w:t>七、商务要求</w:t>
      </w:r>
    </w:p>
    <w:p w14:paraId="3F3CF76A">
      <w:pPr>
        <w:pStyle w:val="23"/>
        <w:keepNext w:val="0"/>
        <w:keepLines w:val="0"/>
        <w:pageBreakBefore w:val="0"/>
        <w:widowControl w:val="0"/>
        <w:kinsoku/>
        <w:wordWrap/>
        <w:overflowPunct/>
        <w:topLinePunct w:val="0"/>
        <w:bidi w:val="0"/>
        <w:adjustRightInd w:val="0"/>
        <w:snapToGrid/>
        <w:spacing w:line="360" w:lineRule="auto"/>
        <w:ind w:left="0" w:right="0" w:firstLine="462" w:firstLineChars="200"/>
        <w:textAlignment w:val="auto"/>
        <w:outlineLvl w:val="2"/>
        <w:rPr>
          <w:rFonts w:hint="eastAsia" w:ascii="仿宋" w:hAnsi="仿宋" w:eastAsia="仿宋" w:cs="仿宋"/>
          <w:sz w:val="24"/>
          <w:szCs w:val="24"/>
        </w:rPr>
      </w:pPr>
      <w:r>
        <w:rPr>
          <w:rFonts w:hint="eastAsia" w:ascii="仿宋" w:hAnsi="仿宋" w:eastAsia="仿宋" w:cs="仿宋"/>
          <w:b/>
          <w:bCs/>
          <w:spacing w:val="-5"/>
          <w:sz w:val="24"/>
          <w:szCs w:val="24"/>
        </w:rPr>
        <w:t>（一）投标报价</w:t>
      </w:r>
    </w:p>
    <w:p w14:paraId="128F4B1F">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1、本次报价方式为综合单价包干，全部采用人民币报</w:t>
      </w:r>
      <w:r>
        <w:rPr>
          <w:rFonts w:hint="eastAsia" w:ascii="仿宋" w:hAnsi="仿宋" w:eastAsia="仿宋" w:cs="仿宋"/>
          <w:spacing w:val="-2"/>
          <w:sz w:val="24"/>
          <w:szCs w:val="24"/>
        </w:rPr>
        <w:t>价。</w:t>
      </w:r>
    </w:p>
    <w:p w14:paraId="2928CBAE">
      <w:pPr>
        <w:pStyle w:val="23"/>
        <w:keepNext w:val="0"/>
        <w:keepLines w:val="0"/>
        <w:pageBreakBefore w:val="0"/>
        <w:widowControl w:val="0"/>
        <w:kinsoku/>
        <w:wordWrap/>
        <w:overflowPunct/>
        <w:topLinePunct w:val="0"/>
        <w:bidi w:val="0"/>
        <w:adjustRightInd w:val="0"/>
        <w:snapToGrid/>
        <w:spacing w:line="360" w:lineRule="auto"/>
        <w:ind w:left="0" w:right="0" w:firstLine="492" w:firstLineChars="200"/>
        <w:textAlignment w:val="auto"/>
        <w:rPr>
          <w:rFonts w:hint="eastAsia" w:ascii="仿宋" w:hAnsi="仿宋" w:eastAsia="仿宋" w:cs="仿宋"/>
          <w:sz w:val="24"/>
          <w:szCs w:val="24"/>
        </w:rPr>
      </w:pPr>
      <w:r>
        <w:rPr>
          <w:rFonts w:hint="eastAsia" w:ascii="仿宋" w:hAnsi="仿宋" w:eastAsia="仿宋" w:cs="仿宋"/>
          <w:spacing w:val="3"/>
          <w:sz w:val="24"/>
          <w:szCs w:val="24"/>
        </w:rPr>
        <w:t>此综合单价报价应充分考虑合同实施过程中可能涉及的各项成本支出，包</w:t>
      </w:r>
      <w:r>
        <w:rPr>
          <w:rFonts w:hint="eastAsia" w:ascii="仿宋" w:hAnsi="仿宋" w:eastAsia="仿宋" w:cs="仿宋"/>
          <w:spacing w:val="-2"/>
          <w:sz w:val="24"/>
          <w:szCs w:val="24"/>
        </w:rPr>
        <w:t>含但不仅限于整条线路的吃、住、行及景点门票、导游费（包括当地导游费）、</w:t>
      </w:r>
      <w:r>
        <w:rPr>
          <w:rFonts w:hint="eastAsia" w:ascii="仿宋" w:hAnsi="仿宋" w:eastAsia="仿宋" w:cs="仿宋"/>
          <w:spacing w:val="4"/>
          <w:sz w:val="24"/>
          <w:szCs w:val="24"/>
        </w:rPr>
        <w:t>交通费（含燃油费、过路费、景点交通费等）、保险费（旅游全程保险费）、</w:t>
      </w:r>
      <w:r>
        <w:rPr>
          <w:rFonts w:hint="eastAsia" w:ascii="仿宋" w:hAnsi="仿宋" w:eastAsia="仿宋" w:cs="仿宋"/>
          <w:spacing w:val="3"/>
          <w:sz w:val="24"/>
          <w:szCs w:val="24"/>
        </w:rPr>
        <w:t>领队费用及中标后中标人因本项目合同履行产生的税金、人工、管理、合理利</w:t>
      </w:r>
      <w:r>
        <w:rPr>
          <w:rFonts w:hint="eastAsia" w:ascii="仿宋" w:hAnsi="仿宋" w:eastAsia="仿宋" w:cs="仿宋"/>
          <w:spacing w:val="2"/>
          <w:sz w:val="24"/>
          <w:szCs w:val="24"/>
        </w:rPr>
        <w:t>润、采购代理费等一切成本及费用。</w:t>
      </w:r>
      <w:r>
        <w:rPr>
          <w:rFonts w:hint="eastAsia" w:ascii="仿宋" w:hAnsi="仿宋" w:eastAsia="仿宋" w:cs="仿宋"/>
          <w:b/>
          <w:bCs/>
          <w:spacing w:val="2"/>
          <w:sz w:val="24"/>
          <w:szCs w:val="24"/>
        </w:rPr>
        <w:t>如果在自行规</w:t>
      </w:r>
      <w:r>
        <w:rPr>
          <w:rFonts w:hint="eastAsia" w:ascii="仿宋" w:hAnsi="仿宋" w:eastAsia="仿宋" w:cs="仿宋"/>
          <w:b/>
          <w:bCs/>
          <w:spacing w:val="1"/>
          <w:sz w:val="24"/>
          <w:szCs w:val="24"/>
        </w:rPr>
        <w:t>划方案中需要使用大交通工</w:t>
      </w:r>
      <w:r>
        <w:rPr>
          <w:rFonts w:hint="eastAsia" w:ascii="仿宋" w:hAnsi="仿宋" w:eastAsia="仿宋" w:cs="仿宋"/>
          <w:b/>
          <w:bCs/>
          <w:sz w:val="24"/>
          <w:szCs w:val="24"/>
        </w:rPr>
        <w:t>具的，相关票务由中标人代为购买，采购人根据实际出票额按实支付，相关费用不包含在综合单价内（省外方案允许使用大交通，省内方案不允许使用大交</w:t>
      </w:r>
      <w:r>
        <w:rPr>
          <w:rFonts w:hint="eastAsia" w:ascii="仿宋" w:hAnsi="仿宋" w:eastAsia="仿宋" w:cs="仿宋"/>
          <w:b/>
          <w:bCs/>
          <w:spacing w:val="-2"/>
          <w:sz w:val="24"/>
          <w:szCs w:val="24"/>
        </w:rPr>
        <w:t>通）</w:t>
      </w:r>
      <w:r>
        <w:rPr>
          <w:rFonts w:hint="eastAsia" w:ascii="仿宋" w:hAnsi="仿宋" w:eastAsia="仿宋" w:cs="仿宋"/>
          <w:spacing w:val="-2"/>
          <w:sz w:val="24"/>
          <w:szCs w:val="24"/>
        </w:rPr>
        <w:t>。</w:t>
      </w:r>
      <w:r>
        <w:rPr>
          <w:rFonts w:hint="eastAsia" w:ascii="仿宋" w:hAnsi="仿宋" w:eastAsia="仿宋" w:cs="仿宋"/>
          <w:b/>
          <w:bCs/>
          <w:spacing w:val="-2"/>
          <w:sz w:val="24"/>
          <w:szCs w:val="24"/>
        </w:rPr>
        <w:t>结算时，按实际出行人数乘以相关路线综合</w:t>
      </w:r>
      <w:r>
        <w:rPr>
          <w:rFonts w:hint="eastAsia" w:ascii="仿宋" w:hAnsi="仿宋" w:eastAsia="仿宋" w:cs="仿宋"/>
          <w:b/>
          <w:bCs/>
          <w:spacing w:val="-3"/>
          <w:sz w:val="24"/>
          <w:szCs w:val="24"/>
        </w:rPr>
        <w:t>单价进行结算。</w:t>
      </w:r>
    </w:p>
    <w:p w14:paraId="7732BFB7">
      <w:pPr>
        <w:pStyle w:val="23"/>
        <w:keepNext w:val="0"/>
        <w:keepLines w:val="0"/>
        <w:pageBreakBefore w:val="0"/>
        <w:widowControl w:val="0"/>
        <w:kinsoku/>
        <w:wordWrap/>
        <w:overflowPunct/>
        <w:topLinePunct w:val="0"/>
        <w:bidi w:val="0"/>
        <w:adjustRightInd w:val="0"/>
        <w:snapToGrid/>
        <w:spacing w:line="360" w:lineRule="auto"/>
        <w:ind w:left="0" w:right="0" w:firstLine="484"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完成本项目服务所涉及的一切费用由供应商承担。费用清单需详细列明，</w:t>
      </w:r>
      <w:r>
        <w:rPr>
          <w:rFonts w:hint="eastAsia" w:ascii="仿宋" w:hAnsi="仿宋" w:eastAsia="仿宋" w:cs="仿宋"/>
          <w:spacing w:val="-1"/>
          <w:sz w:val="24"/>
          <w:szCs w:val="24"/>
        </w:rPr>
        <w:t>不详细的部分采购人有权按最好效果、最高标准执行。</w:t>
      </w:r>
    </w:p>
    <w:p w14:paraId="446F5469">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2、供应商应认真计算可能发生的各相关费用并计入综合单价内，在项目实施过程中不得藉此要求增加任何费用，并不得出现选择性的报价。</w:t>
      </w:r>
    </w:p>
    <w:p w14:paraId="26CDDD50">
      <w:pPr>
        <w:pStyle w:val="23"/>
        <w:keepNext w:val="0"/>
        <w:keepLines w:val="0"/>
        <w:pageBreakBefore w:val="0"/>
        <w:widowControl w:val="0"/>
        <w:kinsoku/>
        <w:wordWrap/>
        <w:overflowPunct/>
        <w:topLinePunct w:val="0"/>
        <w:bidi w:val="0"/>
        <w:adjustRightInd w:val="0"/>
        <w:snapToGrid/>
        <w:spacing w:line="360" w:lineRule="auto"/>
        <w:ind w:left="0" w:right="0" w:firstLine="434" w:firstLineChars="200"/>
        <w:textAlignment w:val="auto"/>
        <w:outlineLvl w:val="2"/>
        <w:rPr>
          <w:rFonts w:hint="eastAsia" w:ascii="仿宋" w:hAnsi="仿宋" w:eastAsia="仿宋" w:cs="仿宋"/>
          <w:color w:val="auto"/>
          <w:sz w:val="24"/>
          <w:szCs w:val="24"/>
        </w:rPr>
      </w:pPr>
      <w:bookmarkStart w:id="25" w:name="bookmark47"/>
      <w:bookmarkEnd w:id="25"/>
      <w:r>
        <w:rPr>
          <w:rFonts w:hint="eastAsia" w:ascii="仿宋" w:hAnsi="仿宋" w:eastAsia="仿宋" w:cs="仿宋"/>
          <w:b/>
          <w:bCs/>
          <w:color w:val="auto"/>
          <w:spacing w:val="-12"/>
          <w:sz w:val="24"/>
          <w:szCs w:val="24"/>
        </w:rPr>
        <w:t>▲（</w:t>
      </w:r>
      <w:r>
        <w:rPr>
          <w:rFonts w:hint="eastAsia" w:ascii="仿宋" w:hAnsi="仿宋" w:eastAsia="仿宋" w:cs="仿宋"/>
          <w:color w:val="auto"/>
          <w:spacing w:val="-59"/>
          <w:sz w:val="24"/>
          <w:szCs w:val="24"/>
        </w:rPr>
        <w:t xml:space="preserve"> </w:t>
      </w:r>
      <w:r>
        <w:rPr>
          <w:rFonts w:hint="eastAsia" w:ascii="仿宋" w:hAnsi="仿宋" w:eastAsia="仿宋" w:cs="仿宋"/>
          <w:b/>
          <w:bCs/>
          <w:color w:val="auto"/>
          <w:spacing w:val="-12"/>
          <w:sz w:val="24"/>
          <w:szCs w:val="24"/>
        </w:rPr>
        <w:t>二）采购预算</w:t>
      </w:r>
    </w:p>
    <w:p w14:paraId="045262C2">
      <w:pPr>
        <w:pStyle w:val="23"/>
        <w:keepNext w:val="0"/>
        <w:keepLines w:val="0"/>
        <w:pageBreakBefore w:val="0"/>
        <w:widowControl w:val="0"/>
        <w:kinsoku/>
        <w:wordWrap/>
        <w:overflowPunct/>
        <w:topLinePunct w:val="0"/>
        <w:bidi w:val="0"/>
        <w:adjustRightInd w:val="0"/>
        <w:snapToGrid/>
        <w:spacing w:line="360" w:lineRule="auto"/>
        <w:ind w:left="0" w:right="0" w:firstLine="490" w:firstLineChars="200"/>
        <w:jc w:val="both"/>
        <w:textAlignment w:val="auto"/>
        <w:rPr>
          <w:rFonts w:hint="eastAsia" w:ascii="仿宋" w:hAnsi="仿宋" w:eastAsia="仿宋" w:cs="仿宋"/>
          <w:color w:val="auto"/>
          <w:sz w:val="24"/>
          <w:szCs w:val="24"/>
        </w:rPr>
      </w:pPr>
      <w:r>
        <w:rPr>
          <w:rFonts w:hint="eastAsia" w:ascii="仿宋" w:hAnsi="仿宋" w:eastAsia="仿宋" w:cs="仿宋"/>
          <w:b/>
          <w:bCs/>
          <w:color w:val="auto"/>
          <w:spacing w:val="2"/>
          <w:sz w:val="24"/>
          <w:szCs w:val="24"/>
        </w:rPr>
        <w:t>1、本项目采购总预算为人民币</w:t>
      </w:r>
      <w:r>
        <w:rPr>
          <w:rFonts w:hint="eastAsia" w:ascii="仿宋" w:hAnsi="仿宋" w:eastAsia="仿宋" w:cs="仿宋"/>
          <w:color w:val="auto"/>
          <w:spacing w:val="-38"/>
          <w:sz w:val="24"/>
          <w:szCs w:val="24"/>
        </w:rPr>
        <w:t xml:space="preserve"> </w:t>
      </w:r>
      <w:r>
        <w:rPr>
          <w:rFonts w:hint="eastAsia" w:ascii="仿宋" w:hAnsi="仿宋" w:eastAsia="仿宋" w:cs="仿宋"/>
          <w:b/>
          <w:bCs/>
          <w:color w:val="auto"/>
          <w:spacing w:val="2"/>
          <w:sz w:val="24"/>
          <w:szCs w:val="24"/>
          <w:lang w:val="en-US" w:eastAsia="zh-CN"/>
        </w:rPr>
        <w:t>150</w:t>
      </w:r>
      <w:r>
        <w:rPr>
          <w:rFonts w:hint="eastAsia" w:ascii="仿宋" w:hAnsi="仿宋" w:eastAsia="仿宋" w:cs="仿宋"/>
          <w:b/>
          <w:bCs/>
          <w:color w:val="auto"/>
          <w:spacing w:val="2"/>
          <w:sz w:val="24"/>
          <w:szCs w:val="24"/>
        </w:rPr>
        <w:t>0000</w:t>
      </w:r>
      <w:r>
        <w:rPr>
          <w:rFonts w:hint="eastAsia" w:ascii="仿宋" w:hAnsi="仿宋" w:eastAsia="仿宋" w:cs="仿宋"/>
          <w:color w:val="auto"/>
          <w:spacing w:val="-30"/>
          <w:sz w:val="24"/>
          <w:szCs w:val="24"/>
        </w:rPr>
        <w:t xml:space="preserve"> </w:t>
      </w:r>
      <w:r>
        <w:rPr>
          <w:rFonts w:hint="eastAsia" w:ascii="仿宋" w:hAnsi="仿宋" w:eastAsia="仿宋" w:cs="仿宋"/>
          <w:b/>
          <w:bCs/>
          <w:color w:val="auto"/>
          <w:spacing w:val="2"/>
          <w:sz w:val="24"/>
          <w:szCs w:val="24"/>
        </w:rPr>
        <w:t>元</w:t>
      </w:r>
      <w:r>
        <w:rPr>
          <w:rFonts w:hint="eastAsia" w:ascii="仿宋" w:hAnsi="仿宋" w:eastAsia="仿宋" w:cs="仿宋"/>
          <w:b/>
          <w:bCs/>
          <w:color w:val="auto"/>
          <w:spacing w:val="2"/>
          <w:sz w:val="24"/>
          <w:szCs w:val="24"/>
          <w:lang w:eastAsia="zh-CN"/>
        </w:rPr>
        <w:t>。</w:t>
      </w:r>
      <w:r>
        <w:rPr>
          <w:rFonts w:hint="eastAsia" w:ascii="仿宋" w:hAnsi="仿宋" w:eastAsia="仿宋" w:cs="仿宋"/>
          <w:b/>
          <w:bCs/>
          <w:color w:val="auto"/>
          <w:spacing w:val="-3"/>
          <w:sz w:val="24"/>
          <w:szCs w:val="24"/>
        </w:rPr>
        <w:t>本项目综合单价设最高限</w:t>
      </w:r>
      <w:r>
        <w:rPr>
          <w:rFonts w:hint="eastAsia" w:ascii="仿宋" w:hAnsi="仿宋" w:eastAsia="仿宋" w:cs="仿宋"/>
          <w:b/>
          <w:bCs/>
          <w:color w:val="auto"/>
          <w:spacing w:val="-1"/>
          <w:sz w:val="24"/>
          <w:szCs w:val="24"/>
        </w:rPr>
        <w:t>价为:①省外线路：3000</w:t>
      </w:r>
      <w:r>
        <w:rPr>
          <w:rFonts w:hint="eastAsia" w:ascii="仿宋" w:hAnsi="仿宋" w:eastAsia="仿宋" w:cs="仿宋"/>
          <w:color w:val="auto"/>
          <w:spacing w:val="-38"/>
          <w:sz w:val="24"/>
          <w:szCs w:val="24"/>
        </w:rPr>
        <w:t xml:space="preserve"> </w:t>
      </w:r>
      <w:r>
        <w:rPr>
          <w:rFonts w:hint="eastAsia" w:ascii="仿宋" w:hAnsi="仿宋" w:eastAsia="仿宋" w:cs="仿宋"/>
          <w:b/>
          <w:bCs/>
          <w:color w:val="auto"/>
          <w:spacing w:val="-1"/>
          <w:sz w:val="24"/>
          <w:szCs w:val="24"/>
        </w:rPr>
        <w:t>元/人，②省内线路：</w:t>
      </w:r>
      <w:r>
        <w:rPr>
          <w:rFonts w:hint="eastAsia" w:ascii="仿宋" w:hAnsi="仿宋" w:eastAsia="仿宋" w:cs="仿宋"/>
          <w:b/>
          <w:bCs/>
          <w:color w:val="auto"/>
          <w:spacing w:val="-1"/>
          <w:sz w:val="24"/>
          <w:szCs w:val="24"/>
          <w:lang w:val="en-US" w:eastAsia="zh-CN"/>
        </w:rPr>
        <w:t>2</w:t>
      </w:r>
      <w:r>
        <w:rPr>
          <w:rFonts w:hint="eastAsia" w:ascii="仿宋" w:hAnsi="仿宋" w:eastAsia="仿宋" w:cs="仿宋"/>
          <w:b/>
          <w:bCs/>
          <w:color w:val="auto"/>
          <w:spacing w:val="-1"/>
          <w:sz w:val="24"/>
          <w:szCs w:val="24"/>
        </w:rPr>
        <w:t>000</w:t>
      </w:r>
      <w:r>
        <w:rPr>
          <w:rFonts w:hint="eastAsia" w:ascii="仿宋" w:hAnsi="仿宋" w:eastAsia="仿宋" w:cs="仿宋"/>
          <w:color w:val="auto"/>
          <w:spacing w:val="-38"/>
          <w:sz w:val="24"/>
          <w:szCs w:val="24"/>
        </w:rPr>
        <w:t xml:space="preserve"> </w:t>
      </w:r>
      <w:r>
        <w:rPr>
          <w:rFonts w:hint="eastAsia" w:ascii="仿宋" w:hAnsi="仿宋" w:eastAsia="仿宋" w:cs="仿宋"/>
          <w:b/>
          <w:bCs/>
          <w:color w:val="auto"/>
          <w:spacing w:val="-1"/>
          <w:sz w:val="24"/>
          <w:szCs w:val="24"/>
        </w:rPr>
        <w:t>元/人，超过最</w:t>
      </w:r>
      <w:r>
        <w:rPr>
          <w:rFonts w:hint="eastAsia" w:ascii="仿宋" w:hAnsi="仿宋" w:eastAsia="仿宋" w:cs="仿宋"/>
          <w:b/>
          <w:bCs/>
          <w:color w:val="auto"/>
          <w:spacing w:val="-2"/>
          <w:sz w:val="24"/>
          <w:szCs w:val="24"/>
        </w:rPr>
        <w:t>高限价的投</w:t>
      </w:r>
      <w:r>
        <w:rPr>
          <w:rFonts w:hint="eastAsia" w:ascii="仿宋" w:hAnsi="仿宋" w:eastAsia="仿宋" w:cs="仿宋"/>
          <w:b/>
          <w:bCs/>
          <w:color w:val="auto"/>
          <w:spacing w:val="-4"/>
          <w:sz w:val="24"/>
          <w:szCs w:val="24"/>
        </w:rPr>
        <w:t>标将作无效标处理。</w:t>
      </w:r>
    </w:p>
    <w:p w14:paraId="01753C1F">
      <w:pPr>
        <w:pStyle w:val="23"/>
        <w:keepNext w:val="0"/>
        <w:keepLines w:val="0"/>
        <w:pageBreakBefore w:val="0"/>
        <w:widowControl w:val="0"/>
        <w:kinsoku/>
        <w:wordWrap/>
        <w:overflowPunct/>
        <w:topLinePunct w:val="0"/>
        <w:bidi w:val="0"/>
        <w:adjustRightInd w:val="0"/>
        <w:snapToGrid/>
        <w:spacing w:line="360" w:lineRule="auto"/>
        <w:ind w:left="0" w:right="0" w:firstLine="470" w:firstLineChars="200"/>
        <w:textAlignment w:val="auto"/>
        <w:rPr>
          <w:rFonts w:hint="eastAsia" w:ascii="仿宋" w:hAnsi="仿宋" w:eastAsia="仿宋" w:cs="仿宋"/>
          <w:color w:val="auto"/>
          <w:sz w:val="24"/>
          <w:szCs w:val="24"/>
        </w:rPr>
      </w:pPr>
      <w:r>
        <w:rPr>
          <w:rFonts w:hint="eastAsia" w:ascii="仿宋" w:hAnsi="仿宋" w:eastAsia="仿宋" w:cs="仿宋"/>
          <w:b/>
          <w:bCs/>
          <w:color w:val="auto"/>
          <w:spacing w:val="-3"/>
          <w:sz w:val="24"/>
          <w:szCs w:val="24"/>
        </w:rPr>
        <w:t>2、支付金额的上限为采购预算，如有超出，合同自行终止。中标人有义务提醒采购人项目总价的实时统计情况，以免工作量超限价。</w:t>
      </w:r>
    </w:p>
    <w:p w14:paraId="75F20676">
      <w:pPr>
        <w:pStyle w:val="23"/>
        <w:keepNext w:val="0"/>
        <w:keepLines w:val="0"/>
        <w:pageBreakBefore w:val="0"/>
        <w:widowControl w:val="0"/>
        <w:kinsoku/>
        <w:wordWrap/>
        <w:overflowPunct/>
        <w:topLinePunct w:val="0"/>
        <w:bidi w:val="0"/>
        <w:adjustRightInd w:val="0"/>
        <w:snapToGrid/>
        <w:spacing w:line="360" w:lineRule="auto"/>
        <w:ind w:left="0" w:right="0" w:firstLine="462" w:firstLineChars="200"/>
        <w:textAlignment w:val="auto"/>
        <w:outlineLvl w:val="2"/>
        <w:rPr>
          <w:rFonts w:hint="eastAsia" w:ascii="仿宋" w:hAnsi="仿宋" w:eastAsia="仿宋" w:cs="仿宋"/>
          <w:sz w:val="24"/>
          <w:szCs w:val="24"/>
        </w:rPr>
      </w:pPr>
      <w:r>
        <w:rPr>
          <w:rFonts w:hint="eastAsia" w:ascii="仿宋" w:hAnsi="仿宋" w:eastAsia="仿宋" w:cs="仿宋"/>
          <w:b/>
          <w:bCs/>
          <w:spacing w:val="-5"/>
          <w:sz w:val="24"/>
          <w:szCs w:val="24"/>
        </w:rPr>
        <w:t>（三）履约保证金</w:t>
      </w:r>
    </w:p>
    <w:p w14:paraId="01ABFD86">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本项目不收取履约保证金。如有违约扣款的，从应付合同金额中扣除。</w:t>
      </w:r>
    </w:p>
    <w:p w14:paraId="2A491B95">
      <w:pPr>
        <w:pStyle w:val="23"/>
        <w:keepNext w:val="0"/>
        <w:keepLines w:val="0"/>
        <w:pageBreakBefore w:val="0"/>
        <w:widowControl w:val="0"/>
        <w:kinsoku/>
        <w:wordWrap/>
        <w:overflowPunct/>
        <w:topLinePunct w:val="0"/>
        <w:bidi w:val="0"/>
        <w:adjustRightInd w:val="0"/>
        <w:snapToGrid/>
        <w:spacing w:line="360" w:lineRule="auto"/>
        <w:ind w:left="0" w:right="0" w:firstLine="462" w:firstLineChars="200"/>
        <w:textAlignment w:val="auto"/>
        <w:outlineLvl w:val="2"/>
        <w:rPr>
          <w:rFonts w:hint="eastAsia" w:ascii="仿宋" w:hAnsi="仿宋" w:eastAsia="仿宋" w:cs="仿宋"/>
          <w:sz w:val="24"/>
          <w:szCs w:val="24"/>
        </w:rPr>
      </w:pPr>
      <w:r>
        <w:rPr>
          <w:rFonts w:hint="eastAsia" w:ascii="仿宋" w:hAnsi="仿宋" w:eastAsia="仿宋" w:cs="仿宋"/>
          <w:b/>
          <w:bCs/>
          <w:spacing w:val="-5"/>
          <w:sz w:val="24"/>
          <w:szCs w:val="24"/>
        </w:rPr>
        <w:t>（四）合同款支付</w:t>
      </w:r>
    </w:p>
    <w:p w14:paraId="0BB24EF9">
      <w:pPr>
        <w:pStyle w:val="23"/>
        <w:keepNext w:val="0"/>
        <w:keepLines w:val="0"/>
        <w:pageBreakBefore w:val="0"/>
        <w:widowControl w:val="0"/>
        <w:kinsoku/>
        <w:wordWrap/>
        <w:overflowPunct/>
        <w:topLinePunct w:val="0"/>
        <w:bidi w:val="0"/>
        <w:adjustRightInd w:val="0"/>
        <w:snapToGrid/>
        <w:spacing w:line="360" w:lineRule="auto"/>
        <w:ind w:left="0" w:right="0" w:firstLine="488" w:firstLineChars="200"/>
        <w:textAlignment w:val="auto"/>
        <w:outlineLvl w:val="1"/>
        <w:rPr>
          <w:rFonts w:hint="eastAsia" w:ascii="仿宋" w:hAnsi="仿宋" w:eastAsia="仿宋" w:cs="仿宋"/>
          <w:spacing w:val="2"/>
          <w:sz w:val="24"/>
          <w:szCs w:val="24"/>
        </w:rPr>
      </w:pPr>
      <w:bookmarkStart w:id="26" w:name="bookmark21"/>
      <w:bookmarkEnd w:id="26"/>
      <w:r>
        <w:rPr>
          <w:rFonts w:hint="eastAsia" w:ascii="仿宋" w:hAnsi="仿宋" w:eastAsia="仿宋" w:cs="仿宋"/>
          <w:spacing w:val="2"/>
          <w:sz w:val="24"/>
          <w:szCs w:val="24"/>
        </w:rPr>
        <w:t>合同生效且具备实施条件后7个工作日内，</w:t>
      </w:r>
      <w:r>
        <w:rPr>
          <w:rFonts w:hint="eastAsia" w:ascii="仿宋" w:hAnsi="仿宋" w:eastAsia="仿宋" w:cs="仿宋"/>
          <w:spacing w:val="2"/>
          <w:sz w:val="24"/>
          <w:szCs w:val="24"/>
          <w:lang w:val="en-US" w:eastAsia="zh-CN"/>
        </w:rPr>
        <w:t>采购人</w:t>
      </w:r>
      <w:r>
        <w:rPr>
          <w:rFonts w:hint="eastAsia" w:ascii="仿宋" w:hAnsi="仿宋" w:eastAsia="仿宋" w:cs="仿宋"/>
          <w:spacing w:val="2"/>
          <w:sz w:val="24"/>
          <w:szCs w:val="24"/>
        </w:rPr>
        <w:t>按各条线路计划出行人数*相应出行线路单价总金额的40%支付</w:t>
      </w:r>
      <w:r>
        <w:rPr>
          <w:rFonts w:hint="eastAsia" w:ascii="仿宋" w:hAnsi="仿宋" w:eastAsia="仿宋" w:cs="仿宋"/>
          <w:spacing w:val="2"/>
          <w:sz w:val="24"/>
          <w:szCs w:val="24"/>
          <w:lang w:val="en-US" w:eastAsia="zh-CN"/>
        </w:rPr>
        <w:t>中标人</w:t>
      </w:r>
      <w:r>
        <w:rPr>
          <w:rFonts w:hint="eastAsia" w:ascii="仿宋" w:hAnsi="仿宋" w:eastAsia="仿宋" w:cs="仿宋"/>
          <w:spacing w:val="2"/>
          <w:sz w:val="24"/>
          <w:szCs w:val="24"/>
        </w:rPr>
        <w:t>作为预付款，</w:t>
      </w:r>
      <w:r>
        <w:rPr>
          <w:rFonts w:hint="eastAsia" w:ascii="仿宋" w:hAnsi="仿宋" w:eastAsia="仿宋" w:cs="仿宋"/>
          <w:spacing w:val="2"/>
          <w:sz w:val="24"/>
          <w:szCs w:val="24"/>
          <w:lang w:val="en-US" w:eastAsia="zh-CN"/>
        </w:rPr>
        <w:t>采购人</w:t>
      </w:r>
      <w:r>
        <w:rPr>
          <w:rFonts w:hint="eastAsia" w:ascii="仿宋" w:hAnsi="仿宋" w:eastAsia="仿宋" w:cs="仿宋"/>
          <w:spacing w:val="2"/>
          <w:sz w:val="24"/>
          <w:szCs w:val="24"/>
        </w:rPr>
        <w:t>付款前</w:t>
      </w:r>
      <w:r>
        <w:rPr>
          <w:rFonts w:hint="eastAsia" w:ascii="仿宋" w:hAnsi="仿宋" w:eastAsia="仿宋" w:cs="仿宋"/>
          <w:spacing w:val="2"/>
          <w:sz w:val="24"/>
          <w:szCs w:val="24"/>
          <w:lang w:val="en-US" w:eastAsia="zh-CN"/>
        </w:rPr>
        <w:t>中标人</w:t>
      </w:r>
      <w:r>
        <w:rPr>
          <w:rFonts w:hint="eastAsia" w:ascii="仿宋" w:hAnsi="仿宋" w:eastAsia="仿宋" w:cs="仿宋"/>
          <w:spacing w:val="2"/>
          <w:sz w:val="24"/>
          <w:szCs w:val="24"/>
        </w:rPr>
        <w:t>须开具相应发票，待合同履行完成后，</w:t>
      </w:r>
      <w:r>
        <w:rPr>
          <w:rFonts w:hint="eastAsia" w:ascii="仿宋" w:hAnsi="仿宋" w:eastAsia="仿宋" w:cs="仿宋"/>
          <w:spacing w:val="2"/>
          <w:sz w:val="24"/>
          <w:szCs w:val="24"/>
          <w:lang w:val="en-US" w:eastAsia="zh-CN"/>
        </w:rPr>
        <w:t>中标人</w:t>
      </w:r>
      <w:r>
        <w:rPr>
          <w:rFonts w:hint="eastAsia" w:ascii="仿宋" w:hAnsi="仿宋" w:eastAsia="仿宋" w:cs="仿宋"/>
          <w:spacing w:val="2"/>
          <w:sz w:val="24"/>
          <w:szCs w:val="24"/>
        </w:rPr>
        <w:t>开具相应发票后10个工作日内结清余款。</w:t>
      </w:r>
    </w:p>
    <w:p w14:paraId="3627A107">
      <w:pPr>
        <w:pStyle w:val="23"/>
        <w:keepNext w:val="0"/>
        <w:keepLines w:val="0"/>
        <w:pageBreakBefore w:val="0"/>
        <w:widowControl w:val="0"/>
        <w:kinsoku/>
        <w:wordWrap/>
        <w:overflowPunct/>
        <w:topLinePunct w:val="0"/>
        <w:bidi w:val="0"/>
        <w:adjustRightInd w:val="0"/>
        <w:snapToGrid/>
        <w:spacing w:line="360" w:lineRule="auto"/>
        <w:ind w:left="0" w:right="0" w:firstLine="454" w:firstLineChars="200"/>
        <w:textAlignment w:val="auto"/>
        <w:outlineLvl w:val="1"/>
        <w:rPr>
          <w:rFonts w:hint="eastAsia" w:ascii="仿宋" w:hAnsi="仿宋" w:eastAsia="仿宋" w:cs="仿宋"/>
          <w:sz w:val="24"/>
          <w:szCs w:val="24"/>
        </w:rPr>
      </w:pPr>
      <w:r>
        <w:rPr>
          <w:rFonts w:hint="eastAsia" w:ascii="仿宋" w:hAnsi="仿宋" w:eastAsia="仿宋" w:cs="仿宋"/>
          <w:b/>
          <w:bCs/>
          <w:spacing w:val="-7"/>
          <w:sz w:val="24"/>
          <w:szCs w:val="24"/>
        </w:rPr>
        <w:t>八、验收</w:t>
      </w:r>
    </w:p>
    <w:p w14:paraId="05E262A4">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1、验收主体：杭州市钱塘区人民政府</w:t>
      </w:r>
      <w:r>
        <w:rPr>
          <w:rFonts w:hint="eastAsia" w:ascii="仿宋" w:hAnsi="仿宋" w:eastAsia="仿宋" w:cs="仿宋"/>
          <w:spacing w:val="-1"/>
          <w:sz w:val="24"/>
          <w:szCs w:val="24"/>
          <w:lang w:val="en-US" w:eastAsia="zh-CN"/>
        </w:rPr>
        <w:t>新湾</w:t>
      </w:r>
      <w:r>
        <w:rPr>
          <w:rFonts w:hint="eastAsia" w:ascii="仿宋" w:hAnsi="仿宋" w:eastAsia="仿宋" w:cs="仿宋"/>
          <w:spacing w:val="-1"/>
          <w:sz w:val="24"/>
          <w:szCs w:val="24"/>
        </w:rPr>
        <w:t>街道办</w:t>
      </w:r>
      <w:r>
        <w:rPr>
          <w:rFonts w:hint="eastAsia" w:ascii="仿宋" w:hAnsi="仿宋" w:eastAsia="仿宋" w:cs="仿宋"/>
          <w:spacing w:val="-2"/>
          <w:sz w:val="24"/>
          <w:szCs w:val="24"/>
        </w:rPr>
        <w:t>事处。</w:t>
      </w:r>
    </w:p>
    <w:p w14:paraId="1F12E3E3">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2、采购人在中标人提供服务的过程中，有权不定期对服务内容和质量进行</w:t>
      </w:r>
      <w:r>
        <w:rPr>
          <w:rFonts w:hint="eastAsia" w:ascii="仿宋" w:hAnsi="仿宋" w:eastAsia="仿宋" w:cs="仿宋"/>
          <w:spacing w:val="-2"/>
          <w:sz w:val="24"/>
          <w:szCs w:val="24"/>
        </w:rPr>
        <w:t>考核。中标人应当配合进行。</w:t>
      </w:r>
    </w:p>
    <w:p w14:paraId="7B553681">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3、最终验收时间：服务内容执行完毕、服务期截止后。</w:t>
      </w:r>
    </w:p>
    <w:p w14:paraId="1F1D5253">
      <w:pPr>
        <w:pStyle w:val="23"/>
        <w:keepNext w:val="0"/>
        <w:keepLines w:val="0"/>
        <w:pageBreakBefore w:val="0"/>
        <w:widowControl w:val="0"/>
        <w:kinsoku/>
        <w:wordWrap/>
        <w:overflowPunct/>
        <w:topLinePunct w:val="0"/>
        <w:bidi w:val="0"/>
        <w:adjustRightInd w:val="0"/>
        <w:snapToGrid/>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4、验收程序：中标人向采购人提出申请验收，采</w:t>
      </w:r>
      <w:r>
        <w:rPr>
          <w:rFonts w:hint="eastAsia" w:ascii="仿宋" w:hAnsi="仿宋" w:eastAsia="仿宋" w:cs="仿宋"/>
          <w:spacing w:val="-1"/>
          <w:sz w:val="24"/>
          <w:szCs w:val="24"/>
        </w:rPr>
        <w:t>购人按验收方案组织履约</w:t>
      </w:r>
      <w:r>
        <w:rPr>
          <w:rFonts w:hint="eastAsia" w:ascii="仿宋" w:hAnsi="仿宋" w:eastAsia="仿宋" w:cs="仿宋"/>
          <w:sz w:val="24"/>
          <w:szCs w:val="24"/>
        </w:rPr>
        <w:t>验收。</w:t>
      </w:r>
      <w:r>
        <w:rPr>
          <w:rFonts w:hint="eastAsia" w:ascii="仿宋" w:hAnsi="仿宋" w:eastAsia="仿宋" w:cs="仿宋"/>
          <w:spacing w:val="-68"/>
          <w:sz w:val="24"/>
          <w:szCs w:val="24"/>
        </w:rPr>
        <w:t xml:space="preserve"> </w:t>
      </w:r>
      <w:r>
        <w:rPr>
          <w:rFonts w:hint="eastAsia" w:ascii="仿宋" w:hAnsi="仿宋" w:eastAsia="仿宋" w:cs="仿宋"/>
          <w:sz w:val="24"/>
          <w:szCs w:val="24"/>
        </w:rPr>
        <w:t>中标人应将项目执行过程及时记录、收集、整理，</w:t>
      </w:r>
      <w:r>
        <w:rPr>
          <w:rFonts w:hint="eastAsia" w:ascii="仿宋" w:hAnsi="仿宋" w:eastAsia="仿宋" w:cs="仿宋"/>
          <w:spacing w:val="-69"/>
          <w:sz w:val="24"/>
          <w:szCs w:val="24"/>
        </w:rPr>
        <w:t xml:space="preserve"> </w:t>
      </w:r>
      <w:r>
        <w:rPr>
          <w:rFonts w:hint="eastAsia" w:ascii="仿宋" w:hAnsi="仿宋" w:eastAsia="仿宋" w:cs="仿宋"/>
          <w:sz w:val="24"/>
          <w:szCs w:val="24"/>
        </w:rPr>
        <w:t>向采购人递交验收申</w:t>
      </w:r>
      <w:r>
        <w:rPr>
          <w:rFonts w:hint="eastAsia" w:ascii="仿宋" w:hAnsi="仿宋" w:eastAsia="仿宋" w:cs="仿宋"/>
          <w:spacing w:val="-4"/>
          <w:sz w:val="24"/>
          <w:szCs w:val="24"/>
        </w:rPr>
        <w:t>请资料。</w:t>
      </w:r>
    </w:p>
    <w:p w14:paraId="6C9CD05C">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5、验收内容：中标人实际完成的情况是否符合采购文件要求和中标人在投</w:t>
      </w:r>
      <w:r>
        <w:rPr>
          <w:rFonts w:hint="eastAsia" w:ascii="仿宋" w:hAnsi="仿宋" w:eastAsia="仿宋" w:cs="仿宋"/>
          <w:spacing w:val="-2"/>
          <w:sz w:val="24"/>
          <w:szCs w:val="24"/>
        </w:rPr>
        <w:t>标响应文件中的商务、技术承诺。</w:t>
      </w:r>
    </w:p>
    <w:p w14:paraId="2AF41E25">
      <w:pPr>
        <w:pStyle w:val="23"/>
        <w:keepNext w:val="0"/>
        <w:keepLines w:val="0"/>
        <w:pageBreakBefore w:val="0"/>
        <w:widowControl w:val="0"/>
        <w:kinsoku/>
        <w:wordWrap/>
        <w:overflowPunct/>
        <w:topLinePunct w:val="0"/>
        <w:bidi w:val="0"/>
        <w:adjustRightInd w:val="0"/>
        <w:snapToGrid/>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6、验收标准：中标人已经按采购文件要求</w:t>
      </w:r>
      <w:r>
        <w:rPr>
          <w:rFonts w:hint="eastAsia" w:ascii="仿宋" w:hAnsi="仿宋" w:eastAsia="仿宋" w:cs="仿宋"/>
          <w:spacing w:val="-1"/>
          <w:sz w:val="24"/>
          <w:szCs w:val="24"/>
        </w:rPr>
        <w:t>和中标人在投标响应文件中的商</w:t>
      </w:r>
      <w:r>
        <w:rPr>
          <w:rFonts w:hint="eastAsia" w:ascii="仿宋" w:hAnsi="仿宋" w:eastAsia="仿宋" w:cs="仿宋"/>
          <w:spacing w:val="-2"/>
          <w:sz w:val="24"/>
          <w:szCs w:val="24"/>
        </w:rPr>
        <w:t>务、技术承诺完成项目执行。</w:t>
      </w:r>
    </w:p>
    <w:p w14:paraId="78ACAD3B">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7、验收时中标人应在现场，验收完毕后作出验收结果报告；验收产生的费</w:t>
      </w:r>
      <w:r>
        <w:rPr>
          <w:rFonts w:hint="eastAsia" w:ascii="仿宋" w:hAnsi="仿宋" w:eastAsia="仿宋" w:cs="仿宋"/>
          <w:spacing w:val="-2"/>
          <w:sz w:val="24"/>
          <w:szCs w:val="24"/>
        </w:rPr>
        <w:t>用，由采购人承担。</w:t>
      </w:r>
    </w:p>
    <w:p w14:paraId="1982DAD8">
      <w:pPr>
        <w:pStyle w:val="23"/>
        <w:keepNext w:val="0"/>
        <w:keepLines w:val="0"/>
        <w:pageBreakBefore w:val="0"/>
        <w:widowControl w:val="0"/>
        <w:kinsoku/>
        <w:wordWrap/>
        <w:overflowPunct/>
        <w:topLinePunct w:val="0"/>
        <w:bidi w:val="0"/>
        <w:adjustRightInd w:val="0"/>
        <w:snapToGrid/>
        <w:spacing w:line="360" w:lineRule="auto"/>
        <w:ind w:left="0" w:leftChars="0" w:right="0" w:firstLine="535" w:firstLineChars="225"/>
        <w:jc w:val="both"/>
        <w:textAlignment w:val="auto"/>
        <w:rPr>
          <w:rFonts w:hint="default" w:ascii="仿宋" w:hAnsi="仿宋" w:eastAsia="仿宋" w:cs="仿宋"/>
          <w:spacing w:val="1"/>
          <w:sz w:val="24"/>
          <w:szCs w:val="24"/>
          <w:lang w:val="en-US" w:eastAsia="zh-CN"/>
        </w:rPr>
      </w:pPr>
      <w:r>
        <w:rPr>
          <w:rFonts w:hint="eastAsia" w:ascii="仿宋" w:hAnsi="仿宋" w:eastAsia="仿宋" w:cs="仿宋"/>
          <w:spacing w:val="-1"/>
          <w:sz w:val="24"/>
          <w:szCs w:val="24"/>
        </w:rPr>
        <w:t>8、经验收后，中标人服务成果不合格的（或未通过评审的</w:t>
      </w:r>
      <w:r>
        <w:rPr>
          <w:rFonts w:hint="eastAsia" w:ascii="仿宋" w:hAnsi="仿宋" w:eastAsia="仿宋" w:cs="仿宋"/>
          <w:spacing w:val="9"/>
          <w:sz w:val="24"/>
          <w:szCs w:val="24"/>
        </w:rPr>
        <w:t>），</w:t>
      </w:r>
      <w:r>
        <w:rPr>
          <w:rFonts w:hint="eastAsia" w:ascii="仿宋" w:hAnsi="仿宋" w:eastAsia="仿宋" w:cs="仿宋"/>
          <w:spacing w:val="-1"/>
          <w:sz w:val="24"/>
          <w:szCs w:val="24"/>
        </w:rPr>
        <w:t>采购人有权</w:t>
      </w:r>
      <w:bookmarkStart w:id="27" w:name="bookmark22"/>
      <w:bookmarkEnd w:id="27"/>
      <w:r>
        <w:rPr>
          <w:rFonts w:hint="eastAsia" w:ascii="仿宋" w:hAnsi="仿宋" w:eastAsia="仿宋" w:cs="仿宋"/>
          <w:spacing w:val="-1"/>
          <w:sz w:val="24"/>
          <w:szCs w:val="24"/>
          <w:lang w:val="en-US" w:eastAsia="zh-CN"/>
        </w:rPr>
        <w:t>要求中标人进行整改要求，相关费用由中标人承担；如整改后仍不合格的，采购人有权解除合同，并可以拒绝支付未支付的款项，中标人已经收取的款项应退还给采购人。</w:t>
      </w:r>
    </w:p>
    <w:p w14:paraId="0AF6FFC8">
      <w:pPr>
        <w:pStyle w:val="23"/>
        <w:keepNext w:val="0"/>
        <w:keepLines w:val="0"/>
        <w:pageBreakBefore w:val="0"/>
        <w:widowControl w:val="0"/>
        <w:kinsoku/>
        <w:wordWrap/>
        <w:overflowPunct/>
        <w:topLinePunct w:val="0"/>
        <w:bidi w:val="0"/>
        <w:adjustRightInd w:val="0"/>
        <w:snapToGrid/>
        <w:spacing w:line="360" w:lineRule="auto"/>
        <w:ind w:right="0"/>
        <w:jc w:val="both"/>
        <w:textAlignment w:val="auto"/>
        <w:rPr>
          <w:rFonts w:hint="eastAsia" w:ascii="仿宋" w:hAnsi="仿宋" w:eastAsia="仿宋" w:cs="仿宋"/>
          <w:sz w:val="24"/>
          <w:szCs w:val="24"/>
        </w:rPr>
      </w:pPr>
      <w:r>
        <w:rPr>
          <w:rFonts w:hint="eastAsia" w:ascii="仿宋" w:hAnsi="仿宋" w:eastAsia="仿宋" w:cs="仿宋"/>
          <w:b/>
          <w:bCs/>
          <w:spacing w:val="-7"/>
          <w:sz w:val="24"/>
          <w:szCs w:val="24"/>
        </w:rPr>
        <w:t>九、投标要求</w:t>
      </w:r>
    </w:p>
    <w:p w14:paraId="0EEF9F5A">
      <w:pPr>
        <w:pStyle w:val="23"/>
        <w:keepNext w:val="0"/>
        <w:keepLines w:val="0"/>
        <w:pageBreakBefore w:val="0"/>
        <w:widowControl w:val="0"/>
        <w:kinsoku/>
        <w:wordWrap/>
        <w:overflowPunct/>
        <w:topLinePunct w:val="0"/>
        <w:bidi w:val="0"/>
        <w:adjustRightInd w:val="0"/>
        <w:snapToGrid/>
        <w:spacing w:line="360" w:lineRule="auto"/>
        <w:ind w:left="0" w:right="0" w:firstLine="466" w:firstLineChars="200"/>
        <w:textAlignment w:val="auto"/>
        <w:rPr>
          <w:rFonts w:hint="eastAsia" w:ascii="仿宋" w:hAnsi="仿宋" w:eastAsia="仿宋" w:cs="仿宋"/>
          <w:sz w:val="24"/>
          <w:szCs w:val="24"/>
        </w:rPr>
      </w:pPr>
      <w:r>
        <w:rPr>
          <w:rFonts w:hint="eastAsia" w:ascii="仿宋" w:hAnsi="仿宋" w:eastAsia="仿宋" w:cs="仿宋"/>
          <w:b/>
          <w:bCs/>
          <w:spacing w:val="-4"/>
          <w:sz w:val="24"/>
          <w:szCs w:val="24"/>
        </w:rPr>
        <w:t>（一）投标人履约能力</w:t>
      </w:r>
    </w:p>
    <w:p w14:paraId="7E692F80">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1、为确保项目的顺利实施，投标人应有疗休养项目业绩经验。</w:t>
      </w:r>
    </w:p>
    <w:p w14:paraId="43C980EF">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2、投标人应能提供快速的服务响应，具有较强的项目管理、技术服务和组</w:t>
      </w:r>
      <w:r>
        <w:rPr>
          <w:rFonts w:hint="eastAsia" w:ascii="仿宋" w:hAnsi="仿宋" w:eastAsia="仿宋" w:cs="仿宋"/>
          <w:spacing w:val="-4"/>
          <w:sz w:val="24"/>
          <w:szCs w:val="24"/>
        </w:rPr>
        <w:t>织实施能力。</w:t>
      </w:r>
    </w:p>
    <w:p w14:paraId="65D8B6FB">
      <w:pPr>
        <w:pStyle w:val="23"/>
        <w:keepNext w:val="0"/>
        <w:keepLines w:val="0"/>
        <w:pageBreakBefore w:val="0"/>
        <w:widowControl w:val="0"/>
        <w:kinsoku/>
        <w:wordWrap/>
        <w:overflowPunct/>
        <w:topLinePunct w:val="0"/>
        <w:bidi w:val="0"/>
        <w:adjustRightInd w:val="0"/>
        <w:snapToGrid/>
        <w:spacing w:line="360" w:lineRule="auto"/>
        <w:ind w:left="0" w:right="0" w:firstLine="466" w:firstLineChars="200"/>
        <w:textAlignment w:val="auto"/>
        <w:rPr>
          <w:rFonts w:hint="eastAsia" w:ascii="仿宋" w:hAnsi="仿宋" w:eastAsia="仿宋" w:cs="仿宋"/>
          <w:sz w:val="24"/>
          <w:szCs w:val="24"/>
        </w:rPr>
      </w:pPr>
      <w:r>
        <w:rPr>
          <w:rFonts w:hint="eastAsia" w:ascii="仿宋" w:hAnsi="仿宋" w:eastAsia="仿宋" w:cs="仿宋"/>
          <w:b/>
          <w:bCs/>
          <w:spacing w:val="-4"/>
          <w:sz w:val="24"/>
          <w:szCs w:val="24"/>
        </w:rPr>
        <w:t>（二）投标时对方案的要求</w:t>
      </w:r>
    </w:p>
    <w:p w14:paraId="1C8A4D8E">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1、投标人参与本项目应有完整的、可行的服务方案，对招标文件提出的服</w:t>
      </w:r>
      <w:r>
        <w:rPr>
          <w:rFonts w:hint="eastAsia" w:ascii="仿宋" w:hAnsi="仿宋" w:eastAsia="仿宋" w:cs="仿宋"/>
          <w:spacing w:val="3"/>
          <w:sz w:val="24"/>
          <w:szCs w:val="24"/>
        </w:rPr>
        <w:t>务要求予以响应。结合自身资源与项目特点，投标时需根</w:t>
      </w:r>
      <w:r>
        <w:rPr>
          <w:rFonts w:hint="eastAsia" w:ascii="仿宋" w:hAnsi="仿宋" w:eastAsia="仿宋" w:cs="仿宋"/>
          <w:spacing w:val="2"/>
          <w:sz w:val="24"/>
          <w:szCs w:val="24"/>
        </w:rPr>
        <w:t>据自身经验针对本需</w:t>
      </w:r>
      <w:r>
        <w:rPr>
          <w:rFonts w:hint="eastAsia" w:ascii="仿宋" w:hAnsi="仿宋" w:eastAsia="仿宋" w:cs="仿宋"/>
          <w:spacing w:val="-3"/>
          <w:sz w:val="24"/>
          <w:szCs w:val="24"/>
        </w:rPr>
        <w:t>求编制响应方案。</w:t>
      </w:r>
    </w:p>
    <w:p w14:paraId="79442E28">
      <w:pPr>
        <w:pStyle w:val="23"/>
        <w:keepNext w:val="0"/>
        <w:keepLines w:val="0"/>
        <w:pageBreakBefore w:val="0"/>
        <w:widowControl w:val="0"/>
        <w:kinsoku/>
        <w:wordWrap/>
        <w:overflowPunct/>
        <w:topLinePunct w:val="0"/>
        <w:bidi w:val="0"/>
        <w:adjustRightInd w:val="0"/>
        <w:snapToGrid/>
        <w:spacing w:line="360" w:lineRule="auto"/>
        <w:ind w:left="0" w:right="0" w:firstLine="508" w:firstLineChars="200"/>
        <w:textAlignment w:val="auto"/>
        <w:rPr>
          <w:rFonts w:hint="eastAsia" w:ascii="仿宋" w:hAnsi="仿宋" w:eastAsia="仿宋" w:cs="仿宋"/>
          <w:sz w:val="24"/>
          <w:szCs w:val="24"/>
        </w:rPr>
      </w:pPr>
      <w:r>
        <w:rPr>
          <w:rFonts w:hint="eastAsia" w:ascii="仿宋" w:hAnsi="仿宋" w:eastAsia="仿宋" w:cs="仿宋"/>
          <w:spacing w:val="7"/>
          <w:sz w:val="24"/>
          <w:szCs w:val="24"/>
        </w:rPr>
        <w:t>2、投标书内容在涵盖对本项目招标内容及需求中列明全部内容的响应之</w:t>
      </w:r>
      <w:r>
        <w:rPr>
          <w:rFonts w:hint="eastAsia" w:ascii="仿宋" w:hAnsi="仿宋" w:eastAsia="仿宋" w:cs="仿宋"/>
          <w:spacing w:val="-2"/>
          <w:sz w:val="24"/>
          <w:szCs w:val="24"/>
        </w:rPr>
        <w:t>外，还应包括但不限于以下内容：</w:t>
      </w:r>
    </w:p>
    <w:p w14:paraId="3336A26B">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（1）投标人需结合对各标职工疗休养服务采购需求的理解，针对本项目重</w:t>
      </w:r>
      <w:r>
        <w:rPr>
          <w:rFonts w:hint="eastAsia" w:ascii="仿宋" w:hAnsi="仿宋" w:eastAsia="仿宋" w:cs="仿宋"/>
          <w:spacing w:val="-2"/>
          <w:sz w:val="24"/>
          <w:szCs w:val="24"/>
        </w:rPr>
        <w:t>点、难点进行分析并提出相应解决措施；</w:t>
      </w:r>
    </w:p>
    <w:p w14:paraId="6FA78D5C">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（2）针对服务内容及要求，投标人应针对采购需求有落实到具体旅游点的</w:t>
      </w:r>
      <w:r>
        <w:rPr>
          <w:rFonts w:hint="eastAsia" w:ascii="仿宋" w:hAnsi="仿宋" w:eastAsia="仿宋" w:cs="仿宋"/>
          <w:spacing w:val="-2"/>
          <w:sz w:val="24"/>
          <w:szCs w:val="24"/>
        </w:rPr>
        <w:t>的响应方案，并提供如下服务内容：</w:t>
      </w:r>
    </w:p>
    <w:p w14:paraId="4319D3E5">
      <w:pPr>
        <w:pStyle w:val="23"/>
        <w:keepNext w:val="0"/>
        <w:keepLines w:val="0"/>
        <w:pageBreakBefore w:val="0"/>
        <w:widowControl w:val="0"/>
        <w:tabs>
          <w:tab w:val="left" w:pos="520"/>
        </w:tabs>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pacing w:val="-1"/>
          <w:sz w:val="24"/>
          <w:szCs w:val="24"/>
        </w:rPr>
      </w:pPr>
      <w:r>
        <w:rPr>
          <w:rFonts w:hint="eastAsia" w:ascii="仿宋" w:hAnsi="仿宋" w:eastAsia="仿宋" w:cs="仿宋"/>
          <w:spacing w:val="-1"/>
          <w:sz w:val="24"/>
          <w:szCs w:val="24"/>
        </w:rPr>
        <w:tab/>
      </w:r>
      <w:r>
        <w:rPr>
          <w:rFonts w:hint="default" w:ascii="仿宋" w:hAnsi="仿宋" w:eastAsia="仿宋" w:cs="仿宋"/>
          <w:spacing w:val="-1"/>
          <w:sz w:val="24"/>
          <w:szCs w:val="24"/>
        </w:rPr>
        <w:t>①</w:t>
      </w:r>
      <w:r>
        <w:rPr>
          <w:rFonts w:hint="eastAsia" w:ascii="仿宋" w:hAnsi="仿宋" w:eastAsia="仿宋" w:cs="仿宋"/>
          <w:spacing w:val="-1"/>
          <w:sz w:val="24"/>
          <w:szCs w:val="24"/>
        </w:rPr>
        <w:t>各线路的游览行程安排方案。线路安排、景点设置需合理、有特色性、突出疗休养主题；</w:t>
      </w:r>
    </w:p>
    <w:p w14:paraId="4A1970E8">
      <w:pPr>
        <w:pStyle w:val="23"/>
        <w:keepNext w:val="0"/>
        <w:keepLines w:val="0"/>
        <w:pageBreakBefore w:val="0"/>
        <w:widowControl w:val="0"/>
        <w:tabs>
          <w:tab w:val="left" w:pos="520"/>
        </w:tabs>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pacing w:val="-1"/>
          <w:sz w:val="24"/>
          <w:szCs w:val="24"/>
        </w:rPr>
      </w:pPr>
      <w:r>
        <w:rPr>
          <w:rFonts w:hint="default" w:ascii="仿宋" w:hAnsi="仿宋" w:eastAsia="仿宋" w:cs="仿宋"/>
          <w:spacing w:val="-1"/>
          <w:sz w:val="24"/>
          <w:szCs w:val="24"/>
        </w:rPr>
        <w:t>②</w:t>
      </w:r>
      <w:r>
        <w:rPr>
          <w:rFonts w:hint="eastAsia" w:ascii="仿宋" w:hAnsi="仿宋" w:eastAsia="仿宋" w:cs="仿宋"/>
          <w:spacing w:val="-1"/>
          <w:sz w:val="24"/>
          <w:szCs w:val="24"/>
        </w:rPr>
        <w:t>对项目餐饮（含早、中、晚三餐）的安排应满足整体标准，菜品品种多样、搭配合理；</w:t>
      </w:r>
    </w:p>
    <w:p w14:paraId="21D961D7">
      <w:pPr>
        <w:pStyle w:val="23"/>
        <w:keepNext w:val="0"/>
        <w:keepLines w:val="0"/>
        <w:pageBreakBefore w:val="0"/>
        <w:widowControl w:val="0"/>
        <w:tabs>
          <w:tab w:val="left" w:pos="520"/>
        </w:tabs>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pacing w:val="-1"/>
          <w:sz w:val="24"/>
          <w:szCs w:val="24"/>
        </w:rPr>
      </w:pPr>
      <w:r>
        <w:rPr>
          <w:rFonts w:hint="default" w:ascii="仿宋" w:hAnsi="仿宋" w:eastAsia="仿宋" w:cs="仿宋"/>
          <w:spacing w:val="-1"/>
          <w:sz w:val="24"/>
          <w:szCs w:val="24"/>
        </w:rPr>
        <w:t>③</w:t>
      </w:r>
      <w:r>
        <w:rPr>
          <w:rFonts w:hint="eastAsia" w:ascii="仿宋" w:hAnsi="仿宋" w:eastAsia="仿宋" w:cs="仿宋"/>
          <w:spacing w:val="-1"/>
          <w:sz w:val="24"/>
          <w:szCs w:val="24"/>
        </w:rPr>
        <w:t>对项目游览行程安排应满足整体时间安排；</w:t>
      </w:r>
    </w:p>
    <w:p w14:paraId="3DD2A163">
      <w:pPr>
        <w:pStyle w:val="23"/>
        <w:keepNext w:val="0"/>
        <w:keepLines w:val="0"/>
        <w:pageBreakBefore w:val="0"/>
        <w:widowControl w:val="0"/>
        <w:tabs>
          <w:tab w:val="left" w:pos="520"/>
        </w:tabs>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pacing w:val="-1"/>
          <w:sz w:val="24"/>
          <w:szCs w:val="24"/>
        </w:rPr>
      </w:pPr>
      <w:r>
        <w:rPr>
          <w:rFonts w:hint="eastAsia" w:ascii="仿宋" w:hAnsi="仿宋" w:eastAsia="仿宋" w:cs="仿宋"/>
          <w:spacing w:val="-1"/>
          <w:sz w:val="24"/>
          <w:szCs w:val="24"/>
        </w:rPr>
        <w:t>④对酒店的住宿（包括房间数量、房型、星级或配套设施）安排符合采购需求；</w:t>
      </w:r>
    </w:p>
    <w:p w14:paraId="5E509902">
      <w:pPr>
        <w:pStyle w:val="23"/>
        <w:keepNext w:val="0"/>
        <w:keepLines w:val="0"/>
        <w:pageBreakBefore w:val="0"/>
        <w:widowControl w:val="0"/>
        <w:tabs>
          <w:tab w:val="left" w:pos="520"/>
        </w:tabs>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spacing w:val="-1"/>
          <w:sz w:val="24"/>
          <w:szCs w:val="24"/>
        </w:rPr>
      </w:pPr>
      <w:r>
        <w:rPr>
          <w:rFonts w:hint="eastAsia" w:ascii="仿宋" w:hAnsi="仿宋" w:eastAsia="仿宋" w:cs="仿宋"/>
          <w:spacing w:val="-1"/>
          <w:sz w:val="24"/>
          <w:szCs w:val="24"/>
        </w:rPr>
        <w:t>⑤对交通的安排（包括提供的车辆、安排的驾驶员等情况）满足人员出行及安全保障条件。</w:t>
      </w:r>
    </w:p>
    <w:p w14:paraId="0DAD8869">
      <w:pPr>
        <w:pStyle w:val="23"/>
        <w:keepNext w:val="0"/>
        <w:keepLines w:val="0"/>
        <w:pageBreakBefore w:val="0"/>
        <w:widowControl w:val="0"/>
        <w:kinsoku/>
        <w:wordWrap/>
        <w:overflowPunct/>
        <w:topLinePunct w:val="0"/>
        <w:bidi w:val="0"/>
        <w:adjustRightInd w:val="0"/>
        <w:snapToGrid/>
        <w:spacing w:line="360" w:lineRule="auto"/>
        <w:ind w:left="0" w:right="0" w:firstLine="456" w:firstLineChars="200"/>
        <w:textAlignment w:val="auto"/>
        <w:rPr>
          <w:rFonts w:hint="eastAsia" w:ascii="仿宋" w:hAnsi="仿宋" w:eastAsia="仿宋" w:cs="仿宋"/>
          <w:sz w:val="24"/>
          <w:szCs w:val="24"/>
        </w:rPr>
      </w:pPr>
      <w:r>
        <w:rPr>
          <w:rFonts w:hint="eastAsia" w:ascii="仿宋" w:hAnsi="仿宋" w:eastAsia="仿宋" w:cs="仿宋"/>
          <w:spacing w:val="-6"/>
          <w:sz w:val="24"/>
          <w:szCs w:val="24"/>
        </w:rPr>
        <w:t>（3）各供应商需针对疗休养活动中可能发生的突发状况、意外情况等（如：</w:t>
      </w:r>
      <w:r>
        <w:rPr>
          <w:rFonts w:hint="eastAsia" w:ascii="仿宋" w:hAnsi="仿宋" w:eastAsia="仿宋" w:cs="仿宋"/>
          <w:spacing w:val="-1"/>
          <w:sz w:val="24"/>
          <w:szCs w:val="24"/>
        </w:rPr>
        <w:t>投诉、纠纷、安全事故等）制定应急预案，做好后勤保障。</w:t>
      </w:r>
    </w:p>
    <w:p w14:paraId="73B31C34">
      <w:pPr>
        <w:pStyle w:val="23"/>
        <w:keepNext w:val="0"/>
        <w:keepLines w:val="0"/>
        <w:pageBreakBefore w:val="0"/>
        <w:widowControl w:val="0"/>
        <w:kinsoku/>
        <w:wordWrap/>
        <w:overflowPunct/>
        <w:topLinePunct w:val="0"/>
        <w:bidi w:val="0"/>
        <w:adjustRightInd w:val="0"/>
        <w:snapToGrid/>
        <w:spacing w:line="360" w:lineRule="auto"/>
        <w:ind w:left="0" w:right="0" w:firstLine="476"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spacing w:val="-1"/>
          <w:sz w:val="24"/>
          <w:szCs w:val="24"/>
        </w:rPr>
        <w:t>（4）根据本项目情况提供合理、可实现程度高的特色服务方案。如临时加</w:t>
      </w:r>
      <w:bookmarkStart w:id="28" w:name="bookmark48"/>
      <w:bookmarkEnd w:id="28"/>
      <w:r>
        <w:rPr>
          <w:rFonts w:hint="eastAsia" w:ascii="仿宋" w:hAnsi="仿宋" w:eastAsia="仿宋" w:cs="仿宋"/>
          <w:spacing w:val="-2"/>
          <w:sz w:val="24"/>
          <w:szCs w:val="24"/>
        </w:rPr>
        <w:t>餐（如水果、糕点等</w:t>
      </w:r>
      <w:r>
        <w:rPr>
          <w:rFonts w:hint="eastAsia" w:ascii="仿宋" w:hAnsi="仿宋" w:eastAsia="仿宋" w:cs="仿宋"/>
          <w:spacing w:val="13"/>
          <w:sz w:val="24"/>
          <w:szCs w:val="24"/>
        </w:rPr>
        <w:t>），</w:t>
      </w:r>
      <w:r>
        <w:rPr>
          <w:rFonts w:hint="eastAsia" w:ascii="仿宋" w:hAnsi="仿宋" w:eastAsia="仿宋" w:cs="仿宋"/>
          <w:spacing w:val="-2"/>
          <w:sz w:val="24"/>
          <w:szCs w:val="24"/>
        </w:rPr>
        <w:t>需明确具体的加餐品种、数量等</w:t>
      </w:r>
      <w:r>
        <w:rPr>
          <w:rFonts w:hint="eastAsia" w:ascii="仿宋" w:hAnsi="仿宋" w:eastAsia="仿宋" w:cs="仿宋"/>
          <w:kern w:val="0"/>
          <w:sz w:val="24"/>
          <w:szCs w:val="24"/>
          <w:highlight w:val="none"/>
          <w:lang w:val="zh-CN"/>
        </w:rPr>
        <w:t>。</w:t>
      </w:r>
    </w:p>
    <w:p w14:paraId="3E4D332E">
      <w:pPr>
        <w:keepNext w:val="0"/>
        <w:keepLines w:val="0"/>
        <w:pageBreakBefore w:val="0"/>
        <w:widowControl w:val="0"/>
        <w:kinsoku/>
        <w:wordWrap/>
        <w:overflowPunct/>
        <w:topLinePunct w:val="0"/>
        <w:bidi w:val="0"/>
        <w:adjustRightInd w:val="0"/>
        <w:snapToGrid/>
        <w:spacing w:beforeAutospacing="0" w:afterAutospacing="0" w:line="360" w:lineRule="auto"/>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52CFE3D4">
      <w:pPr>
        <w:keepNext w:val="0"/>
        <w:keepLines w:val="0"/>
        <w:pageBreakBefore w:val="0"/>
        <w:widowControl w:val="0"/>
        <w:kinsoku/>
        <w:wordWrap/>
        <w:overflowPunct/>
        <w:topLinePunct w:val="0"/>
        <w:bidi w:val="0"/>
        <w:adjustRightInd w:val="0"/>
        <w:snapToGrid/>
        <w:spacing w:beforeAutospacing="0" w:afterAutospacing="0" w:line="360" w:lineRule="auto"/>
        <w:ind w:left="0" w:right="0" w:firstLine="480" w:firstLineChars="200"/>
        <w:textAlignment w:val="auto"/>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1.招标文件中打▲内容为实质性要求，不允许有负偏离，否则将以涉及无效投标条款作无效投标。</w:t>
      </w:r>
    </w:p>
    <w:p w14:paraId="26FBC817">
      <w:pPr>
        <w:keepNext w:val="0"/>
        <w:keepLines w:val="0"/>
        <w:pageBreakBefore w:val="0"/>
        <w:widowControl w:val="0"/>
        <w:kinsoku/>
        <w:wordWrap/>
        <w:overflowPunct/>
        <w:topLinePunct w:val="0"/>
        <w:bidi w:val="0"/>
        <w:adjustRightInd w:val="0"/>
        <w:snapToGrid/>
        <w:spacing w:beforeAutospacing="0" w:afterAutospacing="0" w:line="360" w:lineRule="auto"/>
        <w:ind w:left="0" w:right="0" w:firstLine="480" w:firstLineChars="200"/>
        <w:textAlignment w:val="auto"/>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2、中标人所提供的货物、服务须与投标承诺一致，不得以次充好、偷工减料，若在项目验收中发现有上述情况，将向有关部门举报，根据相关规定进行处理。</w:t>
      </w:r>
      <w:bookmarkEnd w:id="15"/>
    </w:p>
    <w:p w14:paraId="16E21033">
      <w:pP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br w:type="page"/>
      </w:r>
    </w:p>
    <w:p w14:paraId="62E600A9">
      <w:pPr>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29" w:name="_Toc184308100"/>
      <w:bookmarkEnd w:id="29"/>
      <w:bookmarkStart w:id="30" w:name="_Toc184308055"/>
      <w:bookmarkEnd w:id="30"/>
      <w:bookmarkStart w:id="31" w:name="_Toc184310292"/>
      <w:bookmarkEnd w:id="31"/>
      <w:bookmarkStart w:id="32" w:name="_Toc184312078"/>
      <w:bookmarkEnd w:id="32"/>
      <w:bookmarkStart w:id="33" w:name="_Toc184310317"/>
      <w:bookmarkEnd w:id="33"/>
      <w:bookmarkStart w:id="34" w:name="_Toc184308085"/>
      <w:bookmarkEnd w:id="34"/>
      <w:bookmarkStart w:id="35" w:name="_Toc184314438"/>
      <w:bookmarkEnd w:id="35"/>
      <w:bookmarkStart w:id="36" w:name="_Toc184313281"/>
      <w:bookmarkEnd w:id="36"/>
      <w:bookmarkStart w:id="37" w:name="_Toc184313264"/>
      <w:bookmarkEnd w:id="37"/>
      <w:bookmarkStart w:id="38" w:name="_Toc184308040"/>
      <w:bookmarkEnd w:id="38"/>
      <w:bookmarkStart w:id="39" w:name="_Toc184312123"/>
      <w:bookmarkEnd w:id="39"/>
      <w:bookmarkStart w:id="40" w:name="_Toc184313240"/>
      <w:bookmarkEnd w:id="40"/>
      <w:bookmarkStart w:id="41" w:name="_Toc184313301"/>
      <w:bookmarkEnd w:id="41"/>
      <w:bookmarkStart w:id="42" w:name="_Toc184314416"/>
      <w:bookmarkEnd w:id="42"/>
      <w:bookmarkStart w:id="43" w:name="_Toc184313307"/>
      <w:bookmarkEnd w:id="43"/>
      <w:bookmarkStart w:id="44" w:name="_Toc184313244"/>
      <w:bookmarkEnd w:id="44"/>
      <w:bookmarkStart w:id="45" w:name="_Toc184312098"/>
      <w:bookmarkEnd w:id="45"/>
      <w:bookmarkStart w:id="46" w:name="_Toc184312122"/>
      <w:bookmarkEnd w:id="46"/>
      <w:bookmarkStart w:id="47" w:name="_Toc184308082"/>
      <w:bookmarkEnd w:id="47"/>
      <w:bookmarkStart w:id="48" w:name="_Toc184314433"/>
      <w:bookmarkEnd w:id="48"/>
      <w:bookmarkStart w:id="49" w:name="_Toc184308087"/>
      <w:bookmarkEnd w:id="49"/>
      <w:bookmarkStart w:id="50" w:name="_Toc184312128"/>
      <w:bookmarkEnd w:id="50"/>
      <w:bookmarkStart w:id="51" w:name="_Toc184314449"/>
      <w:bookmarkEnd w:id="51"/>
      <w:bookmarkStart w:id="52" w:name="_Toc184312102"/>
      <w:bookmarkEnd w:id="52"/>
      <w:bookmarkStart w:id="53" w:name="_Toc184308096"/>
      <w:bookmarkEnd w:id="53"/>
      <w:bookmarkStart w:id="54" w:name="_Toc184310301"/>
      <w:bookmarkEnd w:id="54"/>
      <w:bookmarkStart w:id="55" w:name="_Toc184310320"/>
      <w:bookmarkEnd w:id="55"/>
      <w:bookmarkStart w:id="56" w:name="_Toc184314467"/>
      <w:bookmarkEnd w:id="56"/>
      <w:bookmarkStart w:id="57" w:name="_Toc184312086"/>
      <w:bookmarkEnd w:id="57"/>
      <w:bookmarkStart w:id="58" w:name="_Toc184310282"/>
      <w:bookmarkEnd w:id="58"/>
      <w:bookmarkStart w:id="59" w:name="_Toc184314454"/>
      <w:bookmarkEnd w:id="59"/>
      <w:bookmarkStart w:id="60" w:name="_Toc184314420"/>
      <w:bookmarkEnd w:id="60"/>
      <w:bookmarkStart w:id="61" w:name="_Toc184313283"/>
      <w:bookmarkEnd w:id="61"/>
      <w:bookmarkStart w:id="62" w:name="_Toc184310314"/>
      <w:bookmarkEnd w:id="62"/>
      <w:bookmarkStart w:id="63" w:name="_Toc184313295"/>
      <w:bookmarkEnd w:id="63"/>
      <w:bookmarkStart w:id="64" w:name="_Toc184312118"/>
      <w:bookmarkEnd w:id="64"/>
      <w:bookmarkStart w:id="65" w:name="_Toc184314422"/>
      <w:bookmarkEnd w:id="65"/>
      <w:bookmarkStart w:id="66" w:name="_Toc184313261"/>
      <w:bookmarkEnd w:id="66"/>
      <w:bookmarkStart w:id="67" w:name="_Toc184310294"/>
      <w:bookmarkEnd w:id="67"/>
      <w:bookmarkStart w:id="68" w:name="_Toc184314471"/>
      <w:bookmarkEnd w:id="68"/>
      <w:bookmarkStart w:id="69" w:name="_Toc184314427"/>
      <w:bookmarkEnd w:id="69"/>
      <w:bookmarkStart w:id="70" w:name="_Toc184313289"/>
      <w:bookmarkEnd w:id="70"/>
      <w:bookmarkStart w:id="71" w:name="_Toc184313263"/>
      <w:bookmarkEnd w:id="71"/>
      <w:bookmarkStart w:id="72" w:name="_Toc184313288"/>
      <w:bookmarkEnd w:id="72"/>
      <w:bookmarkStart w:id="73" w:name="_Toc184314441"/>
      <w:bookmarkEnd w:id="73"/>
      <w:bookmarkStart w:id="74" w:name="_Toc184312088"/>
      <w:bookmarkEnd w:id="74"/>
      <w:bookmarkStart w:id="75" w:name="_Toc184314426"/>
      <w:bookmarkEnd w:id="75"/>
      <w:bookmarkStart w:id="76" w:name="_Toc184313306"/>
      <w:bookmarkEnd w:id="76"/>
      <w:bookmarkStart w:id="77" w:name="_Toc184314474"/>
      <w:bookmarkEnd w:id="77"/>
      <w:bookmarkStart w:id="78" w:name="_Toc184313279"/>
      <w:bookmarkEnd w:id="78"/>
      <w:bookmarkStart w:id="79" w:name="_Toc184312135"/>
      <w:bookmarkEnd w:id="79"/>
      <w:bookmarkStart w:id="80" w:name="_Toc184312112"/>
      <w:bookmarkEnd w:id="80"/>
      <w:bookmarkStart w:id="81" w:name="_Toc184308086"/>
      <w:bookmarkEnd w:id="81"/>
      <w:bookmarkStart w:id="82" w:name="_Toc184313304"/>
      <w:bookmarkEnd w:id="82"/>
      <w:bookmarkStart w:id="83" w:name="_Toc184313243"/>
      <w:bookmarkEnd w:id="83"/>
      <w:bookmarkStart w:id="84" w:name="_Toc184312138"/>
      <w:bookmarkEnd w:id="84"/>
      <w:bookmarkStart w:id="85" w:name="_Toc184313298"/>
      <w:bookmarkEnd w:id="85"/>
      <w:bookmarkStart w:id="86" w:name="_Toc184308099"/>
      <w:bookmarkEnd w:id="86"/>
      <w:bookmarkStart w:id="87" w:name="_Toc184314423"/>
      <w:bookmarkEnd w:id="87"/>
      <w:bookmarkStart w:id="88" w:name="_Toc184310326"/>
      <w:bookmarkEnd w:id="88"/>
      <w:bookmarkStart w:id="89" w:name="_Toc184310318"/>
      <w:bookmarkEnd w:id="89"/>
      <w:bookmarkStart w:id="90" w:name="_Toc184308078"/>
      <w:bookmarkEnd w:id="90"/>
      <w:bookmarkStart w:id="91" w:name="_Toc184310281"/>
      <w:bookmarkEnd w:id="91"/>
      <w:bookmarkStart w:id="92" w:name="_Toc184310342"/>
      <w:bookmarkEnd w:id="92"/>
      <w:bookmarkStart w:id="93" w:name="_Toc184310284"/>
      <w:bookmarkEnd w:id="93"/>
      <w:bookmarkStart w:id="94" w:name="_Toc184308105"/>
      <w:bookmarkEnd w:id="94"/>
      <w:bookmarkStart w:id="95" w:name="_Toc184310297"/>
      <w:bookmarkEnd w:id="95"/>
      <w:bookmarkStart w:id="96" w:name="_Toc184312111"/>
      <w:bookmarkEnd w:id="96"/>
      <w:bookmarkStart w:id="97" w:name="_Toc184310307"/>
      <w:bookmarkEnd w:id="97"/>
      <w:bookmarkStart w:id="98" w:name="_Toc184314435"/>
      <w:bookmarkEnd w:id="98"/>
      <w:bookmarkStart w:id="99" w:name="_Toc184312073"/>
      <w:bookmarkEnd w:id="99"/>
      <w:bookmarkStart w:id="100" w:name="_Toc184312068"/>
      <w:bookmarkEnd w:id="100"/>
      <w:bookmarkStart w:id="101" w:name="_Toc184308060"/>
      <w:bookmarkEnd w:id="101"/>
      <w:bookmarkStart w:id="102" w:name="_Toc184314455"/>
      <w:bookmarkEnd w:id="102"/>
      <w:bookmarkStart w:id="103" w:name="_Toc184314434"/>
      <w:bookmarkEnd w:id="103"/>
      <w:bookmarkStart w:id="104" w:name="_Toc184310280"/>
      <w:bookmarkEnd w:id="104"/>
      <w:bookmarkStart w:id="105" w:name="_Toc184312129"/>
      <w:bookmarkEnd w:id="105"/>
      <w:bookmarkStart w:id="106" w:name="_Toc184314468"/>
      <w:bookmarkEnd w:id="106"/>
      <w:bookmarkStart w:id="107" w:name="_Toc184312132"/>
      <w:bookmarkEnd w:id="107"/>
      <w:bookmarkStart w:id="108" w:name="_Toc184313250"/>
      <w:bookmarkEnd w:id="108"/>
      <w:bookmarkStart w:id="109" w:name="_Toc184313300"/>
      <w:bookmarkEnd w:id="109"/>
      <w:bookmarkStart w:id="110" w:name="_Toc184314410"/>
      <w:bookmarkEnd w:id="110"/>
      <w:bookmarkStart w:id="111" w:name="_Toc184312092"/>
      <w:bookmarkEnd w:id="111"/>
      <w:bookmarkStart w:id="112" w:name="_Toc184312071"/>
      <w:bookmarkEnd w:id="112"/>
      <w:bookmarkStart w:id="113" w:name="_Toc184312085"/>
      <w:bookmarkEnd w:id="113"/>
      <w:bookmarkStart w:id="114" w:name="_Toc184312126"/>
      <w:bookmarkEnd w:id="114"/>
      <w:bookmarkStart w:id="115" w:name="_Toc184310325"/>
      <w:bookmarkEnd w:id="115"/>
      <w:bookmarkStart w:id="116" w:name="_Toc184310286"/>
      <w:bookmarkEnd w:id="116"/>
      <w:bookmarkStart w:id="117" w:name="_Toc184312101"/>
      <w:bookmarkEnd w:id="117"/>
      <w:bookmarkStart w:id="118" w:name="_Toc184314447"/>
      <w:bookmarkEnd w:id="118"/>
      <w:bookmarkStart w:id="119" w:name="_Toc184313271"/>
      <w:bookmarkEnd w:id="119"/>
      <w:bookmarkStart w:id="120" w:name="_Toc184314470"/>
      <w:bookmarkEnd w:id="120"/>
      <w:bookmarkStart w:id="121" w:name="_Toc184312131"/>
      <w:bookmarkEnd w:id="121"/>
      <w:bookmarkStart w:id="122" w:name="_Toc184308103"/>
      <w:bookmarkEnd w:id="122"/>
      <w:bookmarkStart w:id="123" w:name="_Toc184314429"/>
      <w:bookmarkEnd w:id="123"/>
      <w:bookmarkStart w:id="124" w:name="_Toc184313286"/>
      <w:bookmarkEnd w:id="124"/>
      <w:bookmarkStart w:id="125" w:name="_Toc184308043"/>
      <w:bookmarkEnd w:id="125"/>
      <w:bookmarkStart w:id="126" w:name="_Toc184314482"/>
      <w:bookmarkEnd w:id="126"/>
      <w:bookmarkStart w:id="127" w:name="_Toc184314431"/>
      <w:bookmarkEnd w:id="127"/>
      <w:bookmarkStart w:id="128" w:name="_Toc184314417"/>
      <w:bookmarkEnd w:id="128"/>
      <w:bookmarkStart w:id="129" w:name="_Toc184313247"/>
      <w:bookmarkEnd w:id="129"/>
      <w:bookmarkStart w:id="130" w:name="_Toc184312106"/>
      <w:bookmarkEnd w:id="130"/>
      <w:bookmarkStart w:id="131" w:name="_Toc184314444"/>
      <w:bookmarkEnd w:id="131"/>
      <w:bookmarkStart w:id="132" w:name="_Toc184310332"/>
      <w:bookmarkEnd w:id="132"/>
      <w:bookmarkStart w:id="133" w:name="_Toc184310323"/>
      <w:bookmarkEnd w:id="133"/>
      <w:bookmarkStart w:id="134" w:name="_Toc184313262"/>
      <w:bookmarkEnd w:id="134"/>
      <w:bookmarkStart w:id="135" w:name="_Toc184313291"/>
      <w:bookmarkEnd w:id="135"/>
      <w:bookmarkStart w:id="136" w:name="_Toc184308053"/>
      <w:bookmarkEnd w:id="136"/>
      <w:bookmarkStart w:id="137" w:name="_Toc184314414"/>
      <w:bookmarkEnd w:id="137"/>
      <w:bookmarkStart w:id="138" w:name="_Toc184313260"/>
      <w:bookmarkEnd w:id="138"/>
      <w:bookmarkStart w:id="139" w:name="_Toc184314437"/>
      <w:bookmarkEnd w:id="139"/>
      <w:bookmarkStart w:id="140" w:name="_Toc184308044"/>
      <w:bookmarkEnd w:id="140"/>
      <w:bookmarkStart w:id="141" w:name="_Toc184310277"/>
      <w:bookmarkEnd w:id="141"/>
      <w:bookmarkStart w:id="142" w:name="_Toc184313255"/>
      <w:bookmarkEnd w:id="142"/>
      <w:bookmarkStart w:id="143" w:name="_Toc184308108"/>
      <w:bookmarkEnd w:id="143"/>
      <w:bookmarkStart w:id="144" w:name="_Toc184310295"/>
      <w:bookmarkEnd w:id="144"/>
      <w:bookmarkStart w:id="145" w:name="_Toc184308098"/>
      <w:bookmarkEnd w:id="145"/>
      <w:bookmarkStart w:id="146" w:name="_Toc184312110"/>
      <w:bookmarkEnd w:id="146"/>
      <w:bookmarkStart w:id="147" w:name="_Toc184310296"/>
      <w:bookmarkEnd w:id="147"/>
      <w:bookmarkStart w:id="148" w:name="_Toc184310335"/>
      <w:bookmarkEnd w:id="148"/>
      <w:bookmarkStart w:id="149" w:name="_Toc184312109"/>
      <w:bookmarkEnd w:id="149"/>
      <w:bookmarkStart w:id="150" w:name="_Toc184314421"/>
      <w:bookmarkEnd w:id="150"/>
      <w:bookmarkStart w:id="151" w:name="_Toc184308065"/>
      <w:bookmarkEnd w:id="151"/>
      <w:bookmarkStart w:id="152" w:name="_Toc184310304"/>
      <w:bookmarkEnd w:id="152"/>
      <w:bookmarkStart w:id="153" w:name="_Toc184308077"/>
      <w:bookmarkEnd w:id="153"/>
      <w:bookmarkStart w:id="154" w:name="_Toc184310343"/>
      <w:bookmarkEnd w:id="154"/>
      <w:bookmarkStart w:id="155" w:name="_Toc184314443"/>
      <w:bookmarkEnd w:id="155"/>
      <w:bookmarkStart w:id="156" w:name="_Toc184312093"/>
      <w:bookmarkEnd w:id="156"/>
      <w:bookmarkStart w:id="157" w:name="_Toc184310337"/>
      <w:bookmarkEnd w:id="157"/>
      <w:bookmarkStart w:id="158" w:name="_Toc184312130"/>
      <w:bookmarkEnd w:id="158"/>
      <w:bookmarkStart w:id="159" w:name="_Toc184310305"/>
      <w:bookmarkEnd w:id="159"/>
      <w:bookmarkStart w:id="160" w:name="_Toc184312103"/>
      <w:bookmarkEnd w:id="160"/>
      <w:bookmarkStart w:id="161" w:name="_Toc184310324"/>
      <w:bookmarkEnd w:id="161"/>
      <w:bookmarkStart w:id="162" w:name="_Toc184310315"/>
      <w:bookmarkEnd w:id="162"/>
      <w:bookmarkStart w:id="163" w:name="_Toc184310340"/>
      <w:bookmarkEnd w:id="163"/>
      <w:bookmarkStart w:id="164" w:name="_Toc184314473"/>
      <w:bookmarkEnd w:id="164"/>
      <w:bookmarkStart w:id="165" w:name="_Toc184310293"/>
      <w:bookmarkEnd w:id="165"/>
      <w:bookmarkStart w:id="166" w:name="_Toc184312070"/>
      <w:bookmarkEnd w:id="166"/>
      <w:bookmarkStart w:id="167" w:name="_Toc184308102"/>
      <w:bookmarkEnd w:id="167"/>
      <w:bookmarkStart w:id="168" w:name="_Toc184312082"/>
      <w:bookmarkEnd w:id="168"/>
      <w:bookmarkStart w:id="169" w:name="_Toc184310288"/>
      <w:bookmarkEnd w:id="169"/>
      <w:bookmarkStart w:id="170" w:name="_Toc184314428"/>
      <w:bookmarkEnd w:id="170"/>
      <w:bookmarkStart w:id="171" w:name="_Toc184310327"/>
      <w:bookmarkEnd w:id="171"/>
      <w:bookmarkStart w:id="172" w:name="_Toc184310275"/>
      <w:bookmarkEnd w:id="172"/>
      <w:bookmarkStart w:id="173" w:name="_Toc184308061"/>
      <w:bookmarkEnd w:id="173"/>
      <w:bookmarkStart w:id="174" w:name="_Toc184314425"/>
      <w:bookmarkEnd w:id="174"/>
      <w:bookmarkStart w:id="175" w:name="_Toc184308041"/>
      <w:bookmarkEnd w:id="175"/>
      <w:bookmarkStart w:id="176" w:name="_Toc184313245"/>
      <w:bookmarkEnd w:id="176"/>
      <w:bookmarkStart w:id="177" w:name="_Toc184312113"/>
      <w:bookmarkEnd w:id="177"/>
      <w:bookmarkStart w:id="178" w:name="_Toc184308049"/>
      <w:bookmarkEnd w:id="178"/>
      <w:bookmarkStart w:id="179" w:name="_Toc184312121"/>
      <w:bookmarkEnd w:id="179"/>
      <w:bookmarkStart w:id="180" w:name="_Toc184313297"/>
      <w:bookmarkEnd w:id="180"/>
      <w:bookmarkStart w:id="181" w:name="_Toc184312080"/>
      <w:bookmarkEnd w:id="181"/>
      <w:bookmarkStart w:id="182" w:name="_Toc184314460"/>
      <w:bookmarkEnd w:id="182"/>
      <w:bookmarkStart w:id="183" w:name="_Toc184310338"/>
      <w:bookmarkEnd w:id="183"/>
      <w:bookmarkStart w:id="184" w:name="_Toc184313258"/>
      <w:bookmarkEnd w:id="184"/>
      <w:bookmarkStart w:id="185" w:name="_Toc184313267"/>
      <w:bookmarkEnd w:id="185"/>
      <w:bookmarkStart w:id="186" w:name="_Toc184308107"/>
      <w:bookmarkEnd w:id="186"/>
      <w:bookmarkStart w:id="187" w:name="_Toc184310279"/>
      <w:bookmarkEnd w:id="187"/>
      <w:bookmarkStart w:id="188" w:name="_Toc184313292"/>
      <w:bookmarkEnd w:id="188"/>
      <w:bookmarkStart w:id="189" w:name="_Toc184314476"/>
      <w:bookmarkEnd w:id="189"/>
      <w:bookmarkStart w:id="190" w:name="_Toc184313246"/>
      <w:bookmarkEnd w:id="190"/>
      <w:bookmarkStart w:id="191" w:name="_Toc184308088"/>
      <w:bookmarkEnd w:id="191"/>
      <w:bookmarkStart w:id="192" w:name="_Toc184314448"/>
      <w:bookmarkEnd w:id="192"/>
      <w:bookmarkStart w:id="193" w:name="_Toc184313259"/>
      <w:bookmarkEnd w:id="193"/>
      <w:bookmarkStart w:id="194" w:name="_Toc184310329"/>
      <w:bookmarkEnd w:id="194"/>
      <w:bookmarkStart w:id="195" w:name="_Toc184312075"/>
      <w:bookmarkEnd w:id="195"/>
      <w:bookmarkStart w:id="196" w:name="_Toc184312079"/>
      <w:bookmarkEnd w:id="196"/>
      <w:bookmarkStart w:id="197" w:name="_Toc184310283"/>
      <w:bookmarkEnd w:id="197"/>
      <w:bookmarkStart w:id="198" w:name="_Toc184308048"/>
      <w:bookmarkEnd w:id="198"/>
      <w:bookmarkStart w:id="199" w:name="_Toc184310273"/>
      <w:bookmarkEnd w:id="199"/>
      <w:bookmarkStart w:id="200" w:name="_Toc184308056"/>
      <w:bookmarkEnd w:id="200"/>
      <w:bookmarkStart w:id="201" w:name="_Toc184310321"/>
      <w:bookmarkEnd w:id="201"/>
      <w:bookmarkStart w:id="202" w:name="_Toc184308039"/>
      <w:bookmarkEnd w:id="202"/>
      <w:bookmarkStart w:id="203" w:name="_Toc184314477"/>
      <w:bookmarkEnd w:id="203"/>
      <w:bookmarkStart w:id="204" w:name="_Toc184312116"/>
      <w:bookmarkEnd w:id="204"/>
      <w:bookmarkStart w:id="205" w:name="_Toc184313239"/>
      <w:bookmarkEnd w:id="205"/>
      <w:bookmarkStart w:id="206" w:name="_Toc184308062"/>
      <w:bookmarkEnd w:id="206"/>
      <w:bookmarkStart w:id="207" w:name="_Toc184314481"/>
      <w:bookmarkEnd w:id="207"/>
      <w:bookmarkStart w:id="208" w:name="_Toc184312083"/>
      <w:bookmarkEnd w:id="208"/>
      <w:bookmarkStart w:id="209" w:name="_Toc184313285"/>
      <w:bookmarkEnd w:id="209"/>
      <w:bookmarkStart w:id="210" w:name="_Toc184312072"/>
      <w:bookmarkEnd w:id="210"/>
      <w:bookmarkStart w:id="211" w:name="_Toc184314446"/>
      <w:bookmarkEnd w:id="211"/>
      <w:bookmarkStart w:id="212" w:name="_Toc184308093"/>
      <w:bookmarkEnd w:id="212"/>
      <w:bookmarkStart w:id="213" w:name="_Toc184314466"/>
      <w:bookmarkEnd w:id="213"/>
      <w:bookmarkStart w:id="214" w:name="_Toc184312087"/>
      <w:bookmarkEnd w:id="214"/>
      <w:bookmarkStart w:id="215" w:name="_Toc184314419"/>
      <w:bookmarkEnd w:id="215"/>
      <w:bookmarkStart w:id="216" w:name="_Toc184308079"/>
      <w:bookmarkEnd w:id="216"/>
      <w:bookmarkStart w:id="217" w:name="_Toc184314440"/>
      <w:bookmarkEnd w:id="217"/>
      <w:bookmarkStart w:id="218" w:name="_Toc184314445"/>
      <w:bookmarkEnd w:id="218"/>
      <w:bookmarkStart w:id="219" w:name="_Toc184310319"/>
      <w:bookmarkEnd w:id="219"/>
      <w:bookmarkStart w:id="220" w:name="_Toc184313294"/>
      <w:bookmarkEnd w:id="220"/>
      <w:bookmarkStart w:id="221" w:name="_Toc184308073"/>
      <w:bookmarkEnd w:id="221"/>
      <w:bookmarkStart w:id="222" w:name="_Toc184310272"/>
      <w:bookmarkEnd w:id="222"/>
      <w:bookmarkStart w:id="223" w:name="_Toc184308075"/>
      <w:bookmarkEnd w:id="223"/>
      <w:bookmarkStart w:id="224" w:name="_Toc184313251"/>
      <w:bookmarkEnd w:id="224"/>
      <w:bookmarkStart w:id="225" w:name="_Toc184314442"/>
      <w:bookmarkEnd w:id="225"/>
      <w:bookmarkStart w:id="226" w:name="_Toc184313249"/>
      <w:bookmarkEnd w:id="226"/>
      <w:bookmarkStart w:id="227" w:name="_Toc184313282"/>
      <w:bookmarkEnd w:id="227"/>
      <w:bookmarkStart w:id="228" w:name="_Toc184314451"/>
      <w:bookmarkEnd w:id="228"/>
      <w:bookmarkStart w:id="229" w:name="_Toc184308037"/>
      <w:bookmarkEnd w:id="229"/>
      <w:bookmarkStart w:id="230" w:name="_Toc184314472"/>
      <w:bookmarkEnd w:id="230"/>
      <w:bookmarkStart w:id="231" w:name="_Toc184313253"/>
      <w:bookmarkEnd w:id="231"/>
      <w:bookmarkStart w:id="232" w:name="_Toc184312100"/>
      <w:bookmarkEnd w:id="232"/>
      <w:bookmarkStart w:id="233" w:name="_Toc184312107"/>
      <w:bookmarkEnd w:id="233"/>
      <w:bookmarkStart w:id="234" w:name="_Toc184308066"/>
      <w:bookmarkEnd w:id="234"/>
      <w:bookmarkStart w:id="235" w:name="_Toc184308094"/>
      <w:bookmarkEnd w:id="235"/>
      <w:bookmarkStart w:id="236" w:name="_Toc184308051"/>
      <w:bookmarkEnd w:id="236"/>
      <w:bookmarkStart w:id="237" w:name="_Toc184312105"/>
      <w:bookmarkEnd w:id="237"/>
      <w:bookmarkStart w:id="238" w:name="_Toc184313299"/>
      <w:bookmarkEnd w:id="238"/>
      <w:bookmarkStart w:id="239" w:name="_Toc184308058"/>
      <w:bookmarkEnd w:id="239"/>
      <w:bookmarkStart w:id="240" w:name="_Toc184310336"/>
      <w:bookmarkEnd w:id="240"/>
      <w:bookmarkStart w:id="241" w:name="_Toc184308084"/>
      <w:bookmarkEnd w:id="241"/>
      <w:bookmarkStart w:id="242" w:name="_Toc184308104"/>
      <w:bookmarkEnd w:id="242"/>
      <w:bookmarkStart w:id="243" w:name="_Toc184312119"/>
      <w:bookmarkEnd w:id="243"/>
      <w:bookmarkStart w:id="244" w:name="_Toc184312090"/>
      <w:bookmarkEnd w:id="244"/>
      <w:bookmarkStart w:id="245" w:name="_Toc184314463"/>
      <w:bookmarkEnd w:id="245"/>
      <w:bookmarkStart w:id="246" w:name="_Toc184310331"/>
      <w:bookmarkEnd w:id="246"/>
      <w:bookmarkStart w:id="247" w:name="_Toc184308106"/>
      <w:bookmarkEnd w:id="247"/>
      <w:bookmarkStart w:id="248" w:name="_Toc184312117"/>
      <w:bookmarkEnd w:id="248"/>
      <w:bookmarkStart w:id="249" w:name="_Toc184312108"/>
      <w:bookmarkEnd w:id="249"/>
      <w:bookmarkStart w:id="250" w:name="_Toc184310344"/>
      <w:bookmarkEnd w:id="250"/>
      <w:bookmarkStart w:id="251" w:name="_Toc184312114"/>
      <w:bookmarkEnd w:id="251"/>
      <w:bookmarkStart w:id="252" w:name="_Toc184313269"/>
      <w:bookmarkEnd w:id="252"/>
      <w:bookmarkStart w:id="253" w:name="_Toc184313309"/>
      <w:bookmarkEnd w:id="253"/>
      <w:bookmarkStart w:id="254" w:name="_Toc184313280"/>
      <w:bookmarkEnd w:id="254"/>
      <w:bookmarkStart w:id="255" w:name="_Toc184313238"/>
      <w:bookmarkEnd w:id="255"/>
      <w:bookmarkStart w:id="256" w:name="_Toc184312069"/>
      <w:bookmarkEnd w:id="256"/>
      <w:bookmarkStart w:id="257" w:name="_Toc184308090"/>
      <w:bookmarkEnd w:id="257"/>
      <w:bookmarkStart w:id="258" w:name="_Toc184313275"/>
      <w:bookmarkEnd w:id="258"/>
      <w:bookmarkStart w:id="259" w:name="_Toc184310299"/>
      <w:bookmarkEnd w:id="259"/>
      <w:bookmarkStart w:id="260" w:name="_Toc184310311"/>
      <w:bookmarkEnd w:id="260"/>
      <w:bookmarkStart w:id="261" w:name="_Toc184310312"/>
      <w:bookmarkEnd w:id="261"/>
      <w:bookmarkStart w:id="262" w:name="_Toc184308068"/>
      <w:bookmarkEnd w:id="262"/>
      <w:bookmarkStart w:id="263" w:name="_Toc184308076"/>
      <w:bookmarkEnd w:id="263"/>
      <w:bookmarkStart w:id="264" w:name="_Toc184314430"/>
      <w:bookmarkEnd w:id="264"/>
      <w:bookmarkStart w:id="265" w:name="_Toc184313276"/>
      <w:bookmarkEnd w:id="265"/>
      <w:bookmarkStart w:id="266" w:name="_Toc184312133"/>
      <w:bookmarkEnd w:id="266"/>
      <w:bookmarkStart w:id="267" w:name="_Toc184313257"/>
      <w:bookmarkEnd w:id="267"/>
      <w:bookmarkStart w:id="268" w:name="_Toc184310278"/>
      <w:bookmarkEnd w:id="268"/>
      <w:bookmarkStart w:id="269" w:name="_Toc184310322"/>
      <w:bookmarkEnd w:id="269"/>
      <w:bookmarkStart w:id="270" w:name="_Toc184312115"/>
      <w:bookmarkEnd w:id="270"/>
      <w:bookmarkStart w:id="271" w:name="_Toc184308036"/>
      <w:bookmarkEnd w:id="271"/>
      <w:bookmarkStart w:id="272" w:name="_Toc184308046"/>
      <w:bookmarkEnd w:id="272"/>
      <w:bookmarkStart w:id="273" w:name="_Toc184314424"/>
      <w:bookmarkEnd w:id="273"/>
      <w:bookmarkStart w:id="274" w:name="_Toc184312136"/>
      <w:bookmarkEnd w:id="274"/>
      <w:bookmarkStart w:id="275" w:name="_Toc184308052"/>
      <w:bookmarkEnd w:id="275"/>
      <w:bookmarkStart w:id="276" w:name="_Toc184308083"/>
      <w:bookmarkEnd w:id="276"/>
      <w:bookmarkStart w:id="277" w:name="_Toc184312081"/>
      <w:bookmarkEnd w:id="277"/>
      <w:bookmarkStart w:id="278" w:name="_Toc184310287"/>
      <w:bookmarkEnd w:id="278"/>
      <w:bookmarkStart w:id="279" w:name="_Toc184308091"/>
      <w:bookmarkEnd w:id="279"/>
      <w:bookmarkStart w:id="280" w:name="_Toc184314465"/>
      <w:bookmarkEnd w:id="280"/>
      <w:bookmarkStart w:id="281" w:name="_Toc184314457"/>
      <w:bookmarkEnd w:id="281"/>
      <w:bookmarkStart w:id="282" w:name="_Toc184310313"/>
      <w:bookmarkEnd w:id="282"/>
      <w:bookmarkStart w:id="283" w:name="_Toc184313287"/>
      <w:bookmarkEnd w:id="283"/>
      <w:bookmarkStart w:id="284" w:name="_Toc184312091"/>
      <w:bookmarkEnd w:id="284"/>
      <w:bookmarkStart w:id="285" w:name="_Toc184313268"/>
      <w:bookmarkEnd w:id="285"/>
      <w:bookmarkStart w:id="286" w:name="_Toc184310300"/>
      <w:bookmarkEnd w:id="286"/>
      <w:bookmarkStart w:id="287" w:name="_Toc184312134"/>
      <w:bookmarkEnd w:id="287"/>
      <w:bookmarkStart w:id="288" w:name="_Toc184313310"/>
      <w:bookmarkEnd w:id="288"/>
      <w:bookmarkStart w:id="289" w:name="_Toc184312084"/>
      <w:bookmarkEnd w:id="289"/>
      <w:bookmarkStart w:id="290" w:name="_Toc184314415"/>
      <w:bookmarkEnd w:id="290"/>
      <w:bookmarkStart w:id="291" w:name="_Toc184313248"/>
      <w:bookmarkEnd w:id="291"/>
      <w:bookmarkStart w:id="292" w:name="_Toc184308059"/>
      <w:bookmarkEnd w:id="292"/>
      <w:bookmarkStart w:id="293" w:name="_Toc184310302"/>
      <w:bookmarkEnd w:id="293"/>
      <w:bookmarkStart w:id="294" w:name="_Toc184310309"/>
      <w:bookmarkEnd w:id="294"/>
      <w:bookmarkStart w:id="295" w:name="_Toc184313290"/>
      <w:bookmarkEnd w:id="295"/>
      <w:bookmarkStart w:id="296" w:name="_Toc184312137"/>
      <w:bookmarkEnd w:id="296"/>
      <w:bookmarkStart w:id="297" w:name="_Toc184312097"/>
      <w:bookmarkEnd w:id="297"/>
      <w:bookmarkStart w:id="298" w:name="_Toc184310310"/>
      <w:bookmarkEnd w:id="298"/>
      <w:bookmarkStart w:id="299" w:name="_Toc184312094"/>
      <w:bookmarkEnd w:id="299"/>
      <w:bookmarkStart w:id="300" w:name="_Toc184313272"/>
      <w:bookmarkEnd w:id="300"/>
      <w:bookmarkStart w:id="301" w:name="_Toc184308045"/>
      <w:bookmarkEnd w:id="301"/>
      <w:bookmarkStart w:id="302" w:name="_Toc184310328"/>
      <w:bookmarkEnd w:id="302"/>
      <w:bookmarkStart w:id="303" w:name="_Toc184308095"/>
      <w:bookmarkEnd w:id="303"/>
      <w:bookmarkStart w:id="304" w:name="_Toc184312139"/>
      <w:bookmarkEnd w:id="304"/>
      <w:bookmarkStart w:id="305" w:name="_Toc184313305"/>
      <w:bookmarkEnd w:id="305"/>
      <w:bookmarkStart w:id="306" w:name="_Toc184312095"/>
      <w:bookmarkEnd w:id="306"/>
      <w:bookmarkStart w:id="307" w:name="_Toc184313242"/>
      <w:bookmarkEnd w:id="307"/>
      <w:bookmarkStart w:id="308" w:name="_Toc184314413"/>
      <w:bookmarkEnd w:id="308"/>
      <w:bookmarkStart w:id="309" w:name="_Toc184310306"/>
      <w:bookmarkEnd w:id="309"/>
      <w:bookmarkStart w:id="310" w:name="_Toc184314456"/>
      <w:bookmarkEnd w:id="310"/>
      <w:bookmarkStart w:id="311" w:name="_Toc184313273"/>
      <w:bookmarkEnd w:id="311"/>
      <w:bookmarkStart w:id="312" w:name="_Toc184310289"/>
      <w:bookmarkEnd w:id="312"/>
      <w:bookmarkStart w:id="313" w:name="_Toc184314418"/>
      <w:bookmarkEnd w:id="313"/>
      <w:bookmarkStart w:id="314" w:name="_Toc184310303"/>
      <w:bookmarkEnd w:id="314"/>
      <w:bookmarkStart w:id="315" w:name="_Toc184313252"/>
      <w:bookmarkEnd w:id="315"/>
      <w:bookmarkStart w:id="316" w:name="_Toc184308092"/>
      <w:bookmarkEnd w:id="316"/>
      <w:bookmarkStart w:id="317" w:name="_Toc184308101"/>
      <w:bookmarkEnd w:id="317"/>
      <w:bookmarkStart w:id="318" w:name="_Toc184312074"/>
      <w:bookmarkEnd w:id="318"/>
      <w:bookmarkStart w:id="319" w:name="_Toc184313241"/>
      <w:bookmarkEnd w:id="319"/>
      <w:bookmarkStart w:id="320" w:name="_Toc184314436"/>
      <w:bookmarkEnd w:id="320"/>
      <w:bookmarkStart w:id="321" w:name="_Toc184308071"/>
      <w:bookmarkEnd w:id="321"/>
      <w:bookmarkStart w:id="322" w:name="_Toc184313270"/>
      <w:bookmarkEnd w:id="322"/>
      <w:bookmarkStart w:id="323" w:name="_Toc184312099"/>
      <w:bookmarkEnd w:id="323"/>
      <w:bookmarkStart w:id="324" w:name="_Toc184310291"/>
      <w:bookmarkEnd w:id="324"/>
      <w:bookmarkStart w:id="325" w:name="_Toc184313254"/>
      <w:bookmarkEnd w:id="325"/>
      <w:bookmarkStart w:id="326" w:name="_Toc184310298"/>
      <w:bookmarkEnd w:id="326"/>
      <w:bookmarkStart w:id="327" w:name="_Toc184308067"/>
      <w:bookmarkEnd w:id="327"/>
      <w:bookmarkStart w:id="328" w:name="_Toc184314461"/>
      <w:bookmarkEnd w:id="328"/>
      <w:bookmarkStart w:id="329" w:name="_Toc184313302"/>
      <w:bookmarkEnd w:id="329"/>
      <w:bookmarkStart w:id="330" w:name="_Toc184314480"/>
      <w:bookmarkEnd w:id="330"/>
      <w:bookmarkStart w:id="331" w:name="_Toc184312067"/>
      <w:bookmarkEnd w:id="331"/>
      <w:bookmarkStart w:id="332" w:name="_Toc184308064"/>
      <w:bookmarkEnd w:id="332"/>
      <w:bookmarkStart w:id="333" w:name="_Toc184310334"/>
      <w:bookmarkEnd w:id="333"/>
      <w:bookmarkStart w:id="334" w:name="_Toc184312076"/>
      <w:bookmarkEnd w:id="334"/>
      <w:bookmarkStart w:id="335" w:name="_Toc184308038"/>
      <w:bookmarkEnd w:id="335"/>
      <w:bookmarkStart w:id="336" w:name="_Toc184308047"/>
      <w:bookmarkEnd w:id="336"/>
      <w:bookmarkStart w:id="337" w:name="_Toc184308054"/>
      <w:bookmarkEnd w:id="337"/>
      <w:bookmarkStart w:id="338" w:name="_Toc184308057"/>
      <w:bookmarkEnd w:id="338"/>
      <w:bookmarkStart w:id="339" w:name="_Toc184313303"/>
      <w:bookmarkEnd w:id="339"/>
      <w:bookmarkStart w:id="340" w:name="_Toc184313274"/>
      <w:bookmarkEnd w:id="340"/>
      <w:bookmarkStart w:id="341" w:name="_Toc184308089"/>
      <w:bookmarkEnd w:id="341"/>
      <w:bookmarkStart w:id="342" w:name="_Toc184314469"/>
      <w:bookmarkEnd w:id="342"/>
      <w:bookmarkStart w:id="343" w:name="_Toc184310290"/>
      <w:bookmarkEnd w:id="343"/>
      <w:bookmarkStart w:id="344" w:name="_Toc184310274"/>
      <w:bookmarkEnd w:id="344"/>
      <w:bookmarkStart w:id="345" w:name="_Toc184310341"/>
      <w:bookmarkEnd w:id="345"/>
      <w:bookmarkStart w:id="346" w:name="_Toc184308074"/>
      <w:bookmarkEnd w:id="346"/>
      <w:bookmarkStart w:id="347" w:name="_Toc184310339"/>
      <w:bookmarkEnd w:id="347"/>
      <w:bookmarkStart w:id="348" w:name="_Toc184314452"/>
      <w:bookmarkEnd w:id="348"/>
      <w:bookmarkStart w:id="349" w:name="_Toc184313277"/>
      <w:bookmarkEnd w:id="349"/>
      <w:bookmarkStart w:id="350" w:name="_Toc184313278"/>
      <w:bookmarkEnd w:id="350"/>
      <w:bookmarkStart w:id="351" w:name="_Toc184313293"/>
      <w:bookmarkEnd w:id="351"/>
      <w:bookmarkStart w:id="352" w:name="_Toc184308050"/>
      <w:bookmarkEnd w:id="352"/>
      <w:bookmarkStart w:id="353" w:name="_Toc184310316"/>
      <w:bookmarkEnd w:id="353"/>
      <w:bookmarkStart w:id="354" w:name="_Toc184313256"/>
      <w:bookmarkEnd w:id="354"/>
      <w:bookmarkStart w:id="355" w:name="_Toc184312120"/>
      <w:bookmarkEnd w:id="355"/>
      <w:bookmarkStart w:id="356" w:name="_Toc184312125"/>
      <w:bookmarkEnd w:id="356"/>
      <w:bookmarkStart w:id="357" w:name="_Toc184308081"/>
      <w:bookmarkEnd w:id="357"/>
      <w:bookmarkStart w:id="358" w:name="_Toc184308080"/>
      <w:bookmarkEnd w:id="358"/>
      <w:bookmarkStart w:id="359" w:name="_Toc184312127"/>
      <w:bookmarkEnd w:id="359"/>
      <w:bookmarkStart w:id="360" w:name="_Toc184312124"/>
      <w:bookmarkEnd w:id="360"/>
      <w:bookmarkStart w:id="361" w:name="_Toc184314439"/>
      <w:bookmarkEnd w:id="361"/>
      <w:bookmarkStart w:id="362" w:name="_Toc184314450"/>
      <w:bookmarkEnd w:id="362"/>
      <w:bookmarkStart w:id="363" w:name="_Toc184314475"/>
      <w:bookmarkEnd w:id="363"/>
      <w:bookmarkStart w:id="364" w:name="_Toc184314464"/>
      <w:bookmarkEnd w:id="364"/>
      <w:bookmarkStart w:id="365" w:name="_Toc184314479"/>
      <w:bookmarkEnd w:id="365"/>
      <w:bookmarkStart w:id="366" w:name="_Toc184313265"/>
      <w:bookmarkEnd w:id="366"/>
      <w:bookmarkStart w:id="367" w:name="_Toc184314411"/>
      <w:bookmarkEnd w:id="367"/>
      <w:bookmarkStart w:id="368" w:name="_Toc184310330"/>
      <w:bookmarkEnd w:id="368"/>
      <w:bookmarkStart w:id="369" w:name="_Toc184308097"/>
      <w:bookmarkEnd w:id="369"/>
      <w:bookmarkStart w:id="370" w:name="_Toc184314453"/>
      <w:bookmarkEnd w:id="370"/>
      <w:bookmarkStart w:id="371" w:name="_Toc184314459"/>
      <w:bookmarkEnd w:id="371"/>
      <w:bookmarkStart w:id="372" w:name="_Toc184310285"/>
      <w:bookmarkEnd w:id="372"/>
      <w:bookmarkStart w:id="373" w:name="_Toc184308069"/>
      <w:bookmarkEnd w:id="373"/>
      <w:bookmarkStart w:id="374" w:name="_Toc184313308"/>
      <w:bookmarkEnd w:id="374"/>
      <w:bookmarkStart w:id="375" w:name="_Toc184308063"/>
      <w:bookmarkEnd w:id="375"/>
      <w:bookmarkStart w:id="376" w:name="_Toc184312077"/>
      <w:bookmarkEnd w:id="376"/>
      <w:bookmarkStart w:id="377" w:name="_Toc184308072"/>
      <w:bookmarkEnd w:id="377"/>
      <w:bookmarkStart w:id="378" w:name="_Toc184310333"/>
      <w:bookmarkEnd w:id="378"/>
      <w:bookmarkStart w:id="379" w:name="_Toc184312096"/>
      <w:bookmarkEnd w:id="379"/>
      <w:bookmarkStart w:id="380" w:name="_Toc184313266"/>
      <w:bookmarkEnd w:id="380"/>
      <w:bookmarkStart w:id="381" w:name="_Toc184314478"/>
      <w:bookmarkEnd w:id="381"/>
      <w:bookmarkStart w:id="382" w:name="_Toc184314412"/>
      <w:bookmarkEnd w:id="382"/>
      <w:bookmarkStart w:id="383" w:name="_Toc184308070"/>
      <w:bookmarkEnd w:id="383"/>
      <w:bookmarkStart w:id="384" w:name="_Toc184313284"/>
      <w:bookmarkEnd w:id="384"/>
      <w:bookmarkStart w:id="385" w:name="_Toc184313296"/>
      <w:bookmarkEnd w:id="385"/>
      <w:bookmarkStart w:id="386" w:name="_Toc184314462"/>
      <w:bookmarkEnd w:id="386"/>
      <w:bookmarkStart w:id="387" w:name="_Toc184314458"/>
      <w:bookmarkEnd w:id="387"/>
      <w:bookmarkStart w:id="388" w:name="_Toc184312089"/>
      <w:bookmarkEnd w:id="388"/>
      <w:bookmarkStart w:id="389" w:name="_Toc184310276"/>
      <w:bookmarkEnd w:id="389"/>
      <w:bookmarkStart w:id="390" w:name="_Toc184310308"/>
      <w:bookmarkEnd w:id="390"/>
      <w:bookmarkStart w:id="391" w:name="_Toc184314432"/>
      <w:bookmarkEnd w:id="391"/>
      <w:bookmarkStart w:id="392" w:name="_Toc184312104"/>
      <w:bookmarkEnd w:id="392"/>
      <w:bookmarkStart w:id="393" w:name="_Toc184308042"/>
      <w:bookmarkEnd w:id="393"/>
      <w:r>
        <w:rPr>
          <w:rFonts w:hint="eastAsia" w:ascii="仿宋" w:hAnsi="仿宋" w:eastAsia="仿宋" w:cs="仿宋"/>
          <w:b/>
          <w:color w:val="auto"/>
          <w:sz w:val="36"/>
          <w:szCs w:val="36"/>
          <w:highlight w:val="none"/>
        </w:rPr>
        <w:t>评标办法</w:t>
      </w:r>
    </w:p>
    <w:p w14:paraId="3CB3CB1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color w:val="auto"/>
          <w:sz w:val="32"/>
          <w:szCs w:val="20"/>
          <w:highlight w:val="none"/>
          <w:lang w:val="en-US" w:eastAsia="zh-CN"/>
        </w:rPr>
      </w:pPr>
      <w:r>
        <w:rPr>
          <w:rFonts w:hint="eastAsia" w:ascii="仿宋" w:hAnsi="仿宋" w:eastAsia="仿宋" w:cs="仿宋"/>
          <w:b/>
          <w:color w:val="auto"/>
          <w:sz w:val="32"/>
          <w:szCs w:val="20"/>
          <w:highlight w:val="none"/>
        </w:rPr>
        <w:t>评标办法前附表</w:t>
      </w:r>
    </w:p>
    <w:tbl>
      <w:tblPr>
        <w:tblStyle w:val="63"/>
        <w:tblpPr w:leftFromText="180" w:rightFromText="180" w:vertAnchor="text" w:horzAnchor="page" w:tblpX="1031" w:tblpY="126"/>
        <w:tblW w:w="537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2"/>
        <w:gridCol w:w="5969"/>
        <w:gridCol w:w="879"/>
        <w:gridCol w:w="2221"/>
      </w:tblGrid>
      <w:tr w14:paraId="2F3D2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456" w:type="pct"/>
            <w:vAlign w:val="center"/>
          </w:tcPr>
          <w:p w14:paraId="29726102">
            <w:pPr>
              <w:keepNext w:val="0"/>
              <w:keepLines w:val="0"/>
              <w:pageBreakBefore w:val="0"/>
              <w:kinsoku/>
              <w:wordWrap/>
              <w:overflowPunct/>
              <w:topLinePunct w:val="0"/>
              <w:autoSpaceDE/>
              <w:autoSpaceDN/>
              <w:bidi w:val="0"/>
              <w:adjustRightInd w:val="0"/>
              <w:spacing w:line="240" w:lineRule="auto"/>
              <w:ind w:left="0" w:right="0" w:firstLine="0" w:firstLineChars="0"/>
              <w:jc w:val="center"/>
              <w:textAlignment w:val="auto"/>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序号</w:t>
            </w:r>
          </w:p>
        </w:tc>
        <w:tc>
          <w:tcPr>
            <w:tcW w:w="2990" w:type="pct"/>
            <w:vAlign w:val="center"/>
          </w:tcPr>
          <w:p w14:paraId="3BA9AA65">
            <w:pPr>
              <w:keepNext w:val="0"/>
              <w:keepLines w:val="0"/>
              <w:pageBreakBefore w:val="0"/>
              <w:kinsoku/>
              <w:wordWrap/>
              <w:overflowPunct/>
              <w:topLinePunct w:val="0"/>
              <w:autoSpaceDE/>
              <w:autoSpaceDN/>
              <w:bidi w:val="0"/>
              <w:adjustRightInd w:val="0"/>
              <w:spacing w:line="240" w:lineRule="auto"/>
              <w:ind w:left="0" w:right="0" w:firstLine="0" w:firstLineChars="0"/>
              <w:jc w:val="center"/>
              <w:textAlignment w:val="auto"/>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评标标准</w:t>
            </w:r>
          </w:p>
        </w:tc>
        <w:tc>
          <w:tcPr>
            <w:tcW w:w="440" w:type="pct"/>
            <w:vAlign w:val="center"/>
          </w:tcPr>
          <w:p w14:paraId="6A87DD80">
            <w:pPr>
              <w:keepNext w:val="0"/>
              <w:keepLines w:val="0"/>
              <w:pageBreakBefore w:val="0"/>
              <w:kinsoku/>
              <w:wordWrap/>
              <w:overflowPunct/>
              <w:topLinePunct w:val="0"/>
              <w:autoSpaceDE/>
              <w:autoSpaceDN/>
              <w:bidi w:val="0"/>
              <w:adjustRightInd w:val="0"/>
              <w:spacing w:line="240" w:lineRule="auto"/>
              <w:ind w:left="0" w:right="0" w:firstLine="0" w:firstLineChars="0"/>
              <w:jc w:val="center"/>
              <w:textAlignment w:val="auto"/>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权重</w:t>
            </w:r>
          </w:p>
        </w:tc>
        <w:tc>
          <w:tcPr>
            <w:tcW w:w="1112" w:type="pct"/>
            <w:vAlign w:val="center"/>
          </w:tcPr>
          <w:p w14:paraId="35221991">
            <w:pPr>
              <w:keepNext w:val="0"/>
              <w:keepLines w:val="0"/>
              <w:pageBreakBefore w:val="0"/>
              <w:kinsoku/>
              <w:wordWrap/>
              <w:overflowPunct/>
              <w:topLinePunct w:val="0"/>
              <w:autoSpaceDE/>
              <w:autoSpaceDN/>
              <w:bidi w:val="0"/>
              <w:adjustRightInd w:val="0"/>
              <w:spacing w:line="240" w:lineRule="auto"/>
              <w:ind w:left="0" w:right="0" w:firstLine="0" w:firstLineChars="0"/>
              <w:jc w:val="center"/>
              <w:textAlignment w:val="auto"/>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主观分/客观分属性</w:t>
            </w:r>
          </w:p>
        </w:tc>
      </w:tr>
      <w:tr w14:paraId="1A9AB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456" w:type="pct"/>
            <w:vAlign w:val="center"/>
          </w:tcPr>
          <w:p w14:paraId="4DF2257A">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color w:val="auto"/>
                <w:sz w:val="24"/>
                <w:highlight w:val="none"/>
              </w:rPr>
            </w:pPr>
            <w:r>
              <w:rPr>
                <w:rFonts w:hint="eastAsia" w:ascii="仿宋" w:hAnsi="仿宋" w:eastAsia="仿宋" w:cs="仿宋"/>
              </w:rPr>
              <w:t>1</w:t>
            </w:r>
          </w:p>
        </w:tc>
        <w:tc>
          <w:tcPr>
            <w:tcW w:w="2990" w:type="pct"/>
            <w:vAlign w:val="center"/>
          </w:tcPr>
          <w:p w14:paraId="785C8BF2">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color w:val="auto"/>
                <w:sz w:val="24"/>
                <w:highlight w:val="none"/>
              </w:rPr>
            </w:pPr>
            <w:r>
              <w:rPr>
                <w:rFonts w:hint="eastAsia" w:ascii="仿宋" w:hAnsi="仿宋" w:eastAsia="仿宋" w:cs="仿宋"/>
                <w:b/>
                <w:bCs/>
                <w:spacing w:val="-5"/>
              </w:rPr>
              <w:t>类似业绩</w:t>
            </w:r>
          </w:p>
        </w:tc>
        <w:tc>
          <w:tcPr>
            <w:tcW w:w="440" w:type="pct"/>
            <w:vAlign w:val="center"/>
          </w:tcPr>
          <w:p w14:paraId="22FFF48B">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color w:val="auto"/>
                <w:sz w:val="24"/>
                <w:highlight w:val="none"/>
                <w:lang w:val="en-US"/>
              </w:rPr>
            </w:pPr>
            <w:r>
              <w:rPr>
                <w:rFonts w:hint="eastAsia" w:ascii="仿宋" w:hAnsi="仿宋" w:eastAsia="仿宋" w:cs="仿宋"/>
              </w:rPr>
              <w:t>/</w:t>
            </w:r>
          </w:p>
        </w:tc>
        <w:tc>
          <w:tcPr>
            <w:tcW w:w="1112" w:type="pct"/>
            <w:vAlign w:val="center"/>
          </w:tcPr>
          <w:p w14:paraId="5313B5D7">
            <w:pPr>
              <w:keepNext w:val="0"/>
              <w:keepLines w:val="0"/>
              <w:pageBreakBefore w:val="0"/>
              <w:kinsoku/>
              <w:wordWrap/>
              <w:overflowPunct/>
              <w:topLinePunct w:val="0"/>
              <w:autoSpaceDE/>
              <w:autoSpaceDN/>
              <w:bidi w:val="0"/>
              <w:adjustRightInd w:val="0"/>
              <w:spacing w:line="240" w:lineRule="auto"/>
              <w:ind w:left="0" w:right="0" w:firstLine="0" w:firstLineChars="0"/>
              <w:jc w:val="center"/>
              <w:textAlignment w:val="auto"/>
              <w:rPr>
                <w:rFonts w:hint="eastAsia" w:ascii="仿宋" w:hAnsi="仿宋" w:eastAsia="仿宋" w:cs="仿宋"/>
                <w:color w:val="auto"/>
                <w:sz w:val="24"/>
                <w:highlight w:val="none"/>
                <w:lang w:val="en-US" w:eastAsia="zh-CN"/>
              </w:rPr>
            </w:pPr>
          </w:p>
        </w:tc>
      </w:tr>
      <w:tr w14:paraId="13070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456" w:type="pct"/>
            <w:vAlign w:val="center"/>
          </w:tcPr>
          <w:p w14:paraId="2446B1FF">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color w:val="auto"/>
                <w:sz w:val="24"/>
                <w:highlight w:val="none"/>
              </w:rPr>
            </w:pPr>
            <w:r>
              <w:rPr>
                <w:rFonts w:hint="eastAsia" w:ascii="仿宋" w:hAnsi="仿宋" w:eastAsia="仿宋" w:cs="仿宋"/>
                <w:spacing w:val="-9"/>
              </w:rPr>
              <w:t>1.1</w:t>
            </w:r>
          </w:p>
        </w:tc>
        <w:tc>
          <w:tcPr>
            <w:tcW w:w="2990" w:type="pct"/>
            <w:vAlign w:val="center"/>
          </w:tcPr>
          <w:p w14:paraId="0434B52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color w:val="auto"/>
                <w:sz w:val="24"/>
                <w:highlight w:val="none"/>
              </w:rPr>
            </w:pPr>
            <w:r>
              <w:rPr>
                <w:rFonts w:hint="eastAsia" w:ascii="仿宋" w:hAnsi="仿宋" w:eastAsia="仿宋" w:cs="仿宋"/>
                <w:spacing w:val="-8"/>
              </w:rPr>
              <w:t>自</w:t>
            </w:r>
            <w:r>
              <w:rPr>
                <w:rFonts w:hint="eastAsia" w:ascii="仿宋" w:hAnsi="仿宋" w:eastAsia="仿宋" w:cs="仿宋"/>
                <w:spacing w:val="-27"/>
              </w:rPr>
              <w:t xml:space="preserve"> </w:t>
            </w:r>
            <w:r>
              <w:rPr>
                <w:rFonts w:hint="eastAsia" w:ascii="仿宋" w:hAnsi="仿宋" w:eastAsia="仿宋" w:cs="仿宋"/>
                <w:spacing w:val="-8"/>
              </w:rPr>
              <w:t>202</w:t>
            </w:r>
            <w:r>
              <w:rPr>
                <w:rFonts w:hint="eastAsia" w:ascii="仿宋" w:hAnsi="仿宋" w:eastAsia="仿宋" w:cs="仿宋"/>
                <w:spacing w:val="-8"/>
                <w:lang w:val="en-US" w:eastAsia="zh-CN"/>
              </w:rPr>
              <w:t>2</w:t>
            </w:r>
            <w:r>
              <w:rPr>
                <w:rFonts w:hint="eastAsia" w:ascii="仿宋" w:hAnsi="仿宋" w:eastAsia="仿宋" w:cs="仿宋"/>
                <w:spacing w:val="-34"/>
              </w:rPr>
              <w:t xml:space="preserve"> </w:t>
            </w:r>
            <w:r>
              <w:rPr>
                <w:rFonts w:hint="eastAsia" w:ascii="仿宋" w:hAnsi="仿宋" w:eastAsia="仿宋" w:cs="仿宋"/>
                <w:spacing w:val="-8"/>
              </w:rPr>
              <w:t>年</w:t>
            </w:r>
            <w:r>
              <w:rPr>
                <w:rFonts w:hint="eastAsia" w:ascii="仿宋" w:hAnsi="仿宋" w:eastAsia="仿宋" w:cs="仿宋"/>
                <w:spacing w:val="-29"/>
              </w:rPr>
              <w:t xml:space="preserve"> </w:t>
            </w:r>
            <w:r>
              <w:rPr>
                <w:rFonts w:hint="eastAsia" w:ascii="仿宋" w:hAnsi="仿宋" w:eastAsia="仿宋" w:cs="仿宋"/>
                <w:spacing w:val="-8"/>
              </w:rPr>
              <w:t>1</w:t>
            </w:r>
            <w:r>
              <w:rPr>
                <w:rFonts w:hint="eastAsia" w:ascii="仿宋" w:hAnsi="仿宋" w:eastAsia="仿宋" w:cs="仿宋"/>
                <w:spacing w:val="-28"/>
              </w:rPr>
              <w:t xml:space="preserve"> </w:t>
            </w:r>
            <w:r>
              <w:rPr>
                <w:rFonts w:hint="eastAsia" w:ascii="仿宋" w:hAnsi="仿宋" w:eastAsia="仿宋" w:cs="仿宋"/>
                <w:spacing w:val="-8"/>
              </w:rPr>
              <w:t>月</w:t>
            </w:r>
            <w:r>
              <w:rPr>
                <w:rFonts w:hint="eastAsia" w:ascii="仿宋" w:hAnsi="仿宋" w:eastAsia="仿宋" w:cs="仿宋"/>
                <w:spacing w:val="-29"/>
              </w:rPr>
              <w:t xml:space="preserve"> </w:t>
            </w:r>
            <w:r>
              <w:rPr>
                <w:rFonts w:hint="eastAsia" w:ascii="仿宋" w:hAnsi="仿宋" w:eastAsia="仿宋" w:cs="仿宋"/>
                <w:spacing w:val="-8"/>
              </w:rPr>
              <w:t>1日以来供应商已完成的疗休养</w:t>
            </w:r>
            <w:r>
              <w:rPr>
                <w:rFonts w:hint="eastAsia" w:ascii="仿宋" w:hAnsi="仿宋" w:eastAsia="仿宋" w:cs="仿宋"/>
                <w:spacing w:val="-12"/>
              </w:rPr>
              <w:t>项目业绩情况，每个业绩得</w:t>
            </w:r>
            <w:r>
              <w:rPr>
                <w:rFonts w:hint="eastAsia" w:ascii="仿宋" w:hAnsi="仿宋" w:eastAsia="仿宋" w:cs="仿宋"/>
                <w:spacing w:val="-48"/>
              </w:rPr>
              <w:t xml:space="preserve"> </w:t>
            </w:r>
            <w:r>
              <w:rPr>
                <w:rFonts w:hint="eastAsia" w:ascii="仿宋" w:hAnsi="仿宋" w:eastAsia="仿宋" w:cs="仿宋"/>
                <w:spacing w:val="-12"/>
              </w:rPr>
              <w:t>0.5</w:t>
            </w:r>
            <w:r>
              <w:rPr>
                <w:rFonts w:hint="eastAsia" w:ascii="仿宋" w:hAnsi="仿宋" w:eastAsia="仿宋" w:cs="仿宋"/>
                <w:spacing w:val="-41"/>
              </w:rPr>
              <w:t xml:space="preserve"> </w:t>
            </w:r>
            <w:r>
              <w:rPr>
                <w:rFonts w:hint="eastAsia" w:ascii="仿宋" w:hAnsi="仿宋" w:eastAsia="仿宋" w:cs="仿宋"/>
                <w:spacing w:val="-12"/>
              </w:rPr>
              <w:t>分，最高得</w:t>
            </w:r>
            <w:r>
              <w:rPr>
                <w:rFonts w:hint="eastAsia" w:ascii="仿宋" w:hAnsi="仿宋" w:eastAsia="仿宋" w:cs="仿宋"/>
                <w:spacing w:val="-34"/>
              </w:rPr>
              <w:t xml:space="preserve"> </w:t>
            </w:r>
            <w:r>
              <w:rPr>
                <w:rFonts w:hint="eastAsia" w:ascii="仿宋" w:hAnsi="仿宋" w:eastAsia="仿宋" w:cs="仿宋"/>
                <w:spacing w:val="-12"/>
              </w:rPr>
              <w:t>1</w:t>
            </w:r>
            <w:r>
              <w:rPr>
                <w:rFonts w:hint="eastAsia" w:ascii="仿宋" w:hAnsi="仿宋" w:eastAsia="仿宋" w:cs="仿宋"/>
                <w:spacing w:val="-41"/>
              </w:rPr>
              <w:t xml:space="preserve"> </w:t>
            </w:r>
            <w:r>
              <w:rPr>
                <w:rFonts w:hint="eastAsia" w:ascii="仿宋" w:hAnsi="仿宋" w:eastAsia="仿宋" w:cs="仿宋"/>
                <w:spacing w:val="-12"/>
              </w:rPr>
              <w:t>分。</w:t>
            </w:r>
            <w:r>
              <w:rPr>
                <w:rFonts w:hint="eastAsia" w:ascii="仿宋" w:hAnsi="仿宋" w:eastAsia="仿宋" w:cs="仿宋"/>
                <w:spacing w:val="-2"/>
              </w:rPr>
              <w:t>证明材料：同时出具合同复印件及用户满意度证</w:t>
            </w:r>
            <w:r>
              <w:rPr>
                <w:rFonts w:hint="eastAsia" w:ascii="仿宋" w:hAnsi="仿宋" w:eastAsia="仿宋" w:cs="仿宋"/>
                <w:spacing w:val="-4"/>
              </w:rPr>
              <w:t>明（加盖用户公章，格式自拟</w:t>
            </w:r>
            <w:r>
              <w:rPr>
                <w:rFonts w:hint="eastAsia" w:ascii="仿宋" w:hAnsi="仿宋" w:eastAsia="仿宋" w:cs="仿宋"/>
                <w:spacing w:val="16"/>
              </w:rPr>
              <w:t>），</w:t>
            </w:r>
            <w:r>
              <w:rPr>
                <w:rFonts w:hint="eastAsia" w:ascii="仿宋" w:hAnsi="仿宋" w:eastAsia="仿宋" w:cs="仿宋"/>
                <w:spacing w:val="-4"/>
              </w:rPr>
              <w:t>时间以合同签</w:t>
            </w:r>
            <w:r>
              <w:rPr>
                <w:rFonts w:hint="eastAsia" w:ascii="仿宋" w:hAnsi="仿宋" w:eastAsia="仿宋" w:cs="仿宋"/>
                <w:spacing w:val="-3"/>
              </w:rPr>
              <w:t>订时间为准。</w:t>
            </w:r>
          </w:p>
        </w:tc>
        <w:tc>
          <w:tcPr>
            <w:tcW w:w="440" w:type="pct"/>
            <w:vAlign w:val="center"/>
          </w:tcPr>
          <w:p w14:paraId="0AD162B6">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rPr>
              <w:t>1</w:t>
            </w:r>
            <w:r>
              <w:rPr>
                <w:rFonts w:hint="eastAsia" w:ascii="仿宋" w:hAnsi="仿宋" w:eastAsia="仿宋" w:cs="仿宋"/>
                <w:lang w:val="en-US" w:eastAsia="zh-CN"/>
              </w:rPr>
              <w:t>分</w:t>
            </w:r>
          </w:p>
        </w:tc>
        <w:tc>
          <w:tcPr>
            <w:tcW w:w="1112" w:type="pct"/>
            <w:vAlign w:val="center"/>
          </w:tcPr>
          <w:p w14:paraId="48876E7B">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spacing w:val="-7"/>
              </w:rPr>
              <w:t>客观分</w:t>
            </w:r>
          </w:p>
        </w:tc>
      </w:tr>
      <w:tr w14:paraId="3F3EA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456" w:type="pct"/>
            <w:vAlign w:val="center"/>
          </w:tcPr>
          <w:p w14:paraId="6DA6D799">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rPr>
              <w:t>2</w:t>
            </w:r>
          </w:p>
        </w:tc>
        <w:tc>
          <w:tcPr>
            <w:tcW w:w="2990" w:type="pct"/>
            <w:vAlign w:val="center"/>
          </w:tcPr>
          <w:p w14:paraId="2CCBD25A">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青海德令哈五天四晚日程服务方案</w:t>
            </w:r>
          </w:p>
        </w:tc>
        <w:tc>
          <w:tcPr>
            <w:tcW w:w="440" w:type="pct"/>
            <w:vAlign w:val="center"/>
          </w:tcPr>
          <w:p w14:paraId="58E8F065">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rPr>
              <w:t>/</w:t>
            </w:r>
          </w:p>
        </w:tc>
        <w:tc>
          <w:tcPr>
            <w:tcW w:w="1112" w:type="pct"/>
            <w:vAlign w:val="center"/>
          </w:tcPr>
          <w:p w14:paraId="00552E4E">
            <w:pPr>
              <w:keepNext w:val="0"/>
              <w:keepLines w:val="0"/>
              <w:pageBreakBefore w:val="0"/>
              <w:kinsoku/>
              <w:wordWrap/>
              <w:overflowPunct/>
              <w:topLinePunct w:val="0"/>
              <w:autoSpaceDE/>
              <w:autoSpaceDN/>
              <w:bidi w:val="0"/>
              <w:adjustRightInd w:val="0"/>
              <w:spacing w:line="240" w:lineRule="auto"/>
              <w:ind w:left="0" w:right="0" w:firstLine="0" w:firstLineChars="0"/>
              <w:jc w:val="center"/>
              <w:textAlignment w:val="auto"/>
              <w:rPr>
                <w:rFonts w:hint="eastAsia" w:ascii="仿宋" w:hAnsi="仿宋" w:eastAsia="仿宋" w:cs="仿宋"/>
                <w:color w:val="auto"/>
                <w:sz w:val="24"/>
                <w:highlight w:val="none"/>
                <w:lang w:val="en-US" w:eastAsia="zh-CN"/>
              </w:rPr>
            </w:pPr>
          </w:p>
        </w:tc>
      </w:tr>
      <w:tr w14:paraId="6DDA8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456" w:type="pct"/>
            <w:vAlign w:val="center"/>
          </w:tcPr>
          <w:p w14:paraId="50056265">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lang w:eastAsia="zh-CN"/>
              </w:rPr>
            </w:pPr>
            <w:r>
              <w:rPr>
                <w:rFonts w:hint="eastAsia" w:ascii="仿宋" w:hAnsi="仿宋" w:eastAsia="仿宋" w:cs="仿宋"/>
                <w:spacing w:val="-9"/>
              </w:rPr>
              <w:t>2.1</w:t>
            </w:r>
          </w:p>
        </w:tc>
        <w:tc>
          <w:tcPr>
            <w:tcW w:w="2990" w:type="pct"/>
            <w:vAlign w:val="center"/>
          </w:tcPr>
          <w:p w14:paraId="24A613A2">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both"/>
              <w:textAlignment w:val="auto"/>
              <w:rPr>
                <w:rFonts w:hint="eastAsia" w:ascii="仿宋" w:hAnsi="仿宋" w:eastAsia="仿宋" w:cs="仿宋"/>
                <w:spacing w:val="-9"/>
                <w:lang w:eastAsia="zh-CN"/>
              </w:rPr>
            </w:pPr>
            <w:r>
              <w:rPr>
                <w:rFonts w:hint="eastAsia" w:ascii="仿宋" w:hAnsi="仿宋" w:eastAsia="仿宋" w:cs="仿宋"/>
                <w:spacing w:val="-9"/>
              </w:rPr>
              <w:t>游览行程安排方案。根据各供应商针对疗休养游览线路安排、景点设置的合理性、特色性、满足采购需求程度进行评分。游览线路安排合理、景点设置有特色性、符合采购需求的得</w:t>
            </w:r>
            <w:r>
              <w:rPr>
                <w:rFonts w:hint="eastAsia" w:ascii="仿宋" w:hAnsi="仿宋" w:eastAsia="仿宋" w:cs="仿宋"/>
                <w:spacing w:val="-9"/>
                <w:lang w:val="en-US" w:eastAsia="zh-CN"/>
              </w:rPr>
              <w:t>2</w:t>
            </w:r>
            <w:r>
              <w:rPr>
                <w:rFonts w:hint="eastAsia" w:ascii="仿宋" w:hAnsi="仿宋" w:eastAsia="仿宋" w:cs="仿宋"/>
                <w:spacing w:val="-9"/>
              </w:rPr>
              <w:t>分；游览线路安排基本可行、景点设置较有特色、符合采购需求的得 1 分；游览线路安排、景点设置一般，基本符合采购需求的得 0.5 分；游览线路安排、景点设置没有特色、不符合采购需求的不得分。</w:t>
            </w:r>
          </w:p>
        </w:tc>
        <w:tc>
          <w:tcPr>
            <w:tcW w:w="440" w:type="pct"/>
            <w:vAlign w:val="center"/>
          </w:tcPr>
          <w:p w14:paraId="18CF17B9">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12F19D32">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rPr>
            </w:pPr>
            <w:r>
              <w:rPr>
                <w:rFonts w:hint="eastAsia" w:ascii="仿宋" w:hAnsi="仿宋" w:eastAsia="仿宋" w:cs="仿宋"/>
                <w:spacing w:val="-9"/>
              </w:rPr>
              <w:t>主观分</w:t>
            </w:r>
          </w:p>
        </w:tc>
      </w:tr>
      <w:tr w14:paraId="5D299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56" w:type="pct"/>
            <w:vAlign w:val="center"/>
          </w:tcPr>
          <w:p w14:paraId="7D309742">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lang w:eastAsia="zh-CN"/>
              </w:rPr>
            </w:pPr>
            <w:r>
              <w:rPr>
                <w:rFonts w:hint="eastAsia" w:ascii="仿宋" w:hAnsi="仿宋" w:eastAsia="仿宋" w:cs="仿宋"/>
                <w:spacing w:val="-9"/>
              </w:rPr>
              <w:t>2.2</w:t>
            </w:r>
          </w:p>
        </w:tc>
        <w:tc>
          <w:tcPr>
            <w:tcW w:w="2990" w:type="pct"/>
            <w:vAlign w:val="center"/>
          </w:tcPr>
          <w:p w14:paraId="4D512F3D">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both"/>
              <w:textAlignment w:val="auto"/>
              <w:rPr>
                <w:rFonts w:hint="eastAsia" w:ascii="仿宋" w:hAnsi="仿宋" w:eastAsia="仿宋" w:cs="仿宋"/>
                <w:spacing w:val="-9"/>
                <w:lang w:val="en-US" w:eastAsia="zh-CN"/>
              </w:rPr>
            </w:pPr>
            <w:r>
              <w:rPr>
                <w:rFonts w:hint="eastAsia" w:ascii="仿宋" w:hAnsi="仿宋" w:eastAsia="仿宋" w:cs="仿宋"/>
                <w:spacing w:val="-9"/>
              </w:rPr>
              <w:t>住宿安排方案。酒店房间数量、房型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完全</w:t>
            </w:r>
            <w:r>
              <w:rPr>
                <w:rFonts w:hint="eastAsia" w:ascii="仿宋" w:hAnsi="仿宋" w:eastAsia="仿宋" w:cs="仿宋"/>
                <w:spacing w:val="-9"/>
              </w:rPr>
              <w:t>满足</w:t>
            </w:r>
            <w:r>
              <w:rPr>
                <w:rFonts w:hint="eastAsia" w:ascii="仿宋" w:hAnsi="仿宋" w:eastAsia="仿宋" w:cs="仿宋"/>
                <w:spacing w:val="-9"/>
                <w:lang w:val="en-US" w:eastAsia="zh-CN"/>
              </w:rPr>
              <w:t>采购需求且合理</w:t>
            </w:r>
            <w:r>
              <w:rPr>
                <w:rFonts w:hint="eastAsia" w:ascii="仿宋" w:hAnsi="仿宋" w:eastAsia="仿宋" w:cs="仿宋"/>
                <w:spacing w:val="-9"/>
              </w:rPr>
              <w:t>的得</w:t>
            </w:r>
            <w:r>
              <w:rPr>
                <w:rFonts w:hint="eastAsia" w:ascii="仿宋" w:hAnsi="仿宋" w:eastAsia="仿宋" w:cs="仿宋"/>
                <w:spacing w:val="-9"/>
                <w:lang w:val="en-US" w:eastAsia="zh-CN"/>
              </w:rPr>
              <w:t>1.5</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基本</w:t>
            </w:r>
            <w:r>
              <w:rPr>
                <w:rFonts w:hint="eastAsia" w:ascii="仿宋" w:hAnsi="仿宋" w:eastAsia="仿宋" w:cs="仿宋"/>
                <w:spacing w:val="-9"/>
              </w:rPr>
              <w:t>满足</w:t>
            </w:r>
            <w:r>
              <w:rPr>
                <w:rFonts w:hint="eastAsia" w:ascii="仿宋" w:hAnsi="仿宋" w:eastAsia="仿宋" w:cs="仿宋"/>
                <w:spacing w:val="-9"/>
                <w:lang w:val="en-US" w:eastAsia="zh-CN"/>
              </w:rPr>
              <w:t>采购需求且较合理</w:t>
            </w:r>
            <w:r>
              <w:rPr>
                <w:rFonts w:hint="eastAsia" w:ascii="仿宋" w:hAnsi="仿宋" w:eastAsia="仿宋" w:cs="仿宋"/>
                <w:spacing w:val="-9"/>
              </w:rPr>
              <w:t>的得</w:t>
            </w:r>
            <w:r>
              <w:rPr>
                <w:rFonts w:hint="eastAsia" w:ascii="仿宋" w:hAnsi="仿宋" w:eastAsia="仿宋" w:cs="仿宋"/>
                <w:spacing w:val="-9"/>
                <w:lang w:val="en-US" w:eastAsia="zh-CN"/>
              </w:rPr>
              <w:t>1</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部分</w:t>
            </w:r>
            <w:r>
              <w:rPr>
                <w:rFonts w:hint="eastAsia" w:ascii="仿宋" w:hAnsi="仿宋" w:eastAsia="仿宋" w:cs="仿宋"/>
                <w:spacing w:val="-9"/>
              </w:rPr>
              <w:t>满足</w:t>
            </w:r>
            <w:r>
              <w:rPr>
                <w:rFonts w:hint="eastAsia" w:ascii="仿宋" w:hAnsi="仿宋" w:eastAsia="仿宋" w:cs="仿宋"/>
                <w:spacing w:val="-9"/>
                <w:lang w:val="en-US" w:eastAsia="zh-CN"/>
              </w:rPr>
              <w:t>采购需求且一般合理</w:t>
            </w:r>
            <w:r>
              <w:rPr>
                <w:rFonts w:hint="eastAsia" w:ascii="仿宋" w:hAnsi="仿宋" w:eastAsia="仿宋" w:cs="仿宋"/>
                <w:spacing w:val="-9"/>
              </w:rPr>
              <w:t>的得</w:t>
            </w:r>
            <w:r>
              <w:rPr>
                <w:rFonts w:hint="eastAsia" w:ascii="仿宋" w:hAnsi="仿宋" w:eastAsia="仿宋" w:cs="仿宋"/>
                <w:spacing w:val="-9"/>
                <w:lang w:val="en-US" w:eastAsia="zh-CN"/>
              </w:rPr>
              <w:t>0.5</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不</w:t>
            </w:r>
            <w:r>
              <w:rPr>
                <w:rFonts w:hint="eastAsia" w:ascii="仿宋" w:hAnsi="仿宋" w:eastAsia="仿宋" w:cs="仿宋"/>
                <w:spacing w:val="-9"/>
              </w:rPr>
              <w:t>满足</w:t>
            </w:r>
            <w:r>
              <w:rPr>
                <w:rFonts w:hint="eastAsia" w:ascii="仿宋" w:hAnsi="仿宋" w:eastAsia="仿宋" w:cs="仿宋"/>
                <w:spacing w:val="-9"/>
                <w:lang w:val="en-US" w:eastAsia="zh-CN"/>
              </w:rPr>
              <w:t>采购需求且不合理</w:t>
            </w:r>
            <w:r>
              <w:rPr>
                <w:rFonts w:hint="eastAsia" w:ascii="仿宋" w:hAnsi="仿宋" w:eastAsia="仿宋" w:cs="仿宋"/>
                <w:spacing w:val="-9"/>
              </w:rPr>
              <w:t>的不得分。</w:t>
            </w:r>
          </w:p>
        </w:tc>
        <w:tc>
          <w:tcPr>
            <w:tcW w:w="440" w:type="pct"/>
            <w:vAlign w:val="center"/>
          </w:tcPr>
          <w:p w14:paraId="39B48F25">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rPr>
            </w:pPr>
            <w:r>
              <w:rPr>
                <w:rFonts w:hint="eastAsia" w:ascii="仿宋" w:hAnsi="仿宋" w:eastAsia="仿宋" w:cs="仿宋"/>
                <w:spacing w:val="-9"/>
                <w:lang w:val="en-US" w:eastAsia="zh-CN"/>
              </w:rPr>
              <w:t>1.5分</w:t>
            </w:r>
          </w:p>
        </w:tc>
        <w:tc>
          <w:tcPr>
            <w:tcW w:w="1112" w:type="pct"/>
            <w:vAlign w:val="center"/>
          </w:tcPr>
          <w:p w14:paraId="14252381">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rPr>
            </w:pPr>
            <w:r>
              <w:rPr>
                <w:rFonts w:hint="eastAsia" w:ascii="仿宋" w:hAnsi="仿宋" w:eastAsia="仿宋" w:cs="仿宋"/>
                <w:spacing w:val="-9"/>
              </w:rPr>
              <w:t>主观分</w:t>
            </w:r>
          </w:p>
        </w:tc>
      </w:tr>
      <w:tr w14:paraId="39D5C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456" w:type="pct"/>
            <w:vAlign w:val="center"/>
          </w:tcPr>
          <w:p w14:paraId="2A3E9BAF">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lang w:eastAsia="zh-CN"/>
              </w:rPr>
            </w:pPr>
            <w:r>
              <w:rPr>
                <w:rFonts w:hint="eastAsia" w:ascii="仿宋" w:hAnsi="仿宋" w:eastAsia="仿宋" w:cs="仿宋"/>
                <w:spacing w:val="-9"/>
              </w:rPr>
              <w:t>2.3</w:t>
            </w:r>
          </w:p>
        </w:tc>
        <w:tc>
          <w:tcPr>
            <w:tcW w:w="2990" w:type="pct"/>
            <w:vAlign w:val="center"/>
          </w:tcPr>
          <w:p w14:paraId="6DA3AB60">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both"/>
              <w:textAlignment w:val="auto"/>
              <w:rPr>
                <w:rFonts w:hint="eastAsia" w:ascii="仿宋" w:hAnsi="仿宋" w:eastAsia="仿宋" w:cs="仿宋"/>
                <w:spacing w:val="-9"/>
              </w:rPr>
            </w:pPr>
            <w:r>
              <w:rPr>
                <w:rFonts w:hint="eastAsia" w:ascii="仿宋" w:hAnsi="仿宋" w:eastAsia="仿宋" w:cs="仿宋"/>
                <w:spacing w:val="-9"/>
              </w:rPr>
              <w:t>用餐（含早、中、晚三餐）安排方案。用餐标准符合、菜品品种多样、搭配合理的得</w:t>
            </w:r>
            <w:r>
              <w:rPr>
                <w:rFonts w:hint="eastAsia" w:ascii="仿宋" w:hAnsi="仿宋" w:eastAsia="仿宋" w:cs="仿宋"/>
                <w:spacing w:val="-9"/>
                <w:lang w:val="en-US" w:eastAsia="zh-CN"/>
              </w:rPr>
              <w:t>1.5</w:t>
            </w:r>
            <w:r>
              <w:rPr>
                <w:rFonts w:hint="eastAsia" w:ascii="仿宋" w:hAnsi="仿宋" w:eastAsia="仿宋" w:cs="仿宋"/>
                <w:spacing w:val="-9"/>
              </w:rPr>
              <w:t>分，用餐标准符合、菜品品种较多、搭配较合理的得1分，用餐标准符合、菜品品种一般、搭配基本合理的得 0.5 分，低于用餐标准、菜品品种较少、搭配不合理的不得分。</w:t>
            </w:r>
          </w:p>
        </w:tc>
        <w:tc>
          <w:tcPr>
            <w:tcW w:w="440" w:type="pct"/>
            <w:vAlign w:val="center"/>
          </w:tcPr>
          <w:p w14:paraId="71DC13E8">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rPr>
            </w:pPr>
            <w:r>
              <w:rPr>
                <w:rFonts w:hint="eastAsia" w:ascii="仿宋" w:hAnsi="仿宋" w:eastAsia="仿宋" w:cs="仿宋"/>
                <w:spacing w:val="-9"/>
                <w:lang w:val="en-US" w:eastAsia="zh-CN"/>
              </w:rPr>
              <w:t>1.5分</w:t>
            </w:r>
          </w:p>
        </w:tc>
        <w:tc>
          <w:tcPr>
            <w:tcW w:w="1112" w:type="pct"/>
            <w:vAlign w:val="center"/>
          </w:tcPr>
          <w:p w14:paraId="6C7A7F5C">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rPr>
            </w:pPr>
            <w:r>
              <w:rPr>
                <w:rFonts w:hint="eastAsia" w:ascii="仿宋" w:hAnsi="仿宋" w:eastAsia="仿宋" w:cs="仿宋"/>
                <w:spacing w:val="-9"/>
              </w:rPr>
              <w:t>主观分</w:t>
            </w:r>
          </w:p>
        </w:tc>
      </w:tr>
      <w:tr w14:paraId="7F357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456" w:type="pct"/>
            <w:vAlign w:val="center"/>
          </w:tcPr>
          <w:p w14:paraId="1475B8BD">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lang w:eastAsia="zh-CN"/>
              </w:rPr>
            </w:pPr>
            <w:r>
              <w:rPr>
                <w:rFonts w:hint="eastAsia" w:ascii="仿宋" w:hAnsi="仿宋" w:eastAsia="仿宋" w:cs="仿宋"/>
                <w:spacing w:val="-9"/>
              </w:rPr>
              <w:t>2.4</w:t>
            </w:r>
          </w:p>
        </w:tc>
        <w:tc>
          <w:tcPr>
            <w:tcW w:w="2990" w:type="pct"/>
            <w:vAlign w:val="center"/>
          </w:tcPr>
          <w:p w14:paraId="44AB49A6">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both"/>
              <w:textAlignment w:val="auto"/>
              <w:rPr>
                <w:rFonts w:hint="eastAsia" w:ascii="仿宋" w:hAnsi="仿宋" w:eastAsia="仿宋" w:cs="仿宋"/>
                <w:spacing w:val="-9"/>
                <w:lang w:eastAsia="zh-CN"/>
              </w:rPr>
            </w:pPr>
            <w:r>
              <w:rPr>
                <w:rFonts w:hint="eastAsia" w:ascii="仿宋" w:hAnsi="仿宋" w:eastAsia="仿宋" w:cs="仿宋"/>
                <w:spacing w:val="-9"/>
              </w:rPr>
              <w:t>交通安排方案。根据各供应商提供的车辆情况、安排的驾驶员驾龄等方面进行评分。满足的得 2 分，基本满足的得 1 分，部分满足得 0.5 分，不满足不得分。</w:t>
            </w:r>
          </w:p>
        </w:tc>
        <w:tc>
          <w:tcPr>
            <w:tcW w:w="440" w:type="pct"/>
            <w:vAlign w:val="center"/>
          </w:tcPr>
          <w:p w14:paraId="5D7FC4BC">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5846A344">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rPr>
              <w:t>主观分</w:t>
            </w:r>
          </w:p>
        </w:tc>
      </w:tr>
      <w:tr w14:paraId="73FD8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451DCFD7">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lang w:eastAsia="zh-CN"/>
              </w:rPr>
            </w:pPr>
            <w:r>
              <w:rPr>
                <w:rFonts w:hint="eastAsia" w:ascii="仿宋" w:hAnsi="仿宋" w:eastAsia="仿宋" w:cs="仿宋"/>
                <w:spacing w:val="-9"/>
              </w:rPr>
              <w:t>2.5</w:t>
            </w:r>
          </w:p>
        </w:tc>
        <w:tc>
          <w:tcPr>
            <w:tcW w:w="2990" w:type="pct"/>
            <w:vAlign w:val="center"/>
          </w:tcPr>
          <w:p w14:paraId="30B53253">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both"/>
              <w:textAlignment w:val="auto"/>
              <w:rPr>
                <w:rFonts w:hint="eastAsia" w:ascii="仿宋" w:hAnsi="仿宋" w:eastAsia="仿宋" w:cs="仿宋"/>
                <w:spacing w:val="-9"/>
                <w:lang w:val="en-US" w:eastAsia="zh-CN"/>
              </w:rPr>
            </w:pPr>
            <w:r>
              <w:rPr>
                <w:rFonts w:hint="eastAsia" w:ascii="仿宋" w:hAnsi="仿宋" w:eastAsia="仿宋" w:cs="仿宋"/>
                <w:spacing w:val="-9"/>
              </w:rPr>
              <w:t>导游拟派方案。根据拟派导游的资历、经验、数量等进行评分。（参考履历表和相关资料、证书等）。完全满足采购需求的得2分，基本满足采购需求的得1分，部分不满足得0.5 分，不满足不得分。</w:t>
            </w:r>
          </w:p>
        </w:tc>
        <w:tc>
          <w:tcPr>
            <w:tcW w:w="440" w:type="pct"/>
            <w:vAlign w:val="center"/>
          </w:tcPr>
          <w:p w14:paraId="4F99DEFF">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6A0BD447">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rPr>
              <w:t>主观分</w:t>
            </w:r>
          </w:p>
        </w:tc>
      </w:tr>
      <w:tr w14:paraId="26C16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77F54132">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lang w:val="en-US" w:eastAsia="zh-CN"/>
              </w:rPr>
              <w:t>3</w:t>
            </w:r>
          </w:p>
        </w:tc>
        <w:tc>
          <w:tcPr>
            <w:tcW w:w="2990" w:type="pct"/>
            <w:vAlign w:val="center"/>
          </w:tcPr>
          <w:p w14:paraId="0A92636B">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both"/>
              <w:textAlignment w:val="auto"/>
              <w:rPr>
                <w:rFonts w:hint="eastAsia" w:ascii="仿宋" w:hAnsi="仿宋" w:eastAsia="仿宋" w:cs="仿宋"/>
                <w:spacing w:val="-9"/>
              </w:rPr>
            </w:pPr>
            <w:r>
              <w:rPr>
                <w:rFonts w:hint="eastAsia" w:ascii="仿宋" w:hAnsi="仿宋" w:eastAsia="仿宋" w:cs="仿宋"/>
                <w:color w:val="auto"/>
                <w:sz w:val="24"/>
                <w:highlight w:val="none"/>
              </w:rPr>
              <w:t>重庆涪陵区五天四晚日程服务方案</w:t>
            </w:r>
          </w:p>
        </w:tc>
        <w:tc>
          <w:tcPr>
            <w:tcW w:w="440" w:type="pct"/>
            <w:vAlign w:val="center"/>
          </w:tcPr>
          <w:p w14:paraId="6611E9B9">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rPr>
            </w:pPr>
          </w:p>
        </w:tc>
        <w:tc>
          <w:tcPr>
            <w:tcW w:w="1112" w:type="pct"/>
            <w:vAlign w:val="center"/>
          </w:tcPr>
          <w:p w14:paraId="49751D27">
            <w:pPr>
              <w:pStyle w:val="342"/>
              <w:keepNext w:val="0"/>
              <w:keepLines w:val="0"/>
              <w:pageBreakBefore w:val="0"/>
              <w:kinsoku/>
              <w:wordWrap/>
              <w:overflowPunct/>
              <w:topLinePunct w:val="0"/>
              <w:autoSpaceDE/>
              <w:autoSpaceDN/>
              <w:bidi w:val="0"/>
              <w:adjustRightInd w:val="0"/>
              <w:spacing w:before="0" w:after="0" w:line="240" w:lineRule="auto"/>
              <w:ind w:left="0" w:leftChars="0" w:right="0" w:firstLine="0" w:firstLineChars="0"/>
              <w:jc w:val="center"/>
              <w:textAlignment w:val="auto"/>
              <w:rPr>
                <w:rFonts w:hint="eastAsia" w:ascii="仿宋" w:hAnsi="仿宋" w:eastAsia="仿宋" w:cs="仿宋"/>
                <w:spacing w:val="-9"/>
              </w:rPr>
            </w:pPr>
          </w:p>
        </w:tc>
      </w:tr>
      <w:tr w14:paraId="58945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5ABA1951">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3.</w:t>
            </w:r>
            <w:r>
              <w:rPr>
                <w:rFonts w:hint="eastAsia" w:ascii="仿宋" w:hAnsi="仿宋" w:eastAsia="仿宋" w:cs="仿宋"/>
                <w:spacing w:val="-9"/>
              </w:rPr>
              <w:t>1</w:t>
            </w:r>
          </w:p>
        </w:tc>
        <w:tc>
          <w:tcPr>
            <w:tcW w:w="2990" w:type="pct"/>
            <w:vAlign w:val="center"/>
          </w:tcPr>
          <w:p w14:paraId="7E5337C8">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游览行程安排方案。根据各供应商针对疗休养游览线路安排、景点设置的合理性、特色性、满足采购需求程度进行评分。游览线路安排合理、景点设置有特色性、符合采购需求的得</w:t>
            </w:r>
            <w:r>
              <w:rPr>
                <w:rFonts w:hint="eastAsia" w:ascii="仿宋" w:hAnsi="仿宋" w:eastAsia="仿宋" w:cs="仿宋"/>
                <w:spacing w:val="-9"/>
                <w:lang w:val="en-US" w:eastAsia="zh-CN"/>
              </w:rPr>
              <w:t>2</w:t>
            </w:r>
            <w:r>
              <w:rPr>
                <w:rFonts w:hint="eastAsia" w:ascii="仿宋" w:hAnsi="仿宋" w:eastAsia="仿宋" w:cs="仿宋"/>
                <w:spacing w:val="-9"/>
              </w:rPr>
              <w:t>分；游览线路安排基本可行、景点设置较有特色、符合采购需求的得 1 分；游览线路安排、景点设置一般，基本符合采购需求的得 0.5 分；游览线路安排、景点设置没有特色、不符合采购需求的不得分。</w:t>
            </w:r>
          </w:p>
        </w:tc>
        <w:tc>
          <w:tcPr>
            <w:tcW w:w="440" w:type="pct"/>
            <w:vAlign w:val="center"/>
          </w:tcPr>
          <w:p w14:paraId="285E43A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6A3B1769">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42AF5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6720BEDB">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3</w:t>
            </w:r>
            <w:r>
              <w:rPr>
                <w:rFonts w:hint="eastAsia" w:ascii="仿宋" w:hAnsi="仿宋" w:eastAsia="仿宋" w:cs="仿宋"/>
                <w:spacing w:val="-9"/>
              </w:rPr>
              <w:t>.2</w:t>
            </w:r>
          </w:p>
        </w:tc>
        <w:tc>
          <w:tcPr>
            <w:tcW w:w="2990" w:type="pct"/>
            <w:vAlign w:val="center"/>
          </w:tcPr>
          <w:p w14:paraId="2B989F4E">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eastAsia="zh-CN"/>
              </w:rPr>
              <w:t>住宿安排方案。酒店房间数量、房型、配套设施完全满足采购需求且合理的得1.5分；酒店房间数量、房型、配套设施基本满足采购需求且较合理的得1分；酒店房间数量、房型、配套设施部分满足采购需求且一般合理的得0.5分，酒店房间数量、房型、配套设施不满足采购需求且不合理的不得分。</w:t>
            </w:r>
          </w:p>
        </w:tc>
        <w:tc>
          <w:tcPr>
            <w:tcW w:w="440" w:type="pct"/>
            <w:vAlign w:val="center"/>
          </w:tcPr>
          <w:p w14:paraId="4CDEA3F9">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1.5分</w:t>
            </w:r>
          </w:p>
        </w:tc>
        <w:tc>
          <w:tcPr>
            <w:tcW w:w="1112" w:type="pct"/>
            <w:vAlign w:val="center"/>
          </w:tcPr>
          <w:p w14:paraId="29A3A65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16924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2FAAAC62">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3</w:t>
            </w:r>
            <w:r>
              <w:rPr>
                <w:rFonts w:hint="eastAsia" w:ascii="仿宋" w:hAnsi="仿宋" w:eastAsia="仿宋" w:cs="仿宋"/>
                <w:spacing w:val="-9"/>
              </w:rPr>
              <w:t>.3</w:t>
            </w:r>
          </w:p>
        </w:tc>
        <w:tc>
          <w:tcPr>
            <w:tcW w:w="2990" w:type="pct"/>
            <w:vAlign w:val="center"/>
          </w:tcPr>
          <w:p w14:paraId="203C6B2E">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用餐（含早、中、晚三餐）安排方案。用餐标准符合、菜品品种多样、搭配合理的得</w:t>
            </w:r>
            <w:r>
              <w:rPr>
                <w:rFonts w:hint="eastAsia" w:ascii="仿宋" w:hAnsi="仿宋" w:eastAsia="仿宋" w:cs="仿宋"/>
                <w:spacing w:val="-9"/>
                <w:lang w:val="en-US" w:eastAsia="zh-CN"/>
              </w:rPr>
              <w:t>1.5</w:t>
            </w:r>
            <w:r>
              <w:rPr>
                <w:rFonts w:hint="eastAsia" w:ascii="仿宋" w:hAnsi="仿宋" w:eastAsia="仿宋" w:cs="仿宋"/>
                <w:spacing w:val="-9"/>
              </w:rPr>
              <w:t>分，用餐标准符合、菜品品种较多、搭配较合理的得 1 分，用餐标准符合、菜品品种一般、搭配基本合理的得 0.5 分，低于用餐标准、菜品品种较少、搭配不合理的不得分。</w:t>
            </w:r>
          </w:p>
        </w:tc>
        <w:tc>
          <w:tcPr>
            <w:tcW w:w="440" w:type="pct"/>
            <w:vAlign w:val="center"/>
          </w:tcPr>
          <w:p w14:paraId="55A48A05">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1.5分</w:t>
            </w:r>
          </w:p>
        </w:tc>
        <w:tc>
          <w:tcPr>
            <w:tcW w:w="1112" w:type="pct"/>
            <w:vAlign w:val="center"/>
          </w:tcPr>
          <w:p w14:paraId="3806C5CD">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1787F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2B564712">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3</w:t>
            </w:r>
            <w:r>
              <w:rPr>
                <w:rFonts w:hint="eastAsia" w:ascii="仿宋" w:hAnsi="仿宋" w:eastAsia="仿宋" w:cs="仿宋"/>
                <w:spacing w:val="-9"/>
              </w:rPr>
              <w:t>.4</w:t>
            </w:r>
          </w:p>
        </w:tc>
        <w:tc>
          <w:tcPr>
            <w:tcW w:w="2990" w:type="pct"/>
            <w:vAlign w:val="center"/>
          </w:tcPr>
          <w:p w14:paraId="3DDF427D">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交通安排方案。根据各供应商提供的车辆情况、安排的驾驶员驾龄等方面进行评分。满足的得 2 分，基本满足的得 1 分，部分满足得 0.5 分，不满足不得分。</w:t>
            </w:r>
          </w:p>
        </w:tc>
        <w:tc>
          <w:tcPr>
            <w:tcW w:w="440" w:type="pct"/>
            <w:vAlign w:val="center"/>
          </w:tcPr>
          <w:p w14:paraId="3FA32A68">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4849C8D4">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4DF79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6EEC9B9E">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3</w:t>
            </w:r>
            <w:r>
              <w:rPr>
                <w:rFonts w:hint="eastAsia" w:ascii="仿宋" w:hAnsi="仿宋" w:eastAsia="仿宋" w:cs="仿宋"/>
                <w:spacing w:val="-9"/>
              </w:rPr>
              <w:t>.5</w:t>
            </w:r>
          </w:p>
        </w:tc>
        <w:tc>
          <w:tcPr>
            <w:tcW w:w="2990" w:type="pct"/>
            <w:vAlign w:val="center"/>
          </w:tcPr>
          <w:p w14:paraId="52B9333E">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导游拟派方案。根据拟派导游的资历、经验、数量等进行评分。（参考履历表和相关资料、证书等）。完全满足采购需求的得2 分，基本满足采购需求的得 1 分，部分不满足得0.5 分，不满足不得分。</w:t>
            </w:r>
          </w:p>
        </w:tc>
        <w:tc>
          <w:tcPr>
            <w:tcW w:w="440" w:type="pct"/>
            <w:vAlign w:val="center"/>
          </w:tcPr>
          <w:p w14:paraId="34FB78E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4EA588A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73B7D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7E786B0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lang w:val="en-US" w:eastAsia="zh-CN"/>
              </w:rPr>
              <w:t>4</w:t>
            </w:r>
          </w:p>
        </w:tc>
        <w:tc>
          <w:tcPr>
            <w:tcW w:w="2990" w:type="pct"/>
            <w:vAlign w:val="center"/>
          </w:tcPr>
          <w:p w14:paraId="5FFC4069">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rPr>
            </w:pPr>
            <w:r>
              <w:rPr>
                <w:rFonts w:hint="eastAsia" w:ascii="仿宋" w:hAnsi="仿宋" w:eastAsia="仿宋" w:cs="仿宋"/>
                <w:color w:val="auto"/>
                <w:sz w:val="24"/>
                <w:highlight w:val="none"/>
              </w:rPr>
              <w:t>新疆阿克苏五天四晚日程服务方案</w:t>
            </w:r>
          </w:p>
        </w:tc>
        <w:tc>
          <w:tcPr>
            <w:tcW w:w="440" w:type="pct"/>
            <w:vAlign w:val="center"/>
          </w:tcPr>
          <w:p w14:paraId="713A7F3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p>
        </w:tc>
        <w:tc>
          <w:tcPr>
            <w:tcW w:w="1112" w:type="pct"/>
            <w:vAlign w:val="center"/>
          </w:tcPr>
          <w:p w14:paraId="50BD753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p>
        </w:tc>
      </w:tr>
      <w:tr w14:paraId="03BC0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4997E7FE">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4.</w:t>
            </w:r>
            <w:r>
              <w:rPr>
                <w:rFonts w:hint="eastAsia" w:ascii="仿宋" w:hAnsi="仿宋" w:eastAsia="仿宋" w:cs="仿宋"/>
                <w:spacing w:val="-9"/>
              </w:rPr>
              <w:t>1</w:t>
            </w:r>
          </w:p>
        </w:tc>
        <w:tc>
          <w:tcPr>
            <w:tcW w:w="2990" w:type="pct"/>
            <w:vAlign w:val="center"/>
          </w:tcPr>
          <w:p w14:paraId="0A0BD7B4">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游览行程安排方案。根据各供应商针对疗休养游览线路安排、景点设置的合理性、特色性、满足采购需求程度进行评分。游览线路安排合理、景点设置有特色性、符合采购需求的得 2 分；游览 线路安排基本可行、景点设置较有特色、符合采购需求的得 1 分；游览线路安排、景点设置一般，基本符合采购需求的得 0.5 分；游览线路安排、景点设置没有特色、不符合采购需求的不得分。</w:t>
            </w:r>
          </w:p>
        </w:tc>
        <w:tc>
          <w:tcPr>
            <w:tcW w:w="440" w:type="pct"/>
            <w:vAlign w:val="center"/>
          </w:tcPr>
          <w:p w14:paraId="6712BF20">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50E89B4D">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47FFC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5C58CD88">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4</w:t>
            </w:r>
            <w:r>
              <w:rPr>
                <w:rFonts w:hint="eastAsia" w:ascii="仿宋" w:hAnsi="仿宋" w:eastAsia="仿宋" w:cs="仿宋"/>
                <w:spacing w:val="-9"/>
              </w:rPr>
              <w:t>.2</w:t>
            </w:r>
          </w:p>
        </w:tc>
        <w:tc>
          <w:tcPr>
            <w:tcW w:w="2990" w:type="pct"/>
            <w:vAlign w:val="center"/>
          </w:tcPr>
          <w:p w14:paraId="40E86B0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住宿安排方案。酒店房间数量、房型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完全</w:t>
            </w:r>
            <w:r>
              <w:rPr>
                <w:rFonts w:hint="eastAsia" w:ascii="仿宋" w:hAnsi="仿宋" w:eastAsia="仿宋" w:cs="仿宋"/>
                <w:spacing w:val="-9"/>
              </w:rPr>
              <w:t>满足</w:t>
            </w:r>
            <w:r>
              <w:rPr>
                <w:rFonts w:hint="eastAsia" w:ascii="仿宋" w:hAnsi="仿宋" w:eastAsia="仿宋" w:cs="仿宋"/>
                <w:spacing w:val="-9"/>
                <w:lang w:val="en-US" w:eastAsia="zh-CN"/>
              </w:rPr>
              <w:t>采购需求且合理</w:t>
            </w:r>
            <w:r>
              <w:rPr>
                <w:rFonts w:hint="eastAsia" w:ascii="仿宋" w:hAnsi="仿宋" w:eastAsia="仿宋" w:cs="仿宋"/>
                <w:spacing w:val="-9"/>
              </w:rPr>
              <w:t>的得</w:t>
            </w:r>
            <w:r>
              <w:rPr>
                <w:rFonts w:hint="eastAsia" w:ascii="仿宋" w:hAnsi="仿宋" w:eastAsia="仿宋" w:cs="仿宋"/>
                <w:spacing w:val="-9"/>
                <w:lang w:val="en-US" w:eastAsia="zh-CN"/>
              </w:rPr>
              <w:t>1.5</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基本</w:t>
            </w:r>
            <w:r>
              <w:rPr>
                <w:rFonts w:hint="eastAsia" w:ascii="仿宋" w:hAnsi="仿宋" w:eastAsia="仿宋" w:cs="仿宋"/>
                <w:spacing w:val="-9"/>
              </w:rPr>
              <w:t>满足</w:t>
            </w:r>
            <w:r>
              <w:rPr>
                <w:rFonts w:hint="eastAsia" w:ascii="仿宋" w:hAnsi="仿宋" w:eastAsia="仿宋" w:cs="仿宋"/>
                <w:spacing w:val="-9"/>
                <w:lang w:val="en-US" w:eastAsia="zh-CN"/>
              </w:rPr>
              <w:t>采购需求且较合理</w:t>
            </w:r>
            <w:r>
              <w:rPr>
                <w:rFonts w:hint="eastAsia" w:ascii="仿宋" w:hAnsi="仿宋" w:eastAsia="仿宋" w:cs="仿宋"/>
                <w:spacing w:val="-9"/>
              </w:rPr>
              <w:t>的得</w:t>
            </w:r>
            <w:r>
              <w:rPr>
                <w:rFonts w:hint="eastAsia" w:ascii="仿宋" w:hAnsi="仿宋" w:eastAsia="仿宋" w:cs="仿宋"/>
                <w:spacing w:val="-9"/>
                <w:lang w:val="en-US" w:eastAsia="zh-CN"/>
              </w:rPr>
              <w:t>1</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部分</w:t>
            </w:r>
            <w:r>
              <w:rPr>
                <w:rFonts w:hint="eastAsia" w:ascii="仿宋" w:hAnsi="仿宋" w:eastAsia="仿宋" w:cs="仿宋"/>
                <w:spacing w:val="-9"/>
              </w:rPr>
              <w:t>满足</w:t>
            </w:r>
            <w:r>
              <w:rPr>
                <w:rFonts w:hint="eastAsia" w:ascii="仿宋" w:hAnsi="仿宋" w:eastAsia="仿宋" w:cs="仿宋"/>
                <w:spacing w:val="-9"/>
                <w:lang w:val="en-US" w:eastAsia="zh-CN"/>
              </w:rPr>
              <w:t>采购需求且一般合理</w:t>
            </w:r>
            <w:r>
              <w:rPr>
                <w:rFonts w:hint="eastAsia" w:ascii="仿宋" w:hAnsi="仿宋" w:eastAsia="仿宋" w:cs="仿宋"/>
                <w:spacing w:val="-9"/>
              </w:rPr>
              <w:t>的得</w:t>
            </w:r>
            <w:r>
              <w:rPr>
                <w:rFonts w:hint="eastAsia" w:ascii="仿宋" w:hAnsi="仿宋" w:eastAsia="仿宋" w:cs="仿宋"/>
                <w:spacing w:val="-9"/>
                <w:lang w:val="en-US" w:eastAsia="zh-CN"/>
              </w:rPr>
              <w:t>0.5</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不</w:t>
            </w:r>
            <w:r>
              <w:rPr>
                <w:rFonts w:hint="eastAsia" w:ascii="仿宋" w:hAnsi="仿宋" w:eastAsia="仿宋" w:cs="仿宋"/>
                <w:spacing w:val="-9"/>
              </w:rPr>
              <w:t>满足</w:t>
            </w:r>
            <w:r>
              <w:rPr>
                <w:rFonts w:hint="eastAsia" w:ascii="仿宋" w:hAnsi="仿宋" w:eastAsia="仿宋" w:cs="仿宋"/>
                <w:spacing w:val="-9"/>
                <w:lang w:val="en-US" w:eastAsia="zh-CN"/>
              </w:rPr>
              <w:t>采购需求且不合理</w:t>
            </w:r>
            <w:r>
              <w:rPr>
                <w:rFonts w:hint="eastAsia" w:ascii="仿宋" w:hAnsi="仿宋" w:eastAsia="仿宋" w:cs="仿宋"/>
                <w:spacing w:val="-9"/>
              </w:rPr>
              <w:t>的不得分。</w:t>
            </w:r>
          </w:p>
        </w:tc>
        <w:tc>
          <w:tcPr>
            <w:tcW w:w="440" w:type="pct"/>
            <w:vAlign w:val="center"/>
          </w:tcPr>
          <w:p w14:paraId="61B98911">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1.5分</w:t>
            </w:r>
          </w:p>
        </w:tc>
        <w:tc>
          <w:tcPr>
            <w:tcW w:w="1112" w:type="pct"/>
            <w:vAlign w:val="center"/>
          </w:tcPr>
          <w:p w14:paraId="5ED03FD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45F09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733E2BB2">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4</w:t>
            </w:r>
            <w:r>
              <w:rPr>
                <w:rFonts w:hint="eastAsia" w:ascii="仿宋" w:hAnsi="仿宋" w:eastAsia="仿宋" w:cs="仿宋"/>
                <w:spacing w:val="-9"/>
              </w:rPr>
              <w:t>.3</w:t>
            </w:r>
          </w:p>
        </w:tc>
        <w:tc>
          <w:tcPr>
            <w:tcW w:w="2990" w:type="pct"/>
            <w:vAlign w:val="center"/>
          </w:tcPr>
          <w:p w14:paraId="1F82B1C1">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 xml:space="preserve">用餐（含早、中、晚三餐）安排方案。用餐标准符合、菜品品种多样、搭配合理的得 </w:t>
            </w:r>
            <w:r>
              <w:rPr>
                <w:rFonts w:hint="eastAsia" w:ascii="仿宋" w:hAnsi="仿宋" w:eastAsia="仿宋" w:cs="仿宋"/>
                <w:spacing w:val="-9"/>
                <w:lang w:val="en-US" w:eastAsia="zh-CN"/>
              </w:rPr>
              <w:t>1.5</w:t>
            </w:r>
            <w:r>
              <w:rPr>
                <w:rFonts w:hint="eastAsia" w:ascii="仿宋" w:hAnsi="仿宋" w:eastAsia="仿宋" w:cs="仿宋"/>
                <w:spacing w:val="-9"/>
              </w:rPr>
              <w:t>分，用餐标准符合、菜品品种较多、搭配较合理的得 1 分，用餐标准符合、菜品品种一般、搭配基本合理的得 0.5 分，低于用餐标准、菜品品种较少、搭配不合理的不得分。</w:t>
            </w:r>
          </w:p>
        </w:tc>
        <w:tc>
          <w:tcPr>
            <w:tcW w:w="440" w:type="pct"/>
            <w:vAlign w:val="center"/>
          </w:tcPr>
          <w:p w14:paraId="03473749">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1.5分</w:t>
            </w:r>
          </w:p>
        </w:tc>
        <w:tc>
          <w:tcPr>
            <w:tcW w:w="1112" w:type="pct"/>
            <w:vAlign w:val="center"/>
          </w:tcPr>
          <w:p w14:paraId="769DAC3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765A6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2CA444F8">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4</w:t>
            </w:r>
            <w:r>
              <w:rPr>
                <w:rFonts w:hint="eastAsia" w:ascii="仿宋" w:hAnsi="仿宋" w:eastAsia="仿宋" w:cs="仿宋"/>
                <w:spacing w:val="-9"/>
              </w:rPr>
              <w:t>.4</w:t>
            </w:r>
          </w:p>
        </w:tc>
        <w:tc>
          <w:tcPr>
            <w:tcW w:w="2990" w:type="pct"/>
            <w:vAlign w:val="center"/>
          </w:tcPr>
          <w:p w14:paraId="1C2DD8E8">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交通安排方案。根据各供应商提供的车辆情况、安排的驾驶员驾龄等方面进行评分。满足的得 2 分，基本满足的得 1 分，部分满足得 0.5 分，不满足不得分。</w:t>
            </w:r>
          </w:p>
        </w:tc>
        <w:tc>
          <w:tcPr>
            <w:tcW w:w="440" w:type="pct"/>
            <w:vAlign w:val="center"/>
          </w:tcPr>
          <w:p w14:paraId="334ED66D">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04B65B92">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71F1A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070C0C0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4</w:t>
            </w:r>
            <w:r>
              <w:rPr>
                <w:rFonts w:hint="eastAsia" w:ascii="仿宋" w:hAnsi="仿宋" w:eastAsia="仿宋" w:cs="仿宋"/>
                <w:spacing w:val="-9"/>
              </w:rPr>
              <w:t>.5</w:t>
            </w:r>
          </w:p>
        </w:tc>
        <w:tc>
          <w:tcPr>
            <w:tcW w:w="2990" w:type="pct"/>
            <w:vAlign w:val="center"/>
          </w:tcPr>
          <w:p w14:paraId="0BAF12FA">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导游拟派方案。根据拟派导游的资历、经验、数量等进行评分。（参考履历表和相关资料、证书等）。完全满足采购需求的得2 分，基本满足采购需求的得 1 分，部分不满足得0.5 分，不满足不得分。</w:t>
            </w:r>
          </w:p>
        </w:tc>
        <w:tc>
          <w:tcPr>
            <w:tcW w:w="440" w:type="pct"/>
            <w:vAlign w:val="center"/>
          </w:tcPr>
          <w:p w14:paraId="7476551D">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0D371F22">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46376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4AE08CB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lang w:val="en-US" w:eastAsia="zh-CN"/>
              </w:rPr>
              <w:t>5</w:t>
            </w:r>
          </w:p>
        </w:tc>
        <w:tc>
          <w:tcPr>
            <w:tcW w:w="2990" w:type="pct"/>
            <w:vAlign w:val="center"/>
          </w:tcPr>
          <w:p w14:paraId="6D582E9A">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rPr>
            </w:pPr>
            <w:r>
              <w:rPr>
                <w:rFonts w:hint="eastAsia" w:ascii="仿宋" w:hAnsi="仿宋" w:eastAsia="仿宋" w:cs="仿宋"/>
                <w:color w:val="auto"/>
                <w:sz w:val="24"/>
                <w:highlight w:val="none"/>
                <w:lang w:val="en-US" w:eastAsia="zh-CN"/>
              </w:rPr>
              <w:t>武义三</w:t>
            </w:r>
            <w:r>
              <w:rPr>
                <w:rFonts w:hint="eastAsia" w:ascii="仿宋" w:hAnsi="仿宋" w:eastAsia="仿宋" w:cs="仿宋"/>
                <w:color w:val="auto"/>
                <w:sz w:val="24"/>
                <w:highlight w:val="none"/>
              </w:rPr>
              <w:t>天</w:t>
            </w:r>
            <w:r>
              <w:rPr>
                <w:rFonts w:hint="eastAsia" w:ascii="仿宋" w:hAnsi="仿宋" w:eastAsia="仿宋" w:cs="仿宋"/>
                <w:color w:val="auto"/>
                <w:sz w:val="24"/>
                <w:highlight w:val="none"/>
                <w:lang w:val="en-US" w:eastAsia="zh-CN"/>
              </w:rPr>
              <w:t>二</w:t>
            </w:r>
            <w:r>
              <w:rPr>
                <w:rFonts w:hint="eastAsia" w:ascii="仿宋" w:hAnsi="仿宋" w:eastAsia="仿宋" w:cs="仿宋"/>
                <w:color w:val="auto"/>
                <w:sz w:val="24"/>
                <w:highlight w:val="none"/>
              </w:rPr>
              <w:t>晚日程服务方案</w:t>
            </w:r>
          </w:p>
        </w:tc>
        <w:tc>
          <w:tcPr>
            <w:tcW w:w="440" w:type="pct"/>
            <w:vAlign w:val="center"/>
          </w:tcPr>
          <w:p w14:paraId="5A7B779D">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p>
        </w:tc>
        <w:tc>
          <w:tcPr>
            <w:tcW w:w="1112" w:type="pct"/>
            <w:vAlign w:val="center"/>
          </w:tcPr>
          <w:p w14:paraId="1D9FB65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p>
        </w:tc>
      </w:tr>
      <w:tr w14:paraId="58597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6C63A3DD">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5.</w:t>
            </w:r>
            <w:r>
              <w:rPr>
                <w:rFonts w:hint="eastAsia" w:ascii="仿宋" w:hAnsi="仿宋" w:eastAsia="仿宋" w:cs="仿宋"/>
                <w:spacing w:val="-9"/>
              </w:rPr>
              <w:t>1</w:t>
            </w:r>
          </w:p>
        </w:tc>
        <w:tc>
          <w:tcPr>
            <w:tcW w:w="2990" w:type="pct"/>
            <w:vAlign w:val="center"/>
          </w:tcPr>
          <w:p w14:paraId="094A29C4">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游览行程安排方案。根据各供应商针对疗休养游览线路安排、景点设置的合理性、特色性、满足采购需求程度进行评分。游览线路安排合理、景点设置有特色性、符合采购需求的得 2 分；游览 线路安排基本可行、景点设置较有特色、符合采购需求的得 1 分；游览线路安排、景点设置一般，基本符合采购需求的得 0.5 分；游览线路安排、景点设置没有特色、不符合采购需求的不得分。</w:t>
            </w:r>
          </w:p>
        </w:tc>
        <w:tc>
          <w:tcPr>
            <w:tcW w:w="440" w:type="pct"/>
            <w:vAlign w:val="center"/>
          </w:tcPr>
          <w:p w14:paraId="65BF96C8">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76239CE6">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1EFBE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5BC7074D">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5</w:t>
            </w:r>
            <w:r>
              <w:rPr>
                <w:rFonts w:hint="eastAsia" w:ascii="仿宋" w:hAnsi="仿宋" w:eastAsia="仿宋" w:cs="仿宋"/>
                <w:spacing w:val="-9"/>
              </w:rPr>
              <w:t>.2</w:t>
            </w:r>
          </w:p>
        </w:tc>
        <w:tc>
          <w:tcPr>
            <w:tcW w:w="2990" w:type="pct"/>
            <w:vAlign w:val="center"/>
          </w:tcPr>
          <w:p w14:paraId="440F2F1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住宿安排方案。酒店房间数量、房型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完全</w:t>
            </w:r>
            <w:r>
              <w:rPr>
                <w:rFonts w:hint="eastAsia" w:ascii="仿宋" w:hAnsi="仿宋" w:eastAsia="仿宋" w:cs="仿宋"/>
                <w:spacing w:val="-9"/>
              </w:rPr>
              <w:t>满足</w:t>
            </w:r>
            <w:r>
              <w:rPr>
                <w:rFonts w:hint="eastAsia" w:ascii="仿宋" w:hAnsi="仿宋" w:eastAsia="仿宋" w:cs="仿宋"/>
                <w:spacing w:val="-9"/>
                <w:lang w:val="en-US" w:eastAsia="zh-CN"/>
              </w:rPr>
              <w:t>采购需求且合理</w:t>
            </w:r>
            <w:r>
              <w:rPr>
                <w:rFonts w:hint="eastAsia" w:ascii="仿宋" w:hAnsi="仿宋" w:eastAsia="仿宋" w:cs="仿宋"/>
                <w:spacing w:val="-9"/>
              </w:rPr>
              <w:t>的得</w:t>
            </w:r>
            <w:r>
              <w:rPr>
                <w:rFonts w:hint="eastAsia" w:ascii="仿宋" w:hAnsi="仿宋" w:eastAsia="仿宋" w:cs="仿宋"/>
                <w:spacing w:val="-9"/>
                <w:lang w:val="en-US" w:eastAsia="zh-CN"/>
              </w:rPr>
              <w:t>1.5</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基本</w:t>
            </w:r>
            <w:r>
              <w:rPr>
                <w:rFonts w:hint="eastAsia" w:ascii="仿宋" w:hAnsi="仿宋" w:eastAsia="仿宋" w:cs="仿宋"/>
                <w:spacing w:val="-9"/>
              </w:rPr>
              <w:t>满足</w:t>
            </w:r>
            <w:r>
              <w:rPr>
                <w:rFonts w:hint="eastAsia" w:ascii="仿宋" w:hAnsi="仿宋" w:eastAsia="仿宋" w:cs="仿宋"/>
                <w:spacing w:val="-9"/>
                <w:lang w:val="en-US" w:eastAsia="zh-CN"/>
              </w:rPr>
              <w:t>采购需求且较合理</w:t>
            </w:r>
            <w:r>
              <w:rPr>
                <w:rFonts w:hint="eastAsia" w:ascii="仿宋" w:hAnsi="仿宋" w:eastAsia="仿宋" w:cs="仿宋"/>
                <w:spacing w:val="-9"/>
              </w:rPr>
              <w:t>的得</w:t>
            </w:r>
            <w:r>
              <w:rPr>
                <w:rFonts w:hint="eastAsia" w:ascii="仿宋" w:hAnsi="仿宋" w:eastAsia="仿宋" w:cs="仿宋"/>
                <w:spacing w:val="-9"/>
                <w:lang w:val="en-US" w:eastAsia="zh-CN"/>
              </w:rPr>
              <w:t>1</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部分</w:t>
            </w:r>
            <w:r>
              <w:rPr>
                <w:rFonts w:hint="eastAsia" w:ascii="仿宋" w:hAnsi="仿宋" w:eastAsia="仿宋" w:cs="仿宋"/>
                <w:spacing w:val="-9"/>
              </w:rPr>
              <w:t>满足</w:t>
            </w:r>
            <w:r>
              <w:rPr>
                <w:rFonts w:hint="eastAsia" w:ascii="仿宋" w:hAnsi="仿宋" w:eastAsia="仿宋" w:cs="仿宋"/>
                <w:spacing w:val="-9"/>
                <w:lang w:val="en-US" w:eastAsia="zh-CN"/>
              </w:rPr>
              <w:t>采购需求且一般合理</w:t>
            </w:r>
            <w:r>
              <w:rPr>
                <w:rFonts w:hint="eastAsia" w:ascii="仿宋" w:hAnsi="仿宋" w:eastAsia="仿宋" w:cs="仿宋"/>
                <w:spacing w:val="-9"/>
              </w:rPr>
              <w:t>的得</w:t>
            </w:r>
            <w:r>
              <w:rPr>
                <w:rFonts w:hint="eastAsia" w:ascii="仿宋" w:hAnsi="仿宋" w:eastAsia="仿宋" w:cs="仿宋"/>
                <w:spacing w:val="-9"/>
                <w:lang w:val="en-US" w:eastAsia="zh-CN"/>
              </w:rPr>
              <w:t>0.5</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不</w:t>
            </w:r>
            <w:r>
              <w:rPr>
                <w:rFonts w:hint="eastAsia" w:ascii="仿宋" w:hAnsi="仿宋" w:eastAsia="仿宋" w:cs="仿宋"/>
                <w:spacing w:val="-9"/>
              </w:rPr>
              <w:t>满足</w:t>
            </w:r>
            <w:r>
              <w:rPr>
                <w:rFonts w:hint="eastAsia" w:ascii="仿宋" w:hAnsi="仿宋" w:eastAsia="仿宋" w:cs="仿宋"/>
                <w:spacing w:val="-9"/>
                <w:lang w:val="en-US" w:eastAsia="zh-CN"/>
              </w:rPr>
              <w:t>采购需求且不合理</w:t>
            </w:r>
            <w:r>
              <w:rPr>
                <w:rFonts w:hint="eastAsia" w:ascii="仿宋" w:hAnsi="仿宋" w:eastAsia="仿宋" w:cs="仿宋"/>
                <w:spacing w:val="-9"/>
              </w:rPr>
              <w:t>的不得分。</w:t>
            </w:r>
          </w:p>
        </w:tc>
        <w:tc>
          <w:tcPr>
            <w:tcW w:w="440" w:type="pct"/>
            <w:vAlign w:val="center"/>
          </w:tcPr>
          <w:p w14:paraId="3F5320D6">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1.5分</w:t>
            </w:r>
          </w:p>
        </w:tc>
        <w:tc>
          <w:tcPr>
            <w:tcW w:w="1112" w:type="pct"/>
            <w:vAlign w:val="center"/>
          </w:tcPr>
          <w:p w14:paraId="4E67444C">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3C88E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27E7233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5</w:t>
            </w:r>
            <w:r>
              <w:rPr>
                <w:rFonts w:hint="eastAsia" w:ascii="仿宋" w:hAnsi="仿宋" w:eastAsia="仿宋" w:cs="仿宋"/>
                <w:spacing w:val="-9"/>
              </w:rPr>
              <w:t>.3</w:t>
            </w:r>
          </w:p>
        </w:tc>
        <w:tc>
          <w:tcPr>
            <w:tcW w:w="2990" w:type="pct"/>
            <w:vAlign w:val="center"/>
          </w:tcPr>
          <w:p w14:paraId="3381A325">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 xml:space="preserve">用餐（含早、中、晚三餐）安排方案。用餐标准符合、菜品品种多样、搭配合理的得 </w:t>
            </w:r>
            <w:r>
              <w:rPr>
                <w:rFonts w:hint="eastAsia" w:ascii="仿宋" w:hAnsi="仿宋" w:eastAsia="仿宋" w:cs="仿宋"/>
                <w:spacing w:val="-9"/>
                <w:lang w:val="en-US" w:eastAsia="zh-CN"/>
              </w:rPr>
              <w:t>1.5</w:t>
            </w:r>
            <w:r>
              <w:rPr>
                <w:rFonts w:hint="eastAsia" w:ascii="仿宋" w:hAnsi="仿宋" w:eastAsia="仿宋" w:cs="仿宋"/>
                <w:spacing w:val="-9"/>
              </w:rPr>
              <w:t>分，用餐标准符合、菜品品种较多、搭配较合理的得 1 分， 用餐标准符合、菜品品种一般、搭配基本合理的得 0.5 分，低于用餐标准、菜品品种较少、搭配不合理的不得分。</w:t>
            </w:r>
          </w:p>
        </w:tc>
        <w:tc>
          <w:tcPr>
            <w:tcW w:w="440" w:type="pct"/>
            <w:vAlign w:val="center"/>
          </w:tcPr>
          <w:p w14:paraId="07C06146">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1.5分</w:t>
            </w:r>
          </w:p>
        </w:tc>
        <w:tc>
          <w:tcPr>
            <w:tcW w:w="1112" w:type="pct"/>
            <w:vAlign w:val="center"/>
          </w:tcPr>
          <w:p w14:paraId="0AD5162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58D5A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1EEE0F0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5</w:t>
            </w:r>
            <w:r>
              <w:rPr>
                <w:rFonts w:hint="eastAsia" w:ascii="仿宋" w:hAnsi="仿宋" w:eastAsia="仿宋" w:cs="仿宋"/>
                <w:spacing w:val="-9"/>
              </w:rPr>
              <w:t>.4</w:t>
            </w:r>
          </w:p>
        </w:tc>
        <w:tc>
          <w:tcPr>
            <w:tcW w:w="2990" w:type="pct"/>
            <w:vAlign w:val="center"/>
          </w:tcPr>
          <w:p w14:paraId="79465E4E">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交通安排方案。根据各供应商提供的车辆情况、安排的驾驶员驾龄等方面进行评分。满足的得 2 分，基本满足的得 1 分，部分满足得 0.5 分，不满足不得分。</w:t>
            </w:r>
          </w:p>
        </w:tc>
        <w:tc>
          <w:tcPr>
            <w:tcW w:w="440" w:type="pct"/>
            <w:vAlign w:val="center"/>
          </w:tcPr>
          <w:p w14:paraId="69B3592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47C3F778">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79BC9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1E714084">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5</w:t>
            </w:r>
            <w:r>
              <w:rPr>
                <w:rFonts w:hint="eastAsia" w:ascii="仿宋" w:hAnsi="仿宋" w:eastAsia="仿宋" w:cs="仿宋"/>
                <w:spacing w:val="-9"/>
              </w:rPr>
              <w:t>.5</w:t>
            </w:r>
          </w:p>
        </w:tc>
        <w:tc>
          <w:tcPr>
            <w:tcW w:w="2990" w:type="pct"/>
            <w:vAlign w:val="center"/>
          </w:tcPr>
          <w:p w14:paraId="22C3292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导游拟派方案。根据拟派导游的资历、经验、数量等进行评分。（参考履历表和相关资料、证书等）。完全满足采购需求的得2 分，基本满足采购需求的得 1 分，部分不满足得0.5 分，不满足不得分。</w:t>
            </w:r>
          </w:p>
        </w:tc>
        <w:tc>
          <w:tcPr>
            <w:tcW w:w="440" w:type="pct"/>
            <w:vAlign w:val="center"/>
          </w:tcPr>
          <w:p w14:paraId="12ADC0A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50C5B294">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4B376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665B40E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lang w:val="en-US" w:eastAsia="zh-CN"/>
              </w:rPr>
              <w:t>6</w:t>
            </w:r>
          </w:p>
        </w:tc>
        <w:tc>
          <w:tcPr>
            <w:tcW w:w="2990" w:type="pct"/>
            <w:vAlign w:val="center"/>
          </w:tcPr>
          <w:p w14:paraId="1204494A">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rPr>
            </w:pPr>
            <w:r>
              <w:rPr>
                <w:rFonts w:hint="eastAsia" w:ascii="仿宋" w:hAnsi="仿宋" w:eastAsia="仿宋" w:cs="仿宋"/>
                <w:color w:val="auto"/>
                <w:sz w:val="24"/>
                <w:highlight w:val="none"/>
                <w:lang w:val="en-US" w:eastAsia="zh-CN"/>
              </w:rPr>
              <w:t>横店三</w:t>
            </w:r>
            <w:r>
              <w:rPr>
                <w:rFonts w:hint="eastAsia" w:ascii="仿宋" w:hAnsi="仿宋" w:eastAsia="仿宋" w:cs="仿宋"/>
                <w:color w:val="auto"/>
                <w:sz w:val="24"/>
                <w:highlight w:val="none"/>
              </w:rPr>
              <w:t>天</w:t>
            </w:r>
            <w:r>
              <w:rPr>
                <w:rFonts w:hint="eastAsia" w:ascii="仿宋" w:hAnsi="仿宋" w:eastAsia="仿宋" w:cs="仿宋"/>
                <w:color w:val="auto"/>
                <w:sz w:val="24"/>
                <w:highlight w:val="none"/>
                <w:lang w:val="en-US" w:eastAsia="zh-CN"/>
              </w:rPr>
              <w:t>二</w:t>
            </w:r>
            <w:r>
              <w:rPr>
                <w:rFonts w:hint="eastAsia" w:ascii="仿宋" w:hAnsi="仿宋" w:eastAsia="仿宋" w:cs="仿宋"/>
                <w:color w:val="auto"/>
                <w:sz w:val="24"/>
                <w:highlight w:val="none"/>
              </w:rPr>
              <w:t>晚日程服务方案</w:t>
            </w:r>
          </w:p>
        </w:tc>
        <w:tc>
          <w:tcPr>
            <w:tcW w:w="440" w:type="pct"/>
            <w:vAlign w:val="center"/>
          </w:tcPr>
          <w:p w14:paraId="6A20E009">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p>
        </w:tc>
        <w:tc>
          <w:tcPr>
            <w:tcW w:w="1112" w:type="pct"/>
            <w:vAlign w:val="center"/>
          </w:tcPr>
          <w:p w14:paraId="61A027F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p>
        </w:tc>
      </w:tr>
      <w:tr w14:paraId="3A394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6BCEC024">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6.</w:t>
            </w:r>
            <w:r>
              <w:rPr>
                <w:rFonts w:hint="eastAsia" w:ascii="仿宋" w:hAnsi="仿宋" w:eastAsia="仿宋" w:cs="仿宋"/>
                <w:spacing w:val="-9"/>
              </w:rPr>
              <w:t>1</w:t>
            </w:r>
          </w:p>
        </w:tc>
        <w:tc>
          <w:tcPr>
            <w:tcW w:w="2990" w:type="pct"/>
            <w:vAlign w:val="center"/>
          </w:tcPr>
          <w:p w14:paraId="4F4FDEF0">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游览行程安排方案。根据各供应商针对疗休养游览线路安排、景点设置的合理性、特色性、满足采购需求程度进行评分。游览线路安排合理、景点设置有特色性、符合采购需求的得 2 分；游览 线路安排基本可行、景点设置较有特色、符合采购需求的得 1 分；游览线路安排、景点设置一般， 基本符合采购需求的得 0.5 分；游览线路安排、景点设置没有特色、不符合采购需求的不得分。</w:t>
            </w:r>
          </w:p>
        </w:tc>
        <w:tc>
          <w:tcPr>
            <w:tcW w:w="440" w:type="pct"/>
            <w:vAlign w:val="center"/>
          </w:tcPr>
          <w:p w14:paraId="2675FA06">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71F8AED5">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79C66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23957151">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6</w:t>
            </w:r>
            <w:r>
              <w:rPr>
                <w:rFonts w:hint="eastAsia" w:ascii="仿宋" w:hAnsi="仿宋" w:eastAsia="仿宋" w:cs="仿宋"/>
                <w:spacing w:val="-9"/>
              </w:rPr>
              <w:t>.2</w:t>
            </w:r>
          </w:p>
        </w:tc>
        <w:tc>
          <w:tcPr>
            <w:tcW w:w="2990" w:type="pct"/>
            <w:vAlign w:val="center"/>
          </w:tcPr>
          <w:p w14:paraId="305CAEB6">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住宿安排方案。酒店房间数量、房型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完全</w:t>
            </w:r>
            <w:r>
              <w:rPr>
                <w:rFonts w:hint="eastAsia" w:ascii="仿宋" w:hAnsi="仿宋" w:eastAsia="仿宋" w:cs="仿宋"/>
                <w:spacing w:val="-9"/>
              </w:rPr>
              <w:t>满足</w:t>
            </w:r>
            <w:r>
              <w:rPr>
                <w:rFonts w:hint="eastAsia" w:ascii="仿宋" w:hAnsi="仿宋" w:eastAsia="仿宋" w:cs="仿宋"/>
                <w:spacing w:val="-9"/>
                <w:lang w:val="en-US" w:eastAsia="zh-CN"/>
              </w:rPr>
              <w:t>采购需求且合理</w:t>
            </w:r>
            <w:r>
              <w:rPr>
                <w:rFonts w:hint="eastAsia" w:ascii="仿宋" w:hAnsi="仿宋" w:eastAsia="仿宋" w:cs="仿宋"/>
                <w:spacing w:val="-9"/>
              </w:rPr>
              <w:t>的得</w:t>
            </w:r>
            <w:r>
              <w:rPr>
                <w:rFonts w:hint="eastAsia" w:ascii="仿宋" w:hAnsi="仿宋" w:eastAsia="仿宋" w:cs="仿宋"/>
                <w:spacing w:val="-9"/>
                <w:lang w:val="en-US" w:eastAsia="zh-CN"/>
              </w:rPr>
              <w:t>1.5</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基本</w:t>
            </w:r>
            <w:r>
              <w:rPr>
                <w:rFonts w:hint="eastAsia" w:ascii="仿宋" w:hAnsi="仿宋" w:eastAsia="仿宋" w:cs="仿宋"/>
                <w:spacing w:val="-9"/>
              </w:rPr>
              <w:t>满足</w:t>
            </w:r>
            <w:r>
              <w:rPr>
                <w:rFonts w:hint="eastAsia" w:ascii="仿宋" w:hAnsi="仿宋" w:eastAsia="仿宋" w:cs="仿宋"/>
                <w:spacing w:val="-9"/>
                <w:lang w:val="en-US" w:eastAsia="zh-CN"/>
              </w:rPr>
              <w:t>采购需求且较合理</w:t>
            </w:r>
            <w:r>
              <w:rPr>
                <w:rFonts w:hint="eastAsia" w:ascii="仿宋" w:hAnsi="仿宋" w:eastAsia="仿宋" w:cs="仿宋"/>
                <w:spacing w:val="-9"/>
              </w:rPr>
              <w:t>的得</w:t>
            </w:r>
            <w:r>
              <w:rPr>
                <w:rFonts w:hint="eastAsia" w:ascii="仿宋" w:hAnsi="仿宋" w:eastAsia="仿宋" w:cs="仿宋"/>
                <w:spacing w:val="-9"/>
                <w:lang w:val="en-US" w:eastAsia="zh-CN"/>
              </w:rPr>
              <w:t>1</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部分</w:t>
            </w:r>
            <w:r>
              <w:rPr>
                <w:rFonts w:hint="eastAsia" w:ascii="仿宋" w:hAnsi="仿宋" w:eastAsia="仿宋" w:cs="仿宋"/>
                <w:spacing w:val="-9"/>
              </w:rPr>
              <w:t>满足</w:t>
            </w:r>
            <w:r>
              <w:rPr>
                <w:rFonts w:hint="eastAsia" w:ascii="仿宋" w:hAnsi="仿宋" w:eastAsia="仿宋" w:cs="仿宋"/>
                <w:spacing w:val="-9"/>
                <w:lang w:val="en-US" w:eastAsia="zh-CN"/>
              </w:rPr>
              <w:t>采购需求且一般合理</w:t>
            </w:r>
            <w:r>
              <w:rPr>
                <w:rFonts w:hint="eastAsia" w:ascii="仿宋" w:hAnsi="仿宋" w:eastAsia="仿宋" w:cs="仿宋"/>
                <w:spacing w:val="-9"/>
              </w:rPr>
              <w:t>的得</w:t>
            </w:r>
            <w:r>
              <w:rPr>
                <w:rFonts w:hint="eastAsia" w:ascii="仿宋" w:hAnsi="仿宋" w:eastAsia="仿宋" w:cs="仿宋"/>
                <w:spacing w:val="-9"/>
                <w:lang w:val="en-US" w:eastAsia="zh-CN"/>
              </w:rPr>
              <w:t>0.5</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不</w:t>
            </w:r>
            <w:r>
              <w:rPr>
                <w:rFonts w:hint="eastAsia" w:ascii="仿宋" w:hAnsi="仿宋" w:eastAsia="仿宋" w:cs="仿宋"/>
                <w:spacing w:val="-9"/>
              </w:rPr>
              <w:t>满足</w:t>
            </w:r>
            <w:r>
              <w:rPr>
                <w:rFonts w:hint="eastAsia" w:ascii="仿宋" w:hAnsi="仿宋" w:eastAsia="仿宋" w:cs="仿宋"/>
                <w:spacing w:val="-9"/>
                <w:lang w:val="en-US" w:eastAsia="zh-CN"/>
              </w:rPr>
              <w:t>采购需求且不合理</w:t>
            </w:r>
            <w:r>
              <w:rPr>
                <w:rFonts w:hint="eastAsia" w:ascii="仿宋" w:hAnsi="仿宋" w:eastAsia="仿宋" w:cs="仿宋"/>
                <w:spacing w:val="-9"/>
              </w:rPr>
              <w:t>的不得分。</w:t>
            </w:r>
          </w:p>
        </w:tc>
        <w:tc>
          <w:tcPr>
            <w:tcW w:w="440" w:type="pct"/>
            <w:vAlign w:val="center"/>
          </w:tcPr>
          <w:p w14:paraId="3A1EBD18">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1.5分</w:t>
            </w:r>
          </w:p>
        </w:tc>
        <w:tc>
          <w:tcPr>
            <w:tcW w:w="1112" w:type="pct"/>
            <w:vAlign w:val="center"/>
          </w:tcPr>
          <w:p w14:paraId="2B196A99">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2BFEC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7440D23B">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6</w:t>
            </w:r>
            <w:r>
              <w:rPr>
                <w:rFonts w:hint="eastAsia" w:ascii="仿宋" w:hAnsi="仿宋" w:eastAsia="仿宋" w:cs="仿宋"/>
                <w:spacing w:val="-9"/>
              </w:rPr>
              <w:t>.3</w:t>
            </w:r>
          </w:p>
        </w:tc>
        <w:tc>
          <w:tcPr>
            <w:tcW w:w="2990" w:type="pct"/>
            <w:vAlign w:val="center"/>
          </w:tcPr>
          <w:p w14:paraId="5EF78E8D">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用餐（含早、中、晚三餐）安排方案。用餐标准符合、菜品品种多样、搭配合理的得</w:t>
            </w:r>
            <w:r>
              <w:rPr>
                <w:rFonts w:hint="eastAsia" w:ascii="仿宋" w:hAnsi="仿宋" w:eastAsia="仿宋" w:cs="仿宋"/>
                <w:spacing w:val="-9"/>
                <w:lang w:val="en-US" w:eastAsia="zh-CN"/>
              </w:rPr>
              <w:t>1.5</w:t>
            </w:r>
            <w:r>
              <w:rPr>
                <w:rFonts w:hint="eastAsia" w:ascii="仿宋" w:hAnsi="仿宋" w:eastAsia="仿宋" w:cs="仿宋"/>
                <w:spacing w:val="-9"/>
              </w:rPr>
              <w:t>分，用餐标准符合、菜品品种较多、搭配较合理的得 1 分，用餐标准符合、菜品品种一般、搭配基本合理的得 0.5 分，低于用餐标准、菜品品种较少、搭配不合理的不得分。</w:t>
            </w:r>
          </w:p>
        </w:tc>
        <w:tc>
          <w:tcPr>
            <w:tcW w:w="440" w:type="pct"/>
            <w:vAlign w:val="center"/>
          </w:tcPr>
          <w:p w14:paraId="254B910C">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1.5分</w:t>
            </w:r>
          </w:p>
        </w:tc>
        <w:tc>
          <w:tcPr>
            <w:tcW w:w="1112" w:type="pct"/>
            <w:vAlign w:val="center"/>
          </w:tcPr>
          <w:p w14:paraId="0798795B">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2DAEF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1D786B6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6</w:t>
            </w:r>
            <w:r>
              <w:rPr>
                <w:rFonts w:hint="eastAsia" w:ascii="仿宋" w:hAnsi="仿宋" w:eastAsia="仿宋" w:cs="仿宋"/>
                <w:spacing w:val="-9"/>
              </w:rPr>
              <w:t>.4</w:t>
            </w:r>
          </w:p>
        </w:tc>
        <w:tc>
          <w:tcPr>
            <w:tcW w:w="2990" w:type="pct"/>
            <w:vAlign w:val="center"/>
          </w:tcPr>
          <w:p w14:paraId="2794B134">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交通安排方案。根据各供应商提供的车辆情况、安排的驾驶员驾龄等方面进行评分。满足的得 2 分，基本满足的得 1 分，部分满足得 0.5 分，不满足不得分。</w:t>
            </w:r>
          </w:p>
        </w:tc>
        <w:tc>
          <w:tcPr>
            <w:tcW w:w="440" w:type="pct"/>
            <w:vAlign w:val="center"/>
          </w:tcPr>
          <w:p w14:paraId="2B404FC4">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6DC411D5">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53596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12FC59D9">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6</w:t>
            </w:r>
            <w:r>
              <w:rPr>
                <w:rFonts w:hint="eastAsia" w:ascii="仿宋" w:hAnsi="仿宋" w:eastAsia="仿宋" w:cs="仿宋"/>
                <w:spacing w:val="-9"/>
              </w:rPr>
              <w:t>.5</w:t>
            </w:r>
          </w:p>
        </w:tc>
        <w:tc>
          <w:tcPr>
            <w:tcW w:w="2990" w:type="pct"/>
            <w:vAlign w:val="center"/>
          </w:tcPr>
          <w:p w14:paraId="1F05D72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导游拟派方案。根据拟派导游的资历、经验、数量等进行评分。（参考履历表和相关资料、证书等）。完全满足采购需求的得2 分，基本满足采购需求的得 1 分，部分不满足得0.5 分，不满足不得分。</w:t>
            </w:r>
          </w:p>
        </w:tc>
        <w:tc>
          <w:tcPr>
            <w:tcW w:w="440" w:type="pct"/>
            <w:vAlign w:val="center"/>
          </w:tcPr>
          <w:p w14:paraId="7E3FC978">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45EC13D0">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13653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0E735DE2">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lang w:val="en-US" w:eastAsia="zh-CN"/>
              </w:rPr>
              <w:t>7</w:t>
            </w:r>
          </w:p>
        </w:tc>
        <w:tc>
          <w:tcPr>
            <w:tcW w:w="2990" w:type="pct"/>
            <w:vAlign w:val="center"/>
          </w:tcPr>
          <w:p w14:paraId="39A1E498">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rPr>
            </w:pPr>
            <w:r>
              <w:rPr>
                <w:rFonts w:hint="eastAsia" w:ascii="仿宋" w:hAnsi="仿宋" w:eastAsia="仿宋" w:cs="仿宋"/>
                <w:color w:val="auto"/>
                <w:sz w:val="24"/>
                <w:highlight w:val="none"/>
                <w:lang w:val="en-US" w:eastAsia="zh-CN"/>
              </w:rPr>
              <w:t>丽水三</w:t>
            </w:r>
            <w:r>
              <w:rPr>
                <w:rFonts w:hint="eastAsia" w:ascii="仿宋" w:hAnsi="仿宋" w:eastAsia="仿宋" w:cs="仿宋"/>
                <w:color w:val="auto"/>
                <w:sz w:val="24"/>
                <w:highlight w:val="none"/>
              </w:rPr>
              <w:t>天</w:t>
            </w:r>
            <w:r>
              <w:rPr>
                <w:rFonts w:hint="eastAsia" w:ascii="仿宋" w:hAnsi="仿宋" w:eastAsia="仿宋" w:cs="仿宋"/>
                <w:color w:val="auto"/>
                <w:sz w:val="24"/>
                <w:highlight w:val="none"/>
                <w:lang w:val="en-US" w:eastAsia="zh-CN"/>
              </w:rPr>
              <w:t>二</w:t>
            </w:r>
            <w:r>
              <w:rPr>
                <w:rFonts w:hint="eastAsia" w:ascii="仿宋" w:hAnsi="仿宋" w:eastAsia="仿宋" w:cs="仿宋"/>
                <w:color w:val="auto"/>
                <w:sz w:val="24"/>
                <w:highlight w:val="none"/>
              </w:rPr>
              <w:t>晚日程服务方案</w:t>
            </w:r>
          </w:p>
        </w:tc>
        <w:tc>
          <w:tcPr>
            <w:tcW w:w="440" w:type="pct"/>
            <w:vAlign w:val="center"/>
          </w:tcPr>
          <w:p w14:paraId="0747C145">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p>
        </w:tc>
        <w:tc>
          <w:tcPr>
            <w:tcW w:w="1112" w:type="pct"/>
            <w:vAlign w:val="center"/>
          </w:tcPr>
          <w:p w14:paraId="490BBAE8">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p>
        </w:tc>
      </w:tr>
      <w:tr w14:paraId="13A51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1E9C38D2">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7.</w:t>
            </w:r>
            <w:r>
              <w:rPr>
                <w:rFonts w:hint="eastAsia" w:ascii="仿宋" w:hAnsi="仿宋" w:eastAsia="仿宋" w:cs="仿宋"/>
                <w:spacing w:val="-9"/>
              </w:rPr>
              <w:t>1</w:t>
            </w:r>
          </w:p>
        </w:tc>
        <w:tc>
          <w:tcPr>
            <w:tcW w:w="2990" w:type="pct"/>
            <w:vAlign w:val="center"/>
          </w:tcPr>
          <w:p w14:paraId="0213A00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游览行程安排方案。根据各供应商针对疗休养游览线路安排、景点设置的合理性、特色性、满足采购需求程度进行评分。游览线路安排合理、景点设置有特色性、符合采购需求的得 2 分；游览线路安排基本可行、景点设置较有特色、符合采购需求的得 1 分；游览线路安排、景点设置一般， 基本符合采购需求的得 0.5 分；游览线路安排、景点设置没有特色、不符合采购需求的不得分。</w:t>
            </w:r>
          </w:p>
        </w:tc>
        <w:tc>
          <w:tcPr>
            <w:tcW w:w="440" w:type="pct"/>
            <w:vAlign w:val="center"/>
          </w:tcPr>
          <w:p w14:paraId="3BD34C96">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657F265D">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4DC26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5C3A4EDB">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7</w:t>
            </w:r>
            <w:r>
              <w:rPr>
                <w:rFonts w:hint="eastAsia" w:ascii="仿宋" w:hAnsi="仿宋" w:eastAsia="仿宋" w:cs="仿宋"/>
                <w:spacing w:val="-9"/>
              </w:rPr>
              <w:t>.2</w:t>
            </w:r>
          </w:p>
        </w:tc>
        <w:tc>
          <w:tcPr>
            <w:tcW w:w="2990" w:type="pct"/>
            <w:vAlign w:val="center"/>
          </w:tcPr>
          <w:p w14:paraId="7D83A4A9">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住宿安排方案。酒店房间数量、房型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完全</w:t>
            </w:r>
            <w:r>
              <w:rPr>
                <w:rFonts w:hint="eastAsia" w:ascii="仿宋" w:hAnsi="仿宋" w:eastAsia="仿宋" w:cs="仿宋"/>
                <w:spacing w:val="-9"/>
              </w:rPr>
              <w:t>满足</w:t>
            </w:r>
            <w:r>
              <w:rPr>
                <w:rFonts w:hint="eastAsia" w:ascii="仿宋" w:hAnsi="仿宋" w:eastAsia="仿宋" w:cs="仿宋"/>
                <w:spacing w:val="-9"/>
                <w:lang w:val="en-US" w:eastAsia="zh-CN"/>
              </w:rPr>
              <w:t>采购需求且合理</w:t>
            </w:r>
            <w:r>
              <w:rPr>
                <w:rFonts w:hint="eastAsia" w:ascii="仿宋" w:hAnsi="仿宋" w:eastAsia="仿宋" w:cs="仿宋"/>
                <w:spacing w:val="-9"/>
              </w:rPr>
              <w:t>的得</w:t>
            </w:r>
            <w:r>
              <w:rPr>
                <w:rFonts w:hint="eastAsia" w:ascii="仿宋" w:hAnsi="仿宋" w:eastAsia="仿宋" w:cs="仿宋"/>
                <w:spacing w:val="-9"/>
                <w:lang w:val="en-US" w:eastAsia="zh-CN"/>
              </w:rPr>
              <w:t>1.5</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基本</w:t>
            </w:r>
            <w:r>
              <w:rPr>
                <w:rFonts w:hint="eastAsia" w:ascii="仿宋" w:hAnsi="仿宋" w:eastAsia="仿宋" w:cs="仿宋"/>
                <w:spacing w:val="-9"/>
              </w:rPr>
              <w:t>满足</w:t>
            </w:r>
            <w:r>
              <w:rPr>
                <w:rFonts w:hint="eastAsia" w:ascii="仿宋" w:hAnsi="仿宋" w:eastAsia="仿宋" w:cs="仿宋"/>
                <w:spacing w:val="-9"/>
                <w:lang w:val="en-US" w:eastAsia="zh-CN"/>
              </w:rPr>
              <w:t>采购需求且较合理</w:t>
            </w:r>
            <w:r>
              <w:rPr>
                <w:rFonts w:hint="eastAsia" w:ascii="仿宋" w:hAnsi="仿宋" w:eastAsia="仿宋" w:cs="仿宋"/>
                <w:spacing w:val="-9"/>
              </w:rPr>
              <w:t>的得</w:t>
            </w:r>
            <w:r>
              <w:rPr>
                <w:rFonts w:hint="eastAsia" w:ascii="仿宋" w:hAnsi="仿宋" w:eastAsia="仿宋" w:cs="仿宋"/>
                <w:spacing w:val="-9"/>
                <w:lang w:val="en-US" w:eastAsia="zh-CN"/>
              </w:rPr>
              <w:t>1</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部分</w:t>
            </w:r>
            <w:r>
              <w:rPr>
                <w:rFonts w:hint="eastAsia" w:ascii="仿宋" w:hAnsi="仿宋" w:eastAsia="仿宋" w:cs="仿宋"/>
                <w:spacing w:val="-9"/>
              </w:rPr>
              <w:t>满足</w:t>
            </w:r>
            <w:r>
              <w:rPr>
                <w:rFonts w:hint="eastAsia" w:ascii="仿宋" w:hAnsi="仿宋" w:eastAsia="仿宋" w:cs="仿宋"/>
                <w:spacing w:val="-9"/>
                <w:lang w:val="en-US" w:eastAsia="zh-CN"/>
              </w:rPr>
              <w:t>采购需求且一般合理</w:t>
            </w:r>
            <w:r>
              <w:rPr>
                <w:rFonts w:hint="eastAsia" w:ascii="仿宋" w:hAnsi="仿宋" w:eastAsia="仿宋" w:cs="仿宋"/>
                <w:spacing w:val="-9"/>
              </w:rPr>
              <w:t>的得</w:t>
            </w:r>
            <w:r>
              <w:rPr>
                <w:rFonts w:hint="eastAsia" w:ascii="仿宋" w:hAnsi="仿宋" w:eastAsia="仿宋" w:cs="仿宋"/>
                <w:spacing w:val="-9"/>
                <w:lang w:val="en-US" w:eastAsia="zh-CN"/>
              </w:rPr>
              <w:t>0.5</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不</w:t>
            </w:r>
            <w:r>
              <w:rPr>
                <w:rFonts w:hint="eastAsia" w:ascii="仿宋" w:hAnsi="仿宋" w:eastAsia="仿宋" w:cs="仿宋"/>
                <w:spacing w:val="-9"/>
              </w:rPr>
              <w:t>满足</w:t>
            </w:r>
            <w:r>
              <w:rPr>
                <w:rFonts w:hint="eastAsia" w:ascii="仿宋" w:hAnsi="仿宋" w:eastAsia="仿宋" w:cs="仿宋"/>
                <w:spacing w:val="-9"/>
                <w:lang w:val="en-US" w:eastAsia="zh-CN"/>
              </w:rPr>
              <w:t>采购需求且不合理</w:t>
            </w:r>
            <w:r>
              <w:rPr>
                <w:rFonts w:hint="eastAsia" w:ascii="仿宋" w:hAnsi="仿宋" w:eastAsia="仿宋" w:cs="仿宋"/>
                <w:spacing w:val="-9"/>
              </w:rPr>
              <w:t>的不得分。</w:t>
            </w:r>
          </w:p>
        </w:tc>
        <w:tc>
          <w:tcPr>
            <w:tcW w:w="440" w:type="pct"/>
            <w:vAlign w:val="center"/>
          </w:tcPr>
          <w:p w14:paraId="7E59A63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1.5分</w:t>
            </w:r>
          </w:p>
        </w:tc>
        <w:tc>
          <w:tcPr>
            <w:tcW w:w="1112" w:type="pct"/>
            <w:vAlign w:val="center"/>
          </w:tcPr>
          <w:p w14:paraId="539C3B74">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5CFEA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50DF4CEC">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7.</w:t>
            </w:r>
            <w:r>
              <w:rPr>
                <w:rFonts w:hint="eastAsia" w:ascii="仿宋" w:hAnsi="仿宋" w:eastAsia="仿宋" w:cs="仿宋"/>
                <w:spacing w:val="-9"/>
              </w:rPr>
              <w:t>3</w:t>
            </w:r>
          </w:p>
        </w:tc>
        <w:tc>
          <w:tcPr>
            <w:tcW w:w="2990" w:type="pct"/>
            <w:vAlign w:val="center"/>
          </w:tcPr>
          <w:p w14:paraId="4BB02BDC">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 xml:space="preserve">用餐（含早、中、晚三餐）安排方案。用餐标准符合、菜品品种多样、搭配合理的得 </w:t>
            </w:r>
            <w:r>
              <w:rPr>
                <w:rFonts w:hint="eastAsia" w:ascii="仿宋" w:hAnsi="仿宋" w:eastAsia="仿宋" w:cs="仿宋"/>
                <w:spacing w:val="-9"/>
                <w:lang w:val="en-US" w:eastAsia="zh-CN"/>
              </w:rPr>
              <w:t>1.5</w:t>
            </w:r>
            <w:r>
              <w:rPr>
                <w:rFonts w:hint="eastAsia" w:ascii="仿宋" w:hAnsi="仿宋" w:eastAsia="仿宋" w:cs="仿宋"/>
                <w:spacing w:val="-9"/>
              </w:rPr>
              <w:t>分，用餐标准符合、菜品品种较多、搭配较合理的得 1 分，用餐标准符合、菜品品种一般、搭配基本合理的得 0.5 分，低于用餐标准、菜品品种较少、搭配不合理的不得分。</w:t>
            </w:r>
          </w:p>
        </w:tc>
        <w:tc>
          <w:tcPr>
            <w:tcW w:w="440" w:type="pct"/>
            <w:vAlign w:val="center"/>
          </w:tcPr>
          <w:p w14:paraId="366270A9">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1.5分</w:t>
            </w:r>
          </w:p>
        </w:tc>
        <w:tc>
          <w:tcPr>
            <w:tcW w:w="1112" w:type="pct"/>
            <w:vAlign w:val="center"/>
          </w:tcPr>
          <w:p w14:paraId="25A3E9E0">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662A9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6CFCE691">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7.4</w:t>
            </w:r>
          </w:p>
        </w:tc>
        <w:tc>
          <w:tcPr>
            <w:tcW w:w="2990" w:type="pct"/>
            <w:vAlign w:val="center"/>
          </w:tcPr>
          <w:p w14:paraId="3470E5AE">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交通安排方案。根据各供应商提供的车辆情况、安排的驾驶员驾龄等方面进行评分。满足的得 2 分，基本满足的得 1 分，部分满足得 0.5 分，不满足不得分。</w:t>
            </w:r>
          </w:p>
        </w:tc>
        <w:tc>
          <w:tcPr>
            <w:tcW w:w="440" w:type="pct"/>
            <w:vAlign w:val="center"/>
          </w:tcPr>
          <w:p w14:paraId="744DFE21">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1DDCCAEA">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048D8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79123A0D">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7</w:t>
            </w:r>
            <w:r>
              <w:rPr>
                <w:rFonts w:hint="eastAsia" w:ascii="仿宋" w:hAnsi="仿宋" w:eastAsia="仿宋" w:cs="仿宋"/>
                <w:spacing w:val="-9"/>
              </w:rPr>
              <w:t>.5</w:t>
            </w:r>
          </w:p>
        </w:tc>
        <w:tc>
          <w:tcPr>
            <w:tcW w:w="2990" w:type="pct"/>
            <w:vAlign w:val="center"/>
          </w:tcPr>
          <w:p w14:paraId="7A86A6A4">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导游拟派方案。根据拟派导游的资历、经验、数量等进行评分。（参考履历表和相关资料、证书等）。完全满足采购需求的得2 分，基本满足采购需求的得 1 分，部分不满足得0.5 分，不满足不得分。</w:t>
            </w:r>
          </w:p>
        </w:tc>
        <w:tc>
          <w:tcPr>
            <w:tcW w:w="440" w:type="pct"/>
            <w:vAlign w:val="center"/>
          </w:tcPr>
          <w:p w14:paraId="5F8C4B3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5E33B7B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375F6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29D7CC6B">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lang w:val="en-US" w:eastAsia="zh-CN"/>
              </w:rPr>
              <w:t>8</w:t>
            </w:r>
          </w:p>
        </w:tc>
        <w:tc>
          <w:tcPr>
            <w:tcW w:w="2990" w:type="pct"/>
            <w:vAlign w:val="center"/>
          </w:tcPr>
          <w:p w14:paraId="0AA1F41A">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rPr>
            </w:pPr>
            <w:r>
              <w:rPr>
                <w:rFonts w:hint="eastAsia" w:ascii="仿宋" w:hAnsi="仿宋" w:eastAsia="仿宋" w:cs="仿宋"/>
                <w:color w:val="auto"/>
                <w:sz w:val="24"/>
                <w:highlight w:val="none"/>
                <w:lang w:val="en-US" w:eastAsia="zh-CN"/>
              </w:rPr>
              <w:t>温州三</w:t>
            </w:r>
            <w:r>
              <w:rPr>
                <w:rFonts w:hint="eastAsia" w:ascii="仿宋" w:hAnsi="仿宋" w:eastAsia="仿宋" w:cs="仿宋"/>
                <w:color w:val="auto"/>
                <w:sz w:val="24"/>
                <w:highlight w:val="none"/>
              </w:rPr>
              <w:t>天</w:t>
            </w:r>
            <w:r>
              <w:rPr>
                <w:rFonts w:hint="eastAsia" w:ascii="仿宋" w:hAnsi="仿宋" w:eastAsia="仿宋" w:cs="仿宋"/>
                <w:color w:val="auto"/>
                <w:sz w:val="24"/>
                <w:highlight w:val="none"/>
                <w:lang w:val="en-US" w:eastAsia="zh-CN"/>
              </w:rPr>
              <w:t>二</w:t>
            </w:r>
            <w:r>
              <w:rPr>
                <w:rFonts w:hint="eastAsia" w:ascii="仿宋" w:hAnsi="仿宋" w:eastAsia="仿宋" w:cs="仿宋"/>
                <w:color w:val="auto"/>
                <w:sz w:val="24"/>
                <w:highlight w:val="none"/>
              </w:rPr>
              <w:t>晚日程服务方案</w:t>
            </w:r>
          </w:p>
        </w:tc>
        <w:tc>
          <w:tcPr>
            <w:tcW w:w="440" w:type="pct"/>
            <w:vAlign w:val="center"/>
          </w:tcPr>
          <w:p w14:paraId="78E9A8E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p>
        </w:tc>
        <w:tc>
          <w:tcPr>
            <w:tcW w:w="1112" w:type="pct"/>
            <w:vAlign w:val="center"/>
          </w:tcPr>
          <w:p w14:paraId="2541A3E2">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p>
        </w:tc>
      </w:tr>
      <w:tr w14:paraId="70C91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59C674F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8.</w:t>
            </w:r>
            <w:r>
              <w:rPr>
                <w:rFonts w:hint="eastAsia" w:ascii="仿宋" w:hAnsi="仿宋" w:eastAsia="仿宋" w:cs="仿宋"/>
                <w:spacing w:val="-9"/>
              </w:rPr>
              <w:t>1</w:t>
            </w:r>
          </w:p>
        </w:tc>
        <w:tc>
          <w:tcPr>
            <w:tcW w:w="2990" w:type="pct"/>
            <w:vAlign w:val="center"/>
          </w:tcPr>
          <w:p w14:paraId="3D3CE04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游览行程安排方案。根据各供应商针对疗休养游览线路安排、景点设置的合理性、特色性、满足采购需求程度进行评分。游览线路安排合理、景点设置有特色性、符合采购需求的得 2 分；游览 线路安排基本可行、景点设置较有特色、符合采购需求的得 1 分；游览线路安排、景点设置一般， 基本符合采购需求的得 0.5 分；游览线路安排、景点设置没有特色、不符合采购需求的不得分。</w:t>
            </w:r>
          </w:p>
        </w:tc>
        <w:tc>
          <w:tcPr>
            <w:tcW w:w="440" w:type="pct"/>
            <w:vAlign w:val="center"/>
          </w:tcPr>
          <w:p w14:paraId="6BB6EEED">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547B3349">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08E44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321D1B39">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8.</w:t>
            </w:r>
            <w:r>
              <w:rPr>
                <w:rFonts w:hint="eastAsia" w:ascii="仿宋" w:hAnsi="仿宋" w:eastAsia="仿宋" w:cs="仿宋"/>
                <w:spacing w:val="-9"/>
              </w:rPr>
              <w:t>2</w:t>
            </w:r>
          </w:p>
        </w:tc>
        <w:tc>
          <w:tcPr>
            <w:tcW w:w="2990" w:type="pct"/>
            <w:vAlign w:val="center"/>
          </w:tcPr>
          <w:p w14:paraId="5377620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住宿安排方案。酒店房间数量、房型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完全</w:t>
            </w:r>
            <w:r>
              <w:rPr>
                <w:rFonts w:hint="eastAsia" w:ascii="仿宋" w:hAnsi="仿宋" w:eastAsia="仿宋" w:cs="仿宋"/>
                <w:spacing w:val="-9"/>
              </w:rPr>
              <w:t>满足</w:t>
            </w:r>
            <w:r>
              <w:rPr>
                <w:rFonts w:hint="eastAsia" w:ascii="仿宋" w:hAnsi="仿宋" w:eastAsia="仿宋" w:cs="仿宋"/>
                <w:spacing w:val="-9"/>
                <w:lang w:val="en-US" w:eastAsia="zh-CN"/>
              </w:rPr>
              <w:t>采购需求且合理</w:t>
            </w:r>
            <w:r>
              <w:rPr>
                <w:rFonts w:hint="eastAsia" w:ascii="仿宋" w:hAnsi="仿宋" w:eastAsia="仿宋" w:cs="仿宋"/>
                <w:spacing w:val="-9"/>
              </w:rPr>
              <w:t>的得</w:t>
            </w:r>
            <w:r>
              <w:rPr>
                <w:rFonts w:hint="eastAsia" w:ascii="仿宋" w:hAnsi="仿宋" w:eastAsia="仿宋" w:cs="仿宋"/>
                <w:spacing w:val="-9"/>
                <w:lang w:val="en-US" w:eastAsia="zh-CN"/>
              </w:rPr>
              <w:t>1.5</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基本</w:t>
            </w:r>
            <w:r>
              <w:rPr>
                <w:rFonts w:hint="eastAsia" w:ascii="仿宋" w:hAnsi="仿宋" w:eastAsia="仿宋" w:cs="仿宋"/>
                <w:spacing w:val="-9"/>
              </w:rPr>
              <w:t>满足</w:t>
            </w:r>
            <w:r>
              <w:rPr>
                <w:rFonts w:hint="eastAsia" w:ascii="仿宋" w:hAnsi="仿宋" w:eastAsia="仿宋" w:cs="仿宋"/>
                <w:spacing w:val="-9"/>
                <w:lang w:val="en-US" w:eastAsia="zh-CN"/>
              </w:rPr>
              <w:t>采购需求且较合理</w:t>
            </w:r>
            <w:r>
              <w:rPr>
                <w:rFonts w:hint="eastAsia" w:ascii="仿宋" w:hAnsi="仿宋" w:eastAsia="仿宋" w:cs="仿宋"/>
                <w:spacing w:val="-9"/>
              </w:rPr>
              <w:t>的得</w:t>
            </w:r>
            <w:r>
              <w:rPr>
                <w:rFonts w:hint="eastAsia" w:ascii="仿宋" w:hAnsi="仿宋" w:eastAsia="仿宋" w:cs="仿宋"/>
                <w:spacing w:val="-9"/>
                <w:lang w:val="en-US" w:eastAsia="zh-CN"/>
              </w:rPr>
              <w:t>1</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部分</w:t>
            </w:r>
            <w:r>
              <w:rPr>
                <w:rFonts w:hint="eastAsia" w:ascii="仿宋" w:hAnsi="仿宋" w:eastAsia="仿宋" w:cs="仿宋"/>
                <w:spacing w:val="-9"/>
              </w:rPr>
              <w:t>满足</w:t>
            </w:r>
            <w:r>
              <w:rPr>
                <w:rFonts w:hint="eastAsia" w:ascii="仿宋" w:hAnsi="仿宋" w:eastAsia="仿宋" w:cs="仿宋"/>
                <w:spacing w:val="-9"/>
                <w:lang w:val="en-US" w:eastAsia="zh-CN"/>
              </w:rPr>
              <w:t>采购需求且一般合理</w:t>
            </w:r>
            <w:r>
              <w:rPr>
                <w:rFonts w:hint="eastAsia" w:ascii="仿宋" w:hAnsi="仿宋" w:eastAsia="仿宋" w:cs="仿宋"/>
                <w:spacing w:val="-9"/>
              </w:rPr>
              <w:t>的得</w:t>
            </w:r>
            <w:r>
              <w:rPr>
                <w:rFonts w:hint="eastAsia" w:ascii="仿宋" w:hAnsi="仿宋" w:eastAsia="仿宋" w:cs="仿宋"/>
                <w:spacing w:val="-9"/>
                <w:lang w:val="en-US" w:eastAsia="zh-CN"/>
              </w:rPr>
              <w:t>0.5</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不</w:t>
            </w:r>
            <w:r>
              <w:rPr>
                <w:rFonts w:hint="eastAsia" w:ascii="仿宋" w:hAnsi="仿宋" w:eastAsia="仿宋" w:cs="仿宋"/>
                <w:spacing w:val="-9"/>
              </w:rPr>
              <w:t>满足</w:t>
            </w:r>
            <w:r>
              <w:rPr>
                <w:rFonts w:hint="eastAsia" w:ascii="仿宋" w:hAnsi="仿宋" w:eastAsia="仿宋" w:cs="仿宋"/>
                <w:spacing w:val="-9"/>
                <w:lang w:val="en-US" w:eastAsia="zh-CN"/>
              </w:rPr>
              <w:t>采购需求且不合理</w:t>
            </w:r>
            <w:r>
              <w:rPr>
                <w:rFonts w:hint="eastAsia" w:ascii="仿宋" w:hAnsi="仿宋" w:eastAsia="仿宋" w:cs="仿宋"/>
                <w:spacing w:val="-9"/>
              </w:rPr>
              <w:t>的不得分。</w:t>
            </w:r>
          </w:p>
        </w:tc>
        <w:tc>
          <w:tcPr>
            <w:tcW w:w="440" w:type="pct"/>
            <w:vAlign w:val="center"/>
          </w:tcPr>
          <w:p w14:paraId="5A74C23B">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1.5分</w:t>
            </w:r>
          </w:p>
        </w:tc>
        <w:tc>
          <w:tcPr>
            <w:tcW w:w="1112" w:type="pct"/>
            <w:vAlign w:val="center"/>
          </w:tcPr>
          <w:p w14:paraId="0FC6C22C">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7EEC6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27F4765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8.</w:t>
            </w:r>
            <w:r>
              <w:rPr>
                <w:rFonts w:hint="eastAsia" w:ascii="仿宋" w:hAnsi="仿宋" w:eastAsia="仿宋" w:cs="仿宋"/>
                <w:spacing w:val="-9"/>
              </w:rPr>
              <w:t>3</w:t>
            </w:r>
          </w:p>
        </w:tc>
        <w:tc>
          <w:tcPr>
            <w:tcW w:w="2990" w:type="pct"/>
            <w:vAlign w:val="center"/>
          </w:tcPr>
          <w:p w14:paraId="7F4762A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用餐（含早、中、晚三餐）安排方案。用餐标准符合、菜品品种多样、搭配合理的得</w:t>
            </w:r>
            <w:r>
              <w:rPr>
                <w:rFonts w:hint="eastAsia" w:ascii="仿宋" w:hAnsi="仿宋" w:eastAsia="仿宋" w:cs="仿宋"/>
                <w:spacing w:val="-9"/>
                <w:lang w:val="en-US" w:eastAsia="zh-CN"/>
              </w:rPr>
              <w:t>1.5</w:t>
            </w:r>
            <w:r>
              <w:rPr>
                <w:rFonts w:hint="eastAsia" w:ascii="仿宋" w:hAnsi="仿宋" w:eastAsia="仿宋" w:cs="仿宋"/>
                <w:spacing w:val="-9"/>
              </w:rPr>
              <w:t>分，用餐标准符合、菜品品种较多、搭配较合理的得 1 分，用餐标准符合、菜品品种一般、搭配基本合理的得 0.5 分，低于用餐标准、菜品品种较少、搭配不合理的不得分。</w:t>
            </w:r>
          </w:p>
        </w:tc>
        <w:tc>
          <w:tcPr>
            <w:tcW w:w="440" w:type="pct"/>
            <w:vAlign w:val="center"/>
          </w:tcPr>
          <w:p w14:paraId="5A43DC9E">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1.5分</w:t>
            </w:r>
          </w:p>
        </w:tc>
        <w:tc>
          <w:tcPr>
            <w:tcW w:w="1112" w:type="pct"/>
            <w:vAlign w:val="center"/>
          </w:tcPr>
          <w:p w14:paraId="2D1FF91A">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2494A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5057C31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8.4</w:t>
            </w:r>
          </w:p>
        </w:tc>
        <w:tc>
          <w:tcPr>
            <w:tcW w:w="2990" w:type="pct"/>
            <w:vAlign w:val="center"/>
          </w:tcPr>
          <w:p w14:paraId="26858D5C">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交通安排方案。根据各供应商提供的车辆情况、安排的驾驶员驾龄等方面进行评分。满足的得 2 分，基本满足的得 1 分，部分满足得 0.5 分，不满足不得分。</w:t>
            </w:r>
          </w:p>
        </w:tc>
        <w:tc>
          <w:tcPr>
            <w:tcW w:w="440" w:type="pct"/>
            <w:vAlign w:val="center"/>
          </w:tcPr>
          <w:p w14:paraId="0FA2140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3F790B38">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0B4CB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6D6F46F4">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8</w:t>
            </w:r>
            <w:r>
              <w:rPr>
                <w:rFonts w:hint="eastAsia" w:ascii="仿宋" w:hAnsi="仿宋" w:eastAsia="仿宋" w:cs="仿宋"/>
                <w:spacing w:val="-9"/>
              </w:rPr>
              <w:t>.5</w:t>
            </w:r>
          </w:p>
        </w:tc>
        <w:tc>
          <w:tcPr>
            <w:tcW w:w="2990" w:type="pct"/>
            <w:vAlign w:val="center"/>
          </w:tcPr>
          <w:p w14:paraId="70FEFCF2">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导游拟派方案。根据拟派导游的资历、经验、数量等进行评分</w:t>
            </w:r>
            <w:r>
              <w:rPr>
                <w:rFonts w:hint="eastAsia" w:ascii="仿宋" w:hAnsi="仿宋" w:eastAsia="仿宋" w:cs="仿宋"/>
                <w:spacing w:val="-9"/>
                <w:lang w:eastAsia="zh-CN"/>
              </w:rPr>
              <w:t>。</w:t>
            </w:r>
            <w:r>
              <w:rPr>
                <w:rFonts w:hint="eastAsia" w:ascii="仿宋" w:hAnsi="仿宋" w:eastAsia="仿宋" w:cs="仿宋"/>
                <w:spacing w:val="-9"/>
              </w:rPr>
              <w:t>（参考履历表和相关资料、证书等）。完全满足采购需求的得2 分，基本满足采购需求的得 1 分，部分不满足得0.5 分，不满足不得分。</w:t>
            </w:r>
          </w:p>
        </w:tc>
        <w:tc>
          <w:tcPr>
            <w:tcW w:w="440" w:type="pct"/>
            <w:vAlign w:val="center"/>
          </w:tcPr>
          <w:p w14:paraId="77B08CB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3ADF873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rPr>
              <w:t>主观分</w:t>
            </w:r>
          </w:p>
        </w:tc>
      </w:tr>
      <w:tr w14:paraId="21488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shd w:val="clear" w:color="auto" w:fill="auto"/>
            <w:vAlign w:val="center"/>
          </w:tcPr>
          <w:p w14:paraId="4D51F67C">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9</w:t>
            </w:r>
          </w:p>
        </w:tc>
        <w:tc>
          <w:tcPr>
            <w:tcW w:w="2990" w:type="pct"/>
            <w:shd w:val="clear" w:color="auto" w:fill="auto"/>
            <w:vAlign w:val="center"/>
          </w:tcPr>
          <w:p w14:paraId="44D75AB5">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color w:val="auto"/>
                <w:sz w:val="24"/>
                <w:highlight w:val="none"/>
                <w:lang w:val="en-US" w:eastAsia="zh-CN"/>
              </w:rPr>
              <w:t>台州三</w:t>
            </w:r>
            <w:r>
              <w:rPr>
                <w:rFonts w:hint="eastAsia" w:ascii="仿宋" w:hAnsi="仿宋" w:eastAsia="仿宋" w:cs="仿宋"/>
                <w:color w:val="auto"/>
                <w:sz w:val="24"/>
                <w:highlight w:val="none"/>
              </w:rPr>
              <w:t>天</w:t>
            </w:r>
            <w:r>
              <w:rPr>
                <w:rFonts w:hint="eastAsia" w:ascii="仿宋" w:hAnsi="仿宋" w:eastAsia="仿宋" w:cs="仿宋"/>
                <w:color w:val="auto"/>
                <w:sz w:val="24"/>
                <w:highlight w:val="none"/>
                <w:lang w:val="en-US" w:eastAsia="zh-CN"/>
              </w:rPr>
              <w:t>二</w:t>
            </w:r>
            <w:r>
              <w:rPr>
                <w:rFonts w:hint="eastAsia" w:ascii="仿宋" w:hAnsi="仿宋" w:eastAsia="仿宋" w:cs="仿宋"/>
                <w:color w:val="auto"/>
                <w:sz w:val="24"/>
                <w:highlight w:val="none"/>
              </w:rPr>
              <w:t>晚日程服务方案</w:t>
            </w:r>
          </w:p>
        </w:tc>
        <w:tc>
          <w:tcPr>
            <w:tcW w:w="440" w:type="pct"/>
            <w:vAlign w:val="center"/>
          </w:tcPr>
          <w:p w14:paraId="12DBE330">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p>
        </w:tc>
        <w:tc>
          <w:tcPr>
            <w:tcW w:w="1112" w:type="pct"/>
            <w:vAlign w:val="center"/>
          </w:tcPr>
          <w:p w14:paraId="4DAA3261">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p>
        </w:tc>
      </w:tr>
      <w:tr w14:paraId="775E2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0BF84AF8">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default" w:ascii="仿宋" w:hAnsi="仿宋" w:eastAsia="仿宋" w:cs="仿宋"/>
                <w:spacing w:val="-9"/>
                <w:lang w:val="en-US" w:eastAsia="zh-CN"/>
              </w:rPr>
            </w:pPr>
            <w:r>
              <w:rPr>
                <w:rFonts w:hint="eastAsia" w:ascii="仿宋" w:hAnsi="仿宋" w:eastAsia="仿宋" w:cs="仿宋"/>
                <w:spacing w:val="-9"/>
                <w:lang w:val="en-US" w:eastAsia="zh-CN"/>
              </w:rPr>
              <w:t>9.1</w:t>
            </w:r>
          </w:p>
        </w:tc>
        <w:tc>
          <w:tcPr>
            <w:tcW w:w="2990" w:type="pct"/>
            <w:vAlign w:val="center"/>
          </w:tcPr>
          <w:p w14:paraId="5860913E">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rPr>
            </w:pPr>
            <w:r>
              <w:rPr>
                <w:rFonts w:hint="eastAsia" w:ascii="仿宋" w:hAnsi="仿宋" w:eastAsia="仿宋" w:cs="仿宋"/>
                <w:spacing w:val="-9"/>
              </w:rPr>
              <w:t>游览行程安排方案。根据各供应商针对疗休养游览线路安排、景点设置的合理性、特色性、满足采购需求程度进行评分。游览线路安排合理、景点设置有特色性、符合采购需求的得 2 分；游览 线路安排基本可行、景点设置较有特色、符合采购需求的得 1 分；游览线路安排、景点设置一般，基本符合采购需求的得 0.5 分；游览线路安排、景点设置没有特色、不符合采购需求的不得分。</w:t>
            </w:r>
          </w:p>
        </w:tc>
        <w:tc>
          <w:tcPr>
            <w:tcW w:w="440" w:type="pct"/>
            <w:vAlign w:val="center"/>
          </w:tcPr>
          <w:p w14:paraId="4D95AA4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78E9E680">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r>
              <w:rPr>
                <w:rFonts w:hint="eastAsia" w:ascii="仿宋" w:hAnsi="仿宋" w:eastAsia="仿宋" w:cs="仿宋"/>
                <w:spacing w:val="-9"/>
              </w:rPr>
              <w:t>主观分</w:t>
            </w:r>
          </w:p>
        </w:tc>
      </w:tr>
      <w:tr w14:paraId="12DBB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72C78F2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default" w:ascii="仿宋" w:hAnsi="仿宋" w:eastAsia="仿宋" w:cs="仿宋"/>
                <w:spacing w:val="-9"/>
                <w:lang w:val="en-US" w:eastAsia="zh-CN"/>
              </w:rPr>
            </w:pPr>
            <w:r>
              <w:rPr>
                <w:rFonts w:hint="eastAsia" w:ascii="仿宋" w:hAnsi="仿宋" w:eastAsia="仿宋" w:cs="仿宋"/>
                <w:spacing w:val="-9"/>
                <w:lang w:val="en-US" w:eastAsia="zh-CN"/>
              </w:rPr>
              <w:t>9.2</w:t>
            </w:r>
          </w:p>
        </w:tc>
        <w:tc>
          <w:tcPr>
            <w:tcW w:w="2990" w:type="pct"/>
            <w:vAlign w:val="center"/>
          </w:tcPr>
          <w:p w14:paraId="342311A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rPr>
            </w:pPr>
            <w:r>
              <w:rPr>
                <w:rFonts w:hint="eastAsia" w:ascii="仿宋" w:hAnsi="仿宋" w:eastAsia="仿宋" w:cs="仿宋"/>
                <w:spacing w:val="-9"/>
              </w:rPr>
              <w:t>住宿安排方案。酒店房间数量、房型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完全</w:t>
            </w:r>
            <w:r>
              <w:rPr>
                <w:rFonts w:hint="eastAsia" w:ascii="仿宋" w:hAnsi="仿宋" w:eastAsia="仿宋" w:cs="仿宋"/>
                <w:spacing w:val="-9"/>
              </w:rPr>
              <w:t>满足</w:t>
            </w:r>
            <w:r>
              <w:rPr>
                <w:rFonts w:hint="eastAsia" w:ascii="仿宋" w:hAnsi="仿宋" w:eastAsia="仿宋" w:cs="仿宋"/>
                <w:spacing w:val="-9"/>
                <w:lang w:val="en-US" w:eastAsia="zh-CN"/>
              </w:rPr>
              <w:t>采购需求且合理</w:t>
            </w:r>
            <w:r>
              <w:rPr>
                <w:rFonts w:hint="eastAsia" w:ascii="仿宋" w:hAnsi="仿宋" w:eastAsia="仿宋" w:cs="仿宋"/>
                <w:spacing w:val="-9"/>
              </w:rPr>
              <w:t>的得</w:t>
            </w:r>
            <w:r>
              <w:rPr>
                <w:rFonts w:hint="eastAsia" w:ascii="仿宋" w:hAnsi="仿宋" w:eastAsia="仿宋" w:cs="仿宋"/>
                <w:spacing w:val="-9"/>
                <w:lang w:val="en-US" w:eastAsia="zh-CN"/>
              </w:rPr>
              <w:t>1.5</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基本</w:t>
            </w:r>
            <w:r>
              <w:rPr>
                <w:rFonts w:hint="eastAsia" w:ascii="仿宋" w:hAnsi="仿宋" w:eastAsia="仿宋" w:cs="仿宋"/>
                <w:spacing w:val="-9"/>
              </w:rPr>
              <w:t>满足</w:t>
            </w:r>
            <w:r>
              <w:rPr>
                <w:rFonts w:hint="eastAsia" w:ascii="仿宋" w:hAnsi="仿宋" w:eastAsia="仿宋" w:cs="仿宋"/>
                <w:spacing w:val="-9"/>
                <w:lang w:val="en-US" w:eastAsia="zh-CN"/>
              </w:rPr>
              <w:t>采购需求且较合理</w:t>
            </w:r>
            <w:r>
              <w:rPr>
                <w:rFonts w:hint="eastAsia" w:ascii="仿宋" w:hAnsi="仿宋" w:eastAsia="仿宋" w:cs="仿宋"/>
                <w:spacing w:val="-9"/>
              </w:rPr>
              <w:t>的得</w:t>
            </w:r>
            <w:r>
              <w:rPr>
                <w:rFonts w:hint="eastAsia" w:ascii="仿宋" w:hAnsi="仿宋" w:eastAsia="仿宋" w:cs="仿宋"/>
                <w:spacing w:val="-9"/>
                <w:lang w:val="en-US" w:eastAsia="zh-CN"/>
              </w:rPr>
              <w:t>1</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部分</w:t>
            </w:r>
            <w:r>
              <w:rPr>
                <w:rFonts w:hint="eastAsia" w:ascii="仿宋" w:hAnsi="仿宋" w:eastAsia="仿宋" w:cs="仿宋"/>
                <w:spacing w:val="-9"/>
              </w:rPr>
              <w:t>满足</w:t>
            </w:r>
            <w:r>
              <w:rPr>
                <w:rFonts w:hint="eastAsia" w:ascii="仿宋" w:hAnsi="仿宋" w:eastAsia="仿宋" w:cs="仿宋"/>
                <w:spacing w:val="-9"/>
                <w:lang w:val="en-US" w:eastAsia="zh-CN"/>
              </w:rPr>
              <w:t>采购需求且一般合理</w:t>
            </w:r>
            <w:r>
              <w:rPr>
                <w:rFonts w:hint="eastAsia" w:ascii="仿宋" w:hAnsi="仿宋" w:eastAsia="仿宋" w:cs="仿宋"/>
                <w:spacing w:val="-9"/>
              </w:rPr>
              <w:t>的得</w:t>
            </w:r>
            <w:r>
              <w:rPr>
                <w:rFonts w:hint="eastAsia" w:ascii="仿宋" w:hAnsi="仿宋" w:eastAsia="仿宋" w:cs="仿宋"/>
                <w:spacing w:val="-9"/>
                <w:lang w:val="en-US" w:eastAsia="zh-CN"/>
              </w:rPr>
              <w:t>0.5</w:t>
            </w:r>
            <w:r>
              <w:rPr>
                <w:rFonts w:hint="eastAsia" w:ascii="仿宋" w:hAnsi="仿宋" w:eastAsia="仿宋" w:cs="仿宋"/>
                <w:spacing w:val="-9"/>
              </w:rPr>
              <w:t>分，酒店房间数量、房型</w:t>
            </w:r>
            <w:r>
              <w:rPr>
                <w:rFonts w:hint="eastAsia" w:ascii="仿宋" w:hAnsi="仿宋" w:eastAsia="仿宋" w:cs="仿宋"/>
                <w:spacing w:val="-9"/>
                <w:lang w:eastAsia="zh-CN"/>
              </w:rPr>
              <w:t>、</w:t>
            </w:r>
            <w:r>
              <w:rPr>
                <w:rFonts w:hint="eastAsia" w:ascii="仿宋" w:hAnsi="仿宋" w:eastAsia="仿宋" w:cs="仿宋"/>
                <w:spacing w:val="-9"/>
              </w:rPr>
              <w:t>配套设施</w:t>
            </w:r>
            <w:r>
              <w:rPr>
                <w:rFonts w:hint="eastAsia" w:ascii="仿宋" w:hAnsi="仿宋" w:eastAsia="仿宋" w:cs="仿宋"/>
                <w:spacing w:val="-9"/>
                <w:lang w:val="en-US" w:eastAsia="zh-CN"/>
              </w:rPr>
              <w:t>不</w:t>
            </w:r>
            <w:r>
              <w:rPr>
                <w:rFonts w:hint="eastAsia" w:ascii="仿宋" w:hAnsi="仿宋" w:eastAsia="仿宋" w:cs="仿宋"/>
                <w:spacing w:val="-9"/>
              </w:rPr>
              <w:t>满足</w:t>
            </w:r>
            <w:r>
              <w:rPr>
                <w:rFonts w:hint="eastAsia" w:ascii="仿宋" w:hAnsi="仿宋" w:eastAsia="仿宋" w:cs="仿宋"/>
                <w:spacing w:val="-9"/>
                <w:lang w:val="en-US" w:eastAsia="zh-CN"/>
              </w:rPr>
              <w:t>采购需求且不合理</w:t>
            </w:r>
            <w:r>
              <w:rPr>
                <w:rFonts w:hint="eastAsia" w:ascii="仿宋" w:hAnsi="仿宋" w:eastAsia="仿宋" w:cs="仿宋"/>
                <w:spacing w:val="-9"/>
              </w:rPr>
              <w:t>的不得分。</w:t>
            </w:r>
          </w:p>
        </w:tc>
        <w:tc>
          <w:tcPr>
            <w:tcW w:w="440" w:type="pct"/>
            <w:vAlign w:val="center"/>
          </w:tcPr>
          <w:p w14:paraId="2DC1295A">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r>
              <w:rPr>
                <w:rFonts w:hint="eastAsia" w:ascii="仿宋" w:hAnsi="仿宋" w:eastAsia="仿宋" w:cs="仿宋"/>
                <w:spacing w:val="-9"/>
                <w:lang w:val="en-US" w:eastAsia="zh-CN"/>
              </w:rPr>
              <w:t>1.5分</w:t>
            </w:r>
          </w:p>
        </w:tc>
        <w:tc>
          <w:tcPr>
            <w:tcW w:w="1112" w:type="pct"/>
            <w:vAlign w:val="center"/>
          </w:tcPr>
          <w:p w14:paraId="5AB2F00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r>
              <w:rPr>
                <w:rFonts w:hint="eastAsia" w:ascii="仿宋" w:hAnsi="仿宋" w:eastAsia="仿宋" w:cs="仿宋"/>
                <w:spacing w:val="-9"/>
              </w:rPr>
              <w:t>主观分</w:t>
            </w:r>
          </w:p>
        </w:tc>
      </w:tr>
      <w:tr w14:paraId="565B2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5157976B">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default" w:ascii="仿宋" w:hAnsi="仿宋" w:eastAsia="仿宋" w:cs="仿宋"/>
                <w:spacing w:val="-9"/>
                <w:lang w:val="en-US" w:eastAsia="zh-CN"/>
              </w:rPr>
            </w:pPr>
            <w:r>
              <w:rPr>
                <w:rFonts w:hint="eastAsia" w:ascii="仿宋" w:hAnsi="仿宋" w:eastAsia="仿宋" w:cs="仿宋"/>
                <w:spacing w:val="-9"/>
                <w:lang w:val="en-US" w:eastAsia="zh-CN"/>
              </w:rPr>
              <w:t>9.3</w:t>
            </w:r>
          </w:p>
        </w:tc>
        <w:tc>
          <w:tcPr>
            <w:tcW w:w="2990" w:type="pct"/>
            <w:vAlign w:val="center"/>
          </w:tcPr>
          <w:p w14:paraId="295970F9">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default" w:ascii="仿宋" w:hAnsi="仿宋" w:eastAsia="仿宋" w:cs="仿宋"/>
                <w:spacing w:val="-9"/>
                <w:lang w:val="en-US" w:eastAsia="zh-CN"/>
              </w:rPr>
            </w:pPr>
            <w:r>
              <w:rPr>
                <w:rFonts w:hint="eastAsia" w:ascii="仿宋" w:hAnsi="仿宋" w:eastAsia="仿宋" w:cs="仿宋"/>
                <w:spacing w:val="-9"/>
              </w:rPr>
              <w:t>用餐（含早、中、晚三餐）安排方案。用餐标准符合、菜品品种多样、搭配合理的得</w:t>
            </w:r>
            <w:r>
              <w:rPr>
                <w:rFonts w:hint="eastAsia" w:ascii="仿宋" w:hAnsi="仿宋" w:eastAsia="仿宋" w:cs="仿宋"/>
                <w:spacing w:val="-9"/>
                <w:lang w:val="en-US" w:eastAsia="zh-CN"/>
              </w:rPr>
              <w:t>1.5</w:t>
            </w:r>
            <w:r>
              <w:rPr>
                <w:rFonts w:hint="eastAsia" w:ascii="仿宋" w:hAnsi="仿宋" w:eastAsia="仿宋" w:cs="仿宋"/>
                <w:spacing w:val="-9"/>
              </w:rPr>
              <w:t>分，用餐标准符合、菜品品种较多、搭配较合理的得 1 分，用餐标准符合、菜品品种一般、搭配基本合理的得 0.5 分，低于用餐标准、菜品品种较少、搭配不合理的不得分。</w:t>
            </w:r>
          </w:p>
        </w:tc>
        <w:tc>
          <w:tcPr>
            <w:tcW w:w="440" w:type="pct"/>
            <w:vAlign w:val="center"/>
          </w:tcPr>
          <w:p w14:paraId="30D8E5D1">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r>
              <w:rPr>
                <w:rFonts w:hint="eastAsia" w:ascii="仿宋" w:hAnsi="仿宋" w:eastAsia="仿宋" w:cs="仿宋"/>
                <w:spacing w:val="-9"/>
                <w:lang w:val="en-US" w:eastAsia="zh-CN"/>
              </w:rPr>
              <w:t>1.5分</w:t>
            </w:r>
          </w:p>
        </w:tc>
        <w:tc>
          <w:tcPr>
            <w:tcW w:w="1112" w:type="pct"/>
            <w:vAlign w:val="center"/>
          </w:tcPr>
          <w:p w14:paraId="512509A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r>
              <w:rPr>
                <w:rFonts w:hint="eastAsia" w:ascii="仿宋" w:hAnsi="仿宋" w:eastAsia="仿宋" w:cs="仿宋"/>
                <w:spacing w:val="-9"/>
              </w:rPr>
              <w:t>主观分</w:t>
            </w:r>
          </w:p>
        </w:tc>
      </w:tr>
      <w:tr w14:paraId="5DC35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392F1EB2">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default" w:ascii="仿宋" w:hAnsi="仿宋" w:eastAsia="仿宋" w:cs="仿宋"/>
                <w:spacing w:val="-9"/>
                <w:lang w:val="en-US" w:eastAsia="zh-CN"/>
              </w:rPr>
            </w:pPr>
            <w:r>
              <w:rPr>
                <w:rFonts w:hint="eastAsia" w:ascii="仿宋" w:hAnsi="仿宋" w:eastAsia="仿宋" w:cs="仿宋"/>
                <w:spacing w:val="-9"/>
                <w:lang w:val="en-US" w:eastAsia="zh-CN"/>
              </w:rPr>
              <w:t>9.4</w:t>
            </w:r>
          </w:p>
        </w:tc>
        <w:tc>
          <w:tcPr>
            <w:tcW w:w="2990" w:type="pct"/>
            <w:vAlign w:val="center"/>
          </w:tcPr>
          <w:p w14:paraId="46260C1E">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rPr>
            </w:pPr>
            <w:r>
              <w:rPr>
                <w:rFonts w:hint="eastAsia" w:ascii="仿宋" w:hAnsi="仿宋" w:eastAsia="仿宋" w:cs="仿宋"/>
                <w:spacing w:val="-9"/>
              </w:rPr>
              <w:t>交通安排方案。根据各供应商提供的车辆情况、安排的驾驶员驾龄等方面进行评分。满足的得 2 分，基本满足的得 1 分，部分满足得 0.5 分，不满足不得分。</w:t>
            </w:r>
          </w:p>
        </w:tc>
        <w:tc>
          <w:tcPr>
            <w:tcW w:w="440" w:type="pct"/>
            <w:vAlign w:val="center"/>
          </w:tcPr>
          <w:p w14:paraId="71C661A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49837FD5">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r>
              <w:rPr>
                <w:rFonts w:hint="eastAsia" w:ascii="仿宋" w:hAnsi="仿宋" w:eastAsia="仿宋" w:cs="仿宋"/>
                <w:spacing w:val="-9"/>
              </w:rPr>
              <w:t>主观分</w:t>
            </w:r>
          </w:p>
        </w:tc>
      </w:tr>
      <w:tr w14:paraId="28CC1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00146D8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default" w:ascii="仿宋" w:hAnsi="仿宋" w:eastAsia="仿宋" w:cs="仿宋"/>
                <w:spacing w:val="-9"/>
                <w:lang w:val="en-US" w:eastAsia="zh-CN"/>
              </w:rPr>
            </w:pPr>
            <w:r>
              <w:rPr>
                <w:rFonts w:hint="eastAsia" w:ascii="仿宋" w:hAnsi="仿宋" w:eastAsia="仿宋" w:cs="仿宋"/>
                <w:spacing w:val="-9"/>
                <w:lang w:val="en-US" w:eastAsia="zh-CN"/>
              </w:rPr>
              <w:t>9.5</w:t>
            </w:r>
          </w:p>
        </w:tc>
        <w:tc>
          <w:tcPr>
            <w:tcW w:w="2990" w:type="pct"/>
            <w:vAlign w:val="center"/>
          </w:tcPr>
          <w:p w14:paraId="76046FA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rPr>
            </w:pPr>
            <w:r>
              <w:rPr>
                <w:rFonts w:hint="eastAsia" w:ascii="仿宋" w:hAnsi="仿宋" w:eastAsia="仿宋" w:cs="仿宋"/>
                <w:spacing w:val="-9"/>
              </w:rPr>
              <w:t>导游拟派方案。根据拟派导游的资历、经验、数量等进行评分。（参考履历表和相关资料、证书等）。完全满足采购需求的得2 分，基本满足采购需求的得 1 分，部分不满足得0.5 分，不满足不得分。</w:t>
            </w:r>
          </w:p>
        </w:tc>
        <w:tc>
          <w:tcPr>
            <w:tcW w:w="440" w:type="pct"/>
            <w:vAlign w:val="center"/>
          </w:tcPr>
          <w:p w14:paraId="5BC8E869">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r>
              <w:rPr>
                <w:rFonts w:hint="eastAsia" w:ascii="仿宋" w:hAnsi="仿宋" w:eastAsia="仿宋" w:cs="仿宋"/>
                <w:spacing w:val="-9"/>
              </w:rPr>
              <w:t>2</w:t>
            </w:r>
            <w:r>
              <w:rPr>
                <w:rFonts w:hint="eastAsia" w:ascii="仿宋" w:hAnsi="仿宋" w:eastAsia="仿宋" w:cs="仿宋"/>
                <w:spacing w:val="-9"/>
                <w:lang w:val="en-US" w:eastAsia="zh-CN"/>
              </w:rPr>
              <w:t>分</w:t>
            </w:r>
          </w:p>
        </w:tc>
        <w:tc>
          <w:tcPr>
            <w:tcW w:w="1112" w:type="pct"/>
            <w:vAlign w:val="center"/>
          </w:tcPr>
          <w:p w14:paraId="4C8557C6">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r>
              <w:rPr>
                <w:rFonts w:hint="eastAsia" w:ascii="仿宋" w:hAnsi="仿宋" w:eastAsia="仿宋" w:cs="仿宋"/>
                <w:spacing w:val="-9"/>
              </w:rPr>
              <w:t>主观分</w:t>
            </w:r>
          </w:p>
        </w:tc>
      </w:tr>
      <w:tr w14:paraId="1CB25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01D53A6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default" w:ascii="仿宋" w:hAnsi="仿宋" w:eastAsia="仿宋" w:cs="仿宋"/>
                <w:spacing w:val="-9"/>
                <w:lang w:val="en-US" w:eastAsia="zh-CN"/>
              </w:rPr>
            </w:pPr>
            <w:r>
              <w:rPr>
                <w:rFonts w:hint="eastAsia" w:ascii="仿宋" w:hAnsi="仿宋" w:eastAsia="仿宋" w:cs="仿宋"/>
                <w:spacing w:val="-9"/>
                <w:lang w:val="en-US" w:eastAsia="zh-CN"/>
              </w:rPr>
              <w:t>10</w:t>
            </w:r>
          </w:p>
        </w:tc>
        <w:tc>
          <w:tcPr>
            <w:tcW w:w="2990" w:type="pct"/>
            <w:vAlign w:val="center"/>
          </w:tcPr>
          <w:p w14:paraId="4B52FB2F">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rPr>
            </w:pPr>
            <w:r>
              <w:rPr>
                <w:rFonts w:hint="eastAsia" w:ascii="仿宋" w:hAnsi="仿宋" w:eastAsia="仿宋" w:cs="仿宋"/>
                <w:b/>
                <w:bCs/>
                <w:spacing w:val="-5"/>
              </w:rPr>
              <w:t>人员保障</w:t>
            </w:r>
          </w:p>
        </w:tc>
        <w:tc>
          <w:tcPr>
            <w:tcW w:w="440" w:type="pct"/>
            <w:vAlign w:val="center"/>
          </w:tcPr>
          <w:p w14:paraId="653727DD">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p>
        </w:tc>
        <w:tc>
          <w:tcPr>
            <w:tcW w:w="1112" w:type="pct"/>
            <w:vAlign w:val="center"/>
          </w:tcPr>
          <w:p w14:paraId="0FBB0EEB">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rPr>
            </w:pPr>
          </w:p>
        </w:tc>
      </w:tr>
      <w:tr w14:paraId="2A020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59F9B926">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lang w:val="en-US" w:eastAsia="zh-CN"/>
              </w:rPr>
              <w:t>10.1</w:t>
            </w:r>
          </w:p>
        </w:tc>
        <w:tc>
          <w:tcPr>
            <w:tcW w:w="2990" w:type="pct"/>
            <w:vAlign w:val="center"/>
          </w:tcPr>
          <w:p w14:paraId="592289FC">
            <w:pPr>
              <w:keepNext w:val="0"/>
              <w:keepLines w:val="0"/>
              <w:widowControl/>
              <w:suppressLineNumbers w:val="0"/>
              <w:jc w:val="left"/>
            </w:pPr>
            <w:r>
              <w:rPr>
                <w:rFonts w:ascii="仿宋" w:hAnsi="仿宋" w:eastAsia="仿宋" w:cs="仿宋"/>
                <w:color w:val="000000"/>
                <w:kern w:val="0"/>
                <w:sz w:val="24"/>
                <w:szCs w:val="24"/>
                <w:lang w:val="en-US" w:eastAsia="zh-CN" w:bidi="ar"/>
              </w:rPr>
              <w:t>拟派项目组成员的人员情况。</w:t>
            </w:r>
          </w:p>
          <w:p w14:paraId="70805C9C">
            <w:pPr>
              <w:numPr>
                <w:ilvl w:val="0"/>
                <w:numId w:val="0"/>
              </w:numPr>
              <w:jc w:val="left"/>
              <w:rPr>
                <w:rFonts w:hint="eastAsia" w:ascii="仿宋" w:hAnsi="仿宋" w:eastAsia="仿宋" w:cs="仿宋"/>
                <w:bCs/>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本项目服务导游不少于 8人（含项目总负责人一名），在8人基础上每增加1名导游加1分，最高得2分；</w:t>
            </w:r>
          </w:p>
          <w:p w14:paraId="1726D63D">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lang w:val="en-US" w:eastAsia="zh-CN"/>
              </w:rPr>
            </w:pPr>
            <w:r>
              <w:rPr>
                <w:rFonts w:hint="eastAsia" w:ascii="仿宋" w:hAnsi="仿宋" w:eastAsia="仿宋" w:cs="仿宋"/>
                <w:bCs/>
                <w:color w:val="auto"/>
                <w:kern w:val="0"/>
                <w:sz w:val="24"/>
                <w:szCs w:val="24"/>
                <w:highlight w:val="none"/>
                <w:lang w:val="en-US" w:eastAsia="zh-CN" w:bidi="ar-SA"/>
              </w:rPr>
              <w:t>注：整体服务团队人员（含项目负责人）需提供在职社保证明，提供不全或不能证明则不得分。</w:t>
            </w:r>
          </w:p>
        </w:tc>
        <w:tc>
          <w:tcPr>
            <w:tcW w:w="440" w:type="pct"/>
            <w:vAlign w:val="center"/>
          </w:tcPr>
          <w:p w14:paraId="6D5598A8">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lang w:val="en-US" w:eastAsia="zh-CN"/>
              </w:rPr>
              <w:t>2分</w:t>
            </w:r>
          </w:p>
        </w:tc>
        <w:tc>
          <w:tcPr>
            <w:tcW w:w="1112" w:type="pct"/>
            <w:vAlign w:val="center"/>
          </w:tcPr>
          <w:p w14:paraId="69BFCE03">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lang w:val="en-US" w:eastAsia="zh-CN"/>
              </w:rPr>
              <w:t>客观分</w:t>
            </w:r>
          </w:p>
        </w:tc>
      </w:tr>
      <w:tr w14:paraId="182B8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023F5F6E">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lang w:val="en-US" w:eastAsia="zh-CN"/>
              </w:rPr>
              <w:t>10.2</w:t>
            </w:r>
          </w:p>
        </w:tc>
        <w:tc>
          <w:tcPr>
            <w:tcW w:w="2990" w:type="pct"/>
            <w:vAlign w:val="center"/>
          </w:tcPr>
          <w:p w14:paraId="2360AC2A">
            <w:pPr>
              <w:keepNext w:val="0"/>
              <w:keepLines w:val="0"/>
              <w:widowControl/>
              <w:suppressLineNumbers w:val="0"/>
              <w:jc w:val="left"/>
            </w:pPr>
            <w:r>
              <w:rPr>
                <w:rFonts w:ascii="仿宋" w:hAnsi="仿宋" w:eastAsia="仿宋" w:cs="仿宋"/>
                <w:color w:val="000000"/>
                <w:kern w:val="0"/>
                <w:sz w:val="24"/>
                <w:szCs w:val="24"/>
                <w:lang w:val="en-US" w:eastAsia="zh-CN" w:bidi="ar"/>
              </w:rPr>
              <w:t>拟派项目组成员的人员情况。</w:t>
            </w:r>
          </w:p>
          <w:p w14:paraId="5BF5AF8C">
            <w:pPr>
              <w:numPr>
                <w:ilvl w:val="0"/>
                <w:numId w:val="0"/>
              </w:numPr>
              <w:jc w:val="left"/>
              <w:rPr>
                <w:rFonts w:hint="default" w:ascii="仿宋" w:hAnsi="仿宋" w:eastAsia="仿宋" w:cs="仿宋"/>
                <w:bCs/>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其中配备高级职称导游得2分，中级职称导游得1分，不提供则不得分，本项最高得2分。</w:t>
            </w:r>
          </w:p>
          <w:p w14:paraId="53D1161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spacing w:val="-9"/>
                <w:lang w:val="en-US" w:eastAsia="zh-CN"/>
              </w:rPr>
            </w:pPr>
            <w:r>
              <w:rPr>
                <w:rFonts w:hint="eastAsia" w:ascii="仿宋" w:hAnsi="仿宋" w:eastAsia="仿宋" w:cs="仿宋"/>
                <w:bCs/>
                <w:color w:val="auto"/>
                <w:kern w:val="0"/>
                <w:sz w:val="24"/>
                <w:szCs w:val="24"/>
                <w:highlight w:val="none"/>
                <w:lang w:val="en-US" w:eastAsia="zh-CN" w:bidi="ar-SA"/>
              </w:rPr>
              <w:t>注：需提供导游职称证书或电子导游证，提供不全或不能证明则不得分。</w:t>
            </w:r>
          </w:p>
        </w:tc>
        <w:tc>
          <w:tcPr>
            <w:tcW w:w="440" w:type="pct"/>
            <w:vAlign w:val="center"/>
          </w:tcPr>
          <w:p w14:paraId="41734E41">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lang w:val="en-US" w:eastAsia="zh-CN"/>
              </w:rPr>
              <w:t>2分</w:t>
            </w:r>
          </w:p>
        </w:tc>
        <w:tc>
          <w:tcPr>
            <w:tcW w:w="1112" w:type="pct"/>
            <w:vAlign w:val="center"/>
          </w:tcPr>
          <w:p w14:paraId="32EE32A5">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lang w:val="en-US" w:eastAsia="zh-CN"/>
              </w:rPr>
              <w:t>客观分</w:t>
            </w:r>
          </w:p>
        </w:tc>
      </w:tr>
      <w:tr w14:paraId="04937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0BA95801">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default" w:ascii="仿宋" w:hAnsi="仿宋" w:eastAsia="仿宋" w:cs="仿宋"/>
                <w:spacing w:val="-9"/>
                <w:lang w:val="en-US" w:eastAsia="zh-CN"/>
              </w:rPr>
            </w:pPr>
            <w:r>
              <w:rPr>
                <w:rFonts w:hint="eastAsia" w:ascii="仿宋" w:hAnsi="仿宋" w:eastAsia="仿宋" w:cs="仿宋"/>
                <w:spacing w:val="-9"/>
                <w:lang w:val="en-US" w:eastAsia="zh-CN"/>
              </w:rPr>
              <w:t>11</w:t>
            </w:r>
          </w:p>
        </w:tc>
        <w:tc>
          <w:tcPr>
            <w:tcW w:w="2990" w:type="pct"/>
            <w:vAlign w:val="center"/>
          </w:tcPr>
          <w:p w14:paraId="1DF26DCE">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bCs/>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承诺在满足采购需求的基础上，酒店星级为四星级的得1分，酒店星级为五星级得2分，最高得2分，不提供承诺函的不得分，承诺函格式自拟。</w:t>
            </w:r>
          </w:p>
        </w:tc>
        <w:tc>
          <w:tcPr>
            <w:tcW w:w="440" w:type="pct"/>
            <w:vAlign w:val="center"/>
          </w:tcPr>
          <w:p w14:paraId="5749B667">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default" w:ascii="仿宋" w:hAnsi="仿宋" w:eastAsia="仿宋" w:cs="仿宋"/>
                <w:spacing w:val="-9"/>
                <w:lang w:val="en-US" w:eastAsia="zh-CN"/>
              </w:rPr>
            </w:pPr>
            <w:r>
              <w:rPr>
                <w:rFonts w:hint="eastAsia" w:ascii="仿宋" w:hAnsi="仿宋" w:eastAsia="仿宋" w:cs="仿宋"/>
                <w:spacing w:val="-9"/>
                <w:lang w:val="en-US" w:eastAsia="zh-CN"/>
              </w:rPr>
              <w:t>2分</w:t>
            </w:r>
          </w:p>
        </w:tc>
        <w:tc>
          <w:tcPr>
            <w:tcW w:w="1112" w:type="pct"/>
            <w:vAlign w:val="center"/>
          </w:tcPr>
          <w:p w14:paraId="2AF8F852">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lang w:val="en-US" w:eastAsia="zh-CN"/>
              </w:rPr>
            </w:pPr>
            <w:r>
              <w:rPr>
                <w:rFonts w:hint="eastAsia" w:ascii="仿宋" w:hAnsi="仿宋" w:eastAsia="仿宋" w:cs="仿宋"/>
                <w:spacing w:val="-9"/>
                <w:lang w:val="en-US" w:eastAsia="zh-CN"/>
              </w:rPr>
              <w:t>客观分</w:t>
            </w:r>
          </w:p>
        </w:tc>
      </w:tr>
      <w:tr w14:paraId="014CA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1E5CA76E">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default" w:ascii="仿宋" w:hAnsi="仿宋" w:eastAsia="仿宋" w:cs="仿宋"/>
                <w:spacing w:val="-9"/>
                <w:lang w:val="en-US" w:eastAsia="zh-CN"/>
              </w:rPr>
            </w:pPr>
            <w:r>
              <w:rPr>
                <w:rFonts w:hint="eastAsia" w:ascii="仿宋" w:hAnsi="仿宋" w:eastAsia="仿宋" w:cs="仿宋"/>
                <w:spacing w:val="-9"/>
                <w:lang w:val="en-US" w:eastAsia="zh-CN"/>
              </w:rPr>
              <w:t>12</w:t>
            </w:r>
          </w:p>
        </w:tc>
        <w:tc>
          <w:tcPr>
            <w:tcW w:w="2990" w:type="pct"/>
            <w:vAlign w:val="center"/>
          </w:tcPr>
          <w:p w14:paraId="36E96CD4">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both"/>
              <w:textAlignment w:val="auto"/>
              <w:rPr>
                <w:rFonts w:hint="eastAsia" w:ascii="仿宋" w:hAnsi="仿宋" w:eastAsia="仿宋" w:cs="仿宋"/>
                <w:bCs/>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承诺在满足采购需求的基础上，高于标准的，每人每天每餐的餐标每提高5元的加1分，最高加2分，不提供承诺函的不得分，承诺函格式自拟。</w:t>
            </w:r>
          </w:p>
        </w:tc>
        <w:tc>
          <w:tcPr>
            <w:tcW w:w="440" w:type="pct"/>
            <w:shd w:val="clear" w:color="auto" w:fill="auto"/>
            <w:vAlign w:val="center"/>
          </w:tcPr>
          <w:p w14:paraId="6DE17581">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2分</w:t>
            </w:r>
          </w:p>
        </w:tc>
        <w:tc>
          <w:tcPr>
            <w:tcW w:w="1112" w:type="pct"/>
            <w:shd w:val="clear" w:color="auto" w:fill="auto"/>
            <w:vAlign w:val="center"/>
          </w:tcPr>
          <w:p w14:paraId="7DF7CA90">
            <w:pPr>
              <w:pStyle w:val="342"/>
              <w:keepNext w:val="0"/>
              <w:keepLines w:val="0"/>
              <w:pageBreakBefore w:val="0"/>
              <w:kinsoku/>
              <w:wordWrap/>
              <w:overflowPunct/>
              <w:topLinePunct w:val="0"/>
              <w:autoSpaceDE/>
              <w:autoSpaceDN/>
              <w:bidi w:val="0"/>
              <w:adjustRightInd w:val="0"/>
              <w:spacing w:before="0" w:after="0" w:line="240" w:lineRule="auto"/>
              <w:ind w:left="0" w:leftChars="0" w:right="0" w:rightChars="0" w:firstLine="0" w:firstLineChars="0"/>
              <w:jc w:val="center"/>
              <w:textAlignment w:val="auto"/>
              <w:rPr>
                <w:rFonts w:hint="eastAsia" w:ascii="仿宋" w:hAnsi="仿宋" w:eastAsia="仿宋" w:cs="仿宋"/>
                <w:spacing w:val="-9"/>
                <w:kern w:val="0"/>
                <w:sz w:val="24"/>
                <w:szCs w:val="24"/>
                <w:lang w:val="en-US" w:eastAsia="zh-CN" w:bidi="ar-SA"/>
              </w:rPr>
            </w:pPr>
            <w:r>
              <w:rPr>
                <w:rFonts w:hint="eastAsia" w:ascii="仿宋" w:hAnsi="仿宋" w:eastAsia="仿宋" w:cs="仿宋"/>
                <w:spacing w:val="-9"/>
                <w:lang w:val="en-US" w:eastAsia="zh-CN"/>
              </w:rPr>
              <w:t>客观分</w:t>
            </w:r>
          </w:p>
        </w:tc>
      </w:tr>
      <w:tr w14:paraId="3BF15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166C4A1D">
            <w:pPr>
              <w:pStyle w:val="342"/>
              <w:spacing w:before="78" w:line="181" w:lineRule="auto"/>
              <w:jc w:val="center"/>
              <w:rPr>
                <w:rFonts w:hint="eastAsia" w:ascii="仿宋" w:hAnsi="仿宋" w:eastAsia="仿宋" w:cs="仿宋"/>
                <w:kern w:val="0"/>
                <w:sz w:val="24"/>
                <w:szCs w:val="24"/>
                <w:lang w:val="en-US" w:eastAsia="zh-CN" w:bidi="ar-SA"/>
              </w:rPr>
            </w:pPr>
            <w:r>
              <w:rPr>
                <w:rFonts w:hint="eastAsia" w:ascii="仿宋" w:hAnsi="仿宋" w:eastAsia="仿宋" w:cs="仿宋"/>
                <w:spacing w:val="-14"/>
              </w:rPr>
              <w:t>1</w:t>
            </w:r>
            <w:r>
              <w:rPr>
                <w:rFonts w:hint="eastAsia" w:ascii="仿宋" w:hAnsi="仿宋" w:eastAsia="仿宋" w:cs="仿宋"/>
                <w:spacing w:val="-14"/>
                <w:lang w:val="en-US" w:eastAsia="zh-CN"/>
              </w:rPr>
              <w:t>3</w:t>
            </w:r>
          </w:p>
        </w:tc>
        <w:tc>
          <w:tcPr>
            <w:tcW w:w="2990" w:type="pct"/>
            <w:vAlign w:val="center"/>
          </w:tcPr>
          <w:p w14:paraId="3CF3C06D">
            <w:pPr>
              <w:pStyle w:val="342"/>
              <w:spacing w:before="69" w:line="230" w:lineRule="auto"/>
              <w:ind w:right="134"/>
              <w:jc w:val="both"/>
              <w:rPr>
                <w:rFonts w:hint="eastAsia" w:ascii="仿宋" w:hAnsi="仿宋" w:eastAsia="仿宋" w:cs="仿宋"/>
                <w:kern w:val="0"/>
                <w:sz w:val="24"/>
                <w:szCs w:val="24"/>
                <w:lang w:val="en-US" w:eastAsia="zh-CN" w:bidi="ar-SA"/>
              </w:rPr>
            </w:pPr>
            <w:r>
              <w:rPr>
                <w:rFonts w:hint="eastAsia" w:ascii="仿宋" w:hAnsi="仿宋" w:eastAsia="仿宋" w:cs="仿宋"/>
                <w:spacing w:val="-6"/>
              </w:rPr>
              <w:t>保险方案。保险方案满足采购要求的，得</w:t>
            </w:r>
            <w:r>
              <w:rPr>
                <w:rFonts w:hint="eastAsia" w:ascii="仿宋" w:hAnsi="仿宋" w:eastAsia="仿宋" w:cs="仿宋"/>
                <w:spacing w:val="-29"/>
              </w:rPr>
              <w:t xml:space="preserve"> </w:t>
            </w:r>
            <w:r>
              <w:rPr>
                <w:rFonts w:hint="eastAsia" w:ascii="仿宋" w:hAnsi="仿宋" w:eastAsia="仿宋" w:cs="仿宋"/>
                <w:spacing w:val="-6"/>
              </w:rPr>
              <w:t>1</w:t>
            </w:r>
            <w:r>
              <w:rPr>
                <w:rFonts w:hint="eastAsia" w:ascii="仿宋" w:hAnsi="仿宋" w:eastAsia="仿宋" w:cs="仿宋"/>
                <w:spacing w:val="-41"/>
              </w:rPr>
              <w:t xml:space="preserve"> </w:t>
            </w:r>
            <w:r>
              <w:rPr>
                <w:rFonts w:hint="eastAsia" w:ascii="仿宋" w:hAnsi="仿宋" w:eastAsia="仿宋" w:cs="仿宋"/>
                <w:spacing w:val="-6"/>
              </w:rPr>
              <w:t>分；</w:t>
            </w:r>
            <w:r>
              <w:rPr>
                <w:rFonts w:hint="eastAsia" w:ascii="仿宋" w:hAnsi="仿宋" w:eastAsia="仿宋" w:cs="仿宋"/>
                <w:spacing w:val="-4"/>
              </w:rPr>
              <w:t>否则不得分。</w:t>
            </w:r>
            <w:r>
              <w:rPr>
                <w:rFonts w:hint="eastAsia" w:ascii="仿宋" w:hAnsi="仿宋" w:eastAsia="仿宋" w:cs="仿宋"/>
                <w:spacing w:val="-3"/>
              </w:rPr>
              <w:t>说明：需提供承诺函加盖供应商公章（或电子签</w:t>
            </w:r>
            <w:r>
              <w:rPr>
                <w:rFonts w:hint="eastAsia" w:ascii="仿宋" w:hAnsi="仿宋" w:eastAsia="仿宋" w:cs="仿宋"/>
                <w:spacing w:val="-6"/>
              </w:rPr>
              <w:t>章</w:t>
            </w:r>
            <w:r>
              <w:rPr>
                <w:rFonts w:hint="eastAsia" w:ascii="仿宋" w:hAnsi="仿宋" w:eastAsia="仿宋" w:cs="仿宋"/>
                <w:spacing w:val="11"/>
              </w:rPr>
              <w:t>），</w:t>
            </w:r>
            <w:r>
              <w:rPr>
                <w:rFonts w:hint="eastAsia" w:ascii="仿宋" w:hAnsi="仿宋" w:eastAsia="仿宋" w:cs="仿宋"/>
                <w:spacing w:val="-6"/>
              </w:rPr>
              <w:t>否则不得分。</w:t>
            </w:r>
          </w:p>
        </w:tc>
        <w:tc>
          <w:tcPr>
            <w:tcW w:w="440" w:type="pct"/>
            <w:vAlign w:val="center"/>
          </w:tcPr>
          <w:p w14:paraId="3B305B29">
            <w:pPr>
              <w:pStyle w:val="342"/>
              <w:spacing w:before="78" w:line="181" w:lineRule="auto"/>
              <w:jc w:val="center"/>
              <w:rPr>
                <w:rFonts w:hint="eastAsia" w:ascii="仿宋" w:hAnsi="仿宋" w:eastAsia="仿宋" w:cs="仿宋"/>
                <w:kern w:val="0"/>
                <w:sz w:val="24"/>
                <w:szCs w:val="24"/>
                <w:lang w:val="en-US" w:eastAsia="zh-CN" w:bidi="ar-SA"/>
              </w:rPr>
            </w:pPr>
            <w:r>
              <w:rPr>
                <w:rFonts w:hint="eastAsia" w:ascii="仿宋" w:hAnsi="仿宋" w:eastAsia="仿宋" w:cs="仿宋"/>
              </w:rPr>
              <w:t>1</w:t>
            </w:r>
            <w:r>
              <w:rPr>
                <w:rFonts w:hint="eastAsia" w:ascii="仿宋" w:hAnsi="仿宋" w:eastAsia="仿宋" w:cs="仿宋"/>
                <w:lang w:val="en-US" w:eastAsia="zh-CN"/>
              </w:rPr>
              <w:t>分</w:t>
            </w:r>
          </w:p>
        </w:tc>
        <w:tc>
          <w:tcPr>
            <w:tcW w:w="1112" w:type="pct"/>
            <w:vAlign w:val="center"/>
          </w:tcPr>
          <w:p w14:paraId="1D3A2D7E">
            <w:pPr>
              <w:pStyle w:val="342"/>
              <w:spacing w:before="78" w:line="223" w:lineRule="auto"/>
              <w:jc w:val="center"/>
              <w:rPr>
                <w:rFonts w:hint="eastAsia" w:ascii="仿宋" w:hAnsi="仿宋" w:eastAsia="仿宋" w:cs="仿宋"/>
                <w:kern w:val="0"/>
                <w:sz w:val="24"/>
                <w:szCs w:val="24"/>
                <w:lang w:val="en-US" w:eastAsia="zh-CN" w:bidi="ar-SA"/>
              </w:rPr>
            </w:pPr>
            <w:r>
              <w:rPr>
                <w:rFonts w:hint="eastAsia" w:ascii="仿宋" w:hAnsi="仿宋" w:eastAsia="仿宋" w:cs="仿宋"/>
                <w:spacing w:val="-7"/>
              </w:rPr>
              <w:t>客观分</w:t>
            </w:r>
          </w:p>
        </w:tc>
      </w:tr>
      <w:tr w14:paraId="78068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79569813">
            <w:pPr>
              <w:pStyle w:val="342"/>
              <w:spacing w:before="78" w:line="181" w:lineRule="auto"/>
              <w:jc w:val="center"/>
              <w:rPr>
                <w:rFonts w:hint="eastAsia" w:ascii="仿宋" w:hAnsi="仿宋" w:eastAsia="仿宋" w:cs="仿宋"/>
                <w:kern w:val="0"/>
                <w:sz w:val="24"/>
                <w:szCs w:val="24"/>
                <w:lang w:val="en-US" w:eastAsia="zh-CN" w:bidi="ar-SA"/>
              </w:rPr>
            </w:pPr>
            <w:r>
              <w:rPr>
                <w:rFonts w:hint="eastAsia" w:ascii="仿宋" w:hAnsi="仿宋" w:eastAsia="仿宋" w:cs="仿宋"/>
                <w:spacing w:val="-14"/>
              </w:rPr>
              <w:t>1</w:t>
            </w:r>
            <w:r>
              <w:rPr>
                <w:rFonts w:hint="eastAsia" w:ascii="仿宋" w:hAnsi="仿宋" w:eastAsia="仿宋" w:cs="仿宋"/>
                <w:spacing w:val="-14"/>
                <w:lang w:val="en-US" w:eastAsia="zh-CN"/>
              </w:rPr>
              <w:t>4</w:t>
            </w:r>
          </w:p>
        </w:tc>
        <w:tc>
          <w:tcPr>
            <w:tcW w:w="2990" w:type="pct"/>
            <w:vAlign w:val="center"/>
          </w:tcPr>
          <w:p w14:paraId="3F56CC76">
            <w:pPr>
              <w:pStyle w:val="342"/>
              <w:spacing w:before="61" w:line="237" w:lineRule="auto"/>
              <w:ind w:right="38" w:rightChars="0"/>
              <w:jc w:val="both"/>
              <w:rPr>
                <w:rFonts w:hint="eastAsia" w:ascii="仿宋" w:hAnsi="仿宋" w:eastAsia="仿宋" w:cs="仿宋"/>
                <w:kern w:val="0"/>
                <w:sz w:val="24"/>
                <w:szCs w:val="24"/>
                <w:lang w:val="en-US" w:eastAsia="zh-CN" w:bidi="ar-SA"/>
              </w:rPr>
            </w:pPr>
            <w:r>
              <w:rPr>
                <w:rFonts w:hint="eastAsia" w:ascii="仿宋" w:hAnsi="仿宋" w:eastAsia="仿宋" w:cs="仿宋"/>
                <w:spacing w:val="-2"/>
              </w:rPr>
              <w:t>特殊时期的应急保障措施。根据各供应商针对疗</w:t>
            </w:r>
            <w:r>
              <w:rPr>
                <w:rFonts w:hint="eastAsia" w:ascii="仿宋" w:hAnsi="仿宋" w:eastAsia="仿宋" w:cs="仿宋"/>
                <w:spacing w:val="9"/>
              </w:rPr>
              <w:t>休养活动中可能发生的突发状况、意外情况等</w:t>
            </w:r>
            <w:r>
              <w:rPr>
                <w:rFonts w:hint="eastAsia" w:ascii="仿宋" w:hAnsi="仿宋" w:eastAsia="仿宋" w:cs="仿宋"/>
                <w:spacing w:val="-2"/>
              </w:rPr>
              <w:t>（如：投诉、纠纷、安全事故等）制定的应急保障措施进行评分。方案合理，符合采购需求，针</w:t>
            </w:r>
            <w:r>
              <w:rPr>
                <w:rFonts w:hint="eastAsia" w:ascii="仿宋" w:hAnsi="仿宋" w:eastAsia="仿宋" w:cs="仿宋"/>
                <w:spacing w:val="-12"/>
              </w:rPr>
              <w:t>对性强的得</w:t>
            </w:r>
            <w:r>
              <w:rPr>
                <w:rFonts w:hint="eastAsia" w:ascii="仿宋" w:hAnsi="仿宋" w:eastAsia="仿宋" w:cs="仿宋"/>
                <w:spacing w:val="-32"/>
              </w:rPr>
              <w:t xml:space="preserve"> </w:t>
            </w:r>
            <w:r>
              <w:rPr>
                <w:rFonts w:hint="eastAsia" w:ascii="仿宋" w:hAnsi="仿宋" w:eastAsia="仿宋" w:cs="仿宋"/>
                <w:spacing w:val="-12"/>
              </w:rPr>
              <w:t>2</w:t>
            </w:r>
            <w:r>
              <w:rPr>
                <w:rFonts w:hint="eastAsia" w:ascii="仿宋" w:hAnsi="仿宋" w:eastAsia="仿宋" w:cs="仿宋"/>
                <w:spacing w:val="-42"/>
              </w:rPr>
              <w:t xml:space="preserve"> </w:t>
            </w:r>
            <w:r>
              <w:rPr>
                <w:rFonts w:hint="eastAsia" w:ascii="仿宋" w:hAnsi="仿宋" w:eastAsia="仿宋" w:cs="仿宋"/>
                <w:spacing w:val="-12"/>
              </w:rPr>
              <w:t>分；方案基本可行、符合采购需求，</w:t>
            </w:r>
            <w:r>
              <w:rPr>
                <w:rFonts w:hint="eastAsia" w:ascii="仿宋" w:hAnsi="仿宋" w:eastAsia="仿宋" w:cs="仿宋"/>
                <w:spacing w:val="-5"/>
              </w:rPr>
              <w:t>针对性较强的得</w:t>
            </w:r>
            <w:r>
              <w:rPr>
                <w:rFonts w:hint="eastAsia" w:ascii="仿宋" w:hAnsi="仿宋" w:eastAsia="仿宋" w:cs="仿宋"/>
                <w:spacing w:val="-17"/>
              </w:rPr>
              <w:t xml:space="preserve"> </w:t>
            </w:r>
            <w:r>
              <w:rPr>
                <w:rFonts w:hint="eastAsia" w:ascii="仿宋" w:hAnsi="仿宋" w:eastAsia="仿宋" w:cs="仿宋"/>
                <w:spacing w:val="-5"/>
              </w:rPr>
              <w:t>1</w:t>
            </w:r>
            <w:r>
              <w:rPr>
                <w:rFonts w:hint="eastAsia" w:ascii="仿宋" w:hAnsi="仿宋" w:eastAsia="仿宋" w:cs="仿宋"/>
                <w:spacing w:val="-41"/>
              </w:rPr>
              <w:t xml:space="preserve"> </w:t>
            </w:r>
            <w:r>
              <w:rPr>
                <w:rFonts w:hint="eastAsia" w:ascii="仿宋" w:hAnsi="仿宋" w:eastAsia="仿宋" w:cs="仿宋"/>
                <w:spacing w:val="-5"/>
              </w:rPr>
              <w:t>分；方案一般，基本符合采购</w:t>
            </w:r>
            <w:r>
              <w:rPr>
                <w:rFonts w:hint="eastAsia" w:ascii="仿宋" w:hAnsi="仿宋" w:eastAsia="仿宋" w:cs="仿宋"/>
              </w:rPr>
              <w:t xml:space="preserve"> </w:t>
            </w:r>
            <w:r>
              <w:rPr>
                <w:rFonts w:hint="eastAsia" w:ascii="仿宋" w:hAnsi="仿宋" w:eastAsia="仿宋" w:cs="仿宋"/>
                <w:spacing w:val="-4"/>
              </w:rPr>
              <w:t>需求，针对性一般的得</w:t>
            </w:r>
            <w:r>
              <w:rPr>
                <w:rFonts w:hint="eastAsia" w:ascii="仿宋" w:hAnsi="仿宋" w:eastAsia="仿宋" w:cs="仿宋"/>
                <w:spacing w:val="-34"/>
              </w:rPr>
              <w:t xml:space="preserve"> </w:t>
            </w:r>
            <w:r>
              <w:rPr>
                <w:rFonts w:hint="eastAsia" w:ascii="仿宋" w:hAnsi="仿宋" w:eastAsia="仿宋" w:cs="仿宋"/>
                <w:spacing w:val="-4"/>
              </w:rPr>
              <w:t>0.5</w:t>
            </w:r>
            <w:r>
              <w:rPr>
                <w:rFonts w:hint="eastAsia" w:ascii="仿宋" w:hAnsi="仿宋" w:eastAsia="仿宋" w:cs="仿宋"/>
                <w:spacing w:val="-41"/>
              </w:rPr>
              <w:t xml:space="preserve"> </w:t>
            </w:r>
            <w:r>
              <w:rPr>
                <w:rFonts w:hint="eastAsia" w:ascii="仿宋" w:hAnsi="仿宋" w:eastAsia="仿宋" w:cs="仿宋"/>
                <w:spacing w:val="-4"/>
              </w:rPr>
              <w:t>分；方案不完整、不</w:t>
            </w:r>
            <w:r>
              <w:rPr>
                <w:rFonts w:hint="eastAsia" w:ascii="仿宋" w:hAnsi="仿宋" w:eastAsia="仿宋" w:cs="仿宋"/>
                <w:spacing w:val="-1"/>
              </w:rPr>
              <w:t>符合采购需求，没有针对性的不得分。</w:t>
            </w:r>
          </w:p>
        </w:tc>
        <w:tc>
          <w:tcPr>
            <w:tcW w:w="440" w:type="pct"/>
            <w:vAlign w:val="center"/>
          </w:tcPr>
          <w:p w14:paraId="0FC00718">
            <w:pPr>
              <w:pStyle w:val="342"/>
              <w:spacing w:before="78" w:line="180" w:lineRule="auto"/>
              <w:jc w:val="center"/>
              <w:rPr>
                <w:rFonts w:hint="eastAsia" w:ascii="仿宋" w:hAnsi="仿宋" w:eastAsia="仿宋" w:cs="仿宋"/>
                <w:kern w:val="0"/>
                <w:sz w:val="24"/>
                <w:szCs w:val="24"/>
                <w:lang w:val="en-US" w:eastAsia="zh-CN" w:bidi="ar-SA"/>
              </w:rPr>
            </w:pPr>
            <w:r>
              <w:rPr>
                <w:rFonts w:hint="eastAsia" w:ascii="仿宋" w:hAnsi="仿宋" w:eastAsia="仿宋" w:cs="仿宋"/>
              </w:rPr>
              <w:t>2</w:t>
            </w:r>
            <w:r>
              <w:rPr>
                <w:rFonts w:hint="eastAsia" w:ascii="仿宋" w:hAnsi="仿宋" w:eastAsia="仿宋" w:cs="仿宋"/>
                <w:lang w:val="en-US" w:eastAsia="zh-CN"/>
              </w:rPr>
              <w:t>分</w:t>
            </w:r>
          </w:p>
        </w:tc>
        <w:tc>
          <w:tcPr>
            <w:tcW w:w="1112" w:type="pct"/>
            <w:vAlign w:val="center"/>
          </w:tcPr>
          <w:p w14:paraId="59C04A07">
            <w:pPr>
              <w:pStyle w:val="342"/>
              <w:spacing w:before="78" w:line="224" w:lineRule="auto"/>
              <w:jc w:val="center"/>
              <w:rPr>
                <w:rFonts w:hint="eastAsia" w:ascii="仿宋" w:hAnsi="仿宋" w:eastAsia="仿宋" w:cs="仿宋"/>
                <w:kern w:val="0"/>
                <w:sz w:val="24"/>
                <w:szCs w:val="24"/>
                <w:lang w:val="en-US" w:eastAsia="zh-CN" w:bidi="ar-SA"/>
              </w:rPr>
            </w:pPr>
            <w:r>
              <w:rPr>
                <w:rFonts w:hint="eastAsia" w:ascii="仿宋" w:hAnsi="仿宋" w:eastAsia="仿宋" w:cs="仿宋"/>
                <w:spacing w:val="-8"/>
              </w:rPr>
              <w:t>主观分</w:t>
            </w:r>
          </w:p>
        </w:tc>
      </w:tr>
      <w:tr w14:paraId="7B806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6D36F9DB">
            <w:pPr>
              <w:pStyle w:val="342"/>
              <w:spacing w:before="78" w:line="181" w:lineRule="auto"/>
              <w:jc w:val="center"/>
              <w:rPr>
                <w:rFonts w:hint="eastAsia" w:ascii="仿宋" w:hAnsi="仿宋" w:eastAsia="仿宋" w:cs="仿宋"/>
                <w:kern w:val="0"/>
                <w:sz w:val="24"/>
                <w:szCs w:val="24"/>
                <w:lang w:val="en-US" w:eastAsia="zh-CN" w:bidi="ar-SA"/>
              </w:rPr>
            </w:pPr>
            <w:r>
              <w:rPr>
                <w:rFonts w:hint="eastAsia" w:ascii="仿宋" w:hAnsi="仿宋" w:eastAsia="仿宋" w:cs="仿宋"/>
                <w:spacing w:val="-14"/>
              </w:rPr>
              <w:t>1</w:t>
            </w:r>
            <w:r>
              <w:rPr>
                <w:rFonts w:hint="eastAsia" w:ascii="仿宋" w:hAnsi="仿宋" w:eastAsia="仿宋" w:cs="仿宋"/>
                <w:spacing w:val="-14"/>
                <w:lang w:val="en-US" w:eastAsia="zh-CN"/>
              </w:rPr>
              <w:t>5</w:t>
            </w:r>
          </w:p>
        </w:tc>
        <w:tc>
          <w:tcPr>
            <w:tcW w:w="2990" w:type="pct"/>
            <w:vAlign w:val="center"/>
          </w:tcPr>
          <w:p w14:paraId="78786F8E">
            <w:pPr>
              <w:pStyle w:val="342"/>
              <w:spacing w:before="43" w:line="234" w:lineRule="auto"/>
              <w:ind w:right="27" w:rightChars="0"/>
              <w:jc w:val="both"/>
              <w:rPr>
                <w:rFonts w:hint="eastAsia" w:ascii="仿宋" w:hAnsi="仿宋" w:eastAsia="仿宋" w:cs="仿宋"/>
                <w:kern w:val="0"/>
                <w:sz w:val="24"/>
                <w:szCs w:val="24"/>
                <w:lang w:val="en-US" w:eastAsia="zh-CN" w:bidi="ar-SA"/>
              </w:rPr>
            </w:pPr>
            <w:r>
              <w:rPr>
                <w:rFonts w:hint="eastAsia" w:ascii="仿宋" w:hAnsi="仿宋" w:eastAsia="仿宋" w:cs="仿宋"/>
                <w:spacing w:val="-2"/>
              </w:rPr>
              <w:t>针对本项目重点、难点及相应解决措施。供应商结合对</w:t>
            </w:r>
            <w:r>
              <w:rPr>
                <w:rFonts w:hint="eastAsia" w:ascii="仿宋" w:hAnsi="仿宋" w:eastAsia="仿宋" w:cs="仿宋"/>
                <w:spacing w:val="-2"/>
                <w:lang w:val="en-US" w:eastAsia="zh-CN"/>
              </w:rPr>
              <w:t>各</w:t>
            </w:r>
            <w:r>
              <w:rPr>
                <w:rFonts w:hint="eastAsia" w:ascii="仿宋" w:hAnsi="仿宋" w:eastAsia="仿宋" w:cs="仿宋"/>
                <w:spacing w:val="-2"/>
              </w:rPr>
              <w:t>职工疗休养服务采购需求的理解，对服务存在的难点、要点问题分析及解决措施。方</w:t>
            </w:r>
            <w:r>
              <w:rPr>
                <w:rFonts w:hint="eastAsia" w:ascii="仿宋" w:hAnsi="仿宋" w:eastAsia="仿宋" w:cs="仿宋"/>
                <w:spacing w:val="-4"/>
              </w:rPr>
              <w:t>案合理，符合采购需求，针对性强的得</w:t>
            </w:r>
            <w:r>
              <w:rPr>
                <w:rFonts w:hint="eastAsia" w:ascii="仿宋" w:hAnsi="仿宋" w:eastAsia="仿宋" w:cs="仿宋"/>
                <w:spacing w:val="-38"/>
                <w:lang w:val="en-US" w:eastAsia="zh-CN"/>
              </w:rPr>
              <w:t>3</w:t>
            </w:r>
            <w:r>
              <w:rPr>
                <w:rFonts w:hint="eastAsia" w:ascii="仿宋" w:hAnsi="仿宋" w:eastAsia="仿宋" w:cs="仿宋"/>
                <w:spacing w:val="-4"/>
              </w:rPr>
              <w:t>分；方</w:t>
            </w:r>
            <w:r>
              <w:rPr>
                <w:rFonts w:hint="eastAsia" w:ascii="仿宋" w:hAnsi="仿宋" w:eastAsia="仿宋" w:cs="仿宋"/>
              </w:rPr>
              <w:t xml:space="preserve"> </w:t>
            </w:r>
            <w:r>
              <w:rPr>
                <w:rFonts w:hint="eastAsia" w:ascii="仿宋" w:hAnsi="仿宋" w:eastAsia="仿宋" w:cs="仿宋"/>
                <w:spacing w:val="-2"/>
              </w:rPr>
              <w:t>案一般，基本符合采购需求，针对性一般的得</w:t>
            </w:r>
            <w:r>
              <w:rPr>
                <w:rFonts w:hint="eastAsia" w:ascii="仿宋" w:hAnsi="仿宋" w:eastAsia="仿宋" w:cs="仿宋"/>
                <w:spacing w:val="-34"/>
              </w:rPr>
              <w:t xml:space="preserve"> </w:t>
            </w:r>
            <w:r>
              <w:rPr>
                <w:rFonts w:hint="eastAsia" w:ascii="仿宋" w:hAnsi="仿宋" w:eastAsia="仿宋" w:cs="仿宋"/>
                <w:spacing w:val="-2"/>
                <w:lang w:val="en-US" w:eastAsia="zh-CN"/>
              </w:rPr>
              <w:t>2</w:t>
            </w:r>
            <w:r>
              <w:rPr>
                <w:rFonts w:hint="eastAsia" w:ascii="仿宋" w:hAnsi="仿宋" w:eastAsia="仿宋" w:cs="仿宋"/>
                <w:spacing w:val="-11"/>
              </w:rPr>
              <w:t>分；有方案但针对性不足得</w:t>
            </w:r>
            <w:r>
              <w:rPr>
                <w:rFonts w:hint="eastAsia" w:ascii="仿宋" w:hAnsi="仿宋" w:eastAsia="仿宋" w:cs="仿宋"/>
                <w:spacing w:val="-32"/>
              </w:rPr>
              <w:t xml:space="preserve"> </w:t>
            </w:r>
            <w:r>
              <w:rPr>
                <w:rFonts w:hint="eastAsia" w:ascii="仿宋" w:hAnsi="仿宋" w:eastAsia="仿宋" w:cs="仿宋"/>
                <w:spacing w:val="-11"/>
                <w:lang w:val="en-US" w:eastAsia="zh-CN"/>
              </w:rPr>
              <w:t>1</w:t>
            </w:r>
            <w:r>
              <w:rPr>
                <w:rFonts w:hint="eastAsia" w:ascii="仿宋" w:hAnsi="仿宋" w:eastAsia="仿宋" w:cs="仿宋"/>
                <w:spacing w:val="-11"/>
              </w:rPr>
              <w:t>分；方案不完整、</w:t>
            </w:r>
            <w:r>
              <w:rPr>
                <w:rFonts w:hint="eastAsia" w:ascii="仿宋" w:hAnsi="仿宋" w:eastAsia="仿宋" w:cs="仿宋"/>
              </w:rPr>
              <w:t xml:space="preserve"> </w:t>
            </w:r>
            <w:r>
              <w:rPr>
                <w:rFonts w:hint="eastAsia" w:ascii="仿宋" w:hAnsi="仿宋" w:eastAsia="仿宋" w:cs="仿宋"/>
                <w:spacing w:val="-2"/>
              </w:rPr>
              <w:t>与项目不匹配的不得分。</w:t>
            </w:r>
          </w:p>
        </w:tc>
        <w:tc>
          <w:tcPr>
            <w:tcW w:w="440" w:type="pct"/>
            <w:vAlign w:val="center"/>
          </w:tcPr>
          <w:p w14:paraId="12781645">
            <w:pPr>
              <w:pStyle w:val="342"/>
              <w:spacing w:before="78" w:line="180" w:lineRule="auto"/>
              <w:jc w:val="center"/>
              <w:rPr>
                <w:rFonts w:hint="eastAsia" w:ascii="仿宋" w:hAnsi="仿宋" w:eastAsia="仿宋" w:cs="仿宋"/>
                <w:kern w:val="0"/>
                <w:sz w:val="24"/>
                <w:szCs w:val="24"/>
                <w:lang w:val="en-US" w:eastAsia="zh-CN" w:bidi="ar-SA"/>
              </w:rPr>
            </w:pPr>
            <w:r>
              <w:rPr>
                <w:rFonts w:hint="eastAsia" w:ascii="仿宋" w:hAnsi="仿宋" w:eastAsia="仿宋" w:cs="仿宋"/>
                <w:lang w:val="en-US" w:eastAsia="zh-CN"/>
              </w:rPr>
              <w:t>3分</w:t>
            </w:r>
          </w:p>
        </w:tc>
        <w:tc>
          <w:tcPr>
            <w:tcW w:w="1112" w:type="pct"/>
            <w:vAlign w:val="center"/>
          </w:tcPr>
          <w:p w14:paraId="3FD74D3E">
            <w:pPr>
              <w:pStyle w:val="342"/>
              <w:spacing w:before="78" w:line="224" w:lineRule="auto"/>
              <w:jc w:val="center"/>
              <w:rPr>
                <w:rFonts w:hint="eastAsia" w:ascii="仿宋" w:hAnsi="仿宋" w:eastAsia="仿宋" w:cs="仿宋"/>
                <w:kern w:val="0"/>
                <w:sz w:val="24"/>
                <w:szCs w:val="24"/>
                <w:lang w:val="en-US" w:eastAsia="zh-CN" w:bidi="ar-SA"/>
              </w:rPr>
            </w:pPr>
            <w:r>
              <w:rPr>
                <w:rFonts w:hint="eastAsia" w:ascii="仿宋" w:hAnsi="仿宋" w:eastAsia="仿宋" w:cs="仿宋"/>
                <w:spacing w:val="-8"/>
              </w:rPr>
              <w:t>主观分</w:t>
            </w:r>
          </w:p>
        </w:tc>
      </w:tr>
      <w:tr w14:paraId="09207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456" w:type="pct"/>
            <w:vAlign w:val="center"/>
          </w:tcPr>
          <w:p w14:paraId="1E056B8A">
            <w:pPr>
              <w:pStyle w:val="342"/>
              <w:spacing w:before="78" w:line="181" w:lineRule="auto"/>
              <w:jc w:val="center"/>
              <w:rPr>
                <w:rFonts w:hint="eastAsia" w:ascii="仿宋" w:hAnsi="仿宋" w:eastAsia="仿宋" w:cs="仿宋"/>
                <w:kern w:val="0"/>
                <w:sz w:val="24"/>
                <w:szCs w:val="24"/>
                <w:lang w:val="en-US" w:eastAsia="zh-CN" w:bidi="ar-SA"/>
              </w:rPr>
            </w:pPr>
            <w:r>
              <w:rPr>
                <w:rFonts w:hint="eastAsia" w:ascii="仿宋" w:hAnsi="仿宋" w:eastAsia="仿宋" w:cs="仿宋"/>
                <w:spacing w:val="-14"/>
              </w:rPr>
              <w:t>1</w:t>
            </w:r>
            <w:r>
              <w:rPr>
                <w:rFonts w:hint="eastAsia" w:ascii="仿宋" w:hAnsi="仿宋" w:eastAsia="仿宋" w:cs="仿宋"/>
                <w:spacing w:val="-14"/>
                <w:lang w:val="en-US" w:eastAsia="zh-CN"/>
              </w:rPr>
              <w:t>6</w:t>
            </w:r>
          </w:p>
        </w:tc>
        <w:tc>
          <w:tcPr>
            <w:tcW w:w="2990" w:type="pct"/>
            <w:vAlign w:val="center"/>
          </w:tcPr>
          <w:p w14:paraId="7E626C32">
            <w:pPr>
              <w:pStyle w:val="342"/>
              <w:spacing w:before="89" w:line="235" w:lineRule="auto"/>
              <w:ind w:right="103" w:rightChars="0"/>
              <w:jc w:val="both"/>
              <w:rPr>
                <w:rFonts w:hint="eastAsia" w:ascii="仿宋" w:hAnsi="仿宋" w:eastAsia="仿宋" w:cs="仿宋"/>
                <w:kern w:val="0"/>
                <w:sz w:val="24"/>
                <w:szCs w:val="24"/>
                <w:lang w:val="en-US" w:eastAsia="zh-CN" w:bidi="ar-SA"/>
              </w:rPr>
            </w:pPr>
            <w:r>
              <w:rPr>
                <w:rFonts w:hint="eastAsia" w:ascii="仿宋" w:hAnsi="仿宋" w:eastAsia="仿宋" w:cs="仿宋"/>
                <w:spacing w:val="-2"/>
              </w:rPr>
              <w:t>特色服务方案。根据各供应商特色服务方案可行性、可实现程度进行评分。方案合理，可实</w:t>
            </w:r>
            <w:r>
              <w:rPr>
                <w:rFonts w:hint="eastAsia" w:ascii="仿宋" w:hAnsi="仿宋" w:eastAsia="仿宋" w:cs="仿宋"/>
                <w:spacing w:val="-3"/>
              </w:rPr>
              <w:t>现程</w:t>
            </w:r>
            <w:r>
              <w:rPr>
                <w:rFonts w:hint="eastAsia" w:ascii="仿宋" w:hAnsi="仿宋" w:eastAsia="仿宋" w:cs="仿宋"/>
                <w:spacing w:val="-4"/>
              </w:rPr>
              <w:t>度高的得</w:t>
            </w:r>
            <w:r>
              <w:rPr>
                <w:rFonts w:hint="eastAsia" w:ascii="仿宋" w:hAnsi="仿宋" w:eastAsia="仿宋" w:cs="仿宋"/>
                <w:spacing w:val="-38"/>
                <w:lang w:val="en-US" w:eastAsia="zh-CN"/>
              </w:rPr>
              <w:t>3</w:t>
            </w:r>
            <w:r>
              <w:rPr>
                <w:rFonts w:hint="eastAsia" w:ascii="仿宋" w:hAnsi="仿宋" w:eastAsia="仿宋" w:cs="仿宋"/>
                <w:spacing w:val="-4"/>
              </w:rPr>
              <w:t>分；方案基本可行，可实现程度较高</w:t>
            </w:r>
            <w:r>
              <w:rPr>
                <w:rFonts w:hint="eastAsia" w:ascii="仿宋" w:hAnsi="仿宋" w:eastAsia="仿宋" w:cs="仿宋"/>
                <w:spacing w:val="-6"/>
              </w:rPr>
              <w:t>的得</w:t>
            </w:r>
            <w:r>
              <w:rPr>
                <w:rFonts w:hint="eastAsia" w:ascii="仿宋" w:hAnsi="仿宋" w:eastAsia="仿宋" w:cs="仿宋"/>
                <w:spacing w:val="-41"/>
                <w:lang w:val="en-US" w:eastAsia="zh-CN"/>
              </w:rPr>
              <w:t>2</w:t>
            </w:r>
            <w:r>
              <w:rPr>
                <w:rFonts w:hint="eastAsia" w:ascii="仿宋" w:hAnsi="仿宋" w:eastAsia="仿宋" w:cs="仿宋"/>
                <w:spacing w:val="-6"/>
              </w:rPr>
              <w:t>分；方案、可实现程度一般的得</w:t>
            </w:r>
            <w:r>
              <w:rPr>
                <w:rFonts w:hint="eastAsia" w:ascii="仿宋" w:hAnsi="仿宋" w:eastAsia="仿宋" w:cs="仿宋"/>
                <w:spacing w:val="-33"/>
              </w:rPr>
              <w:t xml:space="preserve"> </w:t>
            </w:r>
            <w:r>
              <w:rPr>
                <w:rFonts w:hint="eastAsia" w:ascii="仿宋" w:hAnsi="仿宋" w:eastAsia="仿宋" w:cs="仿宋"/>
                <w:spacing w:val="-6"/>
                <w:lang w:val="en-US" w:eastAsia="zh-CN"/>
              </w:rPr>
              <w:t>1</w:t>
            </w:r>
            <w:r>
              <w:rPr>
                <w:rFonts w:hint="eastAsia" w:ascii="仿宋" w:hAnsi="仿宋" w:eastAsia="仿宋" w:cs="仿宋"/>
                <w:spacing w:val="-6"/>
              </w:rPr>
              <w:t>分；方</w:t>
            </w:r>
            <w:r>
              <w:rPr>
                <w:rFonts w:hint="eastAsia" w:ascii="仿宋" w:hAnsi="仿宋" w:eastAsia="仿宋" w:cs="仿宋"/>
                <w:spacing w:val="-1"/>
              </w:rPr>
              <w:t>案不可行、可实现程度较差的不得分。</w:t>
            </w:r>
          </w:p>
        </w:tc>
        <w:tc>
          <w:tcPr>
            <w:tcW w:w="440" w:type="pct"/>
            <w:vAlign w:val="center"/>
          </w:tcPr>
          <w:p w14:paraId="5C2A0F19">
            <w:pPr>
              <w:pStyle w:val="342"/>
              <w:spacing w:before="78" w:line="180" w:lineRule="auto"/>
              <w:jc w:val="center"/>
              <w:rPr>
                <w:rFonts w:hint="eastAsia" w:ascii="仿宋" w:hAnsi="仿宋" w:eastAsia="仿宋" w:cs="仿宋"/>
                <w:kern w:val="0"/>
                <w:sz w:val="24"/>
                <w:szCs w:val="24"/>
                <w:lang w:val="en-US" w:eastAsia="zh-CN" w:bidi="ar-SA"/>
              </w:rPr>
            </w:pPr>
            <w:r>
              <w:rPr>
                <w:rFonts w:hint="eastAsia" w:ascii="仿宋" w:hAnsi="仿宋" w:eastAsia="仿宋" w:cs="仿宋"/>
                <w:lang w:val="en-US" w:eastAsia="zh-CN"/>
              </w:rPr>
              <w:t>3分</w:t>
            </w:r>
          </w:p>
        </w:tc>
        <w:tc>
          <w:tcPr>
            <w:tcW w:w="1112" w:type="pct"/>
            <w:vAlign w:val="center"/>
          </w:tcPr>
          <w:p w14:paraId="2CA1F277">
            <w:pPr>
              <w:pStyle w:val="342"/>
              <w:spacing w:before="78" w:line="224" w:lineRule="auto"/>
              <w:jc w:val="center"/>
              <w:rPr>
                <w:rFonts w:hint="eastAsia" w:ascii="仿宋" w:hAnsi="仿宋" w:eastAsia="仿宋" w:cs="仿宋"/>
                <w:kern w:val="0"/>
                <w:sz w:val="24"/>
                <w:szCs w:val="24"/>
                <w:lang w:val="en-US" w:eastAsia="zh-CN" w:bidi="ar-SA"/>
              </w:rPr>
            </w:pPr>
            <w:r>
              <w:rPr>
                <w:rFonts w:hint="eastAsia" w:ascii="仿宋" w:hAnsi="仿宋" w:eastAsia="仿宋" w:cs="仿宋"/>
                <w:spacing w:val="-8"/>
              </w:rPr>
              <w:t>主观分</w:t>
            </w:r>
          </w:p>
        </w:tc>
      </w:tr>
    </w:tbl>
    <w:p w14:paraId="6CC4AA93">
      <w:pPr>
        <w:pStyle w:val="23"/>
        <w:spacing w:before="91" w:line="223" w:lineRule="auto"/>
        <w:ind w:left="238"/>
        <w:rPr>
          <w:rFonts w:hint="eastAsia" w:ascii="仿宋" w:hAnsi="仿宋" w:eastAsia="仿宋" w:cs="仿宋"/>
          <w:sz w:val="28"/>
          <w:szCs w:val="28"/>
        </w:rPr>
      </w:pPr>
      <w:r>
        <w:rPr>
          <w:rFonts w:hint="eastAsia" w:ascii="仿宋" w:hAnsi="仿宋" w:eastAsia="仿宋" w:cs="仿宋"/>
          <w:b/>
          <w:bCs/>
          <w:spacing w:val="-6"/>
          <w:sz w:val="28"/>
          <w:szCs w:val="28"/>
        </w:rPr>
        <w:t>（二）报价部分（权重为</w:t>
      </w:r>
      <w:r>
        <w:rPr>
          <w:rFonts w:hint="eastAsia" w:ascii="仿宋" w:hAnsi="仿宋" w:eastAsia="仿宋" w:cs="仿宋"/>
          <w:spacing w:val="-35"/>
          <w:sz w:val="28"/>
          <w:szCs w:val="28"/>
        </w:rPr>
        <w:t xml:space="preserve"> </w:t>
      </w:r>
      <w:r>
        <w:rPr>
          <w:rFonts w:hint="eastAsia" w:ascii="仿宋" w:hAnsi="仿宋" w:eastAsia="仿宋" w:cs="仿宋"/>
          <w:b/>
          <w:bCs/>
          <w:spacing w:val="-6"/>
          <w:sz w:val="28"/>
          <w:szCs w:val="28"/>
        </w:rPr>
        <w:t>10）</w:t>
      </w:r>
    </w:p>
    <w:p w14:paraId="1429F0DF">
      <w:pPr>
        <w:pStyle w:val="23"/>
        <w:spacing w:before="201" w:line="343" w:lineRule="auto"/>
        <w:ind w:left="240" w:right="287" w:firstLine="472"/>
        <w:rPr>
          <w:rFonts w:hint="eastAsia" w:ascii="仿宋" w:hAnsi="仿宋" w:eastAsia="仿宋" w:cs="仿宋"/>
          <w:sz w:val="24"/>
          <w:szCs w:val="24"/>
        </w:rPr>
      </w:pPr>
      <w:r>
        <w:rPr>
          <w:rFonts w:hint="eastAsia" w:ascii="仿宋" w:hAnsi="仿宋" w:eastAsia="仿宋" w:cs="仿宋"/>
          <w:sz w:val="24"/>
          <w:szCs w:val="24"/>
        </w:rPr>
        <w:t>有效投标报价的最低价作为评标基准价，其最低</w:t>
      </w:r>
      <w:r>
        <w:rPr>
          <w:rFonts w:hint="eastAsia" w:ascii="仿宋" w:hAnsi="仿宋" w:eastAsia="仿宋" w:cs="仿宋"/>
          <w:spacing w:val="-1"/>
          <w:sz w:val="24"/>
          <w:szCs w:val="24"/>
        </w:rPr>
        <w:t>报价为满分；按［投标报价得分=</w:t>
      </w:r>
      <w:r>
        <w:rPr>
          <w:rFonts w:hint="eastAsia" w:ascii="仿宋" w:hAnsi="仿宋" w:eastAsia="仿宋" w:cs="仿宋"/>
          <w:sz w:val="24"/>
          <w:szCs w:val="24"/>
        </w:rPr>
        <w:t xml:space="preserve"> </w:t>
      </w:r>
      <w:r>
        <w:rPr>
          <w:rFonts w:hint="eastAsia" w:ascii="仿宋" w:hAnsi="仿宋" w:eastAsia="仿宋" w:cs="仿宋"/>
          <w:spacing w:val="-1"/>
          <w:sz w:val="24"/>
          <w:szCs w:val="24"/>
        </w:rPr>
        <w:t>（评标基准价/投标报价）*权重］的计算公式计算。</w:t>
      </w:r>
    </w:p>
    <w:p w14:paraId="6C5B4C72">
      <w:pPr>
        <w:snapToGrid w:val="0"/>
        <w:spacing w:line="360" w:lineRule="auto"/>
        <w:rPr>
          <w:rFonts w:hint="eastAsia" w:ascii="仿宋" w:hAnsi="仿宋" w:eastAsia="仿宋" w:cs="仿宋"/>
          <w:color w:val="auto"/>
          <w:sz w:val="20"/>
          <w:szCs w:val="20"/>
          <w:highlight w:val="none"/>
          <w:shd w:val="clear" w:color="auto" w:fill="FFFFFF"/>
        </w:rPr>
      </w:pPr>
      <w:r>
        <w:rPr>
          <w:rFonts w:hint="eastAsia" w:ascii="仿宋" w:hAnsi="仿宋" w:eastAsia="仿宋" w:cs="仿宋"/>
          <w:spacing w:val="-1"/>
          <w:sz w:val="24"/>
          <w:szCs w:val="24"/>
        </w:rPr>
        <w:t>各供应商的报价得分统一按照下列公式计算：</w:t>
      </w:r>
      <w:r>
        <w:rPr>
          <w:rFonts w:hint="eastAsia" w:ascii="仿宋" w:hAnsi="仿宋" w:eastAsia="仿宋" w:cs="仿宋"/>
          <w:color w:val="auto"/>
          <w:sz w:val="20"/>
          <w:szCs w:val="20"/>
          <w:highlight w:val="none"/>
          <w:shd w:val="clear" w:color="auto" w:fill="FFFFFF"/>
        </w:rPr>
        <w:t> </w:t>
      </w:r>
    </w:p>
    <w:tbl>
      <w:tblPr>
        <w:tblStyle w:val="969"/>
        <w:tblW w:w="9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3"/>
        <w:gridCol w:w="1289"/>
        <w:gridCol w:w="1208"/>
        <w:gridCol w:w="6027"/>
      </w:tblGrid>
      <w:tr w14:paraId="429E1B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653" w:type="dxa"/>
            <w:vAlign w:val="top"/>
          </w:tcPr>
          <w:p w14:paraId="17AB108B">
            <w:pPr>
              <w:pStyle w:val="342"/>
              <w:spacing w:before="203" w:line="202" w:lineRule="auto"/>
              <w:rPr>
                <w:rFonts w:hint="eastAsia" w:ascii="仿宋" w:hAnsi="仿宋" w:eastAsia="仿宋" w:cs="仿宋"/>
                <w:lang w:val="en-US" w:eastAsia="zh-CN"/>
              </w:rPr>
            </w:pPr>
            <w:r>
              <w:rPr>
                <w:rFonts w:hint="eastAsia" w:ascii="仿宋" w:hAnsi="仿宋" w:eastAsia="仿宋" w:cs="仿宋"/>
                <w:lang w:val="en-US" w:eastAsia="zh-CN"/>
              </w:rPr>
              <w:t>序号</w:t>
            </w:r>
          </w:p>
        </w:tc>
        <w:tc>
          <w:tcPr>
            <w:tcW w:w="1289" w:type="dxa"/>
            <w:vAlign w:val="top"/>
          </w:tcPr>
          <w:p w14:paraId="6C5122D5">
            <w:pPr>
              <w:pStyle w:val="342"/>
              <w:spacing w:before="227" w:line="221" w:lineRule="auto"/>
              <w:ind w:left="184"/>
              <w:rPr>
                <w:rFonts w:hint="eastAsia" w:ascii="仿宋" w:hAnsi="仿宋" w:eastAsia="仿宋" w:cs="仿宋"/>
              </w:rPr>
            </w:pPr>
            <w:r>
              <w:rPr>
                <w:rFonts w:hint="eastAsia" w:ascii="仿宋" w:hAnsi="仿宋" w:eastAsia="仿宋" w:cs="仿宋"/>
                <w:spacing w:val="-6"/>
              </w:rPr>
              <w:t>线路名称</w:t>
            </w:r>
          </w:p>
        </w:tc>
        <w:tc>
          <w:tcPr>
            <w:tcW w:w="1208" w:type="dxa"/>
            <w:vAlign w:val="top"/>
          </w:tcPr>
          <w:p w14:paraId="39948599">
            <w:pPr>
              <w:pStyle w:val="342"/>
              <w:spacing w:before="227" w:line="222" w:lineRule="auto"/>
              <w:ind w:left="134"/>
              <w:rPr>
                <w:rFonts w:hint="eastAsia" w:ascii="仿宋" w:hAnsi="仿宋" w:eastAsia="仿宋" w:cs="仿宋"/>
              </w:rPr>
            </w:pPr>
            <w:r>
              <w:rPr>
                <w:rFonts w:hint="eastAsia" w:ascii="仿宋" w:hAnsi="仿宋" w:eastAsia="仿宋" w:cs="仿宋"/>
                <w:spacing w:val="-4"/>
              </w:rPr>
              <w:t>权重分值</w:t>
            </w:r>
          </w:p>
        </w:tc>
        <w:tc>
          <w:tcPr>
            <w:tcW w:w="6027" w:type="dxa"/>
            <w:vAlign w:val="top"/>
          </w:tcPr>
          <w:p w14:paraId="6441757B">
            <w:pPr>
              <w:pStyle w:val="342"/>
              <w:spacing w:before="227" w:line="224" w:lineRule="auto"/>
              <w:ind w:left="2661"/>
              <w:rPr>
                <w:rFonts w:hint="eastAsia" w:ascii="仿宋" w:hAnsi="仿宋" w:eastAsia="仿宋" w:cs="仿宋"/>
              </w:rPr>
            </w:pPr>
            <w:r>
              <w:rPr>
                <w:rFonts w:hint="eastAsia" w:ascii="仿宋" w:hAnsi="仿宋" w:eastAsia="仿宋" w:cs="仿宋"/>
                <w:spacing w:val="-9"/>
              </w:rPr>
              <w:t>备注</w:t>
            </w:r>
          </w:p>
        </w:tc>
      </w:tr>
      <w:tr w14:paraId="5609A0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653" w:type="dxa"/>
            <w:vAlign w:val="top"/>
          </w:tcPr>
          <w:p w14:paraId="01B066A9">
            <w:pPr>
              <w:pStyle w:val="342"/>
              <w:spacing w:before="232" w:line="181" w:lineRule="auto"/>
              <w:ind w:left="290"/>
              <w:rPr>
                <w:rFonts w:hint="eastAsia" w:ascii="仿宋" w:hAnsi="仿宋" w:eastAsia="仿宋" w:cs="仿宋"/>
              </w:rPr>
            </w:pPr>
            <w:r>
              <w:rPr>
                <w:rFonts w:hint="eastAsia" w:ascii="仿宋" w:hAnsi="仿宋" w:eastAsia="仿宋" w:cs="仿宋"/>
              </w:rPr>
              <w:t>1</w:t>
            </w:r>
          </w:p>
        </w:tc>
        <w:tc>
          <w:tcPr>
            <w:tcW w:w="1289" w:type="dxa"/>
            <w:vAlign w:val="top"/>
          </w:tcPr>
          <w:p w14:paraId="49B477C1">
            <w:pPr>
              <w:pStyle w:val="342"/>
              <w:spacing w:before="191" w:line="223" w:lineRule="auto"/>
              <w:ind w:left="178"/>
              <w:rPr>
                <w:rFonts w:hint="eastAsia" w:ascii="仿宋" w:hAnsi="仿宋" w:eastAsia="仿宋" w:cs="仿宋"/>
              </w:rPr>
            </w:pPr>
            <w:r>
              <w:rPr>
                <w:rFonts w:hint="eastAsia" w:ascii="仿宋" w:hAnsi="仿宋" w:eastAsia="仿宋" w:cs="仿宋"/>
                <w:spacing w:val="-5"/>
              </w:rPr>
              <w:t>省外线路</w:t>
            </w:r>
          </w:p>
        </w:tc>
        <w:tc>
          <w:tcPr>
            <w:tcW w:w="1208" w:type="dxa"/>
            <w:vAlign w:val="top"/>
          </w:tcPr>
          <w:p w14:paraId="0F0F99C3">
            <w:pPr>
              <w:pStyle w:val="342"/>
              <w:spacing w:before="191" w:line="224" w:lineRule="auto"/>
              <w:ind w:left="404"/>
              <w:rPr>
                <w:rFonts w:hint="eastAsia" w:ascii="仿宋" w:hAnsi="仿宋" w:eastAsia="仿宋" w:cs="仿宋"/>
              </w:rPr>
            </w:pPr>
            <w:r>
              <w:rPr>
                <w:rFonts w:hint="eastAsia" w:ascii="仿宋" w:hAnsi="仿宋" w:eastAsia="仿宋" w:cs="仿宋"/>
                <w:spacing w:val="-7"/>
              </w:rPr>
              <w:t>5</w:t>
            </w:r>
            <w:r>
              <w:rPr>
                <w:rFonts w:hint="eastAsia" w:ascii="仿宋" w:hAnsi="仿宋" w:eastAsia="仿宋" w:cs="仿宋"/>
                <w:spacing w:val="-42"/>
              </w:rPr>
              <w:t xml:space="preserve"> </w:t>
            </w:r>
            <w:r>
              <w:rPr>
                <w:rFonts w:hint="eastAsia" w:ascii="仿宋" w:hAnsi="仿宋" w:eastAsia="仿宋" w:cs="仿宋"/>
                <w:spacing w:val="-7"/>
              </w:rPr>
              <w:t>分</w:t>
            </w:r>
          </w:p>
        </w:tc>
        <w:tc>
          <w:tcPr>
            <w:tcW w:w="6027" w:type="dxa"/>
            <w:vAlign w:val="top"/>
          </w:tcPr>
          <w:p w14:paraId="0632E42A">
            <w:pPr>
              <w:pStyle w:val="342"/>
              <w:spacing w:before="191" w:line="221" w:lineRule="auto"/>
              <w:ind w:left="122"/>
              <w:rPr>
                <w:rFonts w:hint="eastAsia" w:ascii="仿宋" w:hAnsi="仿宋" w:eastAsia="仿宋" w:cs="仿宋"/>
              </w:rPr>
            </w:pPr>
            <w:r>
              <w:rPr>
                <w:rFonts w:hint="eastAsia" w:ascii="仿宋" w:hAnsi="仿宋" w:eastAsia="仿宋" w:cs="仿宋"/>
                <w:spacing w:val="-1"/>
              </w:rPr>
              <w:t>省外线路综合单价报价得分=评标基准价/投标报价*5</w:t>
            </w:r>
          </w:p>
        </w:tc>
      </w:tr>
      <w:tr w14:paraId="2D8C8C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653" w:type="dxa"/>
            <w:vAlign w:val="top"/>
          </w:tcPr>
          <w:p w14:paraId="03E3EE9A">
            <w:pPr>
              <w:pStyle w:val="342"/>
              <w:spacing w:before="234" w:line="180" w:lineRule="auto"/>
              <w:ind w:left="275"/>
              <w:rPr>
                <w:rFonts w:hint="eastAsia" w:ascii="仿宋" w:hAnsi="仿宋" w:eastAsia="仿宋" w:cs="仿宋"/>
              </w:rPr>
            </w:pPr>
            <w:r>
              <w:rPr>
                <w:rFonts w:hint="eastAsia" w:ascii="仿宋" w:hAnsi="仿宋" w:eastAsia="仿宋" w:cs="仿宋"/>
              </w:rPr>
              <w:t>2</w:t>
            </w:r>
          </w:p>
        </w:tc>
        <w:tc>
          <w:tcPr>
            <w:tcW w:w="1289" w:type="dxa"/>
            <w:vAlign w:val="top"/>
          </w:tcPr>
          <w:p w14:paraId="4B82C6DA">
            <w:pPr>
              <w:pStyle w:val="342"/>
              <w:spacing w:before="193" w:line="222" w:lineRule="auto"/>
              <w:ind w:left="178"/>
              <w:rPr>
                <w:rFonts w:hint="eastAsia" w:ascii="仿宋" w:hAnsi="仿宋" w:eastAsia="仿宋" w:cs="仿宋"/>
              </w:rPr>
            </w:pPr>
            <w:r>
              <w:rPr>
                <w:rFonts w:hint="eastAsia" w:ascii="仿宋" w:hAnsi="仿宋" w:eastAsia="仿宋" w:cs="仿宋"/>
                <w:spacing w:val="-5"/>
              </w:rPr>
              <w:t>省内线路</w:t>
            </w:r>
          </w:p>
        </w:tc>
        <w:tc>
          <w:tcPr>
            <w:tcW w:w="1208" w:type="dxa"/>
            <w:vAlign w:val="top"/>
          </w:tcPr>
          <w:p w14:paraId="7163E13E">
            <w:pPr>
              <w:pStyle w:val="342"/>
              <w:spacing w:before="192" w:line="224" w:lineRule="auto"/>
              <w:ind w:left="404"/>
              <w:rPr>
                <w:rFonts w:hint="eastAsia" w:ascii="仿宋" w:hAnsi="仿宋" w:eastAsia="仿宋" w:cs="仿宋"/>
              </w:rPr>
            </w:pPr>
            <w:r>
              <w:rPr>
                <w:rFonts w:hint="eastAsia" w:ascii="仿宋" w:hAnsi="仿宋" w:eastAsia="仿宋" w:cs="仿宋"/>
                <w:spacing w:val="-7"/>
              </w:rPr>
              <w:t>5</w:t>
            </w:r>
            <w:r>
              <w:rPr>
                <w:rFonts w:hint="eastAsia" w:ascii="仿宋" w:hAnsi="仿宋" w:eastAsia="仿宋" w:cs="仿宋"/>
                <w:spacing w:val="-42"/>
              </w:rPr>
              <w:t xml:space="preserve"> </w:t>
            </w:r>
            <w:r>
              <w:rPr>
                <w:rFonts w:hint="eastAsia" w:ascii="仿宋" w:hAnsi="仿宋" w:eastAsia="仿宋" w:cs="仿宋"/>
                <w:spacing w:val="-7"/>
              </w:rPr>
              <w:t>分</w:t>
            </w:r>
          </w:p>
        </w:tc>
        <w:tc>
          <w:tcPr>
            <w:tcW w:w="6027" w:type="dxa"/>
            <w:vAlign w:val="top"/>
          </w:tcPr>
          <w:p w14:paraId="09E9CD57">
            <w:pPr>
              <w:pStyle w:val="342"/>
              <w:spacing w:before="192" w:line="221" w:lineRule="auto"/>
              <w:ind w:left="122"/>
              <w:rPr>
                <w:rFonts w:hint="eastAsia" w:ascii="仿宋" w:hAnsi="仿宋" w:eastAsia="仿宋" w:cs="仿宋"/>
              </w:rPr>
            </w:pPr>
            <w:r>
              <w:rPr>
                <w:rFonts w:hint="eastAsia" w:ascii="仿宋" w:hAnsi="仿宋" w:eastAsia="仿宋" w:cs="仿宋"/>
                <w:spacing w:val="-1"/>
              </w:rPr>
              <w:t>省内线路综合单价报价得分=评标基准价/投标报价*5</w:t>
            </w:r>
          </w:p>
        </w:tc>
      </w:tr>
    </w:tbl>
    <w:p w14:paraId="07BBC7A4">
      <w:pPr>
        <w:pStyle w:val="23"/>
        <w:spacing w:before="78" w:line="221" w:lineRule="auto"/>
        <w:ind w:left="610"/>
        <w:rPr>
          <w:rFonts w:hint="eastAsia" w:ascii="仿宋" w:hAnsi="仿宋" w:eastAsia="仿宋" w:cs="仿宋"/>
          <w:sz w:val="24"/>
          <w:szCs w:val="24"/>
        </w:rPr>
      </w:pPr>
      <w:r>
        <w:rPr>
          <w:rFonts w:hint="eastAsia" w:ascii="仿宋" w:hAnsi="仿宋" w:eastAsia="仿宋" w:cs="仿宋"/>
          <w:b/>
          <w:bCs/>
          <w:spacing w:val="-2"/>
          <w:sz w:val="24"/>
          <w:szCs w:val="24"/>
        </w:rPr>
        <w:t>各供应商报价最终得分=省外线路综合单价报价得分+省内线路综合</w:t>
      </w:r>
      <w:r>
        <w:rPr>
          <w:rFonts w:hint="eastAsia" w:ascii="仿宋" w:hAnsi="仿宋" w:eastAsia="仿宋" w:cs="仿宋"/>
          <w:b/>
          <w:bCs/>
          <w:spacing w:val="-3"/>
          <w:sz w:val="24"/>
          <w:szCs w:val="24"/>
        </w:rPr>
        <w:t>单价报价得分</w:t>
      </w:r>
    </w:p>
    <w:p w14:paraId="5A5E283A">
      <w:pPr>
        <w:pStyle w:val="23"/>
        <w:spacing w:before="181" w:line="222" w:lineRule="auto"/>
        <w:ind w:left="610"/>
        <w:rPr>
          <w:rFonts w:hint="eastAsia" w:ascii="仿宋" w:hAnsi="仿宋" w:eastAsia="仿宋" w:cs="仿宋"/>
          <w:sz w:val="24"/>
          <w:szCs w:val="24"/>
        </w:rPr>
      </w:pPr>
      <w:r>
        <w:rPr>
          <w:rFonts w:hint="eastAsia" w:ascii="仿宋" w:hAnsi="仿宋" w:eastAsia="仿宋" w:cs="仿宋"/>
          <w:spacing w:val="-1"/>
          <w:sz w:val="24"/>
          <w:szCs w:val="24"/>
        </w:rPr>
        <w:t>评标过程中，不得去掉报价中的最高报价和最低报价。</w:t>
      </w:r>
    </w:p>
    <w:p w14:paraId="77EA2014">
      <w:pPr>
        <w:pStyle w:val="23"/>
        <w:spacing w:before="179" w:line="354" w:lineRule="auto"/>
        <w:ind w:left="129" w:firstLine="481"/>
        <w:rPr>
          <w:rFonts w:hint="eastAsia" w:ascii="仿宋" w:hAnsi="仿宋" w:eastAsia="仿宋" w:cs="仿宋"/>
          <w:color w:val="auto"/>
          <w:sz w:val="20"/>
          <w:szCs w:val="20"/>
          <w:highlight w:val="none"/>
          <w:shd w:val="clear" w:color="auto" w:fill="FFFFFF"/>
        </w:rPr>
      </w:pPr>
      <w:r>
        <w:rPr>
          <w:rFonts w:hint="eastAsia" w:ascii="仿宋" w:hAnsi="仿宋" w:eastAsia="仿宋" w:cs="仿宋"/>
          <w:spacing w:val="-2"/>
          <w:sz w:val="24"/>
          <w:szCs w:val="24"/>
        </w:rPr>
        <w:t>对于未预留份额专门面向中小企业的政府采购服务项目，以及预留份额政府采购服</w:t>
      </w:r>
      <w:r>
        <w:rPr>
          <w:rFonts w:hint="eastAsia" w:ascii="仿宋" w:hAnsi="仿宋" w:eastAsia="仿宋" w:cs="仿宋"/>
          <w:spacing w:val="2"/>
          <w:sz w:val="24"/>
          <w:szCs w:val="24"/>
        </w:rPr>
        <w:t xml:space="preserve"> </w:t>
      </w:r>
      <w:r>
        <w:rPr>
          <w:rFonts w:hint="eastAsia" w:ascii="仿宋" w:hAnsi="仿宋" w:eastAsia="仿宋" w:cs="仿宋"/>
          <w:spacing w:val="-1"/>
          <w:sz w:val="24"/>
          <w:szCs w:val="24"/>
        </w:rPr>
        <w:t>务项目中的非预留部分标项，对小型和微型企业的投标报价给予</w:t>
      </w:r>
      <w:r>
        <w:rPr>
          <w:rFonts w:hint="eastAsia" w:ascii="仿宋" w:hAnsi="仿宋" w:eastAsia="仿宋" w:cs="仿宋"/>
          <w:spacing w:val="-1"/>
          <w:sz w:val="24"/>
          <w:szCs w:val="24"/>
          <w:u w:val="single" w:color="auto"/>
        </w:rPr>
        <w:t xml:space="preserve"> </w:t>
      </w:r>
      <w:r>
        <w:rPr>
          <w:rFonts w:hint="eastAsia" w:ascii="仿宋" w:hAnsi="仿宋" w:eastAsia="仿宋" w:cs="仿宋"/>
          <w:b/>
          <w:bCs/>
          <w:spacing w:val="-1"/>
          <w:sz w:val="24"/>
          <w:szCs w:val="24"/>
          <w:u w:val="single" w:color="auto"/>
        </w:rPr>
        <w:t>/</w:t>
      </w:r>
      <w:r>
        <w:rPr>
          <w:rFonts w:hint="eastAsia" w:ascii="仿宋" w:hAnsi="仿宋" w:eastAsia="仿宋" w:cs="仿宋"/>
          <w:spacing w:val="-34"/>
          <w:sz w:val="24"/>
          <w:szCs w:val="24"/>
          <w:u w:val="single" w:color="auto"/>
        </w:rPr>
        <w:t xml:space="preserve"> </w:t>
      </w:r>
      <w:r>
        <w:rPr>
          <w:rFonts w:hint="eastAsia" w:ascii="仿宋" w:hAnsi="仿宋" w:eastAsia="仿宋" w:cs="仿宋"/>
          <w:b/>
          <w:bCs/>
          <w:spacing w:val="-1"/>
          <w:sz w:val="24"/>
          <w:szCs w:val="24"/>
        </w:rPr>
        <w:t>%</w:t>
      </w:r>
      <w:r>
        <w:rPr>
          <w:rFonts w:hint="eastAsia" w:ascii="仿宋" w:hAnsi="仿宋" w:eastAsia="仿宋" w:cs="仿宋"/>
          <w:spacing w:val="-1"/>
          <w:sz w:val="24"/>
          <w:szCs w:val="24"/>
        </w:rPr>
        <w:t>的扣除，用扣除后</w:t>
      </w:r>
      <w:r>
        <w:rPr>
          <w:rFonts w:hint="eastAsia" w:ascii="仿宋" w:hAnsi="仿宋" w:eastAsia="仿宋" w:cs="仿宋"/>
          <w:sz w:val="24"/>
          <w:szCs w:val="24"/>
        </w:rPr>
        <w:t xml:space="preserve"> </w:t>
      </w:r>
      <w:r>
        <w:rPr>
          <w:rFonts w:hint="eastAsia" w:ascii="仿宋" w:hAnsi="仿宋" w:eastAsia="仿宋" w:cs="仿宋"/>
          <w:spacing w:val="-2"/>
          <w:sz w:val="24"/>
          <w:szCs w:val="24"/>
        </w:rPr>
        <w:t>的价格参与评审。接受大中型企业与小微企业组成联合体或者允许大中型企业向一家或</w:t>
      </w:r>
      <w:r>
        <w:rPr>
          <w:rFonts w:hint="eastAsia" w:ascii="仿宋" w:hAnsi="仿宋" w:eastAsia="仿宋" w:cs="仿宋"/>
          <w:spacing w:val="8"/>
          <w:sz w:val="24"/>
          <w:szCs w:val="24"/>
        </w:rPr>
        <w:t xml:space="preserve"> </w:t>
      </w:r>
      <w:r>
        <w:rPr>
          <w:rFonts w:hint="eastAsia" w:ascii="仿宋" w:hAnsi="仿宋" w:eastAsia="仿宋" w:cs="仿宋"/>
          <w:spacing w:val="-2"/>
          <w:sz w:val="24"/>
          <w:szCs w:val="24"/>
        </w:rPr>
        <w:t>者多家小微企业分包的政府采购服务项目，对于联合协议或者分包意向协议约定小微企</w:t>
      </w:r>
      <w:r>
        <w:rPr>
          <w:rFonts w:hint="eastAsia" w:ascii="仿宋" w:hAnsi="仿宋" w:eastAsia="仿宋" w:cs="仿宋"/>
          <w:spacing w:val="8"/>
          <w:sz w:val="24"/>
          <w:szCs w:val="24"/>
        </w:rPr>
        <w:t xml:space="preserve"> </w:t>
      </w:r>
      <w:r>
        <w:rPr>
          <w:rFonts w:hint="eastAsia" w:ascii="仿宋" w:hAnsi="仿宋" w:eastAsia="仿宋" w:cs="仿宋"/>
          <w:spacing w:val="1"/>
          <w:sz w:val="24"/>
          <w:szCs w:val="24"/>
        </w:rPr>
        <w:t>业的合同份额占到合同总金额30%以上的，对联合体或者大中型企业的报价给予</w:t>
      </w:r>
      <w:r>
        <w:rPr>
          <w:rFonts w:hint="eastAsia" w:ascii="仿宋" w:hAnsi="仿宋" w:eastAsia="仿宋" w:cs="仿宋"/>
          <w:spacing w:val="1"/>
          <w:sz w:val="24"/>
          <w:szCs w:val="24"/>
          <w:u w:val="single" w:color="auto"/>
        </w:rPr>
        <w:t xml:space="preserve"> </w:t>
      </w:r>
      <w:r>
        <w:rPr>
          <w:rFonts w:hint="eastAsia" w:ascii="仿宋" w:hAnsi="仿宋" w:eastAsia="仿宋" w:cs="仿宋"/>
          <w:b/>
          <w:bCs/>
          <w:spacing w:val="1"/>
          <w:sz w:val="24"/>
          <w:szCs w:val="24"/>
          <w:u w:val="single" w:color="auto"/>
        </w:rPr>
        <w:t>/</w:t>
      </w:r>
      <w:r>
        <w:rPr>
          <w:rFonts w:hint="eastAsia" w:ascii="仿宋" w:hAnsi="仿宋" w:eastAsia="仿宋" w:cs="仿宋"/>
          <w:spacing w:val="1"/>
          <w:sz w:val="24"/>
          <w:szCs w:val="24"/>
          <w:u w:val="single" w:color="auto"/>
        </w:rPr>
        <w:t xml:space="preserve"> </w:t>
      </w:r>
      <w:r>
        <w:rPr>
          <w:rFonts w:hint="eastAsia" w:ascii="仿宋" w:hAnsi="仿宋" w:eastAsia="仿宋" w:cs="仿宋"/>
          <w:b/>
          <w:bCs/>
          <w:spacing w:val="1"/>
          <w:sz w:val="24"/>
          <w:szCs w:val="24"/>
        </w:rPr>
        <w:t>%</w:t>
      </w:r>
      <w:r>
        <w:rPr>
          <w:rFonts w:hint="eastAsia" w:ascii="仿宋" w:hAnsi="仿宋" w:eastAsia="仿宋" w:cs="仿宋"/>
          <w:spacing w:val="1"/>
          <w:sz w:val="24"/>
          <w:szCs w:val="24"/>
        </w:rPr>
        <w:t>的</w:t>
      </w:r>
      <w:r>
        <w:rPr>
          <w:rFonts w:hint="eastAsia" w:ascii="仿宋" w:hAnsi="仿宋" w:eastAsia="仿宋" w:cs="仿宋"/>
          <w:spacing w:val="-1"/>
          <w:sz w:val="24"/>
          <w:szCs w:val="24"/>
        </w:rPr>
        <w:t>扣除，用扣除后的价格参加评审。（本项目不适用）</w:t>
      </w:r>
    </w:p>
    <w:p w14:paraId="33B9DA56">
      <w:pPr>
        <w:snapToGrid w:val="0"/>
        <w:spacing w:line="360" w:lineRule="auto"/>
        <w:ind w:firstLine="400" w:firstLineChars="200"/>
        <w:rPr>
          <w:rFonts w:hint="eastAsia" w:ascii="仿宋" w:hAnsi="仿宋" w:eastAsia="仿宋" w:cs="仿宋"/>
          <w:b/>
          <w:color w:val="auto"/>
          <w:sz w:val="24"/>
          <w:highlight w:val="none"/>
        </w:rPr>
      </w:pPr>
      <w:r>
        <w:rPr>
          <w:rFonts w:hint="eastAsia" w:ascii="仿宋" w:hAnsi="仿宋" w:eastAsia="仿宋" w:cs="仿宋"/>
          <w:color w:val="auto"/>
          <w:sz w:val="20"/>
          <w:szCs w:val="20"/>
          <w:highlight w:val="none"/>
          <w:shd w:val="clear" w:color="auto" w:fill="FFFFFF"/>
        </w:rPr>
        <w:t>*</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0BCC9CE3">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735EAF9C">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2E116A26">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2139F1D1">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466DE191">
      <w:pPr>
        <w:spacing w:line="360" w:lineRule="auto"/>
        <w:outlineLvl w:val="9"/>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14:paraId="3BD273C1">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0E3AD322">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725683EA">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13122D4C">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390906B8">
      <w:pPr>
        <w:pStyle w:val="133"/>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544BFD28">
      <w:pPr>
        <w:pStyle w:val="1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06ED3B6E">
      <w:pPr>
        <w:pStyle w:val="1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590F6B3A">
      <w:pPr>
        <w:pStyle w:val="1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1B565E66">
      <w:pPr>
        <w:pStyle w:val="1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5B7BE9EF">
      <w:pPr>
        <w:pStyle w:val="133"/>
        <w:pageBreakBefore w:val="0"/>
        <w:kinsoku/>
        <w:wordWrap/>
        <w:overflowPunct/>
        <w:topLinePunct w:val="0"/>
        <w:autoSpaceDE/>
        <w:autoSpaceDN/>
        <w:bidi w:val="0"/>
        <w:spacing w:before="0" w:line="360" w:lineRule="auto"/>
        <w:ind w:firstLine="480"/>
        <w:textAlignment w:val="auto"/>
        <w:rPr>
          <w:rFonts w:hint="eastAsia" w:ascii="仿宋" w:hAnsi="仿宋" w:eastAsia="仿宋" w:cs="仿宋"/>
          <w:color w:val="auto"/>
          <w:kern w:val="0"/>
          <w:szCs w:val="24"/>
          <w:highlight w:val="none"/>
          <w:lang w:eastAsia="zh-CN"/>
        </w:rPr>
      </w:pPr>
      <w:r>
        <w:rPr>
          <w:rFonts w:hint="eastAsia" w:ascii="仿宋" w:hAnsi="仿宋" w:eastAsia="仿宋" w:cs="仿宋"/>
          <w:color w:val="auto"/>
          <w:kern w:val="0"/>
          <w:szCs w:val="24"/>
          <w:highlight w:val="none"/>
        </w:rPr>
        <w:t>3.4.1.5政采云平台填报的开标一览表中的价格与上传的报价响应文件中开标一览表的报价不一致的，以上传的报价响应文件中开标一览表的价格为准，修正平台上的投标报价</w:t>
      </w:r>
      <w:r>
        <w:rPr>
          <w:rFonts w:hint="eastAsia" w:ascii="仿宋" w:hAnsi="仿宋" w:eastAsia="仿宋" w:cs="仿宋"/>
          <w:color w:val="auto"/>
          <w:kern w:val="0"/>
          <w:szCs w:val="24"/>
          <w:highlight w:val="none"/>
          <w:lang w:eastAsia="zh-CN"/>
        </w:rPr>
        <w:t>；</w:t>
      </w:r>
    </w:p>
    <w:p w14:paraId="2C53BE63">
      <w:pPr>
        <w:pStyle w:val="133"/>
        <w:pageBreakBefore w:val="0"/>
        <w:kinsoku/>
        <w:wordWrap/>
        <w:overflowPunct/>
        <w:topLinePunct w:val="0"/>
        <w:autoSpaceDE/>
        <w:autoSpaceDN/>
        <w:bidi w:val="0"/>
        <w:spacing w:before="0" w:line="360" w:lineRule="auto"/>
        <w:ind w:firstLine="48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3.4.1.6同时出现两种以上不一致的，按照3.4.1规定的顺序修正。修正后的报价按照财政部第87号令《政府采购货物和服务招标投标管理办法》第五十一条第二款的规定经投标人确认后产生约束力。</w:t>
      </w:r>
    </w:p>
    <w:p w14:paraId="3791766E">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2F10DC04">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4D25C2E3">
      <w:pPr>
        <w:pStyle w:val="1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B5528E2">
      <w:pPr>
        <w:pStyle w:val="1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kern w:val="0"/>
          <w:szCs w:val="24"/>
          <w:highlight w:val="none"/>
          <w:lang w:val="en-US" w:eastAsia="zh-CN"/>
        </w:rPr>
        <w:t>10%-20%</w:t>
      </w:r>
      <w:r>
        <w:rPr>
          <w:rFonts w:hint="eastAsia" w:ascii="仿宋" w:hAnsi="仿宋" w:eastAsia="仿宋" w:cs="仿宋"/>
          <w:color w:val="auto"/>
          <w:kern w:val="0"/>
          <w:szCs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Cs w:val="24"/>
          <w:highlight w:val="none"/>
          <w:lang w:val="en-US" w:eastAsia="zh-CN"/>
        </w:rPr>
        <w:t>4%-6%</w:t>
      </w:r>
      <w:r>
        <w:rPr>
          <w:rFonts w:hint="eastAsia" w:ascii="仿宋" w:hAnsi="仿宋" w:eastAsia="仿宋" w:cs="仿宋"/>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0FC23BB">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F2F589F">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5DE5F22">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A9CE38F">
      <w:pPr>
        <w:widowControl/>
        <w:shd w:val="clear" w:color="auto" w:fill="FFFFFF"/>
        <w:adjustRightInd/>
        <w:spacing w:after="225" w:line="315" w:lineRule="atLeast"/>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74D43F0F">
      <w:pPr>
        <w:pStyle w:val="133"/>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61BCF52">
      <w:pPr>
        <w:pStyle w:val="24"/>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有下列情况之一的，投标无效：</w:t>
      </w:r>
    </w:p>
    <w:p w14:paraId="379CC5A4">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0BAF870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3A3C962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14:paraId="2BE8723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6E8FE476">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363085E8">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4EB237AC">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36EBFFB1">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0595F0A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14:paraId="354E0C8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14:paraId="63DACAF8">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14:paraId="144004B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4.2.12投标人仅提交备份投标文件，没有在电子交易平台传输递交投标文件的，投标无效；</w:t>
      </w:r>
    </w:p>
    <w:p w14:paraId="10CB3D6B">
      <w:pPr>
        <w:spacing w:line="360" w:lineRule="auto"/>
        <w:ind w:firstLine="480" w:firstLineChars="200"/>
        <w:rPr>
          <w:rFonts w:hint="eastAsia" w:ascii="仿宋" w:hAnsi="仿宋" w:eastAsia="仿宋" w:cs="仿宋"/>
          <w:color w:val="auto"/>
          <w:kern w:val="0"/>
          <w:sz w:val="24"/>
          <w:highlight w:val="none"/>
          <w:lang w:val="en-US"/>
        </w:rPr>
      </w:pPr>
      <w:r>
        <w:rPr>
          <w:rFonts w:hint="eastAsia" w:ascii="仿宋" w:hAnsi="仿宋" w:eastAsia="仿宋" w:cs="仿宋"/>
          <w:color w:val="auto"/>
          <w:kern w:val="0"/>
          <w:sz w:val="24"/>
          <w:highlight w:val="none"/>
          <w:lang w:val="en-US"/>
        </w:rPr>
        <w:t>4.2.13 投标文件不满足招标文件的其它实质性要求的；</w:t>
      </w:r>
    </w:p>
    <w:p w14:paraId="18F39638">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 xml:space="preserve">4 </w:t>
      </w:r>
      <w:r>
        <w:rPr>
          <w:rFonts w:hint="eastAsia" w:ascii="仿宋" w:hAnsi="仿宋" w:eastAsia="仿宋" w:cs="仿宋"/>
          <w:color w:val="auto"/>
          <w:kern w:val="0"/>
          <w:sz w:val="24"/>
          <w:highlight w:val="none"/>
        </w:rPr>
        <w:t>依据前附表第1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项“特别说明”的中标推荐原则，属于不再参与下一标项详细评审情形的；</w:t>
      </w:r>
    </w:p>
    <w:p w14:paraId="4146943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法律、法规、规章（适用本市的）及省级以上规范性文件（适用本市的）规定的其他无效情形。</w:t>
      </w:r>
    </w:p>
    <w:p w14:paraId="64C87E31">
      <w:pPr>
        <w:pStyle w:val="24"/>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0A5EAF36">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740B0AEE">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43C86CCD">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51E15BB4">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00E37548">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废标后，采购机构应当将废标理由通知所有投标人。</w:t>
      </w:r>
    </w:p>
    <w:p w14:paraId="72035425">
      <w:pPr>
        <w:pStyle w:val="24"/>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4B281CEA">
      <w:pPr>
        <w:pStyle w:val="24"/>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有政府采购法第七十一条、第七十二条规定的违法行为之一，影响或者可能影响中标、成交结果的，依照下列规定处理：</w:t>
      </w:r>
    </w:p>
    <w:p w14:paraId="32E47F89">
      <w:pPr>
        <w:pStyle w:val="24"/>
        <w:snapToGrid w:val="0"/>
        <w:spacing w:line="360" w:lineRule="auto"/>
        <w:ind w:firstLine="600" w:firstLineChars="250"/>
        <w:rPr>
          <w:rFonts w:hint="eastAsia" w:ascii="仿宋" w:hAnsi="仿宋" w:eastAsia="仿宋" w:cs="仿宋"/>
          <w:color w:val="auto"/>
          <w:highlight w:val="none"/>
        </w:rPr>
      </w:pPr>
      <w:r>
        <w:rPr>
          <w:rFonts w:hint="eastAsia" w:ascii="仿宋" w:hAnsi="仿宋" w:eastAsia="仿宋" w:cs="仿宋"/>
          <w:color w:val="auto"/>
          <w:highlight w:val="none"/>
        </w:rPr>
        <w:t>7.1未确定中标或者中标人的，终止本次政府采购活动，重新开展政府采购活动。</w:t>
      </w:r>
    </w:p>
    <w:p w14:paraId="77BD449C">
      <w:pPr>
        <w:pStyle w:val="24"/>
        <w:snapToGrid w:val="0"/>
        <w:spacing w:line="360" w:lineRule="auto"/>
        <w:ind w:firstLine="600" w:firstLineChars="250"/>
        <w:rPr>
          <w:rFonts w:hint="eastAsia" w:ascii="仿宋" w:hAnsi="仿宋" w:eastAsia="仿宋" w:cs="仿宋"/>
          <w:color w:val="auto"/>
          <w:highlight w:val="none"/>
        </w:rPr>
      </w:pPr>
      <w:r>
        <w:rPr>
          <w:rFonts w:hint="eastAsia" w:ascii="仿宋" w:hAnsi="仿宋" w:eastAsia="仿宋" w:cs="仿宋"/>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14:paraId="56086158">
      <w:pPr>
        <w:pStyle w:val="24"/>
        <w:snapToGrid w:val="0"/>
        <w:spacing w:line="360" w:lineRule="auto"/>
        <w:ind w:firstLine="600" w:firstLineChars="250"/>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7.3政府采购合同已签订但尚未履行的，撤销合同，从合格的中标或者成交候选人中另行确定中标或者中标人；没有合格的中标或者成交候选人的，重新开展政府采购活动。</w:t>
      </w:r>
    </w:p>
    <w:p w14:paraId="2DD7526B">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1F7671AB">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w:t>
      </w:r>
      <w:r>
        <w:rPr>
          <w:rFonts w:hint="eastAsia" w:ascii="仿宋" w:hAnsi="仿宋" w:eastAsia="仿宋" w:cs="仿宋"/>
          <w:color w:val="auto"/>
          <w:kern w:val="0"/>
          <w:highlight w:val="none"/>
        </w:rPr>
        <w:t>或者政府采购法实施条例等法律法规规定</w:t>
      </w:r>
      <w:r>
        <w:rPr>
          <w:rFonts w:hint="eastAsia" w:ascii="仿宋" w:hAnsi="仿宋" w:eastAsia="仿宋" w:cs="仿宋"/>
          <w:color w:val="auto"/>
          <w:highlight w:val="none"/>
        </w:rPr>
        <w:t>的行为，经改正后仍然影响或者可能影响中标、成交结果或者依法被认定为中标、成交无效的，依照7.1-7.4规定处理。</w:t>
      </w:r>
    </w:p>
    <w:bookmarkEnd w:id="14"/>
    <w:p w14:paraId="55008CBA">
      <w:pPr>
        <w:rPr>
          <w:rFonts w:hint="eastAsia" w:ascii="宋体" w:hAnsi="宋体" w:eastAsia="宋体" w:cs="宋体"/>
          <w:b/>
          <w:color w:val="auto"/>
          <w:sz w:val="36"/>
          <w:szCs w:val="36"/>
          <w:highlight w:val="none"/>
        </w:rPr>
      </w:pPr>
      <w:bookmarkStart w:id="394" w:name="第五部分"/>
      <w:bookmarkStart w:id="395" w:name="_Toc86217003"/>
      <w:r>
        <w:rPr>
          <w:rFonts w:hint="eastAsia" w:ascii="宋体" w:hAnsi="宋体" w:eastAsia="宋体" w:cs="宋体"/>
          <w:b/>
          <w:color w:val="auto"/>
          <w:sz w:val="36"/>
          <w:szCs w:val="36"/>
          <w:highlight w:val="none"/>
        </w:rPr>
        <w:br w:type="page"/>
      </w:r>
    </w:p>
    <w:p w14:paraId="2895361B">
      <w:pPr>
        <w:keepNext w:val="0"/>
        <w:keepLines w:val="0"/>
        <w:pageBreakBefore w:val="0"/>
        <w:widowControl w:val="0"/>
        <w:kinsoku/>
        <w:wordWrap/>
        <w:overflowPunct/>
        <w:topLinePunct w:val="0"/>
        <w:autoSpaceDE/>
        <w:autoSpaceDN/>
        <w:bidi w:val="0"/>
        <w:adjustRightInd w:val="0"/>
        <w:snapToGrid/>
        <w:spacing w:line="360" w:lineRule="auto"/>
        <w:ind w:left="0" w:leftChars="0" w:firstLine="0" w:firstLineChars="0"/>
        <w:jc w:val="center"/>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第五部分 拟签订的合同文本</w:t>
      </w:r>
    </w:p>
    <w:p w14:paraId="7DDE11D2">
      <w:pPr>
        <w:keepNext w:val="0"/>
        <w:keepLines w:val="0"/>
        <w:pageBreakBefore w:val="0"/>
        <w:widowControl w:val="0"/>
        <w:kinsoku/>
        <w:wordWrap/>
        <w:overflowPunct/>
        <w:topLinePunct w:val="0"/>
        <w:autoSpaceDE/>
        <w:autoSpaceDN/>
        <w:bidi w:val="0"/>
        <w:adjustRightInd w:val="0"/>
        <w:snapToGrid/>
        <w:spacing w:line="360" w:lineRule="auto"/>
        <w:ind w:left="0" w:leftChars="0" w:firstLine="0" w:firstLineChars="0"/>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14:paraId="0DC61395">
      <w:pPr>
        <w:keepNext w:val="0"/>
        <w:keepLines w:val="0"/>
        <w:pageBreakBefore w:val="0"/>
        <w:widowControl w:val="0"/>
        <w:kinsoku/>
        <w:wordWrap/>
        <w:overflowPunct/>
        <w:topLinePunct w:val="0"/>
        <w:autoSpaceDE/>
        <w:autoSpaceDN/>
        <w:bidi w:val="0"/>
        <w:adjustRightInd w:val="0"/>
        <w:snapToGrid/>
        <w:spacing w:line="360" w:lineRule="auto"/>
        <w:ind w:left="0" w:leftChars="0" w:firstLine="0" w:firstLineChars="0"/>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w:t>
      </w:r>
      <w:r>
        <w:rPr>
          <w:rFonts w:hint="eastAsia" w:ascii="仿宋" w:hAnsi="仿宋" w:eastAsia="仿宋" w:cs="仿宋"/>
          <w:b/>
          <w:color w:val="auto"/>
          <w:sz w:val="36"/>
          <w:szCs w:val="36"/>
          <w:highlight w:val="none"/>
          <w:lang w:val="en-US" w:eastAsia="zh-CN"/>
        </w:rPr>
        <w:t>服务类</w:t>
      </w:r>
      <w:r>
        <w:rPr>
          <w:rFonts w:hint="eastAsia" w:ascii="仿宋" w:hAnsi="仿宋" w:eastAsia="仿宋" w:cs="仿宋"/>
          <w:b/>
          <w:color w:val="auto"/>
          <w:sz w:val="36"/>
          <w:szCs w:val="36"/>
          <w:highlight w:val="none"/>
        </w:rPr>
        <w:t>）</w:t>
      </w:r>
    </w:p>
    <w:p w14:paraId="7ED1987B">
      <w:pPr>
        <w:pStyle w:val="703"/>
        <w:rPr>
          <w:rFonts w:hint="eastAsia" w:ascii="仿宋" w:hAnsi="仿宋" w:eastAsia="仿宋" w:cs="仿宋"/>
          <w:color w:val="auto"/>
          <w:szCs w:val="24"/>
          <w:highlight w:val="none"/>
        </w:rPr>
      </w:pPr>
    </w:p>
    <w:p w14:paraId="0AF8E742">
      <w:pPr>
        <w:pStyle w:val="703"/>
        <w:rPr>
          <w:rFonts w:hint="eastAsia" w:ascii="仿宋" w:hAnsi="仿宋" w:eastAsia="仿宋" w:cs="仿宋"/>
          <w:color w:val="auto"/>
          <w:szCs w:val="24"/>
          <w:highlight w:val="none"/>
        </w:rPr>
      </w:pPr>
    </w:p>
    <w:p w14:paraId="13E44D2D">
      <w:pPr>
        <w:pStyle w:val="703"/>
        <w:jc w:val="center"/>
        <w:rPr>
          <w:rFonts w:hint="eastAsia" w:ascii="仿宋" w:hAnsi="仿宋" w:eastAsia="仿宋" w:cs="仿宋"/>
          <w:color w:val="auto"/>
          <w:szCs w:val="24"/>
          <w:highlight w:val="none"/>
        </w:rPr>
      </w:pPr>
    </w:p>
    <w:p w14:paraId="7F64B15A">
      <w:pPr>
        <w:pStyle w:val="703"/>
        <w:rPr>
          <w:rFonts w:hint="eastAsia" w:ascii="仿宋" w:hAnsi="仿宋" w:eastAsia="仿宋" w:cs="仿宋"/>
          <w:color w:val="auto"/>
          <w:szCs w:val="24"/>
          <w:highlight w:val="none"/>
        </w:rPr>
      </w:pPr>
    </w:p>
    <w:p w14:paraId="0CB62993">
      <w:pPr>
        <w:spacing w:before="120" w:line="22" w:lineRule="atLeast"/>
        <w:rPr>
          <w:rFonts w:hint="eastAsia" w:ascii="仿宋" w:hAnsi="仿宋" w:eastAsia="仿宋" w:cs="仿宋"/>
          <w:color w:val="auto"/>
          <w:sz w:val="24"/>
          <w:highlight w:val="none"/>
        </w:rPr>
      </w:pPr>
    </w:p>
    <w:p w14:paraId="79C1C625">
      <w:pPr>
        <w:spacing w:before="120" w:line="22" w:lineRule="atLeast"/>
        <w:ind w:left="96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32299C12">
      <w:pPr>
        <w:pStyle w:val="600"/>
        <w:spacing w:before="120" w:line="22" w:lineRule="atLeast"/>
        <w:rPr>
          <w:rFonts w:hint="eastAsia" w:ascii="仿宋" w:hAnsi="仿宋" w:eastAsia="仿宋" w:cs="仿宋"/>
          <w:color w:val="auto"/>
          <w:szCs w:val="24"/>
          <w:highlight w:val="none"/>
        </w:rPr>
      </w:pPr>
    </w:p>
    <w:p w14:paraId="2CEDD9B8">
      <w:pPr>
        <w:rPr>
          <w:rFonts w:hint="eastAsia" w:ascii="仿宋" w:hAnsi="仿宋" w:eastAsia="仿宋" w:cs="仿宋"/>
          <w:color w:val="auto"/>
          <w:szCs w:val="24"/>
          <w:highlight w:val="none"/>
        </w:rPr>
      </w:pPr>
    </w:p>
    <w:p w14:paraId="16DA05AE">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14:paraId="200E054E">
      <w:pPr>
        <w:spacing w:before="120" w:line="22" w:lineRule="atLeast"/>
        <w:rPr>
          <w:rFonts w:hint="eastAsia" w:ascii="仿宋" w:hAnsi="仿宋" w:eastAsia="仿宋" w:cs="仿宋"/>
          <w:color w:val="auto"/>
          <w:sz w:val="24"/>
          <w:highlight w:val="none"/>
        </w:rPr>
      </w:pPr>
    </w:p>
    <w:p w14:paraId="4C1840AB">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3E467892">
      <w:pPr>
        <w:spacing w:before="120" w:line="22" w:lineRule="atLeast"/>
        <w:rPr>
          <w:rFonts w:hint="eastAsia" w:ascii="仿宋" w:hAnsi="仿宋" w:eastAsia="仿宋" w:cs="仿宋"/>
          <w:color w:val="auto"/>
          <w:sz w:val="24"/>
          <w:highlight w:val="none"/>
        </w:rPr>
      </w:pPr>
    </w:p>
    <w:p w14:paraId="50353C72">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14:paraId="22D21720">
      <w:pPr>
        <w:spacing w:before="120" w:line="22" w:lineRule="atLeast"/>
        <w:rPr>
          <w:rFonts w:hint="eastAsia" w:ascii="仿宋" w:hAnsi="仿宋" w:eastAsia="仿宋" w:cs="仿宋"/>
          <w:color w:val="auto"/>
          <w:sz w:val="24"/>
          <w:highlight w:val="none"/>
        </w:rPr>
      </w:pPr>
    </w:p>
    <w:p w14:paraId="16A332C9">
      <w:pPr>
        <w:spacing w:line="480" w:lineRule="auto"/>
        <w:ind w:firstLine="960" w:firstLineChars="4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53A3C4AF">
      <w:pPr>
        <w:rPr>
          <w:rFonts w:hint="eastAsia" w:ascii="仿宋" w:hAnsi="仿宋" w:eastAsia="仿宋" w:cs="仿宋"/>
          <w:color w:val="auto"/>
          <w:sz w:val="24"/>
          <w:highlight w:val="none"/>
        </w:rPr>
      </w:pPr>
    </w:p>
    <w:p w14:paraId="1EEE8A48">
      <w:pPr>
        <w:pStyle w:val="61"/>
        <w:rPr>
          <w:rFonts w:hint="eastAsia" w:ascii="仿宋" w:hAnsi="仿宋" w:eastAsia="仿宋" w:cs="仿宋"/>
          <w:color w:val="auto"/>
          <w:sz w:val="24"/>
          <w:highlight w:val="none"/>
        </w:rPr>
      </w:pPr>
    </w:p>
    <w:p w14:paraId="186B7FA0">
      <w:pPr>
        <w:pStyle w:val="51"/>
        <w:rPr>
          <w:rFonts w:hint="eastAsia" w:ascii="仿宋" w:hAnsi="仿宋" w:eastAsia="仿宋" w:cs="仿宋"/>
          <w:color w:val="auto"/>
          <w:sz w:val="24"/>
          <w:highlight w:val="none"/>
        </w:rPr>
      </w:pPr>
    </w:p>
    <w:p w14:paraId="416B9463">
      <w:pPr>
        <w:rPr>
          <w:rFonts w:hint="eastAsia" w:ascii="仿宋" w:hAnsi="仿宋" w:eastAsia="仿宋" w:cs="仿宋"/>
          <w:color w:val="auto"/>
          <w:sz w:val="24"/>
          <w:highlight w:val="none"/>
        </w:rPr>
      </w:pPr>
    </w:p>
    <w:p w14:paraId="6E552B41">
      <w:pPr>
        <w:pStyle w:val="61"/>
        <w:rPr>
          <w:rFonts w:hint="eastAsia" w:ascii="仿宋" w:hAnsi="仿宋" w:eastAsia="仿宋" w:cs="仿宋"/>
          <w:color w:val="auto"/>
          <w:sz w:val="24"/>
          <w:highlight w:val="none"/>
        </w:rPr>
      </w:pPr>
    </w:p>
    <w:p w14:paraId="3D2CCD4C">
      <w:pPr>
        <w:pStyle w:val="51"/>
        <w:rPr>
          <w:rFonts w:hint="eastAsia" w:ascii="仿宋" w:hAnsi="仿宋" w:eastAsia="仿宋" w:cs="仿宋"/>
          <w:color w:val="auto"/>
          <w:sz w:val="24"/>
          <w:highlight w:val="none"/>
        </w:rPr>
      </w:pPr>
    </w:p>
    <w:p w14:paraId="396461EF">
      <w:pPr>
        <w:rPr>
          <w:rFonts w:hint="eastAsia"/>
        </w:rPr>
      </w:pPr>
    </w:p>
    <w:p w14:paraId="67042116">
      <w:pPr>
        <w:rPr>
          <w:rFonts w:hint="eastAsia" w:ascii="仿宋" w:hAnsi="仿宋" w:eastAsia="仿宋" w:cs="仿宋"/>
          <w:color w:val="auto"/>
          <w:sz w:val="24"/>
          <w:highlight w:val="none"/>
        </w:rPr>
      </w:pPr>
    </w:p>
    <w:p w14:paraId="1767D4D4">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149299E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（中标或者成交供应商名称） </w:t>
      </w:r>
      <w:r>
        <w:rPr>
          <w:rFonts w:hint="eastAsia" w:ascii="仿宋" w:hAnsi="仿宋" w:eastAsia="仿宋" w:cs="仿宋"/>
          <w:color w:val="auto"/>
          <w:sz w:val="24"/>
          <w:highlight w:val="none"/>
        </w:rPr>
        <w:t>为该项目中标或者成交供应商。现于中标或者成交通知书发出之日起10个工作日内，按照采购文件确定的事项签订本合同。</w:t>
      </w:r>
    </w:p>
    <w:p w14:paraId="6C818B8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（中或者成交标供应商名称）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63598B73">
      <w:pPr>
        <w:spacing w:line="560" w:lineRule="exact"/>
        <w:ind w:firstLine="482" w:firstLineChars="200"/>
        <w:outlineLvl w:val="9"/>
        <w:rPr>
          <w:rFonts w:hint="eastAsia" w:ascii="仿宋" w:hAnsi="仿宋" w:eastAsia="仿宋" w:cs="仿宋"/>
          <w:color w:val="auto"/>
          <w:sz w:val="24"/>
          <w:highlight w:val="none"/>
        </w:rPr>
      </w:pPr>
      <w:bookmarkStart w:id="396" w:name="_Toc20421"/>
      <w:bookmarkStart w:id="397" w:name="_Toc22967"/>
      <w:bookmarkStart w:id="398" w:name="_Toc19273"/>
      <w:bookmarkStart w:id="399" w:name="_Toc15367"/>
      <w:bookmarkStart w:id="400" w:name="_Toc28855"/>
      <w:r>
        <w:rPr>
          <w:rFonts w:hint="eastAsia" w:ascii="仿宋" w:hAnsi="仿宋" w:eastAsia="仿宋" w:cs="仿宋"/>
          <w:b/>
          <w:color w:val="auto"/>
          <w:sz w:val="24"/>
          <w:highlight w:val="none"/>
        </w:rPr>
        <w:t>1.1 合同组成部分</w:t>
      </w:r>
      <w:bookmarkEnd w:id="396"/>
      <w:bookmarkEnd w:id="397"/>
      <w:bookmarkEnd w:id="398"/>
      <w:bookmarkEnd w:id="399"/>
      <w:bookmarkEnd w:id="400"/>
    </w:p>
    <w:p w14:paraId="0832166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8500A5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14:paraId="2431D9B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中标或者成交通知书；</w:t>
      </w:r>
    </w:p>
    <w:p w14:paraId="330914A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投标或者响应文件（含澄清或者说明文件）；</w:t>
      </w:r>
    </w:p>
    <w:p w14:paraId="0D8B323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1.1.4 采购文件（含澄清或者修改文件）；</w:t>
      </w:r>
    </w:p>
    <w:p w14:paraId="097BA99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14:paraId="3195A57F">
      <w:pPr>
        <w:spacing w:line="560" w:lineRule="exact"/>
        <w:ind w:firstLine="482" w:firstLineChars="200"/>
        <w:outlineLvl w:val="9"/>
        <w:rPr>
          <w:rFonts w:hint="eastAsia" w:ascii="仿宋" w:hAnsi="仿宋" w:eastAsia="仿宋" w:cs="仿宋"/>
          <w:b/>
          <w:color w:val="auto"/>
          <w:sz w:val="24"/>
          <w:highlight w:val="none"/>
        </w:rPr>
      </w:pPr>
      <w:bookmarkStart w:id="401" w:name="_Toc6311"/>
      <w:bookmarkStart w:id="402" w:name="_Toc18585"/>
      <w:bookmarkStart w:id="403" w:name="_Toc2918"/>
      <w:bookmarkStart w:id="404" w:name="_Toc6773"/>
      <w:bookmarkStart w:id="405" w:name="_Toc22185"/>
      <w:r>
        <w:rPr>
          <w:rFonts w:hint="eastAsia" w:ascii="仿宋" w:hAnsi="仿宋" w:eastAsia="仿宋" w:cs="仿宋"/>
          <w:b/>
          <w:color w:val="auto"/>
          <w:sz w:val="24"/>
          <w:highlight w:val="none"/>
        </w:rPr>
        <w:t>1.2 标的</w:t>
      </w:r>
      <w:bookmarkEnd w:id="401"/>
      <w:bookmarkEnd w:id="402"/>
      <w:bookmarkEnd w:id="403"/>
      <w:bookmarkEnd w:id="404"/>
      <w:bookmarkEnd w:id="405"/>
    </w:p>
    <w:p w14:paraId="3678C6A9">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服务内容：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785CB54">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 服务标准：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C2E42EF">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1.2.3 技术保障：</w:t>
      </w:r>
      <w:r>
        <w:rPr>
          <w:rFonts w:hint="eastAsia" w:ascii="仿宋" w:hAnsi="仿宋" w:eastAsia="仿宋" w:cs="仿宋"/>
          <w:color w:val="auto"/>
          <w:sz w:val="24"/>
          <w:highlight w:val="none"/>
          <w:u w:val="single"/>
        </w:rPr>
        <w:t>　　　　　　　　　                      　      ；</w:t>
      </w:r>
    </w:p>
    <w:p w14:paraId="7F627F5B">
      <w:pPr>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1.2.4 服务人员组成：</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674B3BE4">
      <w:pPr>
        <w:pStyle w:val="961"/>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1.2.5合同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eastAsia="zh-CN"/>
        </w:rPr>
        <w:t>否</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（是/否）涉及货物。若涉及货物的的，则：</w:t>
      </w:r>
    </w:p>
    <w:p w14:paraId="64D52636">
      <w:pPr>
        <w:spacing w:line="560" w:lineRule="exact"/>
        <w:ind w:firstLine="480" w:firstLineChars="200"/>
        <w:rPr>
          <w:rFonts w:hint="eastAsia" w:ascii="仿宋" w:hAnsi="仿宋" w:eastAsia="仿宋" w:cs="仿宋"/>
          <w:color w:val="auto"/>
          <w:sz w:val="24"/>
          <w:highlight w:val="none"/>
          <w:u w:val="single"/>
        </w:rPr>
      </w:pPr>
      <w:bookmarkStart w:id="406" w:name="_Toc4929"/>
      <w:bookmarkStart w:id="407" w:name="_Toc5635"/>
      <w:bookmarkStart w:id="408" w:name="_Toc21124"/>
      <w:bookmarkStart w:id="409" w:name="_Toc1386"/>
      <w:bookmarkStart w:id="410" w:name="_Toc13918"/>
      <w:r>
        <w:rPr>
          <w:rFonts w:hint="eastAsia" w:ascii="仿宋" w:hAnsi="仿宋" w:eastAsia="仿宋" w:cs="仿宋"/>
          <w:color w:val="auto"/>
          <w:sz w:val="24"/>
          <w:highlight w:val="none"/>
        </w:rPr>
        <w:t>1.2.5.1 货物名称、品牌、规格型号、花色：</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56BCA2F">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1.2.5.2 货物数量：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46957E3B">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1.2.5.3 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ABAA28F">
      <w:pPr>
        <w:spacing w:line="560" w:lineRule="exact"/>
        <w:ind w:firstLine="482" w:firstLineChars="20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 价款</w:t>
      </w:r>
      <w:bookmarkEnd w:id="406"/>
      <w:bookmarkEnd w:id="407"/>
      <w:bookmarkEnd w:id="408"/>
      <w:bookmarkEnd w:id="409"/>
      <w:bookmarkEnd w:id="410"/>
    </w:p>
    <w:p w14:paraId="2BC40AB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本项目采用以下第</w:t>
      </w:r>
      <w:r>
        <w:rPr>
          <w:rFonts w:hint="eastAsia" w:ascii="仿宋" w:hAnsi="仿宋" w:eastAsia="仿宋" w:cs="仿宋"/>
          <w:color w:val="auto"/>
          <w:sz w:val="24"/>
          <w:highlight w:val="none"/>
          <w:u w:val="single"/>
        </w:rPr>
        <w:t xml:space="preserve"> 1.3.1 </w:t>
      </w:r>
      <w:r>
        <w:rPr>
          <w:rFonts w:hint="eastAsia" w:ascii="仿宋" w:hAnsi="仿宋" w:eastAsia="仿宋" w:cs="仿宋"/>
          <w:color w:val="auto"/>
          <w:sz w:val="24"/>
          <w:highlight w:val="none"/>
        </w:rPr>
        <w:t>条款规定的计价方式计价。</w:t>
      </w:r>
    </w:p>
    <w:p w14:paraId="2E49310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1.3.1总价合同，本合同总价（含税）为：￥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78D8A45A">
      <w:pPr>
        <w:spacing w:line="560" w:lineRule="exact"/>
        <w:ind w:firstLine="480" w:firstLineChars="200"/>
        <w:rPr>
          <w:rFonts w:hint="eastAsia" w:ascii="仿宋" w:hAnsi="仿宋" w:eastAsia="仿宋" w:cs="仿宋"/>
          <w:color w:val="auto"/>
          <w:sz w:val="24"/>
          <w:highlight w:val="none"/>
        </w:rPr>
      </w:pPr>
      <w:bookmarkStart w:id="411" w:name="_Toc14993"/>
      <w:bookmarkStart w:id="412" w:name="_Toc3654"/>
      <w:bookmarkStart w:id="413" w:name="_Toc26916"/>
      <w:bookmarkStart w:id="414" w:name="_Toc30506"/>
      <w:bookmarkStart w:id="415" w:name="_Toc30158"/>
      <w:r>
        <w:rPr>
          <w:rFonts w:hint="eastAsia" w:ascii="仿宋" w:hAnsi="仿宋" w:eastAsia="仿宋" w:cs="仿宋"/>
          <w:bCs/>
          <w:color w:val="auto"/>
          <w:sz w:val="24"/>
          <w:highlight w:val="none"/>
        </w:rPr>
        <w:t>1.3.2单价合同，本合同单价（含税）标准为：</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。服务工作量的计量方式为：</w:t>
      </w:r>
      <w:r>
        <w:rPr>
          <w:rFonts w:hint="eastAsia" w:ascii="仿宋" w:hAnsi="仿宋" w:eastAsia="仿宋" w:cs="仿宋"/>
          <w:bCs/>
          <w:color w:val="auto"/>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。单价合同，在合同履行期间内，根据实际完成的工作量据实结算，但结算总价上限不得超过预算金额或者双方确定的金额￥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0DCDA5C7">
      <w:pPr>
        <w:tabs>
          <w:tab w:val="left" w:pos="432"/>
        </w:tabs>
        <w:outlineLvl w:val="9"/>
        <w:rPr>
          <w:rFonts w:hint="eastAsia" w:ascii="仿宋" w:hAnsi="仿宋" w:eastAsia="仿宋" w:cs="仿宋"/>
          <w:color w:val="auto"/>
          <w:highlight w:val="none"/>
          <w:lang w:val="en-US"/>
        </w:rPr>
      </w:pPr>
      <w:r>
        <w:rPr>
          <w:rFonts w:hint="eastAsia" w:ascii="仿宋" w:hAnsi="仿宋" w:eastAsia="仿宋" w:cs="仿宋"/>
          <w:color w:val="auto"/>
          <w:sz w:val="24"/>
          <w:highlight w:val="none"/>
          <w:lang w:val="en-US"/>
        </w:rPr>
        <w:t xml:space="preserve">    </w:t>
      </w:r>
      <w:r>
        <w:rPr>
          <w:rFonts w:hint="eastAsia" w:ascii="仿宋" w:hAnsi="仿宋" w:eastAsia="仿宋" w:cs="仿宋"/>
          <w:b w:val="0"/>
          <w:bCs w:val="0"/>
          <w:color w:val="auto"/>
          <w:sz w:val="24"/>
          <w:highlight w:val="none"/>
          <w:lang w:val="en-US"/>
        </w:rPr>
        <w:t>1.3.3其他计价方式：</w:t>
      </w:r>
      <w:r>
        <w:rPr>
          <w:rFonts w:hint="eastAsia" w:ascii="仿宋" w:hAnsi="仿宋" w:eastAsia="仿宋" w:cs="仿宋"/>
          <w:b w:val="0"/>
          <w:bCs w:val="0"/>
          <w:color w:val="auto"/>
          <w:sz w:val="24"/>
          <w:highlight w:val="none"/>
          <w:u w:val="single"/>
          <w:lang w:val="en-US"/>
        </w:rPr>
        <w:t xml:space="preserve">                   </w:t>
      </w:r>
      <w:r>
        <w:rPr>
          <w:rFonts w:hint="eastAsia" w:ascii="仿宋" w:hAnsi="仿宋" w:eastAsia="仿宋" w:cs="仿宋"/>
          <w:b w:val="0"/>
          <w:bCs w:val="0"/>
          <w:color w:val="auto"/>
          <w:sz w:val="24"/>
          <w:highlight w:val="none"/>
        </w:rPr>
        <w:t>。</w:t>
      </w:r>
    </w:p>
    <w:bookmarkEnd w:id="411"/>
    <w:bookmarkEnd w:id="412"/>
    <w:bookmarkEnd w:id="413"/>
    <w:bookmarkEnd w:id="414"/>
    <w:bookmarkEnd w:id="415"/>
    <w:p w14:paraId="720C8D04">
      <w:pPr>
        <w:pStyle w:val="961"/>
        <w:spacing w:before="0" w:beforeAutospacing="0" w:after="0" w:afterAutospacing="0" w:line="360" w:lineRule="auto"/>
        <w:ind w:firstLine="480"/>
        <w:rPr>
          <w:rFonts w:hint="eastAsia" w:ascii="仿宋" w:hAnsi="仿宋" w:eastAsia="仿宋" w:cs="仿宋"/>
          <w:b/>
          <w:color w:val="auto"/>
          <w:highlight w:val="none"/>
        </w:rPr>
      </w:pPr>
      <w:bookmarkStart w:id="416" w:name="_Toc1814"/>
      <w:bookmarkStart w:id="417" w:name="_Toc10340"/>
      <w:bookmarkStart w:id="418" w:name="_Toc22618"/>
      <w:bookmarkStart w:id="419" w:name="_Toc31421"/>
      <w:bookmarkStart w:id="420" w:name="_Toc4760"/>
      <w:bookmarkStart w:id="421" w:name="_Toc3625"/>
      <w:bookmarkStart w:id="422" w:name="_Toc8772"/>
      <w:r>
        <w:rPr>
          <w:rFonts w:hint="eastAsia" w:ascii="仿宋" w:hAnsi="仿宋" w:eastAsia="仿宋" w:cs="仿宋"/>
          <w:b/>
          <w:color w:val="auto"/>
          <w:highlight w:val="none"/>
        </w:rPr>
        <w:t>1.4履约保证金</w:t>
      </w:r>
    </w:p>
    <w:p w14:paraId="4B8CA31F">
      <w:pPr>
        <w:pStyle w:val="961"/>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val="en-US" w:eastAsia="zh-CN"/>
        </w:rPr>
        <w:t>否</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（是/否）需要支付履约保证金。若需要支付履约保证金的，则：</w:t>
      </w:r>
    </w:p>
    <w:p w14:paraId="4817AA10">
      <w:pPr>
        <w:spacing w:line="560" w:lineRule="exact"/>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1.4.1履约保证金的比例为合同金额的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1B66473E">
      <w:pPr>
        <w:spacing w:line="560" w:lineRule="exact"/>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1.4.2履约保证金支付方式详见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77588237">
      <w:pPr>
        <w:tabs>
          <w:tab w:val="left" w:pos="0"/>
          <w:tab w:val="left" w:pos="432"/>
        </w:tabs>
        <w:spacing w:line="560" w:lineRule="exact"/>
        <w:ind w:left="0" w:firstLine="480" w:firstLineChars="200"/>
        <w:outlineLvl w:val="9"/>
        <w:rPr>
          <w:rFonts w:hint="eastAsia" w:ascii="仿宋" w:hAnsi="仿宋" w:eastAsia="仿宋" w:cs="仿宋"/>
          <w:color w:val="auto"/>
          <w:highlight w:val="none"/>
          <w:lang w:val="en-US"/>
        </w:rPr>
      </w:pPr>
      <w:r>
        <w:rPr>
          <w:rFonts w:hint="eastAsia" w:ascii="仿宋" w:hAnsi="仿宋" w:eastAsia="仿宋" w:cs="仿宋"/>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C36D5B6">
      <w:pPr>
        <w:spacing w:line="560" w:lineRule="exact"/>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1.4.4甲方在项目验收结束后及时退还履约保证金。甲方在项目通过验收之日起</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highlight w:val="none"/>
          <w:u w:val="single"/>
        </w:rPr>
        <w:t xml:space="preserve">  0.05（可根据情况修改）  </w:t>
      </w:r>
      <w:r>
        <w:rPr>
          <w:rFonts w:hint="eastAsia" w:ascii="仿宋" w:hAnsi="仿宋" w:eastAsia="仿宋" w:cs="仿宋"/>
          <w:color w:val="auto"/>
          <w:kern w:val="0"/>
          <w:sz w:val="24"/>
          <w:highlight w:val="none"/>
        </w:rPr>
        <w:t>%计算，最高限额为本合同履约保证金的</w:t>
      </w:r>
      <w:r>
        <w:rPr>
          <w:rFonts w:hint="eastAsia" w:ascii="仿宋" w:hAnsi="仿宋" w:eastAsia="仿宋" w:cs="仿宋"/>
          <w:color w:val="auto"/>
          <w:kern w:val="0"/>
          <w:sz w:val="24"/>
          <w:highlight w:val="none"/>
          <w:u w:val="single"/>
        </w:rPr>
        <w:t xml:space="preserve">  20  </w:t>
      </w:r>
      <w:r>
        <w:rPr>
          <w:rFonts w:hint="eastAsia" w:ascii="仿宋" w:hAnsi="仿宋" w:eastAsia="仿宋" w:cs="仿宋"/>
          <w:color w:val="auto"/>
          <w:kern w:val="0"/>
          <w:sz w:val="24"/>
          <w:highlight w:val="none"/>
        </w:rPr>
        <w:t xml:space="preserve"> %。</w:t>
      </w:r>
    </w:p>
    <w:p w14:paraId="4CABCA0F">
      <w:pPr>
        <w:spacing w:line="560" w:lineRule="exact"/>
        <w:ind w:firstLine="482" w:firstLineChars="20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w:t>
      </w:r>
      <w:bookmarkEnd w:id="416"/>
      <w:bookmarkEnd w:id="417"/>
      <w:bookmarkEnd w:id="418"/>
      <w:r>
        <w:rPr>
          <w:rFonts w:hint="eastAsia" w:ascii="仿宋" w:hAnsi="仿宋" w:eastAsia="仿宋" w:cs="仿宋"/>
          <w:b/>
          <w:color w:val="auto"/>
          <w:sz w:val="24"/>
          <w:highlight w:val="none"/>
        </w:rPr>
        <w:t>预付款</w:t>
      </w:r>
    </w:p>
    <w:p w14:paraId="187B9388">
      <w:pPr>
        <w:pStyle w:val="961"/>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val="en-US" w:eastAsia="zh-CN"/>
        </w:rPr>
        <w:t>是</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（是/否）需要支付预付款。若需要支付预付款的，则：</w:t>
      </w:r>
    </w:p>
    <w:p w14:paraId="6B9C5F81">
      <w:pPr>
        <w:spacing w:line="5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1.5.1预付款比例、支付方式、时间详见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0D0B3A32">
      <w:pPr>
        <w:pStyle w:val="961"/>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5C011A9">
      <w:pPr>
        <w:pStyle w:val="961"/>
        <w:spacing w:before="0" w:beforeAutospacing="0" w:after="0" w:afterAutospacing="0" w:line="360" w:lineRule="auto"/>
        <w:ind w:firstLine="480"/>
        <w:rPr>
          <w:rFonts w:hint="eastAsia" w:ascii="仿宋" w:hAnsi="仿宋" w:eastAsia="仿宋" w:cs="仿宋"/>
          <w:color w:val="auto"/>
          <w:highlight w:val="none"/>
          <w:u w:val="single"/>
        </w:rPr>
      </w:pPr>
      <w:r>
        <w:rPr>
          <w:rFonts w:hint="eastAsia" w:ascii="仿宋" w:hAnsi="仿宋" w:eastAsia="仿宋" w:cs="仿宋"/>
          <w:color w:val="auto"/>
          <w:highlight w:val="none"/>
        </w:rPr>
        <w:t>1.5.3预付款的担保措施详见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5823C6C7">
      <w:pPr>
        <w:pStyle w:val="961"/>
        <w:spacing w:before="0" w:beforeAutospacing="0" w:after="0" w:afterAutospacing="0" w:line="360" w:lineRule="auto"/>
        <w:ind w:firstLine="480"/>
        <w:rPr>
          <w:rFonts w:hint="eastAsia" w:ascii="仿宋" w:hAnsi="仿宋" w:eastAsia="仿宋" w:cs="仿宋"/>
          <w:b/>
          <w:bCs/>
          <w:color w:val="auto"/>
          <w:highlight w:val="none"/>
        </w:rPr>
      </w:pPr>
      <w:r>
        <w:rPr>
          <w:rFonts w:hint="eastAsia" w:ascii="仿宋" w:hAnsi="仿宋" w:eastAsia="仿宋" w:cs="仿宋"/>
          <w:b/>
          <w:bCs/>
          <w:color w:val="auto"/>
          <w:highlight w:val="none"/>
        </w:rPr>
        <w:t>1.6资金支付</w:t>
      </w:r>
    </w:p>
    <w:p w14:paraId="65283021">
      <w:pPr>
        <w:pStyle w:val="961"/>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0308F883">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1.6.2资金支付的方式、时间和条件详见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3670CC78">
      <w:pPr>
        <w:spacing w:line="560" w:lineRule="exact"/>
        <w:ind w:firstLine="482" w:firstLineChars="20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1.7 履行期限、地点和方式</w:t>
      </w:r>
      <w:bookmarkEnd w:id="419"/>
      <w:bookmarkEnd w:id="420"/>
      <w:bookmarkEnd w:id="421"/>
      <w:bookmarkEnd w:id="422"/>
    </w:p>
    <w:p w14:paraId="67F8FF41">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1.7.1 服务交付（实施）的时间（期限）：</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A16FF2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1.7.2 服务交付（实施）的地点（地域范围）：</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6EF8329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1.7.3 服务交付（实施）的方式：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FB1A8E2">
      <w:pPr>
        <w:spacing w:line="560" w:lineRule="exact"/>
        <w:ind w:firstLine="480" w:firstLineChars="200"/>
        <w:outlineLvl w:val="9"/>
        <w:rPr>
          <w:rFonts w:hint="eastAsia" w:ascii="仿宋" w:hAnsi="仿宋" w:eastAsia="仿宋" w:cs="仿宋"/>
          <w:bCs/>
          <w:color w:val="auto"/>
          <w:sz w:val="24"/>
          <w:highlight w:val="none"/>
        </w:rPr>
      </w:pPr>
      <w:bookmarkStart w:id="423" w:name="_Toc2375"/>
      <w:bookmarkStart w:id="424" w:name="_Toc3079"/>
      <w:bookmarkStart w:id="425" w:name="_Toc5698"/>
      <w:bookmarkStart w:id="426" w:name="_Toc8586"/>
      <w:bookmarkStart w:id="427" w:name="_Toc24662"/>
      <w:r>
        <w:rPr>
          <w:rFonts w:hint="eastAsia" w:ascii="仿宋" w:hAnsi="仿宋" w:eastAsia="仿宋" w:cs="仿宋"/>
          <w:bCs/>
          <w:color w:val="auto"/>
          <w:sz w:val="24"/>
          <w:highlight w:val="none"/>
        </w:rPr>
        <w:t>1.7.4若服务涉及货物的，则货物的：</w:t>
      </w:r>
    </w:p>
    <w:p w14:paraId="6E6D292B">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1.7.4.1 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E0CB8A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1.7.4.2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38C025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1.7.4.3 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524E42E">
      <w:pPr>
        <w:spacing w:line="560" w:lineRule="exact"/>
        <w:ind w:firstLine="482" w:firstLineChars="200"/>
        <w:outlineLvl w:val="9"/>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1.8违约责任</w:t>
      </w:r>
      <w:bookmarkEnd w:id="423"/>
      <w:bookmarkEnd w:id="424"/>
      <w:bookmarkEnd w:id="425"/>
      <w:bookmarkEnd w:id="426"/>
      <w:bookmarkEnd w:id="427"/>
    </w:p>
    <w:p w14:paraId="10C5678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highlight w:val="none"/>
          <w:u w:val="single"/>
        </w:rPr>
        <w:t xml:space="preserve">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%；迟延履行的违约金计算数额达到前述最高限额之日起，甲方有权在要求乙方支付违约金的同时，书面通知乙方解除本合同；</w:t>
      </w:r>
    </w:p>
    <w:p w14:paraId="613679AC">
      <w:pPr>
        <w:tabs>
          <w:tab w:val="left" w:pos="432"/>
        </w:tabs>
        <w:ind w:left="0" w:firstLine="480" w:firstLineChars="200"/>
        <w:outlineLvl w:val="9"/>
        <w:rPr>
          <w:rFonts w:hint="eastAsia" w:ascii="仿宋" w:hAnsi="仿宋" w:eastAsia="仿宋" w:cs="仿宋"/>
          <w:b w:val="0"/>
          <w:bCs w:val="0"/>
          <w:color w:val="auto"/>
          <w:sz w:val="24"/>
          <w:szCs w:val="24"/>
          <w:highlight w:val="none"/>
          <w:lang w:val="en-US"/>
        </w:rPr>
      </w:pPr>
      <w:r>
        <w:rPr>
          <w:rFonts w:hint="eastAsia" w:ascii="仿宋" w:hAnsi="仿宋" w:eastAsia="仿宋" w:cs="仿宋"/>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auto"/>
          <w:sz w:val="24"/>
          <w:szCs w:val="24"/>
          <w:highlight w:val="none"/>
          <w:u w:val="single"/>
          <w:lang w:val="en-US"/>
        </w:rPr>
        <w:t xml:space="preserve">  0.</w:t>
      </w:r>
      <w:r>
        <w:rPr>
          <w:rFonts w:hint="eastAsia" w:ascii="仿宋" w:hAnsi="仿宋" w:eastAsia="仿宋" w:cs="仿宋"/>
          <w:b w:val="0"/>
          <w:bCs w:val="0"/>
          <w:color w:val="auto"/>
          <w:sz w:val="24"/>
          <w:szCs w:val="24"/>
          <w:highlight w:val="none"/>
          <w:lang w:val="en-US"/>
        </w:rPr>
        <w:t>5</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%计算，最高限额为本合同总价的</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u w:val="single"/>
          <w:lang w:val="en-US" w:eastAsia="zh-CN"/>
        </w:rPr>
        <w:t>5</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635EFFA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1.8.3</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14:paraId="43D7BA6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1.8.3</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.因乙方服务质量存在问题、未履行工作职责，导致发生生产安全事故或造成较大社会影响的其他事故的，乙方应立即采取补救措施，乙方应向甲方支付【】元/次的违约金，累计发生</w:t>
      </w:r>
      <w:r>
        <w:rPr>
          <w:rFonts w:hint="eastAsia" w:ascii="仿宋" w:hAnsi="仿宋" w:eastAsia="仿宋" w:cs="仿宋"/>
          <w:color w:val="auto"/>
          <w:sz w:val="24"/>
          <w:highlight w:val="none"/>
          <w:lang w:eastAsia="zh-CN"/>
        </w:rPr>
        <w:t>两</w:t>
      </w:r>
      <w:r>
        <w:rPr>
          <w:rFonts w:hint="eastAsia" w:ascii="仿宋" w:hAnsi="仿宋" w:eastAsia="仿宋" w:cs="仿宋"/>
          <w:color w:val="auto"/>
          <w:sz w:val="24"/>
          <w:highlight w:val="none"/>
        </w:rPr>
        <w:t>次及以上或造成严重后果的，甲方有权解除合同，并要求乙方支付合同总价款【】%的违约金。因此给甲方或任何第三方造成人身、财产损失的，由乙方承担全部赔偿责任。</w:t>
      </w:r>
    </w:p>
    <w:p w14:paraId="7CCF462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1.8.3</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因乙方服务质量存在问题、未履行工作职责，导致企业被安全生产监管部门行政处罚或被上级部门检查发现重大安全生产事故隐患的，乙方应立即采取补救措施，累计发生【】次及以上或造成严重后果的，甲方有权解除合同，并要求乙方支付合同总价款【】%的违约金。因此给甲方或任何第三方造成人身、财产损失的，由乙方承担全部赔偿责任。</w:t>
      </w:r>
    </w:p>
    <w:p w14:paraId="129DAA4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1.8.3</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乙方服务人员非经甲方书面同意不得擅自更换，若乙方擅自更换服务人员的，应向甲方支付【】元/人·次的违约金，发生【】人次及以上的，甲方有权解除合同，没收履约保证金，并要求乙方支付合同总价款【】%的违约金。</w:t>
      </w:r>
    </w:p>
    <w:p w14:paraId="7AC79AF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1.8.3</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.甲方有权要求乙方更换资质不符合要求、能力不足、工作不负责的乙方工作人员，乙方拒绝更换的，应向甲方支付【】元/人·次的违约金。</w:t>
      </w:r>
    </w:p>
    <w:p w14:paraId="5ACAA550">
      <w:pPr>
        <w:spacing w:line="560" w:lineRule="exact"/>
        <w:ind w:firstLine="480" w:firstLineChars="200"/>
        <w:rPr>
          <w:rFonts w:hint="eastAsia" w:ascii="仿宋" w:hAnsi="仿宋" w:eastAsia="仿宋" w:cs="仿宋"/>
          <w:color w:val="auto"/>
          <w:sz w:val="24"/>
          <w:highlight w:val="none"/>
        </w:rPr>
      </w:pPr>
      <w:bookmarkStart w:id="428" w:name="_Toc26807"/>
      <w:bookmarkStart w:id="429" w:name="_Toc9497"/>
      <w:bookmarkStart w:id="430" w:name="_Toc32454"/>
      <w:bookmarkStart w:id="431" w:name="_Toc30329"/>
      <w:bookmarkStart w:id="432" w:name="_Toc18683"/>
      <w:r>
        <w:rPr>
          <w:rFonts w:hint="eastAsia" w:ascii="仿宋" w:hAnsi="仿宋" w:eastAsia="仿宋" w:cs="仿宋"/>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6532CA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4FFAFA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B5ACA8D">
      <w:pPr>
        <w:spacing w:line="560" w:lineRule="exact"/>
        <w:ind w:right="-420" w:righ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1.8.7违约责任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bookmarkEnd w:id="428"/>
    <w:bookmarkEnd w:id="429"/>
    <w:bookmarkEnd w:id="430"/>
    <w:bookmarkEnd w:id="431"/>
    <w:bookmarkEnd w:id="432"/>
    <w:p w14:paraId="6957251D">
      <w:pPr>
        <w:spacing w:line="560" w:lineRule="exact"/>
        <w:ind w:firstLine="482" w:firstLineChars="200"/>
        <w:outlineLvl w:val="9"/>
        <w:rPr>
          <w:rFonts w:hint="eastAsia" w:ascii="仿宋" w:hAnsi="仿宋" w:eastAsia="仿宋" w:cs="仿宋"/>
          <w:b/>
          <w:color w:val="auto"/>
          <w:sz w:val="24"/>
          <w:highlight w:val="none"/>
        </w:rPr>
      </w:pPr>
      <w:bookmarkStart w:id="433" w:name="_Toc15583"/>
      <w:bookmarkStart w:id="434" w:name="_Toc16021"/>
      <w:bookmarkStart w:id="435" w:name="_Toc28375"/>
      <w:r>
        <w:rPr>
          <w:rFonts w:hint="eastAsia" w:ascii="仿宋" w:hAnsi="仿宋" w:eastAsia="仿宋" w:cs="仿宋"/>
          <w:b/>
          <w:color w:val="auto"/>
          <w:sz w:val="24"/>
          <w:highlight w:val="none"/>
        </w:rPr>
        <w:t>1.9合同争议的解决</w:t>
      </w:r>
      <w:bookmarkEnd w:id="433"/>
      <w:bookmarkEnd w:id="434"/>
      <w:bookmarkEnd w:id="435"/>
    </w:p>
    <w:p w14:paraId="426B2632">
      <w:pPr>
        <w:spacing w:line="560" w:lineRule="exact"/>
        <w:ind w:left="-61" w:leftChars="-29" w:right="-420" w:rightChars="-200"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w:t>
      </w:r>
      <w:r>
        <w:rPr>
          <w:rFonts w:hint="eastAsia" w:ascii="仿宋" w:hAnsi="仿宋" w:eastAsia="仿宋" w:cs="仿宋"/>
          <w:b/>
          <w:i/>
          <w:color w:val="auto"/>
          <w:sz w:val="24"/>
          <w:highlight w:val="none"/>
          <w:u w:val="single"/>
          <w:lang w:val="en-US" w:eastAsia="zh-CN"/>
        </w:rPr>
        <w:t>1.9.2</w:t>
      </w:r>
      <w:r>
        <w:rPr>
          <w:rFonts w:hint="eastAsia" w:ascii="仿宋" w:hAnsi="仿宋" w:eastAsia="仿宋" w:cs="仿宋"/>
          <w:b/>
          <w:i/>
          <w:color w:val="auto"/>
          <w:sz w:val="24"/>
          <w:highlight w:val="none"/>
          <w:u w:val="single"/>
        </w:rPr>
        <w:t xml:space="preserve"> </w:t>
      </w:r>
      <w:r>
        <w:rPr>
          <w:rFonts w:hint="eastAsia" w:ascii="仿宋" w:hAnsi="仿宋" w:eastAsia="仿宋" w:cs="仿宋"/>
          <w:color w:val="auto"/>
          <w:sz w:val="24"/>
          <w:highlight w:val="none"/>
        </w:rPr>
        <w:t>条款规定的方式解决：</w:t>
      </w:r>
    </w:p>
    <w:p w14:paraId="47A34688">
      <w:pPr>
        <w:spacing w:line="560" w:lineRule="exact"/>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1.9.1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14:paraId="707EC902">
      <w:pPr>
        <w:spacing w:line="560" w:lineRule="exact"/>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1.9.2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14:paraId="450ECCA7">
      <w:pPr>
        <w:spacing w:line="560" w:lineRule="exact"/>
        <w:ind w:firstLine="482" w:firstLineChars="200"/>
        <w:outlineLvl w:val="9"/>
        <w:rPr>
          <w:rFonts w:hint="eastAsia" w:ascii="仿宋" w:hAnsi="仿宋" w:eastAsia="仿宋" w:cs="仿宋"/>
          <w:b/>
          <w:color w:val="auto"/>
          <w:sz w:val="24"/>
          <w:highlight w:val="none"/>
        </w:rPr>
      </w:pPr>
      <w:bookmarkStart w:id="436" w:name="_Toc7245"/>
      <w:bookmarkStart w:id="437" w:name="_Toc15322"/>
      <w:bookmarkStart w:id="438" w:name="_Toc11173"/>
      <w:r>
        <w:rPr>
          <w:rFonts w:hint="eastAsia" w:ascii="仿宋" w:hAnsi="仿宋" w:eastAsia="仿宋" w:cs="仿宋"/>
          <w:b/>
          <w:color w:val="auto"/>
          <w:sz w:val="24"/>
          <w:highlight w:val="none"/>
        </w:rPr>
        <w:t>2.0 合同生效</w:t>
      </w:r>
      <w:bookmarkEnd w:id="436"/>
      <w:bookmarkEnd w:id="437"/>
      <w:bookmarkEnd w:id="438"/>
    </w:p>
    <w:p w14:paraId="005BA45D">
      <w:pPr>
        <w:spacing w:line="56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本合同自双方当事人盖章签字时生效。</w:t>
      </w:r>
    </w:p>
    <w:p w14:paraId="2FC224C6">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402319FA">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7CF66068">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3280B273">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14:paraId="3D9A89C5">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14:paraId="2750DD71">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113FFA02">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14:paraId="42223C52">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48AAD2F7">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0C453106">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644C3897">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3CC81F6A">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1FF7EF25">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5E38B06F">
      <w:pPr>
        <w:autoSpaceDE w:val="0"/>
        <w:autoSpaceDN w:val="0"/>
        <w:spacing w:line="560" w:lineRule="exact"/>
        <w:rPr>
          <w:rFonts w:hint="eastAsia" w:ascii="仿宋" w:hAnsi="仿宋" w:eastAsia="仿宋" w:cs="仿宋"/>
          <w:b/>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7B48604E">
      <w:pPr>
        <w:pStyle w:val="703"/>
        <w:spacing w:line="560" w:lineRule="exact"/>
        <w:ind w:firstLine="482"/>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14:paraId="2DEB1926">
      <w:pPr>
        <w:spacing w:line="560" w:lineRule="exact"/>
        <w:ind w:firstLine="482" w:firstLineChars="200"/>
        <w:outlineLvl w:val="9"/>
        <w:rPr>
          <w:rFonts w:hint="eastAsia" w:ascii="仿宋" w:hAnsi="仿宋" w:eastAsia="仿宋" w:cs="仿宋"/>
          <w:b/>
          <w:color w:val="auto"/>
          <w:sz w:val="24"/>
          <w:highlight w:val="none"/>
        </w:rPr>
      </w:pPr>
      <w:bookmarkStart w:id="439" w:name="_Toc5228"/>
      <w:bookmarkStart w:id="440" w:name="_Toc14021"/>
      <w:bookmarkStart w:id="441" w:name="_Toc25079"/>
      <w:bookmarkStart w:id="442" w:name="_Toc31297"/>
      <w:bookmarkStart w:id="443" w:name="_Toc19680"/>
      <w:r>
        <w:rPr>
          <w:rFonts w:hint="eastAsia" w:ascii="仿宋" w:hAnsi="仿宋" w:eastAsia="仿宋" w:cs="仿宋"/>
          <w:b/>
          <w:color w:val="auto"/>
          <w:sz w:val="24"/>
          <w:highlight w:val="none"/>
        </w:rPr>
        <w:t>2.1 定义</w:t>
      </w:r>
      <w:bookmarkEnd w:id="439"/>
      <w:bookmarkEnd w:id="440"/>
      <w:bookmarkEnd w:id="441"/>
      <w:bookmarkEnd w:id="442"/>
      <w:bookmarkEnd w:id="443"/>
    </w:p>
    <w:p w14:paraId="67EE2C1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6EB6768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“合同”系指采购人和中标或成交供应商签订的载明双方当事人所达成的协议，并包括所有的附件、附录和构成合同的其他文件。</w:t>
      </w:r>
    </w:p>
    <w:p w14:paraId="429B616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“合同价”系指根据合同约定，中标或成交供应商在完全履行合同义务后，采购人应支付给中标或成交供应商的价格。</w:t>
      </w:r>
    </w:p>
    <w:p w14:paraId="41C6488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 “服务”系指中标或成交供应商根据合同约定应向采购人履行的除货物和工程以外的其他政府采购对象，包括采购人自身需要的服务和向社会公众提供的公共服务。</w:t>
      </w:r>
    </w:p>
    <w:p w14:paraId="683E9CB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 “甲方”系指与中标或成交供应商签署合同的采购人；采购人委托采购代理机构代表其与乙方签订合同的，采购人的授权委托书作为合同附件。</w:t>
      </w:r>
    </w:p>
    <w:p w14:paraId="7EEBF59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100DEB8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 “现场”系指合同约定提供服务的地点。</w:t>
      </w:r>
    </w:p>
    <w:p w14:paraId="409C7A8C">
      <w:pPr>
        <w:spacing w:line="560" w:lineRule="exact"/>
        <w:ind w:firstLine="482" w:firstLineChars="200"/>
        <w:outlineLvl w:val="9"/>
        <w:rPr>
          <w:rFonts w:hint="eastAsia" w:ascii="仿宋" w:hAnsi="仿宋" w:eastAsia="仿宋" w:cs="仿宋"/>
          <w:b/>
          <w:color w:val="auto"/>
          <w:sz w:val="24"/>
          <w:highlight w:val="none"/>
        </w:rPr>
      </w:pPr>
      <w:bookmarkStart w:id="444" w:name="_Toc31402"/>
      <w:bookmarkStart w:id="445" w:name="_Toc3769"/>
      <w:bookmarkStart w:id="446" w:name="_Toc19539"/>
      <w:bookmarkStart w:id="447" w:name="_Toc16752"/>
      <w:bookmarkStart w:id="448" w:name="_Toc23289"/>
      <w:r>
        <w:rPr>
          <w:rFonts w:hint="eastAsia" w:ascii="仿宋" w:hAnsi="仿宋" w:eastAsia="仿宋" w:cs="仿宋"/>
          <w:b/>
          <w:color w:val="auto"/>
          <w:sz w:val="24"/>
          <w:highlight w:val="none"/>
        </w:rPr>
        <w:t>2.2 技术规范</w:t>
      </w:r>
      <w:bookmarkEnd w:id="444"/>
      <w:bookmarkEnd w:id="445"/>
      <w:bookmarkEnd w:id="446"/>
      <w:bookmarkEnd w:id="447"/>
      <w:bookmarkEnd w:id="448"/>
    </w:p>
    <w:p w14:paraId="52723AB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7703BBAD">
      <w:pPr>
        <w:spacing w:line="560" w:lineRule="exact"/>
        <w:ind w:firstLine="482" w:firstLineChars="200"/>
        <w:outlineLvl w:val="9"/>
        <w:rPr>
          <w:rFonts w:hint="eastAsia" w:ascii="仿宋" w:hAnsi="仿宋" w:eastAsia="仿宋" w:cs="仿宋"/>
          <w:b/>
          <w:color w:val="auto"/>
          <w:sz w:val="24"/>
          <w:highlight w:val="none"/>
        </w:rPr>
      </w:pPr>
      <w:bookmarkStart w:id="449" w:name="_Toc27945"/>
      <w:bookmarkStart w:id="450" w:name="_Toc12412"/>
      <w:bookmarkStart w:id="451" w:name="_Toc13673"/>
      <w:bookmarkStart w:id="452" w:name="_Toc4133"/>
      <w:bookmarkStart w:id="453" w:name="_Toc9161"/>
      <w:r>
        <w:rPr>
          <w:rFonts w:hint="eastAsia" w:ascii="仿宋" w:hAnsi="仿宋" w:eastAsia="仿宋" w:cs="仿宋"/>
          <w:b/>
          <w:color w:val="auto"/>
          <w:sz w:val="24"/>
          <w:highlight w:val="none"/>
        </w:rPr>
        <w:t>2.3 知识产权</w:t>
      </w:r>
      <w:bookmarkEnd w:id="449"/>
      <w:bookmarkEnd w:id="450"/>
      <w:bookmarkEnd w:id="451"/>
      <w:bookmarkEnd w:id="452"/>
      <w:bookmarkEnd w:id="453"/>
    </w:p>
    <w:p w14:paraId="35EA874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011315B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 合同涉及技术成果的归属和收益的分成办法的，详见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1CF09BF">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2.4 履约检查和问题反馈</w:t>
      </w:r>
    </w:p>
    <w:p w14:paraId="75A4BE6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2C6E3C6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2.4.2 合同履行期间，甲方有权将履行过程中出现的问题反馈给乙方，双方当事人应以书面形式约定需要完善和改进的内容。</w:t>
      </w:r>
    </w:p>
    <w:p w14:paraId="03A1B86A">
      <w:pPr>
        <w:spacing w:line="560" w:lineRule="exact"/>
        <w:ind w:firstLine="482" w:firstLineChars="200"/>
        <w:outlineLvl w:val="9"/>
        <w:rPr>
          <w:rFonts w:hint="eastAsia" w:ascii="仿宋" w:hAnsi="仿宋" w:eastAsia="仿宋" w:cs="仿宋"/>
          <w:b/>
          <w:color w:val="auto"/>
          <w:sz w:val="24"/>
          <w:highlight w:val="none"/>
        </w:rPr>
      </w:pPr>
      <w:bookmarkStart w:id="454" w:name="_Toc31233"/>
      <w:bookmarkStart w:id="455" w:name="_Toc26555"/>
      <w:bookmarkStart w:id="456" w:name="_Toc15447"/>
      <w:bookmarkStart w:id="457" w:name="_Toc22011"/>
      <w:bookmarkStart w:id="458" w:name="_Toc32670"/>
      <w:r>
        <w:rPr>
          <w:rFonts w:hint="eastAsia" w:ascii="仿宋" w:hAnsi="仿宋" w:eastAsia="仿宋" w:cs="仿宋"/>
          <w:b/>
          <w:color w:val="auto"/>
          <w:sz w:val="24"/>
          <w:highlight w:val="none"/>
        </w:rPr>
        <w:t>2.5 结算方式和付款条件</w:t>
      </w:r>
      <w:bookmarkEnd w:id="454"/>
      <w:bookmarkEnd w:id="455"/>
      <w:bookmarkEnd w:id="456"/>
      <w:bookmarkEnd w:id="457"/>
      <w:bookmarkEnd w:id="458"/>
    </w:p>
    <w:p w14:paraId="76EC384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5E06C42">
      <w:pPr>
        <w:spacing w:line="560" w:lineRule="exact"/>
        <w:ind w:firstLine="482" w:firstLineChars="200"/>
        <w:outlineLvl w:val="9"/>
        <w:rPr>
          <w:rFonts w:hint="eastAsia" w:ascii="仿宋" w:hAnsi="仿宋" w:eastAsia="仿宋" w:cs="仿宋"/>
          <w:b/>
          <w:color w:val="auto"/>
          <w:sz w:val="24"/>
          <w:highlight w:val="none"/>
        </w:rPr>
      </w:pPr>
      <w:bookmarkStart w:id="459" w:name="_Toc30507"/>
      <w:bookmarkStart w:id="460" w:name="_Toc18990"/>
      <w:bookmarkStart w:id="461" w:name="_Toc13154"/>
      <w:bookmarkStart w:id="462" w:name="_Toc16163"/>
      <w:r>
        <w:rPr>
          <w:rFonts w:hint="eastAsia" w:ascii="仿宋" w:hAnsi="仿宋" w:eastAsia="仿宋" w:cs="仿宋"/>
          <w:b/>
          <w:color w:val="auto"/>
          <w:sz w:val="24"/>
          <w:highlight w:val="none"/>
        </w:rPr>
        <w:t>2.6 技术资料和保密义务</w:t>
      </w:r>
      <w:bookmarkEnd w:id="459"/>
      <w:bookmarkEnd w:id="460"/>
      <w:bookmarkEnd w:id="461"/>
      <w:bookmarkEnd w:id="462"/>
    </w:p>
    <w:p w14:paraId="1E702D8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14:paraId="1A7ABAD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14:paraId="2F240F8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608AB6A">
      <w:pPr>
        <w:spacing w:line="560" w:lineRule="exact"/>
        <w:ind w:firstLine="482" w:firstLineChars="200"/>
        <w:outlineLvl w:val="9"/>
        <w:rPr>
          <w:rFonts w:hint="eastAsia" w:ascii="仿宋" w:hAnsi="仿宋" w:eastAsia="仿宋" w:cs="仿宋"/>
          <w:b/>
          <w:color w:val="auto"/>
          <w:sz w:val="24"/>
          <w:highlight w:val="none"/>
        </w:rPr>
      </w:pPr>
      <w:bookmarkStart w:id="463" w:name="_Toc19069"/>
      <w:r>
        <w:rPr>
          <w:rFonts w:hint="eastAsia" w:ascii="仿宋" w:hAnsi="仿宋" w:eastAsia="仿宋" w:cs="仿宋"/>
          <w:b/>
          <w:color w:val="auto"/>
          <w:sz w:val="24"/>
          <w:highlight w:val="none"/>
        </w:rPr>
        <w:t>2.7 质量保证</w:t>
      </w:r>
      <w:bookmarkEnd w:id="463"/>
    </w:p>
    <w:p w14:paraId="7C57781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14:paraId="147100C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14:paraId="2D7D9CA3">
      <w:pPr>
        <w:spacing w:line="560" w:lineRule="exact"/>
        <w:ind w:firstLine="482" w:firstLineChars="200"/>
        <w:outlineLvl w:val="9"/>
        <w:rPr>
          <w:rFonts w:hint="eastAsia" w:ascii="仿宋" w:hAnsi="仿宋" w:eastAsia="仿宋" w:cs="仿宋"/>
          <w:b/>
          <w:color w:val="auto"/>
          <w:sz w:val="24"/>
          <w:highlight w:val="none"/>
        </w:rPr>
      </w:pPr>
      <w:bookmarkStart w:id="464" w:name="_Toc22267"/>
      <w:r>
        <w:rPr>
          <w:rFonts w:hint="eastAsia" w:ascii="仿宋" w:hAnsi="仿宋" w:eastAsia="仿宋" w:cs="仿宋"/>
          <w:b/>
          <w:color w:val="auto"/>
          <w:sz w:val="24"/>
          <w:highlight w:val="none"/>
        </w:rPr>
        <w:t>2.8 延迟履行</w:t>
      </w:r>
      <w:bookmarkEnd w:id="464"/>
    </w:p>
    <w:p w14:paraId="14D199D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6D07FAD2">
      <w:pPr>
        <w:spacing w:line="560" w:lineRule="exact"/>
        <w:ind w:firstLine="482" w:firstLineChars="200"/>
        <w:outlineLvl w:val="9"/>
        <w:rPr>
          <w:rFonts w:hint="eastAsia" w:ascii="仿宋" w:hAnsi="仿宋" w:eastAsia="仿宋" w:cs="仿宋"/>
          <w:b/>
          <w:color w:val="auto"/>
          <w:sz w:val="24"/>
          <w:highlight w:val="none"/>
        </w:rPr>
      </w:pPr>
      <w:bookmarkStart w:id="465" w:name="_Toc10611"/>
      <w:r>
        <w:rPr>
          <w:rFonts w:hint="eastAsia" w:ascii="仿宋" w:hAnsi="仿宋" w:eastAsia="仿宋" w:cs="仿宋"/>
          <w:b/>
          <w:color w:val="auto"/>
          <w:sz w:val="24"/>
          <w:highlight w:val="none"/>
        </w:rPr>
        <w:t>2.9 合同变更</w:t>
      </w:r>
      <w:bookmarkEnd w:id="465"/>
    </w:p>
    <w:p w14:paraId="09A8649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69E178E6">
      <w:pPr>
        <w:spacing w:line="560" w:lineRule="exact"/>
        <w:ind w:firstLine="482" w:firstLineChars="200"/>
        <w:outlineLvl w:val="9"/>
        <w:rPr>
          <w:rFonts w:hint="eastAsia" w:ascii="仿宋" w:hAnsi="仿宋" w:eastAsia="仿宋" w:cs="仿宋"/>
          <w:b/>
          <w:color w:val="auto"/>
          <w:sz w:val="24"/>
          <w:highlight w:val="none"/>
        </w:rPr>
      </w:pPr>
      <w:bookmarkStart w:id="466" w:name="_Toc23368"/>
      <w:bookmarkStart w:id="467" w:name="_Toc21830"/>
      <w:bookmarkStart w:id="468" w:name="_Toc26689"/>
      <w:bookmarkStart w:id="469" w:name="_Toc10663"/>
      <w:bookmarkStart w:id="470" w:name="_Toc42"/>
      <w:r>
        <w:rPr>
          <w:rFonts w:hint="eastAsia" w:ascii="仿宋" w:hAnsi="仿宋" w:eastAsia="仿宋" w:cs="仿宋"/>
          <w:b/>
          <w:color w:val="auto"/>
          <w:sz w:val="24"/>
          <w:highlight w:val="none"/>
        </w:rPr>
        <w:t>2.10 合同转让和分包</w:t>
      </w:r>
      <w:bookmarkEnd w:id="466"/>
      <w:bookmarkEnd w:id="467"/>
      <w:bookmarkEnd w:id="468"/>
      <w:bookmarkEnd w:id="469"/>
      <w:bookmarkEnd w:id="470"/>
    </w:p>
    <w:p w14:paraId="7DEBE45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F84028E">
      <w:pPr>
        <w:spacing w:line="560" w:lineRule="exact"/>
        <w:ind w:firstLine="482" w:firstLineChars="200"/>
        <w:outlineLvl w:val="9"/>
        <w:rPr>
          <w:rFonts w:hint="eastAsia" w:ascii="仿宋" w:hAnsi="仿宋" w:eastAsia="仿宋" w:cs="仿宋"/>
          <w:b/>
          <w:color w:val="auto"/>
          <w:sz w:val="24"/>
          <w:highlight w:val="none"/>
        </w:rPr>
      </w:pPr>
      <w:bookmarkStart w:id="471" w:name="_Toc32494"/>
      <w:bookmarkStart w:id="472" w:name="_Toc26633"/>
      <w:bookmarkStart w:id="473" w:name="_Toc14371"/>
      <w:bookmarkStart w:id="474" w:name="_Toc25571"/>
      <w:bookmarkStart w:id="475" w:name="_Toc4720"/>
      <w:r>
        <w:rPr>
          <w:rFonts w:hint="eastAsia" w:ascii="仿宋" w:hAnsi="仿宋" w:eastAsia="仿宋" w:cs="仿宋"/>
          <w:b/>
          <w:color w:val="auto"/>
          <w:sz w:val="24"/>
          <w:highlight w:val="none"/>
        </w:rPr>
        <w:t>2.11 不可抗力</w:t>
      </w:r>
      <w:bookmarkEnd w:id="471"/>
      <w:bookmarkEnd w:id="472"/>
      <w:bookmarkEnd w:id="473"/>
      <w:bookmarkEnd w:id="474"/>
      <w:bookmarkEnd w:id="475"/>
    </w:p>
    <w:p w14:paraId="54BC151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14:paraId="1F86F56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2.11.2 因不可抗力致使不能实现合同目的的，当事人可以解除合同；</w:t>
      </w:r>
    </w:p>
    <w:p w14:paraId="48561B7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60DDC2F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38F9BF1C">
      <w:pPr>
        <w:spacing w:line="560" w:lineRule="exact"/>
        <w:ind w:firstLine="482" w:firstLineChars="200"/>
        <w:outlineLvl w:val="9"/>
        <w:rPr>
          <w:rFonts w:hint="eastAsia" w:ascii="仿宋" w:hAnsi="仿宋" w:eastAsia="仿宋" w:cs="仿宋"/>
          <w:b/>
          <w:color w:val="auto"/>
          <w:sz w:val="24"/>
          <w:highlight w:val="none"/>
        </w:rPr>
      </w:pPr>
      <w:bookmarkStart w:id="476" w:name="_Toc23854"/>
      <w:bookmarkStart w:id="477" w:name="_Toc14115"/>
      <w:bookmarkStart w:id="478" w:name="_Toc3638"/>
      <w:bookmarkStart w:id="479" w:name="_Toc24465"/>
      <w:bookmarkStart w:id="480" w:name="_Toc25783"/>
      <w:r>
        <w:rPr>
          <w:rFonts w:hint="eastAsia" w:ascii="仿宋" w:hAnsi="仿宋" w:eastAsia="仿宋" w:cs="仿宋"/>
          <w:b/>
          <w:color w:val="auto"/>
          <w:sz w:val="24"/>
          <w:highlight w:val="none"/>
        </w:rPr>
        <w:t>2.12 税费</w:t>
      </w:r>
      <w:bookmarkEnd w:id="476"/>
      <w:bookmarkEnd w:id="477"/>
      <w:bookmarkEnd w:id="478"/>
      <w:bookmarkEnd w:id="479"/>
      <w:bookmarkEnd w:id="480"/>
    </w:p>
    <w:p w14:paraId="7ECC012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14:paraId="774342FB">
      <w:pPr>
        <w:spacing w:line="560" w:lineRule="exact"/>
        <w:ind w:firstLine="482" w:firstLineChars="200"/>
        <w:outlineLvl w:val="9"/>
        <w:rPr>
          <w:rFonts w:hint="eastAsia" w:ascii="仿宋" w:hAnsi="仿宋" w:eastAsia="仿宋" w:cs="仿宋"/>
          <w:b/>
          <w:color w:val="auto"/>
          <w:sz w:val="24"/>
          <w:highlight w:val="none"/>
        </w:rPr>
      </w:pPr>
      <w:bookmarkStart w:id="481" w:name="_Toc25525"/>
      <w:bookmarkStart w:id="482" w:name="_Toc7315"/>
      <w:bookmarkStart w:id="483" w:name="_Toc30105"/>
      <w:bookmarkStart w:id="484" w:name="_Toc26883"/>
      <w:bookmarkStart w:id="485" w:name="_Toc14814"/>
      <w:r>
        <w:rPr>
          <w:rFonts w:hint="eastAsia" w:ascii="仿宋" w:hAnsi="仿宋" w:eastAsia="仿宋" w:cs="仿宋"/>
          <w:b/>
          <w:color w:val="auto"/>
          <w:sz w:val="24"/>
          <w:highlight w:val="none"/>
        </w:rPr>
        <w:t>2.13 乙方破产</w:t>
      </w:r>
      <w:bookmarkEnd w:id="481"/>
      <w:bookmarkEnd w:id="482"/>
      <w:bookmarkEnd w:id="483"/>
      <w:bookmarkEnd w:id="484"/>
      <w:bookmarkEnd w:id="485"/>
    </w:p>
    <w:p w14:paraId="40BBE73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A1D4832">
      <w:pPr>
        <w:spacing w:line="560" w:lineRule="exact"/>
        <w:ind w:firstLine="482" w:firstLineChars="200"/>
        <w:outlineLvl w:val="9"/>
        <w:rPr>
          <w:rFonts w:hint="eastAsia" w:ascii="仿宋" w:hAnsi="仿宋" w:eastAsia="仿宋" w:cs="仿宋"/>
          <w:b/>
          <w:color w:val="auto"/>
          <w:sz w:val="24"/>
          <w:highlight w:val="none"/>
        </w:rPr>
      </w:pPr>
      <w:bookmarkStart w:id="486" w:name="_Toc2016"/>
      <w:bookmarkStart w:id="487" w:name="_Toc1123"/>
      <w:bookmarkStart w:id="488" w:name="_Toc23323"/>
      <w:r>
        <w:rPr>
          <w:rFonts w:hint="eastAsia" w:ascii="仿宋" w:hAnsi="仿宋" w:eastAsia="仿宋" w:cs="仿宋"/>
          <w:b/>
          <w:color w:val="auto"/>
          <w:sz w:val="24"/>
          <w:highlight w:val="none"/>
        </w:rPr>
        <w:t>2.14 合同中止、终止</w:t>
      </w:r>
      <w:bookmarkEnd w:id="486"/>
      <w:bookmarkEnd w:id="487"/>
      <w:bookmarkEnd w:id="488"/>
    </w:p>
    <w:p w14:paraId="2B9C7CA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2.14.1 双方当事人不得擅自中止或者终止合同；</w:t>
      </w:r>
    </w:p>
    <w:p w14:paraId="5882175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5353541E">
      <w:pPr>
        <w:spacing w:line="560" w:lineRule="exact"/>
        <w:ind w:firstLine="482" w:firstLineChars="200"/>
        <w:outlineLvl w:val="9"/>
        <w:rPr>
          <w:rFonts w:hint="eastAsia" w:ascii="仿宋" w:hAnsi="仿宋" w:eastAsia="仿宋" w:cs="仿宋"/>
          <w:b/>
          <w:color w:val="auto"/>
          <w:sz w:val="24"/>
          <w:highlight w:val="none"/>
        </w:rPr>
      </w:pPr>
      <w:bookmarkStart w:id="489" w:name="_Toc1969"/>
      <w:bookmarkStart w:id="490" w:name="_Toc14525"/>
      <w:bookmarkStart w:id="491" w:name="_Toc17363"/>
      <w:r>
        <w:rPr>
          <w:rFonts w:hint="eastAsia" w:ascii="仿宋" w:hAnsi="仿宋" w:eastAsia="仿宋" w:cs="仿宋"/>
          <w:b/>
          <w:color w:val="auto"/>
          <w:sz w:val="24"/>
          <w:highlight w:val="none"/>
        </w:rPr>
        <w:t>2.15 检验和验收</w:t>
      </w:r>
      <w:bookmarkEnd w:id="489"/>
      <w:bookmarkEnd w:id="490"/>
      <w:bookmarkEnd w:id="491"/>
    </w:p>
    <w:p w14:paraId="499608FC">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2.15.1 乙方按照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的约定进行定期验收；</w:t>
      </w:r>
    </w:p>
    <w:p w14:paraId="05A5FAEF">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1D6ADA9">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14:paraId="55F0B0E8">
      <w:pPr>
        <w:spacing w:line="560" w:lineRule="exact"/>
        <w:ind w:firstLine="482" w:firstLineChars="200"/>
        <w:outlineLvl w:val="9"/>
        <w:rPr>
          <w:rFonts w:hint="eastAsia" w:ascii="仿宋" w:hAnsi="仿宋" w:eastAsia="仿宋" w:cs="仿宋"/>
          <w:b/>
          <w:color w:val="auto"/>
          <w:sz w:val="24"/>
          <w:highlight w:val="none"/>
        </w:rPr>
      </w:pPr>
      <w:bookmarkStart w:id="492" w:name="_Toc9808"/>
      <w:bookmarkStart w:id="493" w:name="_Toc12666"/>
      <w:bookmarkStart w:id="494" w:name="_Toc31892"/>
      <w:bookmarkStart w:id="495" w:name="_Toc2308"/>
      <w:bookmarkStart w:id="496" w:name="_Toc25198"/>
      <w:r>
        <w:rPr>
          <w:rFonts w:hint="eastAsia" w:ascii="仿宋" w:hAnsi="仿宋" w:eastAsia="仿宋" w:cs="仿宋"/>
          <w:b/>
          <w:color w:val="auto"/>
          <w:sz w:val="24"/>
          <w:highlight w:val="none"/>
        </w:rPr>
        <w:t>2.16 通知和送达</w:t>
      </w:r>
      <w:bookmarkEnd w:id="492"/>
      <w:bookmarkEnd w:id="493"/>
      <w:bookmarkEnd w:id="494"/>
      <w:bookmarkEnd w:id="495"/>
      <w:bookmarkEnd w:id="496"/>
    </w:p>
    <w:p w14:paraId="29AA7E23">
      <w:pPr>
        <w:spacing w:line="560" w:lineRule="exact"/>
        <w:ind w:firstLine="480" w:firstLineChars="200"/>
        <w:rPr>
          <w:rFonts w:hint="eastAsia" w:ascii="仿宋" w:hAnsi="仿宋" w:eastAsia="仿宋" w:cs="仿宋"/>
          <w:color w:val="auto"/>
          <w:sz w:val="24"/>
          <w:highlight w:val="none"/>
        </w:rPr>
      </w:pPr>
      <w:bookmarkStart w:id="497" w:name="_Toc18401"/>
      <w:bookmarkStart w:id="498" w:name="_Toc27674"/>
      <w:r>
        <w:rPr>
          <w:rFonts w:hint="eastAsia" w:ascii="仿宋" w:hAnsi="仿宋" w:eastAsia="仿宋" w:cs="仿宋"/>
          <w:color w:val="auto"/>
          <w:sz w:val="24"/>
          <w:highlight w:val="none"/>
        </w:rPr>
        <w:t xml:space="preserve">2.17.1任何一方因履行合同而以合同第一部分尾部所列明的传真或电子邮件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14:paraId="57A6A1C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97"/>
      <w:bookmarkEnd w:id="498"/>
    </w:p>
    <w:p w14:paraId="23B2C005">
      <w:pPr>
        <w:spacing w:line="560" w:lineRule="exact"/>
        <w:ind w:firstLine="482" w:firstLineChars="200"/>
        <w:outlineLvl w:val="9"/>
        <w:rPr>
          <w:rFonts w:hint="eastAsia" w:ascii="仿宋" w:hAnsi="仿宋" w:eastAsia="仿宋" w:cs="仿宋"/>
          <w:b/>
          <w:color w:val="auto"/>
          <w:sz w:val="24"/>
          <w:highlight w:val="none"/>
        </w:rPr>
      </w:pPr>
      <w:bookmarkStart w:id="499" w:name="_Toc27644"/>
      <w:bookmarkStart w:id="500" w:name="_Toc5063"/>
      <w:bookmarkStart w:id="501" w:name="_Toc12254"/>
      <w:bookmarkStart w:id="502" w:name="_Toc28906"/>
      <w:bookmarkStart w:id="503" w:name="_Toc20808"/>
      <w:r>
        <w:rPr>
          <w:rFonts w:hint="eastAsia" w:ascii="仿宋" w:hAnsi="仿宋" w:eastAsia="仿宋" w:cs="仿宋"/>
          <w:b/>
          <w:color w:val="auto"/>
          <w:sz w:val="24"/>
          <w:highlight w:val="none"/>
        </w:rPr>
        <w:t>2.17 合同使用的文字和适用的法律</w:t>
      </w:r>
      <w:bookmarkEnd w:id="499"/>
      <w:bookmarkEnd w:id="500"/>
      <w:bookmarkEnd w:id="501"/>
      <w:bookmarkEnd w:id="502"/>
      <w:bookmarkEnd w:id="503"/>
    </w:p>
    <w:p w14:paraId="07069FD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2.17.1 合同使用汉语书就、变更和解释；</w:t>
      </w:r>
    </w:p>
    <w:p w14:paraId="3FB4FC6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 合同适用中华人民共和国法律。</w:t>
      </w:r>
    </w:p>
    <w:p w14:paraId="46A516E3">
      <w:pPr>
        <w:spacing w:line="560" w:lineRule="exact"/>
        <w:ind w:firstLine="482" w:firstLineChars="200"/>
        <w:outlineLvl w:val="9"/>
        <w:rPr>
          <w:rFonts w:hint="eastAsia" w:ascii="仿宋" w:hAnsi="仿宋" w:eastAsia="仿宋" w:cs="仿宋"/>
          <w:b/>
          <w:color w:val="auto"/>
          <w:sz w:val="24"/>
          <w:highlight w:val="none"/>
        </w:rPr>
      </w:pPr>
      <w:bookmarkStart w:id="504" w:name="_Toc18540"/>
      <w:bookmarkStart w:id="505" w:name="_Toc30599"/>
      <w:bookmarkStart w:id="506" w:name="_Toc4355"/>
      <w:r>
        <w:rPr>
          <w:rFonts w:hint="eastAsia" w:ascii="仿宋" w:hAnsi="仿宋" w:eastAsia="仿宋" w:cs="仿宋"/>
          <w:b/>
          <w:color w:val="auto"/>
          <w:sz w:val="24"/>
          <w:highlight w:val="none"/>
        </w:rPr>
        <w:t>2.18 计量单位</w:t>
      </w:r>
      <w:bookmarkEnd w:id="504"/>
      <w:bookmarkEnd w:id="505"/>
      <w:bookmarkEnd w:id="506"/>
    </w:p>
    <w:p w14:paraId="75D0636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232FA0AC">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2.19合同份数</w:t>
      </w:r>
    </w:p>
    <w:p w14:paraId="5945506F">
      <w:pPr>
        <w:keepNext w:val="0"/>
        <w:keepLines w:val="0"/>
        <w:pageBreakBefore w:val="0"/>
        <w:widowControl w:val="0"/>
        <w:kinsoku/>
        <w:wordWrap/>
        <w:overflowPunct/>
        <w:topLinePunct w:val="0"/>
        <w:autoSpaceDE/>
        <w:autoSpaceDN/>
        <w:bidi w:val="0"/>
        <w:adjustRightInd w:val="0"/>
        <w:spacing w:line="560" w:lineRule="exact"/>
        <w:ind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1CD8A378">
      <w:pPr>
        <w:keepNext w:val="0"/>
        <w:keepLines w:val="0"/>
        <w:pageBreakBefore w:val="0"/>
        <w:widowControl w:val="0"/>
        <w:kinsoku/>
        <w:wordWrap/>
        <w:overflowPunct/>
        <w:topLinePunct w:val="0"/>
        <w:autoSpaceDE/>
        <w:autoSpaceDN/>
        <w:bidi w:val="0"/>
        <w:adjustRightInd w:val="0"/>
        <w:spacing w:line="360" w:lineRule="auto"/>
        <w:jc w:val="center"/>
        <w:textAlignment w:val="auto"/>
        <w:outlineLvl w:val="9"/>
        <w:rPr>
          <w:rFonts w:hint="eastAsia" w:ascii="仿宋" w:hAnsi="仿宋" w:eastAsia="仿宋" w:cs="仿宋"/>
          <w:b/>
          <w:color w:val="auto"/>
          <w:sz w:val="24"/>
          <w:highlight w:val="none"/>
        </w:rPr>
      </w:pPr>
      <w:r>
        <w:rPr>
          <w:rFonts w:hint="eastAsia" w:ascii="仿宋" w:hAnsi="仿宋" w:eastAsia="仿宋" w:cs="仿宋"/>
          <w:color w:val="auto"/>
          <w:kern w:val="0"/>
          <w:highlight w:val="none"/>
        </w:rPr>
        <w:br w:type="page"/>
      </w:r>
      <w:bookmarkStart w:id="507" w:name="_Toc331685784"/>
      <w:r>
        <w:rPr>
          <w:rFonts w:hint="eastAsia" w:ascii="仿宋" w:hAnsi="仿宋" w:eastAsia="仿宋" w:cs="仿宋"/>
          <w:b/>
          <w:color w:val="auto"/>
          <w:sz w:val="24"/>
          <w:highlight w:val="none"/>
        </w:rPr>
        <w:t xml:space="preserve"> </w:t>
      </w:r>
      <w:bookmarkEnd w:id="507"/>
      <w:r>
        <w:rPr>
          <w:rFonts w:hint="eastAsia" w:ascii="仿宋" w:hAnsi="仿宋" w:eastAsia="仿宋" w:cs="仿宋"/>
          <w:b/>
          <w:color w:val="auto"/>
          <w:sz w:val="24"/>
          <w:highlight w:val="none"/>
        </w:rPr>
        <w:t>第三部分  合同专用条款</w:t>
      </w:r>
    </w:p>
    <w:p w14:paraId="2818B238">
      <w:pPr>
        <w:keepNext w:val="0"/>
        <w:keepLines w:val="0"/>
        <w:pageBreakBefore w:val="0"/>
        <w:widowControl w:val="0"/>
        <w:kinsoku/>
        <w:wordWrap/>
        <w:overflowPunct/>
        <w:topLinePunct w:val="0"/>
        <w:autoSpaceDE/>
        <w:autoSpaceDN/>
        <w:bidi w:val="0"/>
        <w:adjustRightInd w:val="0"/>
        <w:spacing w:line="240" w:lineRule="auto"/>
        <w:ind w:left="-420" w:leftChars="-200" w:right="-420" w:rightChars="-20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427"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450"/>
      </w:tblGrid>
      <w:tr w14:paraId="15239B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noWrap w:val="0"/>
            <w:vAlign w:val="center"/>
          </w:tcPr>
          <w:p w14:paraId="7697F022">
            <w:pPr>
              <w:keepNext w:val="0"/>
              <w:keepLines w:val="0"/>
              <w:pageBreakBefore w:val="0"/>
              <w:widowControl w:val="0"/>
              <w:kinsoku/>
              <w:wordWrap/>
              <w:overflowPunct/>
              <w:topLinePunct w:val="0"/>
              <w:autoSpaceDE/>
              <w:autoSpaceDN/>
              <w:bidi w:val="0"/>
              <w:adjustRightInd w:val="0"/>
              <w:spacing w:line="360" w:lineRule="auto"/>
              <w:jc w:val="center"/>
              <w:textAlignment w:val="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8450" w:type="dxa"/>
            <w:noWrap w:val="0"/>
            <w:vAlign w:val="center"/>
          </w:tcPr>
          <w:p w14:paraId="54181D37">
            <w:pPr>
              <w:keepNext w:val="0"/>
              <w:keepLines w:val="0"/>
              <w:pageBreakBefore w:val="0"/>
              <w:widowControl w:val="0"/>
              <w:kinsoku/>
              <w:wordWrap/>
              <w:overflowPunct/>
              <w:topLinePunct w:val="0"/>
              <w:autoSpaceDE/>
              <w:autoSpaceDN/>
              <w:bidi w:val="0"/>
              <w:adjustRightInd w:val="0"/>
              <w:spacing w:line="360" w:lineRule="auto"/>
              <w:jc w:val="center"/>
              <w:textAlignment w:val="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14:paraId="3293D8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14" w:hRule="atLeast"/>
        </w:trPr>
        <w:tc>
          <w:tcPr>
            <w:tcW w:w="977" w:type="dxa"/>
            <w:tcBorders>
              <w:left w:val="single" w:color="auto" w:sz="4" w:space="0"/>
            </w:tcBorders>
            <w:noWrap w:val="0"/>
            <w:vAlign w:val="center"/>
          </w:tcPr>
          <w:p w14:paraId="2E403E78">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1.3.2</w:t>
            </w:r>
          </w:p>
        </w:tc>
        <w:tc>
          <w:tcPr>
            <w:tcW w:w="8450" w:type="dxa"/>
            <w:noWrap w:val="0"/>
            <w:vAlign w:val="center"/>
          </w:tcPr>
          <w:p w14:paraId="374DAA24">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608F03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2" w:hRule="atLeast"/>
        </w:trPr>
        <w:tc>
          <w:tcPr>
            <w:tcW w:w="977" w:type="dxa"/>
            <w:tcBorders>
              <w:left w:val="single" w:color="auto" w:sz="4" w:space="0"/>
            </w:tcBorders>
            <w:noWrap w:val="0"/>
            <w:vAlign w:val="center"/>
          </w:tcPr>
          <w:p w14:paraId="7A07638E">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1.4.2</w:t>
            </w:r>
          </w:p>
        </w:tc>
        <w:tc>
          <w:tcPr>
            <w:tcW w:w="8450" w:type="dxa"/>
            <w:noWrap w:val="0"/>
            <w:vAlign w:val="center"/>
          </w:tcPr>
          <w:p w14:paraId="2A9A96C0">
            <w:pPr>
              <w:keepNext w:val="0"/>
              <w:keepLines w:val="0"/>
              <w:pageBreakBefore w:val="0"/>
              <w:widowControl w:val="0"/>
              <w:kinsoku/>
              <w:wordWrap/>
              <w:overflowPunct/>
              <w:topLinePunct w:val="0"/>
              <w:autoSpaceDE/>
              <w:autoSpaceDN/>
              <w:bidi w:val="0"/>
              <w:adjustRightInd w:val="0"/>
              <w:spacing w:line="240" w:lineRule="auto"/>
              <w:textAlignment w:val="auto"/>
              <w:outlineLvl w:val="9"/>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w:t>
            </w:r>
          </w:p>
        </w:tc>
      </w:tr>
      <w:tr w14:paraId="3B205A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52CB0564">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1.5.1 </w:t>
            </w:r>
          </w:p>
        </w:tc>
        <w:tc>
          <w:tcPr>
            <w:tcW w:w="8450" w:type="dxa"/>
            <w:noWrap w:val="0"/>
            <w:vAlign w:val="center"/>
          </w:tcPr>
          <w:p w14:paraId="031EBAA7">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highlight w:val="none"/>
                <w:lang w:val="en-US" w:eastAsia="zh-CN"/>
              </w:rPr>
              <w:t>/</w:t>
            </w:r>
          </w:p>
        </w:tc>
      </w:tr>
      <w:tr w14:paraId="02DED2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2888B2A3">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p>
        </w:tc>
        <w:tc>
          <w:tcPr>
            <w:tcW w:w="8450" w:type="dxa"/>
            <w:noWrap w:val="0"/>
            <w:vAlign w:val="center"/>
          </w:tcPr>
          <w:p w14:paraId="23FDF8DF">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highlight w:val="none"/>
                <w:lang w:val="en-US" w:eastAsia="zh-CN"/>
              </w:rPr>
              <w:t>/</w:t>
            </w:r>
          </w:p>
        </w:tc>
      </w:tr>
      <w:tr w14:paraId="37675A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64" w:hRule="atLeast"/>
        </w:trPr>
        <w:tc>
          <w:tcPr>
            <w:tcW w:w="977" w:type="dxa"/>
            <w:tcBorders>
              <w:left w:val="single" w:color="auto" w:sz="4" w:space="0"/>
            </w:tcBorders>
            <w:noWrap w:val="0"/>
            <w:vAlign w:val="center"/>
          </w:tcPr>
          <w:p w14:paraId="5E37187E">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1.5.3 </w:t>
            </w:r>
          </w:p>
        </w:tc>
        <w:tc>
          <w:tcPr>
            <w:tcW w:w="8450" w:type="dxa"/>
            <w:noWrap w:val="0"/>
            <w:vAlign w:val="center"/>
          </w:tcPr>
          <w:p w14:paraId="4A521415">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highlight w:val="none"/>
                <w:lang w:val="en-US" w:eastAsia="zh-CN"/>
              </w:rPr>
              <w:t>/</w:t>
            </w:r>
          </w:p>
        </w:tc>
      </w:tr>
      <w:tr w14:paraId="03FE26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581" w:hRule="atLeast"/>
        </w:trPr>
        <w:tc>
          <w:tcPr>
            <w:tcW w:w="977" w:type="dxa"/>
            <w:tcBorders>
              <w:left w:val="single" w:color="auto" w:sz="4" w:space="0"/>
            </w:tcBorders>
            <w:noWrap w:val="0"/>
            <w:vAlign w:val="center"/>
          </w:tcPr>
          <w:p w14:paraId="1AD3E877">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1.6.2</w:t>
            </w:r>
          </w:p>
        </w:tc>
        <w:tc>
          <w:tcPr>
            <w:tcW w:w="8450" w:type="dxa"/>
            <w:noWrap w:val="0"/>
            <w:vAlign w:val="center"/>
          </w:tcPr>
          <w:p w14:paraId="62AF47A1">
            <w:pPr>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合同生效且具备实施条件后7个工作日内，甲方按各条线路计划出行人数*相应出行线路单价总金额的40%支付乙方作为预付款，甲方付款前乙方须开具相应发票，待合同履行完成后，乙方开具相应发票后10个工作日内结清余款。</w:t>
            </w:r>
          </w:p>
        </w:tc>
      </w:tr>
      <w:tr w14:paraId="4FBF3D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5DF2D74A">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1.7.1</w:t>
            </w:r>
          </w:p>
        </w:tc>
        <w:tc>
          <w:tcPr>
            <w:tcW w:w="8450" w:type="dxa"/>
            <w:noWrap w:val="0"/>
            <w:vAlign w:val="center"/>
          </w:tcPr>
          <w:p w14:paraId="0D521F48">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w:t>
            </w:r>
          </w:p>
        </w:tc>
      </w:tr>
      <w:tr w14:paraId="7326D1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4470B5DF">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p>
        </w:tc>
        <w:tc>
          <w:tcPr>
            <w:tcW w:w="8450" w:type="dxa"/>
            <w:noWrap w:val="0"/>
            <w:vAlign w:val="center"/>
          </w:tcPr>
          <w:p w14:paraId="2FFAB82C">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钱塘区</w:t>
            </w:r>
          </w:p>
        </w:tc>
      </w:tr>
      <w:tr w14:paraId="42A980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6063C062">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1.7.3</w:t>
            </w:r>
          </w:p>
        </w:tc>
        <w:tc>
          <w:tcPr>
            <w:tcW w:w="8450" w:type="dxa"/>
            <w:noWrap w:val="0"/>
            <w:vAlign w:val="center"/>
          </w:tcPr>
          <w:p w14:paraId="2074023F">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按甲方要求</w:t>
            </w:r>
          </w:p>
        </w:tc>
      </w:tr>
      <w:tr w14:paraId="3619DC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40028AB6">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1.7.4.1</w:t>
            </w:r>
          </w:p>
        </w:tc>
        <w:tc>
          <w:tcPr>
            <w:tcW w:w="8450" w:type="dxa"/>
            <w:noWrap w:val="0"/>
            <w:vAlign w:val="center"/>
          </w:tcPr>
          <w:p w14:paraId="56025AF2">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lang w:val="en-US" w:eastAsia="zh-CN"/>
              </w:rPr>
              <w:t>/</w:t>
            </w:r>
          </w:p>
        </w:tc>
      </w:tr>
      <w:tr w14:paraId="55C0BE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4B31C457">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1.7.4.2</w:t>
            </w:r>
          </w:p>
        </w:tc>
        <w:tc>
          <w:tcPr>
            <w:tcW w:w="8450" w:type="dxa"/>
            <w:noWrap w:val="0"/>
            <w:vAlign w:val="center"/>
          </w:tcPr>
          <w:p w14:paraId="12CC4912">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lang w:val="en-US" w:eastAsia="zh-CN"/>
              </w:rPr>
              <w:t>/</w:t>
            </w:r>
          </w:p>
        </w:tc>
      </w:tr>
      <w:tr w14:paraId="63B81E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0ACA3DE7">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1.7.4.3</w:t>
            </w:r>
          </w:p>
        </w:tc>
        <w:tc>
          <w:tcPr>
            <w:tcW w:w="8450" w:type="dxa"/>
            <w:noWrap w:val="0"/>
            <w:vAlign w:val="center"/>
          </w:tcPr>
          <w:p w14:paraId="073D1BA8">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highlight w:val="none"/>
                <w:lang w:val="en-US" w:eastAsia="zh-CN"/>
              </w:rPr>
              <w:t>/</w:t>
            </w:r>
          </w:p>
        </w:tc>
      </w:tr>
      <w:tr w14:paraId="2EBD86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39" w:hRule="atLeast"/>
        </w:trPr>
        <w:tc>
          <w:tcPr>
            <w:tcW w:w="977" w:type="dxa"/>
            <w:tcBorders>
              <w:left w:val="single" w:color="auto" w:sz="4" w:space="0"/>
            </w:tcBorders>
            <w:noWrap w:val="0"/>
            <w:vAlign w:val="center"/>
          </w:tcPr>
          <w:p w14:paraId="3608D59C">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1.8.7</w:t>
            </w:r>
          </w:p>
        </w:tc>
        <w:tc>
          <w:tcPr>
            <w:tcW w:w="8450" w:type="dxa"/>
            <w:noWrap w:val="0"/>
            <w:vAlign w:val="center"/>
          </w:tcPr>
          <w:p w14:paraId="3A7FC752">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w:t>
            </w:r>
          </w:p>
        </w:tc>
      </w:tr>
      <w:tr w14:paraId="506A40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5ADD742D">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1.9.1</w:t>
            </w:r>
          </w:p>
        </w:tc>
        <w:tc>
          <w:tcPr>
            <w:tcW w:w="8450" w:type="dxa"/>
            <w:noWrap w:val="0"/>
            <w:vAlign w:val="center"/>
          </w:tcPr>
          <w:p w14:paraId="12722D30">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杭州仲裁委员会</w:t>
            </w:r>
          </w:p>
        </w:tc>
      </w:tr>
      <w:tr w14:paraId="2A7CCE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53A50EFA">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1.9.2</w:t>
            </w:r>
          </w:p>
        </w:tc>
        <w:tc>
          <w:tcPr>
            <w:tcW w:w="8450" w:type="dxa"/>
            <w:noWrap w:val="0"/>
            <w:vAlign w:val="center"/>
          </w:tcPr>
          <w:p w14:paraId="7AEB7C2F">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当地</w:t>
            </w:r>
          </w:p>
        </w:tc>
      </w:tr>
      <w:tr w14:paraId="6162B1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88" w:hRule="atLeast"/>
        </w:trPr>
        <w:tc>
          <w:tcPr>
            <w:tcW w:w="977" w:type="dxa"/>
            <w:tcBorders>
              <w:left w:val="single" w:color="auto" w:sz="4" w:space="0"/>
            </w:tcBorders>
            <w:noWrap w:val="0"/>
            <w:vAlign w:val="center"/>
          </w:tcPr>
          <w:p w14:paraId="3D9F7D9F">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8450" w:type="dxa"/>
            <w:noWrap w:val="0"/>
            <w:vAlign w:val="center"/>
          </w:tcPr>
          <w:p w14:paraId="04B84496">
            <w:pPr>
              <w:keepNext w:val="0"/>
              <w:keepLines w:val="0"/>
              <w:pageBreakBefore w:val="0"/>
              <w:widowControl w:val="0"/>
              <w:kinsoku/>
              <w:wordWrap/>
              <w:overflowPunct/>
              <w:topLinePunct w:val="0"/>
              <w:autoSpaceDE/>
              <w:autoSpaceDN/>
              <w:bidi w:val="0"/>
              <w:adjustRightInd w:val="0"/>
              <w:spacing w:line="360" w:lineRule="auto"/>
              <w:ind w:left="-420" w:leftChars="-200" w:right="-420" w:rightChars="-200" w:firstLine="480" w:firstLineChars="200"/>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w:t>
            </w:r>
          </w:p>
        </w:tc>
      </w:tr>
      <w:tr w14:paraId="448258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89" w:hRule="atLeast"/>
        </w:trPr>
        <w:tc>
          <w:tcPr>
            <w:tcW w:w="977" w:type="dxa"/>
            <w:tcBorders>
              <w:left w:val="single" w:color="auto" w:sz="4" w:space="0"/>
            </w:tcBorders>
            <w:noWrap w:val="0"/>
            <w:vAlign w:val="center"/>
          </w:tcPr>
          <w:p w14:paraId="43A49EF0">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2.5</w:t>
            </w:r>
          </w:p>
        </w:tc>
        <w:tc>
          <w:tcPr>
            <w:tcW w:w="8450" w:type="dxa"/>
            <w:noWrap w:val="0"/>
            <w:vAlign w:val="center"/>
          </w:tcPr>
          <w:p w14:paraId="7D7FA35C">
            <w:pPr>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合同生效且具备实施条件后7个工作日内，甲方按各条线路计划出行人数*相应出行线路单价总金额的40%支付乙方作为预付款，甲方付款前乙方须开具相应发票，待合同履行完成后，乙方开具相应发票后10个工作日内结清余款。</w:t>
            </w:r>
          </w:p>
        </w:tc>
      </w:tr>
      <w:tr w14:paraId="11FF8D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08" w:hRule="atLeast"/>
        </w:trPr>
        <w:tc>
          <w:tcPr>
            <w:tcW w:w="977" w:type="dxa"/>
            <w:tcBorders>
              <w:left w:val="single" w:color="auto" w:sz="4" w:space="0"/>
            </w:tcBorders>
            <w:noWrap w:val="0"/>
            <w:vAlign w:val="center"/>
          </w:tcPr>
          <w:p w14:paraId="3EF84F6F">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2.11.3</w:t>
            </w:r>
          </w:p>
        </w:tc>
        <w:tc>
          <w:tcPr>
            <w:tcW w:w="8450" w:type="dxa"/>
            <w:noWrap w:val="0"/>
            <w:vAlign w:val="center"/>
          </w:tcPr>
          <w:p w14:paraId="7F0251CE">
            <w:pPr>
              <w:keepNext w:val="0"/>
              <w:keepLines w:val="0"/>
              <w:pageBreakBefore w:val="0"/>
              <w:widowControl w:val="0"/>
              <w:kinsoku/>
              <w:wordWrap/>
              <w:overflowPunct/>
              <w:topLinePunct w:val="0"/>
              <w:autoSpaceDE/>
              <w:autoSpaceDN/>
              <w:bidi w:val="0"/>
              <w:adjustRightInd w:val="0"/>
              <w:spacing w:line="560" w:lineRule="exact"/>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甲方规定</w:t>
            </w:r>
          </w:p>
        </w:tc>
      </w:tr>
      <w:tr w14:paraId="1D8A4A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top"/>
          </w:tcPr>
          <w:p w14:paraId="3B3D1BA6">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2.11.4 </w:t>
            </w:r>
          </w:p>
        </w:tc>
        <w:tc>
          <w:tcPr>
            <w:tcW w:w="8450" w:type="dxa"/>
            <w:noWrap w:val="0"/>
            <w:vAlign w:val="top"/>
          </w:tcPr>
          <w:p w14:paraId="77F45EAB">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甲方规定</w:t>
            </w:r>
          </w:p>
        </w:tc>
      </w:tr>
      <w:tr w14:paraId="1E584F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604489B6">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2.15.1</w:t>
            </w:r>
          </w:p>
        </w:tc>
        <w:tc>
          <w:tcPr>
            <w:tcW w:w="8450" w:type="dxa"/>
            <w:noWrap w:val="0"/>
            <w:vAlign w:val="center"/>
          </w:tcPr>
          <w:p w14:paraId="1BD23B30">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甲方；甲方要求</w:t>
            </w:r>
          </w:p>
        </w:tc>
      </w:tr>
      <w:tr w14:paraId="325B95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95" w:hRule="atLeast"/>
        </w:trPr>
        <w:tc>
          <w:tcPr>
            <w:tcW w:w="977" w:type="dxa"/>
            <w:tcBorders>
              <w:left w:val="single" w:color="auto" w:sz="4" w:space="0"/>
            </w:tcBorders>
            <w:noWrap w:val="0"/>
            <w:vAlign w:val="center"/>
          </w:tcPr>
          <w:p w14:paraId="38367F45">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2.15.3</w:t>
            </w:r>
          </w:p>
        </w:tc>
        <w:tc>
          <w:tcPr>
            <w:tcW w:w="8450" w:type="dxa"/>
            <w:noWrap w:val="0"/>
            <w:vAlign w:val="center"/>
          </w:tcPr>
          <w:p w14:paraId="56D06E98">
            <w:pPr>
              <w:keepNext w:val="0"/>
              <w:keepLines w:val="0"/>
              <w:pageBreakBefore w:val="0"/>
              <w:widowControl w:val="0"/>
              <w:tabs>
                <w:tab w:val="left" w:pos="360"/>
                <w:tab w:val="left" w:pos="540"/>
                <w:tab w:val="left" w:pos="1080"/>
              </w:tabs>
              <w:kinsoku/>
              <w:wordWrap/>
              <w:overflowPunct/>
              <w:topLinePunct w:val="0"/>
              <w:autoSpaceDE/>
              <w:autoSpaceDN/>
              <w:bidi w:val="0"/>
              <w:adjustRightInd w:val="0"/>
              <w:spacing w:line="560" w:lineRule="exact"/>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w:t>
            </w:r>
          </w:p>
        </w:tc>
      </w:tr>
      <w:tr w14:paraId="78C742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79" w:hRule="atLeast"/>
        </w:trPr>
        <w:tc>
          <w:tcPr>
            <w:tcW w:w="977" w:type="dxa"/>
            <w:tcBorders>
              <w:left w:val="single" w:color="auto" w:sz="4" w:space="0"/>
            </w:tcBorders>
            <w:noWrap w:val="0"/>
            <w:vAlign w:val="top"/>
          </w:tcPr>
          <w:p w14:paraId="309CE211">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2.19</w:t>
            </w:r>
          </w:p>
        </w:tc>
        <w:tc>
          <w:tcPr>
            <w:tcW w:w="8450" w:type="dxa"/>
            <w:noWrap w:val="0"/>
            <w:vAlign w:val="top"/>
          </w:tcPr>
          <w:p w14:paraId="0A977768">
            <w:pPr>
              <w:keepNext w:val="0"/>
              <w:keepLines w:val="0"/>
              <w:pageBreakBefore w:val="0"/>
              <w:widowControl w:val="0"/>
              <w:kinsoku/>
              <w:wordWrap/>
              <w:overflowPunct/>
              <w:topLinePunct w:val="0"/>
              <w:autoSpaceDE/>
              <w:autoSpaceDN/>
              <w:bidi w:val="0"/>
              <w:adjustRightInd w:val="0"/>
              <w:spacing w:line="36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陆份，甲乙各执叁份</w:t>
            </w:r>
          </w:p>
        </w:tc>
      </w:tr>
    </w:tbl>
    <w:p w14:paraId="3B70F802">
      <w:pP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2914734C">
      <w:pPr>
        <w:jc w:val="cente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94"/>
      <w:r>
        <w:rPr>
          <w:rFonts w:hint="eastAsia" w:ascii="宋体" w:hAnsi="宋体" w:eastAsia="宋体" w:cs="宋体"/>
          <w:b/>
          <w:color w:val="auto"/>
          <w:sz w:val="36"/>
          <w:szCs w:val="20"/>
          <w:highlight w:val="none"/>
        </w:rPr>
        <w:t xml:space="preserve"> </w:t>
      </w:r>
      <w:bookmarkEnd w:id="395"/>
      <w:r>
        <w:rPr>
          <w:rFonts w:hint="eastAsia" w:ascii="宋体" w:hAnsi="宋体" w:eastAsia="宋体" w:cs="宋体"/>
          <w:b/>
          <w:color w:val="auto"/>
          <w:sz w:val="36"/>
          <w:szCs w:val="20"/>
          <w:highlight w:val="none"/>
        </w:rPr>
        <w:t>应提交的有关格式范例</w:t>
      </w:r>
    </w:p>
    <w:p w14:paraId="0931C754">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65F23E5A">
      <w:pPr>
        <w:spacing w:line="360" w:lineRule="auto"/>
        <w:jc w:val="center"/>
        <w:outlineLvl w:val="9"/>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2CD6FDE9">
      <w:pPr>
        <w:spacing w:line="360" w:lineRule="auto"/>
        <w:jc w:val="center"/>
        <w:outlineLvl w:val="9"/>
        <w:rPr>
          <w:rFonts w:hint="eastAsia" w:ascii="仿宋" w:hAnsi="仿宋" w:eastAsia="仿宋" w:cs="仿宋"/>
          <w:b/>
          <w:color w:val="auto"/>
          <w:kern w:val="0"/>
          <w:sz w:val="36"/>
          <w:szCs w:val="36"/>
          <w:highlight w:val="none"/>
        </w:rPr>
      </w:pPr>
    </w:p>
    <w:p w14:paraId="16178D8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21D9D89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（2）落实政府采购政策需满足的资格要求</w:t>
      </w:r>
      <w:r>
        <w:rPr>
          <w:rFonts w:hint="eastAsia" w:ascii="仿宋" w:hAnsi="仿宋" w:eastAsia="仿宋" w:cs="仿宋"/>
          <w:color w:val="auto"/>
          <w:sz w:val="24"/>
          <w:highlight w:val="none"/>
          <w:lang w:eastAsia="zh-CN"/>
        </w:rPr>
        <w:t>（如有）</w:t>
      </w:r>
      <w:r>
        <w:rPr>
          <w:rFonts w:hint="eastAsia" w:ascii="仿宋" w:hAnsi="仿宋" w:eastAsia="仿宋" w:cs="仿宋"/>
          <w:color w:val="auto"/>
          <w:sz w:val="24"/>
          <w:highlight w:val="none"/>
        </w:rPr>
        <w:t>……………………（页码）</w:t>
      </w:r>
    </w:p>
    <w:p w14:paraId="0CCC5E63">
      <w:pPr>
        <w:snapToGrid w:val="0"/>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）联合协议（如有）</w:t>
      </w:r>
      <w:r>
        <w:rPr>
          <w:rFonts w:hint="eastAsia" w:ascii="仿宋" w:hAnsi="仿宋" w:eastAsia="仿宋" w:cs="仿宋"/>
          <w:color w:val="auto"/>
          <w:sz w:val="24"/>
          <w:highlight w:val="none"/>
        </w:rPr>
        <w:t>……………………………………………………（页码）</w:t>
      </w:r>
    </w:p>
    <w:p w14:paraId="32B447C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）本项目的特定资格要求………………………………………………（页码）</w:t>
      </w:r>
    </w:p>
    <w:p w14:paraId="69BACDC3">
      <w:pPr>
        <w:snapToGrid w:val="0"/>
        <w:spacing w:line="360" w:lineRule="auto"/>
        <w:ind w:firstLine="480" w:firstLineChars="200"/>
        <w:rPr>
          <w:rFonts w:hint="eastAsia" w:ascii="仿宋" w:hAnsi="仿宋" w:eastAsia="仿宋" w:cs="仿宋"/>
          <w:color w:val="auto"/>
          <w:sz w:val="24"/>
          <w:highlight w:val="none"/>
        </w:rPr>
      </w:pPr>
    </w:p>
    <w:p w14:paraId="0C871DF8">
      <w:pPr>
        <w:spacing w:line="360" w:lineRule="auto"/>
        <w:ind w:firstLine="480" w:firstLineChars="200"/>
        <w:rPr>
          <w:rFonts w:hint="eastAsia" w:ascii="仿宋" w:hAnsi="仿宋" w:eastAsia="仿宋" w:cs="仿宋"/>
          <w:color w:val="auto"/>
          <w:sz w:val="24"/>
          <w:highlight w:val="none"/>
        </w:rPr>
      </w:pPr>
    </w:p>
    <w:p w14:paraId="774DD66C">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4C7D346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75AF42A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7A29F0D9">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3FCF7DB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2AA9886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50FB170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617C2D4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3EB90E8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68A1578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286194A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44F07B8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37082A4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6FDFD98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7A246ECF">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00ADE0E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64D75B67">
      <w:pPr>
        <w:snapToGrid w:val="0"/>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注：根据《关于规范政府采购供应商资格设定及资格审查的通知》（浙财采监[2013]24号）的相关规定，金融、保险、通讯等特定行业的全国性企业所设立的区域性分支机构，以及个体工商户、个人独资企业、合伙企业，参与政府采购活动，如果已经依法办理了工商、税务和社保登记手续，</w:t>
      </w:r>
      <w:r>
        <w:rPr>
          <w:rFonts w:hint="eastAsia" w:ascii="仿宋" w:hAnsi="仿宋" w:eastAsia="仿宋" w:cs="仿宋"/>
          <w:b/>
          <w:bCs/>
          <w:color w:val="auto"/>
          <w:sz w:val="24"/>
          <w:highlight w:val="non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64C0F303">
      <w:pPr>
        <w:keepNext w:val="0"/>
        <w:keepLines w:val="0"/>
        <w:widowControl/>
        <w:suppressLineNumbers w:val="0"/>
        <w:jc w:val="left"/>
        <w:rPr>
          <w:rFonts w:hint="eastAsia" w:ascii="仿宋" w:hAnsi="仿宋" w:eastAsia="仿宋" w:cs="仿宋"/>
          <w:b/>
          <w:i/>
          <w:iCs/>
          <w:color w:val="auto"/>
          <w:kern w:val="0"/>
          <w:sz w:val="28"/>
          <w:szCs w:val="28"/>
          <w:highlight w:val="none"/>
          <w:lang w:eastAsia="zh-CN"/>
        </w:rPr>
      </w:pPr>
    </w:p>
    <w:p w14:paraId="155B2345">
      <w:pPr>
        <w:keepNext w:val="0"/>
        <w:keepLines w:val="0"/>
        <w:widowControl/>
        <w:suppressLineNumbers w:val="0"/>
        <w:jc w:val="left"/>
        <w:rPr>
          <w:rFonts w:hint="eastAsia" w:ascii="仿宋" w:hAnsi="仿宋" w:eastAsia="仿宋" w:cs="仿宋"/>
          <w:b/>
          <w:i/>
          <w:iCs/>
          <w:color w:val="auto"/>
          <w:kern w:val="0"/>
          <w:sz w:val="28"/>
          <w:szCs w:val="28"/>
          <w:highlight w:val="none"/>
          <w:lang w:eastAsia="zh-CN"/>
        </w:rPr>
      </w:pPr>
      <w:r>
        <w:rPr>
          <w:rFonts w:hint="eastAsia" w:ascii="仿宋" w:hAnsi="仿宋" w:eastAsia="仿宋" w:cs="仿宋"/>
          <w:b/>
          <w:i/>
          <w:iCs/>
          <w:color w:val="auto"/>
          <w:kern w:val="0"/>
          <w:sz w:val="28"/>
          <w:szCs w:val="28"/>
          <w:highlight w:val="none"/>
          <w:lang w:eastAsia="zh-CN"/>
        </w:rPr>
        <w:t>注：</w:t>
      </w:r>
      <w:r>
        <w:rPr>
          <w:rFonts w:hint="eastAsia" w:ascii="仿宋" w:hAnsi="仿宋" w:eastAsia="仿宋" w:cs="仿宋"/>
          <w:b/>
          <w:i/>
          <w:iCs/>
          <w:color w:val="auto"/>
          <w:kern w:val="0"/>
          <w:sz w:val="28"/>
          <w:szCs w:val="28"/>
          <w:highlight w:val="none"/>
          <w:lang w:val="en-US" w:eastAsia="zh-CN"/>
        </w:rPr>
        <w:t>▲投标人为联合体投标投标的，联合体各方均须签署并提供本承诺函，否则投标无效。</w:t>
      </w:r>
    </w:p>
    <w:p w14:paraId="1434EA77">
      <w:pPr>
        <w:snapToGrid w:val="0"/>
        <w:spacing w:line="360" w:lineRule="auto"/>
        <w:ind w:right="480"/>
        <w:jc w:val="center"/>
        <w:rPr>
          <w:rFonts w:hint="eastAsia" w:ascii="仿宋" w:hAnsi="仿宋" w:eastAsia="仿宋" w:cs="仿宋"/>
          <w:b/>
          <w:color w:val="auto"/>
          <w:kern w:val="0"/>
          <w:sz w:val="32"/>
          <w:szCs w:val="32"/>
          <w:highlight w:val="none"/>
          <w:lang w:eastAsia="zh-CN"/>
        </w:rPr>
      </w:pPr>
    </w:p>
    <w:p w14:paraId="275BD88D">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二、落实政府采购政策需满足的资格要求</w:t>
      </w:r>
      <w:r>
        <w:rPr>
          <w:rFonts w:hint="eastAsia" w:ascii="仿宋" w:hAnsi="仿宋" w:eastAsia="仿宋" w:cs="仿宋"/>
          <w:b/>
          <w:color w:val="auto"/>
          <w:kern w:val="0"/>
          <w:sz w:val="32"/>
          <w:szCs w:val="32"/>
          <w:highlight w:val="none"/>
          <w:lang w:val="zh-CN"/>
        </w:rPr>
        <w:t>（如有）</w:t>
      </w:r>
    </w:p>
    <w:p w14:paraId="7FA20D76">
      <w:pPr>
        <w:spacing w:line="360" w:lineRule="auto"/>
        <w:rPr>
          <w:rFonts w:hint="eastAsia" w:ascii="仿宋" w:hAnsi="仿宋" w:eastAsia="仿宋" w:cs="仿宋"/>
          <w:color w:val="auto"/>
          <w:sz w:val="24"/>
        </w:rPr>
      </w:pPr>
      <w:r>
        <w:rPr>
          <w:rFonts w:hint="eastAsia" w:ascii="仿宋" w:hAnsi="仿宋" w:eastAsia="仿宋" w:cs="仿宋"/>
          <w:color w:val="auto"/>
          <w:sz w:val="24"/>
        </w:rPr>
        <w:t>（根据招标公告落实政府采购政策需满足的资格要求选择提供相应的材料；未要求的，无需提供）</w:t>
      </w:r>
    </w:p>
    <w:p w14:paraId="42C43FBC">
      <w:pPr>
        <w:snapToGrid w:val="0"/>
        <w:spacing w:before="50" w:after="50"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A</w:t>
      </w:r>
      <w:r>
        <w:rPr>
          <w:rFonts w:hint="eastAsia" w:ascii="仿宋" w:hAnsi="仿宋" w:eastAsia="仿宋" w:cs="仿宋"/>
          <w:color w:val="auto"/>
          <w:sz w:val="24"/>
        </w:rPr>
        <w:t>.专门面向中小企业，</w:t>
      </w:r>
      <w:r>
        <w:rPr>
          <w:rFonts w:hint="eastAsia" w:ascii="仿宋" w:hAnsi="仿宋" w:eastAsia="仿宋" w:cs="仿宋"/>
          <w:color w:val="auto"/>
          <w:sz w:val="24"/>
          <w:lang w:val="en-US" w:eastAsia="zh-CN"/>
        </w:rPr>
        <w:t>服务</w:t>
      </w:r>
      <w:r>
        <w:rPr>
          <w:rFonts w:hint="eastAsia" w:ascii="仿宋" w:hAnsi="仿宋" w:eastAsia="仿宋" w:cs="仿宋"/>
          <w:color w:val="auto"/>
          <w:sz w:val="24"/>
        </w:rPr>
        <w:t>全部由符合政策要求的中小企业（或小微企业）制造的，提供相应的中小企业声明函（附件</w:t>
      </w:r>
      <w:r>
        <w:rPr>
          <w:rFonts w:hint="eastAsia" w:ascii="仿宋" w:hAnsi="仿宋" w:eastAsia="仿宋" w:cs="仿宋"/>
          <w:color w:val="auto"/>
          <w:sz w:val="24"/>
          <w:lang w:val="en-US" w:eastAsia="zh-CN"/>
        </w:rPr>
        <w:t>5</w:t>
      </w:r>
      <w:r>
        <w:rPr>
          <w:rFonts w:hint="eastAsia" w:ascii="仿宋" w:hAnsi="仿宋" w:eastAsia="仿宋" w:cs="仿宋"/>
          <w:color w:val="auto"/>
          <w:sz w:val="24"/>
        </w:rPr>
        <w:t xml:space="preserve">）。 </w:t>
      </w:r>
    </w:p>
    <w:p w14:paraId="71D4C4E4">
      <w:pPr>
        <w:widowControl/>
        <w:spacing w:line="360" w:lineRule="auto"/>
        <w:ind w:firstLine="480"/>
        <w:jc w:val="left"/>
        <w:rPr>
          <w:rFonts w:hint="eastAsia" w:ascii="仿宋" w:hAnsi="仿宋" w:eastAsia="仿宋" w:cs="仿宋"/>
          <w:color w:val="auto"/>
          <w:sz w:val="24"/>
        </w:rPr>
      </w:pPr>
    </w:p>
    <w:p w14:paraId="3D36A34D">
      <w:pPr>
        <w:widowControl/>
        <w:spacing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要求以联合体形式参加的，提供联合协议（附件</w:t>
      </w:r>
      <w:r>
        <w:rPr>
          <w:rFonts w:hint="eastAsia" w:ascii="仿宋" w:hAnsi="仿宋" w:eastAsia="仿宋" w:cs="仿宋"/>
          <w:color w:val="auto"/>
          <w:sz w:val="24"/>
          <w:lang w:val="en-US" w:eastAsia="zh-CN"/>
        </w:rPr>
        <w:t>6</w:t>
      </w:r>
      <w:r>
        <w:rPr>
          <w:rFonts w:hint="eastAsia" w:ascii="仿宋" w:hAnsi="仿宋" w:eastAsia="仿宋" w:cs="仿宋"/>
          <w:color w:val="auto"/>
          <w:sz w:val="24"/>
        </w:rPr>
        <w:t>）和中小企业声明函（附件</w:t>
      </w:r>
      <w:r>
        <w:rPr>
          <w:rFonts w:hint="eastAsia" w:ascii="仿宋" w:hAnsi="仿宋" w:eastAsia="仿宋" w:cs="仿宋"/>
          <w:color w:val="auto"/>
          <w:sz w:val="24"/>
          <w:lang w:val="en-US" w:eastAsia="zh-CN"/>
        </w:rPr>
        <w:t>5</w:t>
      </w:r>
      <w:r>
        <w:rPr>
          <w:rFonts w:hint="eastAsia" w:ascii="仿宋" w:hAnsi="仿宋" w:eastAsia="仿宋" w:cs="仿宋"/>
          <w:color w:val="auto"/>
          <w:sz w:val="24"/>
        </w:rPr>
        <w:t>），联合协议中中小企业合同金额应当达到招标公告载明的比例；如果供应商本身提供所有标的均由中小企业制造的，并相应达到了前述比例要求，视同符合了资格条件，无需再与其他中小企业组成联合体参加政府采购活动，无需提供联合协议。</w:t>
      </w:r>
    </w:p>
    <w:p w14:paraId="2BFF1106">
      <w:pPr>
        <w:spacing w:line="360" w:lineRule="auto"/>
        <w:ind w:firstLine="480" w:firstLineChars="200"/>
        <w:rPr>
          <w:rFonts w:hint="eastAsia" w:ascii="仿宋" w:hAnsi="仿宋" w:eastAsia="仿宋" w:cs="仿宋"/>
          <w:color w:val="auto"/>
          <w:sz w:val="24"/>
        </w:rPr>
      </w:pPr>
    </w:p>
    <w:p w14:paraId="062C88C2">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要求合同分包的，提供分包意向协议（附件</w:t>
      </w:r>
      <w:r>
        <w:rPr>
          <w:rFonts w:hint="eastAsia" w:ascii="仿宋" w:hAnsi="仿宋" w:eastAsia="仿宋" w:cs="仿宋"/>
          <w:color w:val="auto"/>
          <w:sz w:val="24"/>
          <w:lang w:val="en-US" w:eastAsia="zh-CN"/>
        </w:rPr>
        <w:t>7</w:t>
      </w:r>
      <w:r>
        <w:rPr>
          <w:rFonts w:hint="eastAsia" w:ascii="仿宋" w:hAnsi="仿宋" w:eastAsia="仿宋" w:cs="仿宋"/>
          <w:color w:val="auto"/>
          <w:sz w:val="24"/>
        </w:rPr>
        <w:t>）和中小企业声明函（附件</w:t>
      </w:r>
      <w:r>
        <w:rPr>
          <w:rFonts w:hint="eastAsia" w:ascii="仿宋" w:hAnsi="仿宋" w:eastAsia="仿宋" w:cs="仿宋"/>
          <w:color w:val="auto"/>
          <w:sz w:val="24"/>
          <w:lang w:val="en-US" w:eastAsia="zh-CN"/>
        </w:rPr>
        <w:t>5</w:t>
      </w:r>
      <w:r>
        <w:rPr>
          <w:rFonts w:hint="eastAsia" w:ascii="仿宋" w:hAnsi="仿宋" w:eastAsia="仿宋" w:cs="仿宋"/>
          <w:color w:val="auto"/>
          <w:sz w:val="24"/>
        </w:rPr>
        <w:t>），分包意向协议中中小企业合同金额应当达到招标公告载明的比例；如果供应商本身提供所有标的均由中小企业制造的，并相应达到了前述比例要求，视同符合了资格条件，无需再向中小企业分包，无需提供分包意向协议。</w:t>
      </w:r>
    </w:p>
    <w:p w14:paraId="1FA09B40">
      <w:pPr>
        <w:snapToGrid w:val="0"/>
        <w:spacing w:before="50" w:after="50" w:line="360" w:lineRule="auto"/>
        <w:jc w:val="center"/>
        <w:rPr>
          <w:rFonts w:hint="eastAsia" w:ascii="仿宋" w:hAnsi="仿宋" w:eastAsia="仿宋" w:cs="仿宋"/>
          <w:b/>
          <w:bCs/>
          <w:color w:val="auto"/>
          <w:kern w:val="0"/>
          <w:sz w:val="24"/>
          <w:highlight w:val="none"/>
          <w:lang w:val="zh-CN"/>
        </w:rPr>
      </w:pPr>
    </w:p>
    <w:p w14:paraId="5B754F48">
      <w:pPr>
        <w:widowControl/>
        <w:spacing w:line="360" w:lineRule="auto"/>
        <w:ind w:left="15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en-US" w:eastAsia="zh-CN"/>
        </w:rPr>
        <w:t>三、联合协议（如有）</w:t>
      </w:r>
    </w:p>
    <w:p w14:paraId="2F87F45A">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[以联合体形式投标的，提供联合协议（附件</w:t>
      </w:r>
      <w:r>
        <w:rPr>
          <w:rFonts w:hint="eastAsia" w:ascii="仿宋" w:hAnsi="仿宋" w:eastAsia="仿宋" w:cs="仿宋"/>
          <w:b/>
          <w:color w:val="auto"/>
          <w:sz w:val="24"/>
          <w:lang w:val="en-US" w:eastAsia="zh-CN"/>
        </w:rPr>
        <w:t>6</w:t>
      </w:r>
      <w:r>
        <w:rPr>
          <w:rFonts w:hint="eastAsia" w:ascii="仿宋" w:hAnsi="仿宋" w:eastAsia="仿宋" w:cs="仿宋"/>
          <w:b/>
          <w:color w:val="auto"/>
          <w:sz w:val="24"/>
        </w:rPr>
        <w:t>）；本项目不接受联合体投标或者投标人不以联合体形式投标的，则不需要提供]</w:t>
      </w:r>
    </w:p>
    <w:p w14:paraId="14E918B9">
      <w:pPr>
        <w:widowControl/>
        <w:spacing w:line="360" w:lineRule="auto"/>
        <w:ind w:firstLine="480"/>
        <w:jc w:val="left"/>
        <w:rPr>
          <w:rFonts w:hint="eastAsia" w:ascii="仿宋" w:hAnsi="仿宋" w:eastAsia="仿宋" w:cs="仿宋"/>
          <w:b/>
          <w:bCs/>
          <w:color w:val="auto"/>
          <w:kern w:val="0"/>
          <w:sz w:val="24"/>
          <w:highlight w:val="none"/>
        </w:rPr>
      </w:pPr>
    </w:p>
    <w:p w14:paraId="5695F3A9">
      <w:pPr>
        <w:rPr>
          <w:rFonts w:hint="eastAsia" w:ascii="仿宋" w:hAnsi="仿宋" w:eastAsia="仿宋" w:cs="仿宋"/>
          <w:color w:val="auto"/>
          <w:highlight w:val="none"/>
        </w:rPr>
      </w:pPr>
    </w:p>
    <w:p w14:paraId="28B47953">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四</w:t>
      </w:r>
      <w:r>
        <w:rPr>
          <w:rFonts w:hint="eastAsia" w:ascii="仿宋" w:hAnsi="仿宋" w:eastAsia="仿宋" w:cs="仿宋"/>
          <w:b/>
          <w:color w:val="auto"/>
          <w:kern w:val="0"/>
          <w:sz w:val="32"/>
          <w:szCs w:val="32"/>
          <w:highlight w:val="none"/>
        </w:rPr>
        <w:t>、本项目的特定资格要求</w:t>
      </w:r>
    </w:p>
    <w:p w14:paraId="37142DC4">
      <w:pPr>
        <w:rPr>
          <w:rFonts w:hint="eastAsia" w:ascii="仿宋" w:hAnsi="仿宋" w:eastAsia="仿宋" w:cs="仿宋"/>
          <w:color w:val="auto"/>
          <w:highlight w:val="none"/>
        </w:rPr>
      </w:pPr>
    </w:p>
    <w:p w14:paraId="045BA670">
      <w:pPr>
        <w:spacing w:line="360" w:lineRule="auto"/>
        <w:ind w:right="420"/>
        <w:rPr>
          <w:rFonts w:hint="eastAsia" w:ascii="仿宋" w:hAnsi="仿宋" w:eastAsia="仿宋" w:cs="仿宋"/>
          <w:bCs/>
          <w:color w:val="auto"/>
          <w:sz w:val="24"/>
          <w:highlight w:val="none"/>
        </w:rPr>
      </w:pPr>
      <w:r>
        <w:rPr>
          <w:rFonts w:hint="eastAsia" w:ascii="仿宋" w:hAnsi="仿宋" w:eastAsia="仿宋" w:cs="仿宋"/>
          <w:color w:val="auto"/>
          <w:sz w:val="24"/>
        </w:rPr>
        <w:t>（根据招标公告本项目的特定资格要求提供相应的材料；未要求的，无需提供）</w:t>
      </w:r>
    </w:p>
    <w:p w14:paraId="1CC3AE3F">
      <w:pPr>
        <w:snapToGrid w:val="0"/>
        <w:spacing w:line="360" w:lineRule="auto"/>
        <w:ind w:right="48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 </w:t>
      </w:r>
    </w:p>
    <w:p w14:paraId="23328210">
      <w:pP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br w:type="page"/>
      </w:r>
    </w:p>
    <w:p w14:paraId="58503E5C">
      <w:pPr>
        <w:pStyle w:val="80"/>
        <w:rPr>
          <w:rFonts w:hint="eastAsia" w:ascii="仿宋" w:hAnsi="仿宋" w:eastAsia="仿宋" w:cs="仿宋"/>
          <w:color w:val="auto"/>
        </w:rPr>
      </w:pPr>
    </w:p>
    <w:p w14:paraId="0FAF446F">
      <w:pPr>
        <w:spacing w:line="360" w:lineRule="auto"/>
        <w:ind w:right="420" w:firstLine="3614" w:firstLineChars="1000"/>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29C48E54">
      <w:pPr>
        <w:spacing w:line="360" w:lineRule="auto"/>
        <w:jc w:val="center"/>
        <w:outlineLvl w:val="9"/>
        <w:rPr>
          <w:rFonts w:hint="eastAsia" w:ascii="仿宋" w:hAnsi="仿宋" w:eastAsia="仿宋" w:cs="仿宋"/>
          <w:b/>
          <w:color w:val="auto"/>
          <w:kern w:val="0"/>
          <w:sz w:val="24"/>
          <w:highlight w:val="none"/>
        </w:rPr>
      </w:pPr>
    </w:p>
    <w:p w14:paraId="2E1D4D15">
      <w:pPr>
        <w:spacing w:line="360" w:lineRule="auto"/>
        <w:jc w:val="center"/>
        <w:outlineLvl w:val="9"/>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10FFFE4D">
      <w:pPr>
        <w:numPr>
          <w:ilvl w:val="0"/>
          <w:numId w:val="4"/>
        </w:num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投标函</w:t>
      </w:r>
      <w:r>
        <w:rPr>
          <w:rFonts w:hint="eastAsia" w:ascii="仿宋" w:hAnsi="仿宋" w:eastAsia="仿宋" w:cs="仿宋"/>
          <w:color w:val="auto"/>
          <w:highlight w:val="none"/>
        </w:rPr>
        <w:t>…………………………………………………………………………………（页码）</w:t>
      </w:r>
    </w:p>
    <w:p w14:paraId="6BB6C9AA">
      <w:pPr>
        <w:numPr>
          <w:ilvl w:val="0"/>
          <w:numId w:val="0"/>
        </w:num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39424EFD">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color w:val="auto"/>
          <w:highlight w:val="none"/>
        </w:rPr>
        <w:t>…………………………………………………………………………（页码）</w:t>
      </w:r>
    </w:p>
    <w:p w14:paraId="56C91321">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）符合性审查资料</w:t>
      </w:r>
      <w:r>
        <w:rPr>
          <w:rFonts w:hint="eastAsia" w:ascii="仿宋" w:hAnsi="仿宋" w:eastAsia="仿宋" w:cs="仿宋"/>
          <w:color w:val="auto"/>
          <w:highlight w:val="none"/>
        </w:rPr>
        <w:t>………………………………………………………………………（页码）</w:t>
      </w:r>
    </w:p>
    <w:p w14:paraId="780742F8">
      <w:pPr>
        <w:snapToGrid w:val="0"/>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）评标标准相应的商务技术资料……………………………………………（页码）</w:t>
      </w:r>
    </w:p>
    <w:p w14:paraId="11E3F6D7">
      <w:pPr>
        <w:snapToGrid w:val="0"/>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）投标标的清单………………………………………………………………（页码）</w:t>
      </w:r>
    </w:p>
    <w:p w14:paraId="623E4DA0">
      <w:pPr>
        <w:snapToGrid w:val="0"/>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拟派项目团队配备情况表………………………………………………（页码）</w:t>
      </w:r>
    </w:p>
    <w:p w14:paraId="74E91DA9">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商务技术偏离表</w:t>
      </w:r>
      <w:r>
        <w:rPr>
          <w:rFonts w:hint="eastAsia" w:ascii="仿宋" w:hAnsi="仿宋" w:eastAsia="仿宋" w:cs="仿宋"/>
          <w:color w:val="auto"/>
          <w:highlight w:val="none"/>
        </w:rPr>
        <w:t>………………………………………………………………………（页码）</w:t>
      </w:r>
    </w:p>
    <w:p w14:paraId="16AEBD9E">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679ADFB1">
      <w:pPr>
        <w:snapToGrid w:val="0"/>
        <w:spacing w:line="360" w:lineRule="auto"/>
        <w:jc w:val="center"/>
        <w:rPr>
          <w:rFonts w:hint="eastAsia" w:ascii="仿宋" w:hAnsi="仿宋" w:eastAsia="仿宋" w:cs="仿宋"/>
          <w:b/>
          <w:color w:val="auto"/>
          <w:kern w:val="0"/>
          <w:sz w:val="32"/>
          <w:szCs w:val="32"/>
          <w:highlight w:val="none"/>
          <w:lang w:val="zh-CN"/>
        </w:rPr>
      </w:pPr>
    </w:p>
    <w:p w14:paraId="15944656">
      <w:pPr>
        <w:snapToGrid w:val="0"/>
        <w:spacing w:line="360" w:lineRule="auto"/>
        <w:jc w:val="center"/>
        <w:rPr>
          <w:rFonts w:hint="eastAsia" w:ascii="仿宋" w:hAnsi="仿宋" w:eastAsia="仿宋" w:cs="仿宋"/>
          <w:b/>
          <w:color w:val="auto"/>
          <w:kern w:val="0"/>
          <w:sz w:val="32"/>
          <w:szCs w:val="32"/>
          <w:highlight w:val="none"/>
          <w:lang w:val="zh-CN"/>
        </w:rPr>
      </w:pPr>
    </w:p>
    <w:p w14:paraId="071FE12D">
      <w:pPr>
        <w:snapToGrid w:val="0"/>
        <w:spacing w:line="360" w:lineRule="auto"/>
        <w:jc w:val="center"/>
        <w:rPr>
          <w:rFonts w:hint="eastAsia" w:ascii="仿宋" w:hAnsi="仿宋" w:eastAsia="仿宋" w:cs="仿宋"/>
          <w:b/>
          <w:color w:val="auto"/>
          <w:kern w:val="0"/>
          <w:sz w:val="32"/>
          <w:szCs w:val="32"/>
          <w:highlight w:val="none"/>
          <w:lang w:val="zh-CN"/>
        </w:rPr>
      </w:pPr>
    </w:p>
    <w:p w14:paraId="6EF3AECE">
      <w:pPr>
        <w:snapToGrid w:val="0"/>
        <w:spacing w:line="360" w:lineRule="auto"/>
        <w:jc w:val="center"/>
        <w:rPr>
          <w:rFonts w:hint="eastAsia" w:ascii="仿宋" w:hAnsi="仿宋" w:eastAsia="仿宋" w:cs="仿宋"/>
          <w:b/>
          <w:color w:val="auto"/>
          <w:kern w:val="0"/>
          <w:sz w:val="32"/>
          <w:szCs w:val="32"/>
          <w:highlight w:val="none"/>
          <w:lang w:val="zh-CN"/>
        </w:rPr>
      </w:pPr>
    </w:p>
    <w:p w14:paraId="1695D3C6">
      <w:pPr>
        <w:snapToGrid w:val="0"/>
        <w:spacing w:line="360" w:lineRule="auto"/>
        <w:jc w:val="center"/>
        <w:rPr>
          <w:rFonts w:hint="eastAsia" w:ascii="仿宋" w:hAnsi="仿宋" w:eastAsia="仿宋" w:cs="仿宋"/>
          <w:b/>
          <w:color w:val="auto"/>
          <w:kern w:val="0"/>
          <w:sz w:val="32"/>
          <w:szCs w:val="32"/>
          <w:highlight w:val="none"/>
          <w:lang w:val="zh-CN"/>
        </w:rPr>
      </w:pPr>
    </w:p>
    <w:p w14:paraId="680D3221">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094BE584">
      <w:pPr>
        <w:snapToGrid w:val="0"/>
        <w:spacing w:line="360" w:lineRule="auto"/>
        <w:jc w:val="center"/>
        <w:outlineLvl w:val="9"/>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46C8563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1116325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14:paraId="689D07C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2CFBB8B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10CB1746">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15B61452">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2.1.1符合参加政府采购活动应当具备的一般条件的承诺函；</w:t>
      </w:r>
    </w:p>
    <w:p w14:paraId="198248BC">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2.1.2落实政府采购政策需满足的资格要求；</w:t>
      </w:r>
    </w:p>
    <w:p w14:paraId="3E21D168">
      <w:pPr>
        <w:snapToGrid w:val="0"/>
        <w:spacing w:line="360" w:lineRule="auto"/>
        <w:ind w:firstLine="960" w:firstLineChars="4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2.1.3</w:t>
      </w:r>
      <w:r>
        <w:rPr>
          <w:rFonts w:hint="eastAsia" w:ascii="仿宋" w:hAnsi="仿宋" w:eastAsia="仿宋" w:cs="仿宋"/>
          <w:color w:val="auto"/>
          <w:sz w:val="24"/>
          <w:highlight w:val="none"/>
          <w:lang w:eastAsia="zh-CN"/>
        </w:rPr>
        <w:t>联合协议</w:t>
      </w:r>
      <w:r>
        <w:rPr>
          <w:rFonts w:hint="eastAsia" w:ascii="仿宋" w:hAnsi="仿宋" w:eastAsia="仿宋" w:cs="仿宋"/>
          <w:color w:val="auto"/>
          <w:sz w:val="24"/>
          <w:highlight w:val="none"/>
        </w:rPr>
        <w:t>（如有）</w:t>
      </w:r>
      <w:r>
        <w:rPr>
          <w:rFonts w:hint="eastAsia" w:ascii="仿宋" w:hAnsi="仿宋" w:eastAsia="仿宋" w:cs="仿宋"/>
          <w:color w:val="auto"/>
          <w:sz w:val="24"/>
          <w:highlight w:val="none"/>
          <w:lang w:eastAsia="zh-CN"/>
        </w:rPr>
        <w:t>；</w:t>
      </w:r>
    </w:p>
    <w:p w14:paraId="7B4E7F0C">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本项目的特定资格要求。</w:t>
      </w:r>
    </w:p>
    <w:p w14:paraId="3117617D">
      <w:pPr>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11884E9B">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p>
    <w:p w14:paraId="246B64EC">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49DCFEF3">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分包意向协议（如有）；</w:t>
      </w:r>
    </w:p>
    <w:p w14:paraId="7C53C0AC">
      <w:pPr>
        <w:snapToGrid w:val="0"/>
        <w:spacing w:line="360" w:lineRule="auto"/>
        <w:ind w:left="210" w:leftChars="100" w:firstLine="720" w:firstLineChars="30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color w:val="auto"/>
          <w:sz w:val="24"/>
          <w:highlight w:val="none"/>
        </w:rPr>
        <w:t>2.</w:t>
      </w:r>
      <w:r>
        <w:rPr>
          <w:rFonts w:hint="eastAsia" w:ascii="仿宋" w:hAnsi="仿宋" w:eastAsia="仿宋" w:cs="仿宋"/>
          <w:b w:val="0"/>
          <w:bCs w:val="0"/>
          <w:color w:val="auto"/>
          <w:kern w:val="2"/>
          <w:sz w:val="24"/>
          <w:szCs w:val="24"/>
          <w:highlight w:val="none"/>
          <w:lang w:val="en-US" w:eastAsia="zh-CN" w:bidi="ar-SA"/>
        </w:rPr>
        <w:t>2.4符合性审查资料；</w:t>
      </w:r>
    </w:p>
    <w:p w14:paraId="56DB5CDE">
      <w:pPr>
        <w:snapToGrid w:val="0"/>
        <w:spacing w:line="360" w:lineRule="auto"/>
        <w:ind w:left="210" w:leftChars="100" w:firstLine="720" w:firstLineChars="30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2.2.5评标标准相应的商务技术资料；</w:t>
      </w:r>
    </w:p>
    <w:p w14:paraId="51374918">
      <w:pPr>
        <w:snapToGrid w:val="0"/>
        <w:spacing w:line="360" w:lineRule="auto"/>
        <w:ind w:left="210" w:leftChars="100" w:firstLine="720" w:firstLineChars="30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2.2.6投标标的清单；</w:t>
      </w:r>
    </w:p>
    <w:p w14:paraId="11961AA1">
      <w:pPr>
        <w:snapToGrid w:val="0"/>
        <w:spacing w:line="360" w:lineRule="auto"/>
        <w:ind w:left="210" w:leftChars="100" w:firstLine="720" w:firstLineChars="30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2.2.7拟派项目团队配备情况表；</w:t>
      </w:r>
    </w:p>
    <w:p w14:paraId="3625DFE7">
      <w:pPr>
        <w:snapToGrid w:val="0"/>
        <w:spacing w:line="360" w:lineRule="auto"/>
        <w:ind w:left="210" w:leftChars="100" w:firstLine="720" w:firstLineChars="30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2.2.8商务技术偏离表；</w:t>
      </w:r>
    </w:p>
    <w:p w14:paraId="16C94444">
      <w:pPr>
        <w:snapToGrid w:val="0"/>
        <w:spacing w:line="360" w:lineRule="auto"/>
        <w:ind w:left="210" w:leftChars="100" w:firstLine="720" w:firstLineChars="30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2.2.9政府采购供应商廉洁自律承诺书；</w:t>
      </w:r>
    </w:p>
    <w:p w14:paraId="2D2A1C1F">
      <w:pPr>
        <w:snapToGrid w:val="0"/>
        <w:spacing w:line="360" w:lineRule="auto"/>
        <w:ind w:left="210" w:leftChars="100" w:firstLine="720" w:firstLineChars="30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2</w:t>
      </w:r>
      <w:r>
        <w:rPr>
          <w:rFonts w:hint="eastAsia" w:ascii="仿宋" w:hAnsi="仿宋" w:eastAsia="仿宋" w:cs="仿宋"/>
          <w:b w:val="0"/>
          <w:bCs w:val="0"/>
          <w:color w:val="auto"/>
          <w:kern w:val="2"/>
          <w:sz w:val="24"/>
          <w:szCs w:val="24"/>
          <w:highlight w:val="none"/>
          <w:lang w:val="zh-CN" w:eastAsia="zh-CN" w:bidi="ar-SA"/>
        </w:rPr>
        <w:t>.</w:t>
      </w:r>
      <w:r>
        <w:rPr>
          <w:rFonts w:hint="eastAsia" w:ascii="仿宋" w:hAnsi="仿宋" w:eastAsia="仿宋" w:cs="仿宋"/>
          <w:b w:val="0"/>
          <w:bCs w:val="0"/>
          <w:color w:val="auto"/>
          <w:kern w:val="2"/>
          <w:sz w:val="24"/>
          <w:szCs w:val="24"/>
          <w:highlight w:val="none"/>
          <w:lang w:val="en-US" w:eastAsia="zh-CN" w:bidi="ar-SA"/>
        </w:rPr>
        <w:t>3报价文件</w:t>
      </w:r>
    </w:p>
    <w:p w14:paraId="50D7ACE2">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772F95C7">
      <w:pPr>
        <w:spacing w:line="360" w:lineRule="auto"/>
        <w:ind w:left="420" w:leftChars="200" w:firstLine="480" w:firstLineChars="200"/>
        <w:rPr>
          <w:rFonts w:hint="eastAsia" w:ascii="仿宋" w:hAnsi="仿宋" w:eastAsia="仿宋" w:cs="仿宋"/>
          <w:color w:val="auto"/>
          <w:highlight w:val="none"/>
          <w:lang w:val="en-US" w:eastAsia="zh-CN"/>
        </w:rPr>
      </w:pPr>
      <w:r>
        <w:rPr>
          <w:rFonts w:hint="eastAsia" w:ascii="仿宋" w:hAnsi="仿宋" w:eastAsia="仿宋" w:cs="仿宋"/>
          <w:color w:val="auto"/>
          <w:sz w:val="24"/>
          <w:highlight w:val="none"/>
          <w:lang w:val="en-US" w:eastAsia="zh-CN"/>
        </w:rPr>
        <w:t>2.3.2 报价情况说明（如有）</w:t>
      </w:r>
    </w:p>
    <w:p w14:paraId="54325759">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中小企业声明函。</w:t>
      </w:r>
    </w:p>
    <w:p w14:paraId="6944B46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3、我方承诺除商务技术偏离表列出的偏离外，我方响应招标文件的全部要求。对投标文件中材料的真实性、合法性负责。</w:t>
      </w:r>
    </w:p>
    <w:p w14:paraId="09EA59D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4D71CC67">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343EE92F">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4.2在签订合同时不向你方提出附加条件；</w:t>
      </w:r>
    </w:p>
    <w:p w14:paraId="60748F84">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1DA28795">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2A9A2AD9">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4FE3E22">
      <w:pPr>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457F5E20">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C22E830">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4BBCE9F5">
      <w:pPr>
        <w:snapToGrid w:val="0"/>
        <w:spacing w:line="360" w:lineRule="auto"/>
        <w:ind w:left="420" w:leftChars="200" w:firstLine="4200" w:firstLineChars="1750"/>
        <w:rPr>
          <w:rFonts w:hint="eastAsia" w:ascii="仿宋" w:hAnsi="仿宋" w:eastAsia="仿宋" w:cs="仿宋"/>
          <w:color w:val="auto"/>
          <w:kern w:val="0"/>
          <w:sz w:val="24"/>
          <w:highlight w:val="none"/>
          <w:u w:val="single"/>
          <w:lang w:val="zh-CN"/>
        </w:rPr>
      </w:pPr>
    </w:p>
    <w:p w14:paraId="1B6210F3">
      <w:pPr>
        <w:snapToGrid w:val="0"/>
        <w:spacing w:line="360" w:lineRule="auto"/>
        <w:jc w:val="center"/>
        <w:rPr>
          <w:rFonts w:hint="eastAsia" w:ascii="仿宋" w:hAnsi="仿宋" w:eastAsia="仿宋" w:cs="仿宋"/>
          <w:b/>
          <w:color w:val="auto"/>
          <w:kern w:val="0"/>
          <w:sz w:val="32"/>
          <w:szCs w:val="32"/>
          <w:highlight w:val="none"/>
          <w:lang w:val="zh-CN"/>
        </w:rPr>
      </w:pPr>
    </w:p>
    <w:p w14:paraId="7F18AF90">
      <w:pPr>
        <w:snapToGrid w:val="0"/>
        <w:spacing w:line="360" w:lineRule="auto"/>
        <w:rPr>
          <w:rFonts w:hint="eastAsia" w:ascii="仿宋" w:hAnsi="仿宋" w:eastAsia="仿宋" w:cs="仿宋"/>
          <w:color w:val="auto"/>
          <w:sz w:val="24"/>
          <w:highlight w:val="none"/>
        </w:rPr>
      </w:pPr>
    </w:p>
    <w:p w14:paraId="220A7187">
      <w:pPr>
        <w:jc w:val="center"/>
        <w:rPr>
          <w:rFonts w:hint="eastAsia" w:ascii="仿宋" w:hAnsi="仿宋" w:eastAsia="仿宋" w:cs="仿宋"/>
          <w:b/>
          <w:color w:val="auto"/>
          <w:kern w:val="0"/>
          <w:sz w:val="32"/>
          <w:szCs w:val="32"/>
          <w:highlight w:val="none"/>
          <w:lang w:val="zh-CN"/>
        </w:rPr>
      </w:pPr>
    </w:p>
    <w:p w14:paraId="7585DA13">
      <w:pPr>
        <w:jc w:val="center"/>
        <w:rPr>
          <w:rFonts w:hint="eastAsia" w:ascii="仿宋" w:hAnsi="仿宋" w:eastAsia="仿宋" w:cs="仿宋"/>
          <w:b/>
          <w:color w:val="auto"/>
          <w:kern w:val="0"/>
          <w:sz w:val="32"/>
          <w:szCs w:val="32"/>
          <w:highlight w:val="none"/>
          <w:lang w:val="zh-CN"/>
        </w:rPr>
      </w:pPr>
    </w:p>
    <w:p w14:paraId="586EF95F">
      <w:pPr>
        <w:jc w:val="center"/>
        <w:rPr>
          <w:rFonts w:hint="eastAsia" w:ascii="仿宋" w:hAnsi="仿宋" w:eastAsia="仿宋" w:cs="仿宋"/>
          <w:b/>
          <w:color w:val="auto"/>
          <w:kern w:val="0"/>
          <w:sz w:val="32"/>
          <w:szCs w:val="32"/>
          <w:highlight w:val="none"/>
          <w:lang w:val="zh-CN"/>
        </w:rPr>
      </w:pPr>
    </w:p>
    <w:p w14:paraId="5728382C">
      <w:pPr>
        <w:jc w:val="center"/>
        <w:rPr>
          <w:rFonts w:hint="eastAsia" w:ascii="仿宋" w:hAnsi="仿宋" w:eastAsia="仿宋" w:cs="仿宋"/>
          <w:b/>
          <w:color w:val="auto"/>
          <w:kern w:val="0"/>
          <w:sz w:val="32"/>
          <w:szCs w:val="32"/>
          <w:highlight w:val="none"/>
          <w:lang w:val="zh-CN"/>
        </w:rPr>
      </w:pPr>
    </w:p>
    <w:p w14:paraId="13825181">
      <w:pPr>
        <w:jc w:val="center"/>
        <w:rPr>
          <w:rFonts w:hint="eastAsia" w:ascii="仿宋" w:hAnsi="仿宋" w:eastAsia="仿宋" w:cs="仿宋"/>
          <w:b/>
          <w:color w:val="auto"/>
          <w:kern w:val="0"/>
          <w:sz w:val="32"/>
          <w:szCs w:val="32"/>
          <w:highlight w:val="none"/>
          <w:lang w:val="zh-CN"/>
        </w:rPr>
      </w:pPr>
    </w:p>
    <w:p w14:paraId="12EAF9DA">
      <w:pPr>
        <w:jc w:val="center"/>
        <w:rPr>
          <w:rFonts w:hint="eastAsia" w:ascii="仿宋" w:hAnsi="仿宋" w:eastAsia="仿宋" w:cs="仿宋"/>
          <w:b/>
          <w:color w:val="auto"/>
          <w:kern w:val="0"/>
          <w:sz w:val="32"/>
          <w:szCs w:val="32"/>
          <w:highlight w:val="none"/>
          <w:lang w:val="zh-CN"/>
        </w:rPr>
      </w:pPr>
    </w:p>
    <w:p w14:paraId="19B50744">
      <w:pPr>
        <w:jc w:val="center"/>
        <w:rPr>
          <w:rFonts w:hint="eastAsia" w:ascii="仿宋" w:hAnsi="仿宋" w:eastAsia="仿宋" w:cs="仿宋"/>
          <w:b/>
          <w:color w:val="auto"/>
          <w:kern w:val="0"/>
          <w:sz w:val="32"/>
          <w:szCs w:val="32"/>
          <w:highlight w:val="none"/>
          <w:lang w:val="zh-CN"/>
        </w:rPr>
      </w:pPr>
    </w:p>
    <w:p w14:paraId="331E7629">
      <w:pPr>
        <w:jc w:val="center"/>
        <w:rPr>
          <w:rFonts w:hint="eastAsia" w:ascii="仿宋" w:hAnsi="仿宋" w:eastAsia="仿宋" w:cs="仿宋"/>
          <w:b/>
          <w:color w:val="auto"/>
          <w:kern w:val="0"/>
          <w:sz w:val="32"/>
          <w:szCs w:val="32"/>
          <w:highlight w:val="none"/>
          <w:lang w:val="zh-CN"/>
        </w:rPr>
      </w:pPr>
    </w:p>
    <w:p w14:paraId="404FAC29">
      <w:pPr>
        <w:jc w:val="center"/>
        <w:rPr>
          <w:rFonts w:hint="eastAsia" w:ascii="仿宋" w:hAnsi="仿宋" w:eastAsia="仿宋" w:cs="仿宋"/>
          <w:b/>
          <w:color w:val="auto"/>
          <w:kern w:val="0"/>
          <w:sz w:val="32"/>
          <w:szCs w:val="32"/>
          <w:highlight w:val="none"/>
          <w:lang w:val="zh-CN"/>
        </w:rPr>
      </w:pPr>
    </w:p>
    <w:p w14:paraId="31DCF03B">
      <w:pPr>
        <w:jc w:val="center"/>
        <w:rPr>
          <w:rFonts w:hint="eastAsia" w:ascii="仿宋" w:hAnsi="仿宋" w:eastAsia="仿宋" w:cs="仿宋"/>
          <w:b/>
          <w:color w:val="auto"/>
          <w:kern w:val="0"/>
          <w:sz w:val="32"/>
          <w:szCs w:val="32"/>
          <w:highlight w:val="none"/>
          <w:lang w:val="zh-CN"/>
        </w:rPr>
      </w:pPr>
    </w:p>
    <w:p w14:paraId="3AB954BF">
      <w:pPr>
        <w:jc w:val="center"/>
        <w:rPr>
          <w:rFonts w:hint="eastAsia" w:ascii="仿宋" w:hAnsi="仿宋" w:eastAsia="仿宋" w:cs="仿宋"/>
          <w:b/>
          <w:color w:val="auto"/>
          <w:kern w:val="0"/>
          <w:sz w:val="32"/>
          <w:szCs w:val="32"/>
          <w:highlight w:val="none"/>
          <w:lang w:val="zh-CN"/>
        </w:rPr>
      </w:pPr>
    </w:p>
    <w:p w14:paraId="5C0F7F47">
      <w:pPr>
        <w:jc w:val="center"/>
        <w:rPr>
          <w:rFonts w:hint="eastAsia" w:ascii="仿宋" w:hAnsi="仿宋" w:eastAsia="仿宋" w:cs="仿宋"/>
          <w:b/>
          <w:color w:val="auto"/>
          <w:kern w:val="0"/>
          <w:sz w:val="32"/>
          <w:szCs w:val="32"/>
          <w:highlight w:val="none"/>
          <w:lang w:val="zh-CN"/>
        </w:rPr>
      </w:pPr>
    </w:p>
    <w:p w14:paraId="44A9EF80">
      <w:pPr>
        <w:jc w:val="center"/>
        <w:rPr>
          <w:rFonts w:hint="eastAsia" w:ascii="仿宋" w:hAnsi="仿宋" w:eastAsia="仿宋" w:cs="仿宋"/>
          <w:b/>
          <w:color w:val="auto"/>
          <w:kern w:val="0"/>
          <w:sz w:val="32"/>
          <w:szCs w:val="32"/>
          <w:highlight w:val="none"/>
          <w:lang w:val="zh-CN"/>
        </w:rPr>
      </w:pPr>
    </w:p>
    <w:p w14:paraId="6112D1FF">
      <w:pPr>
        <w:jc w:val="center"/>
        <w:rPr>
          <w:rFonts w:hint="eastAsia" w:ascii="仿宋" w:hAnsi="仿宋" w:eastAsia="仿宋" w:cs="仿宋"/>
          <w:b/>
          <w:color w:val="auto"/>
          <w:kern w:val="0"/>
          <w:sz w:val="32"/>
          <w:szCs w:val="32"/>
          <w:highlight w:val="none"/>
          <w:lang w:val="zh-CN"/>
        </w:rPr>
      </w:pPr>
    </w:p>
    <w:p w14:paraId="354D67B0">
      <w:pPr>
        <w:jc w:val="center"/>
        <w:rPr>
          <w:rFonts w:hint="eastAsia" w:ascii="仿宋" w:hAnsi="仿宋" w:eastAsia="仿宋" w:cs="仿宋"/>
          <w:b/>
          <w:color w:val="auto"/>
          <w:kern w:val="0"/>
          <w:sz w:val="32"/>
          <w:szCs w:val="32"/>
          <w:highlight w:val="none"/>
          <w:lang w:val="zh-CN"/>
        </w:rPr>
      </w:pPr>
    </w:p>
    <w:p w14:paraId="72734988">
      <w:pPr>
        <w:jc w:val="center"/>
        <w:rPr>
          <w:rFonts w:hint="eastAsia" w:ascii="仿宋" w:hAnsi="仿宋" w:eastAsia="仿宋" w:cs="仿宋"/>
          <w:b/>
          <w:color w:val="auto"/>
          <w:kern w:val="0"/>
          <w:sz w:val="32"/>
          <w:szCs w:val="32"/>
          <w:highlight w:val="none"/>
          <w:lang w:val="zh-CN"/>
        </w:rPr>
      </w:pPr>
    </w:p>
    <w:p w14:paraId="24FD8DC9">
      <w:pPr>
        <w:jc w:val="center"/>
        <w:rPr>
          <w:rFonts w:hint="eastAsia" w:ascii="仿宋" w:hAnsi="仿宋" w:eastAsia="仿宋" w:cs="仿宋"/>
          <w:b/>
          <w:color w:val="auto"/>
          <w:kern w:val="0"/>
          <w:sz w:val="32"/>
          <w:szCs w:val="32"/>
          <w:highlight w:val="none"/>
          <w:lang w:val="zh-CN"/>
        </w:rPr>
      </w:pPr>
    </w:p>
    <w:p w14:paraId="2912C0C5">
      <w:pPr>
        <w:jc w:val="center"/>
        <w:rPr>
          <w:rFonts w:hint="eastAsia" w:ascii="仿宋" w:hAnsi="仿宋" w:eastAsia="仿宋" w:cs="仿宋"/>
          <w:b/>
          <w:color w:val="auto"/>
          <w:kern w:val="0"/>
          <w:sz w:val="32"/>
          <w:szCs w:val="32"/>
          <w:highlight w:val="none"/>
          <w:lang w:val="zh-CN"/>
        </w:rPr>
      </w:pPr>
    </w:p>
    <w:p w14:paraId="1F0AA952">
      <w:pPr>
        <w:jc w:val="center"/>
        <w:rPr>
          <w:rFonts w:hint="eastAsia" w:ascii="仿宋" w:hAnsi="仿宋" w:eastAsia="仿宋" w:cs="仿宋"/>
          <w:b/>
          <w:color w:val="auto"/>
          <w:kern w:val="0"/>
          <w:sz w:val="32"/>
          <w:szCs w:val="32"/>
          <w:highlight w:val="none"/>
          <w:lang w:val="zh-CN"/>
        </w:rPr>
      </w:pPr>
    </w:p>
    <w:p w14:paraId="0B90E167">
      <w:pPr>
        <w:jc w:val="center"/>
        <w:rPr>
          <w:rFonts w:hint="eastAsia" w:ascii="仿宋" w:hAnsi="仿宋" w:eastAsia="仿宋" w:cs="仿宋"/>
          <w:b/>
          <w:color w:val="auto"/>
          <w:kern w:val="0"/>
          <w:sz w:val="32"/>
          <w:szCs w:val="32"/>
          <w:highlight w:val="none"/>
          <w:lang w:val="zh-CN"/>
        </w:rPr>
      </w:pPr>
    </w:p>
    <w:p w14:paraId="2D40615C">
      <w:pPr>
        <w:jc w:val="center"/>
        <w:rPr>
          <w:rFonts w:hint="eastAsia" w:ascii="仿宋" w:hAnsi="仿宋" w:eastAsia="仿宋" w:cs="仿宋"/>
          <w:b/>
          <w:color w:val="auto"/>
          <w:kern w:val="0"/>
          <w:sz w:val="32"/>
          <w:szCs w:val="32"/>
          <w:highlight w:val="none"/>
          <w:lang w:val="zh-CN"/>
        </w:rPr>
      </w:pPr>
    </w:p>
    <w:p w14:paraId="6C32923A">
      <w:pPr>
        <w:jc w:val="center"/>
        <w:rPr>
          <w:rFonts w:hint="eastAsia" w:ascii="仿宋" w:hAnsi="仿宋" w:eastAsia="仿宋" w:cs="仿宋"/>
          <w:b/>
          <w:color w:val="auto"/>
          <w:kern w:val="0"/>
          <w:sz w:val="32"/>
          <w:szCs w:val="32"/>
          <w:highlight w:val="none"/>
          <w:lang w:val="zh-CN"/>
        </w:rPr>
      </w:pPr>
    </w:p>
    <w:p w14:paraId="543D1511">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6C81BD8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3E638F39">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14:paraId="56600B5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A4648D1">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44C34FE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3CED5A2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0ECDA790">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48D80FA7">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5715D3A3">
      <w:pPr>
        <w:snapToGrid w:val="0"/>
        <w:spacing w:line="360" w:lineRule="auto"/>
        <w:rPr>
          <w:rFonts w:hint="eastAsia" w:ascii="仿宋" w:hAnsi="仿宋" w:eastAsia="仿宋" w:cs="仿宋"/>
          <w:color w:val="auto"/>
          <w:sz w:val="24"/>
          <w:highlight w:val="none"/>
        </w:rPr>
      </w:pPr>
    </w:p>
    <w:p w14:paraId="4B8DCF8E">
      <w:pPr>
        <w:snapToGrid w:val="0"/>
        <w:spacing w:line="360" w:lineRule="auto"/>
        <w:rPr>
          <w:rFonts w:hint="eastAsia" w:ascii="仿宋" w:hAnsi="仿宋" w:eastAsia="仿宋" w:cs="仿宋"/>
          <w:color w:val="auto"/>
          <w:sz w:val="24"/>
          <w:highlight w:val="none"/>
        </w:rPr>
      </w:pPr>
    </w:p>
    <w:p w14:paraId="74E1035C">
      <w:pPr>
        <w:snapToGrid w:val="0"/>
        <w:spacing w:line="360" w:lineRule="auto"/>
        <w:rPr>
          <w:rFonts w:hint="eastAsia" w:ascii="仿宋" w:hAnsi="仿宋" w:eastAsia="仿宋" w:cs="仿宋"/>
          <w:color w:val="auto"/>
          <w:sz w:val="24"/>
          <w:highlight w:val="none"/>
        </w:rPr>
      </w:pPr>
    </w:p>
    <w:p w14:paraId="4C08433F">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14:paraId="5B1FD6B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67493B75">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03A152F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3534BB64">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6CB99154">
      <w:pPr>
        <w:rPr>
          <w:rFonts w:hint="eastAsia" w:ascii="仿宋" w:hAnsi="仿宋" w:eastAsia="仿宋" w:cs="仿宋"/>
          <w:color w:val="auto"/>
          <w:highlight w:val="none"/>
        </w:rPr>
      </w:pPr>
    </w:p>
    <w:p w14:paraId="7C1E43B8">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CA05A5B">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F63E72C">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5AD9A642">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0B20919">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537956FD">
      <w:pPr>
        <w:pStyle w:val="24"/>
        <w:rPr>
          <w:rFonts w:hint="eastAsia" w:ascii="仿宋" w:hAnsi="仿宋" w:eastAsia="仿宋" w:cs="仿宋"/>
          <w:lang w:val="zh-CN"/>
        </w:rPr>
      </w:pPr>
    </w:p>
    <w:p w14:paraId="34C84F27">
      <w:pPr>
        <w:pStyle w:val="80"/>
        <w:rPr>
          <w:rFonts w:hint="eastAsia" w:ascii="仿宋" w:hAnsi="仿宋" w:eastAsia="仿宋" w:cs="仿宋"/>
          <w:color w:val="auto"/>
          <w:lang w:val="zh-CN"/>
        </w:rPr>
      </w:pPr>
    </w:p>
    <w:p w14:paraId="58B7E48F">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6F7AD860">
      <w:pPr>
        <w:pStyle w:val="151"/>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48BB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68D9B7B">
            <w:pPr>
              <w:pStyle w:val="151"/>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46F65EFE">
            <w:pPr>
              <w:pStyle w:val="151"/>
              <w:adjustRightInd w:val="0"/>
              <w:spacing w:line="360" w:lineRule="auto"/>
              <w:rPr>
                <w:rFonts w:hint="eastAsia" w:ascii="仿宋" w:hAnsi="仿宋" w:eastAsia="仿宋" w:cs="仿宋"/>
                <w:bCs/>
                <w:color w:val="auto"/>
                <w:sz w:val="24"/>
                <w:highlight w:val="none"/>
              </w:rPr>
            </w:pPr>
          </w:p>
        </w:tc>
      </w:tr>
    </w:tbl>
    <w:p w14:paraId="12B5CF41">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16336FA7">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041CC5FA">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1D983725">
      <w:pPr>
        <w:jc w:val="center"/>
        <w:rPr>
          <w:rFonts w:hint="eastAsia" w:ascii="仿宋" w:hAnsi="仿宋" w:eastAsia="仿宋" w:cs="仿宋"/>
          <w:b/>
          <w:color w:val="auto"/>
          <w:kern w:val="0"/>
          <w:sz w:val="32"/>
          <w:szCs w:val="32"/>
          <w:highlight w:val="none"/>
        </w:rPr>
      </w:pPr>
    </w:p>
    <w:p w14:paraId="0D6CAB65">
      <w:pPr>
        <w:spacing w:line="360" w:lineRule="auto"/>
        <w:ind w:firstLine="480" w:firstLineChars="200"/>
        <w:rPr>
          <w:rFonts w:hint="eastAsia" w:ascii="仿宋" w:hAnsi="仿宋" w:eastAsia="仿宋" w:cs="仿宋"/>
          <w:sz w:val="24"/>
          <w:lang w:val="zh-CN"/>
        </w:rPr>
        <w:sectPr>
          <w:headerReference r:id="rId9" w:type="first"/>
          <w:footerReference r:id="rId11" w:type="first"/>
          <w:headerReference r:id="rId8" w:type="default"/>
          <w:footerReference r:id="rId10" w:type="default"/>
          <w:pgSz w:w="11906" w:h="16838"/>
          <w:pgMar w:top="680" w:right="1418" w:bottom="471" w:left="1418" w:header="851" w:footer="992" w:gutter="0"/>
          <w:pgNumType w:fmt="decimal"/>
          <w:cols w:space="720" w:num="1"/>
          <w:titlePg/>
          <w:docGrid w:linePitch="312" w:charSpace="0"/>
        </w:sectPr>
      </w:pPr>
      <w:r>
        <w:rPr>
          <w:rFonts w:hint="eastAsia" w:ascii="仿宋" w:hAnsi="仿宋" w:eastAsia="仿宋" w:cs="仿宋"/>
          <w:kern w:val="0"/>
          <w:sz w:val="24"/>
          <w:lang w:val="zh-CN"/>
        </w:rPr>
        <w:t>注：▲供应商委派不在本单位缴纳社保的人员作为授权代表（代理人）的，应当在投标（响应）文件中，说明具体原因、授权代表缴纳社保的单位，并附列该授权代表缴纳社保清单。</w:t>
      </w:r>
    </w:p>
    <w:p w14:paraId="0E5429B8">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三</w:t>
      </w:r>
      <w:r>
        <w:rPr>
          <w:rFonts w:hint="eastAsia" w:ascii="仿宋" w:hAnsi="仿宋" w:eastAsia="仿宋" w:cs="仿宋"/>
          <w:b/>
          <w:color w:val="auto"/>
          <w:kern w:val="0"/>
          <w:sz w:val="32"/>
          <w:szCs w:val="32"/>
          <w:highlight w:val="none"/>
        </w:rPr>
        <w:t>、分包意向协议</w:t>
      </w:r>
    </w:p>
    <w:p w14:paraId="55E618C9">
      <w:pPr>
        <w:widowControl/>
        <w:spacing w:line="360" w:lineRule="auto"/>
        <w:ind w:firstLine="120" w:firstLineChars="50"/>
        <w:jc w:val="left"/>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中标后以分包方式履行合同的，提供分包意向协议(附件</w:t>
      </w:r>
      <w:r>
        <w:rPr>
          <w:rFonts w:hint="eastAsia" w:ascii="仿宋" w:hAnsi="仿宋" w:eastAsia="仿宋" w:cs="仿宋"/>
          <w:b/>
          <w:color w:val="auto"/>
          <w:sz w:val="24"/>
          <w:lang w:val="en-US" w:eastAsia="zh-CN"/>
        </w:rPr>
        <w:t>7</w:t>
      </w:r>
      <w:r>
        <w:rPr>
          <w:rFonts w:hint="eastAsia" w:ascii="仿宋" w:hAnsi="仿宋" w:eastAsia="仿宋" w:cs="仿宋"/>
          <w:b/>
          <w:color w:val="auto"/>
          <w:sz w:val="24"/>
        </w:rPr>
        <w:t>)；采购人不同意分包或者投标人中标后不以分包方式履行合同的，则不需要提供。</w:t>
      </w:r>
      <w:r>
        <w:rPr>
          <w:rFonts w:hint="eastAsia" w:ascii="仿宋" w:hAnsi="仿宋" w:eastAsia="仿宋" w:cs="仿宋"/>
          <w:color w:val="auto"/>
          <w:sz w:val="24"/>
        </w:rPr>
        <w:t>）</w:t>
      </w:r>
    </w:p>
    <w:p w14:paraId="330B57CE">
      <w:pPr>
        <w:jc w:val="center"/>
        <w:rPr>
          <w:rFonts w:hint="eastAsia" w:ascii="仿宋" w:hAnsi="仿宋" w:eastAsia="仿宋" w:cs="仿宋"/>
          <w:b/>
          <w:color w:val="auto"/>
          <w:kern w:val="0"/>
          <w:sz w:val="32"/>
          <w:szCs w:val="32"/>
          <w:highlight w:val="none"/>
          <w:lang w:eastAsia="zh-CN"/>
        </w:rPr>
      </w:pPr>
    </w:p>
    <w:p w14:paraId="128F2552">
      <w:pPr>
        <w:jc w:val="center"/>
        <w:rPr>
          <w:rFonts w:hint="eastAsia" w:ascii="仿宋" w:hAnsi="仿宋" w:eastAsia="仿宋" w:cs="仿宋"/>
          <w:b/>
          <w:color w:val="auto"/>
          <w:kern w:val="0"/>
          <w:sz w:val="32"/>
          <w:szCs w:val="32"/>
          <w:highlight w:val="none"/>
          <w:lang w:eastAsia="zh-CN"/>
        </w:rPr>
      </w:pPr>
    </w:p>
    <w:p w14:paraId="01F82A9D">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四</w:t>
      </w:r>
      <w:r>
        <w:rPr>
          <w:rFonts w:hint="eastAsia" w:ascii="仿宋" w:hAnsi="仿宋" w:eastAsia="仿宋" w:cs="仿宋"/>
          <w:b/>
          <w:color w:val="auto"/>
          <w:kern w:val="0"/>
          <w:sz w:val="32"/>
          <w:szCs w:val="32"/>
          <w:highlight w:val="none"/>
        </w:rPr>
        <w:t>、符合性审查资料</w:t>
      </w: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5CC9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8980085">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64B1F8DC">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1132866F">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654E2D5B">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3E14940B">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0D855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635CB10">
            <w:pP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7C61949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0DD5D039">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4E8384C9">
            <w:pPr>
              <w:rPr>
                <w:rFonts w:hint="eastAsia" w:ascii="仿宋" w:hAnsi="仿宋" w:eastAsia="仿宋" w:cs="仿宋"/>
                <w:color w:val="auto"/>
                <w:sz w:val="24"/>
                <w:highlight w:val="none"/>
              </w:rPr>
            </w:pPr>
          </w:p>
          <w:p w14:paraId="613568A0">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23445FBB">
            <w:pPr>
              <w:rPr>
                <w:rFonts w:hint="eastAsia" w:ascii="仿宋" w:hAnsi="仿宋" w:eastAsia="仿宋" w:cs="仿宋"/>
                <w:color w:val="auto"/>
                <w:highlight w:val="none"/>
              </w:rPr>
            </w:pPr>
            <w:r>
              <w:rPr>
                <w:rFonts w:hint="eastAsia" w:ascii="仿宋" w:hAnsi="仿宋" w:eastAsia="仿宋" w:cs="仿宋"/>
                <w:color w:val="auto"/>
                <w:sz w:val="24"/>
                <w:highlight w:val="none"/>
              </w:rPr>
              <w:t>第页</w:t>
            </w:r>
          </w:p>
        </w:tc>
      </w:tr>
      <w:tr w14:paraId="6D370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266384B">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p>
        </w:tc>
        <w:tc>
          <w:tcPr>
            <w:tcW w:w="4991" w:type="dxa"/>
          </w:tcPr>
          <w:p w14:paraId="417D6BC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33FDEEB2">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6ED7925C">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见投标文件第页</w:t>
            </w:r>
          </w:p>
        </w:tc>
      </w:tr>
      <w:tr w14:paraId="0B64A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EC51EA1">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3</w:t>
            </w:r>
          </w:p>
        </w:tc>
        <w:tc>
          <w:tcPr>
            <w:tcW w:w="4991" w:type="dxa"/>
          </w:tcPr>
          <w:p w14:paraId="4FD7139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vAlign w:val="center"/>
          </w:tcPr>
          <w:p w14:paraId="797F373F">
            <w:pP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tcPr>
          <w:p w14:paraId="6725FF55">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见投标文件第页</w:t>
            </w:r>
          </w:p>
        </w:tc>
      </w:tr>
    </w:tbl>
    <w:p w14:paraId="5453FB24">
      <w:pPr>
        <w:jc w:val="both"/>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14:paraId="49558D0F">
      <w:pPr>
        <w:rPr>
          <w:rFonts w:hint="eastAsia" w:ascii="仿宋" w:hAnsi="仿宋" w:eastAsia="仿宋" w:cs="仿宋"/>
          <w:b/>
          <w:color w:val="auto"/>
          <w:sz w:val="24"/>
          <w:highlight w:val="none"/>
        </w:rPr>
      </w:pPr>
    </w:p>
    <w:p w14:paraId="2FD229EB">
      <w:pPr>
        <w:jc w:val="center"/>
        <w:rPr>
          <w:rFonts w:hint="eastAsia" w:ascii="仿宋" w:hAnsi="仿宋" w:eastAsia="仿宋" w:cs="仿宋"/>
          <w:b/>
          <w:color w:val="auto"/>
          <w:kern w:val="0"/>
          <w:sz w:val="32"/>
          <w:szCs w:val="32"/>
          <w:highlight w:val="none"/>
        </w:rPr>
      </w:pPr>
    </w:p>
    <w:p w14:paraId="2C951CB9">
      <w:pPr>
        <w:jc w:val="center"/>
        <w:rPr>
          <w:rFonts w:hint="eastAsia" w:ascii="仿宋" w:hAnsi="仿宋" w:eastAsia="仿宋" w:cs="仿宋"/>
          <w:b/>
          <w:color w:val="auto"/>
          <w:kern w:val="0"/>
          <w:sz w:val="32"/>
          <w:szCs w:val="32"/>
          <w:highlight w:val="none"/>
        </w:rPr>
      </w:pPr>
    </w:p>
    <w:p w14:paraId="0131404C">
      <w:pPr>
        <w:jc w:val="center"/>
        <w:rPr>
          <w:rFonts w:hint="eastAsia" w:ascii="仿宋" w:hAnsi="仿宋" w:eastAsia="仿宋" w:cs="仿宋"/>
          <w:b/>
          <w:color w:val="auto"/>
          <w:kern w:val="0"/>
          <w:sz w:val="32"/>
          <w:szCs w:val="32"/>
          <w:highlight w:val="none"/>
        </w:rPr>
      </w:pPr>
    </w:p>
    <w:p w14:paraId="1E89E876">
      <w:pPr>
        <w:jc w:val="center"/>
        <w:rPr>
          <w:rFonts w:hint="eastAsia" w:ascii="仿宋" w:hAnsi="仿宋" w:eastAsia="仿宋" w:cs="仿宋"/>
          <w:b/>
          <w:color w:val="auto"/>
          <w:kern w:val="0"/>
          <w:sz w:val="32"/>
          <w:szCs w:val="32"/>
          <w:highlight w:val="none"/>
        </w:rPr>
      </w:pPr>
    </w:p>
    <w:p w14:paraId="38426233">
      <w:pPr>
        <w:jc w:val="center"/>
        <w:rPr>
          <w:rFonts w:hint="eastAsia" w:ascii="仿宋" w:hAnsi="仿宋" w:eastAsia="仿宋" w:cs="仿宋"/>
          <w:b/>
          <w:color w:val="auto"/>
          <w:kern w:val="0"/>
          <w:sz w:val="32"/>
          <w:szCs w:val="32"/>
          <w:highlight w:val="none"/>
        </w:rPr>
      </w:pPr>
    </w:p>
    <w:p w14:paraId="190646EF">
      <w:pPr>
        <w:jc w:val="center"/>
        <w:rPr>
          <w:rFonts w:hint="eastAsia" w:ascii="仿宋" w:hAnsi="仿宋" w:eastAsia="仿宋" w:cs="仿宋"/>
          <w:b/>
          <w:color w:val="auto"/>
          <w:kern w:val="0"/>
          <w:sz w:val="32"/>
          <w:szCs w:val="32"/>
          <w:highlight w:val="none"/>
        </w:rPr>
      </w:pPr>
    </w:p>
    <w:p w14:paraId="16B22A61">
      <w:pPr>
        <w:jc w:val="center"/>
        <w:rPr>
          <w:rFonts w:hint="eastAsia" w:ascii="仿宋" w:hAnsi="仿宋" w:eastAsia="仿宋" w:cs="仿宋"/>
          <w:b/>
          <w:color w:val="auto"/>
          <w:kern w:val="0"/>
          <w:sz w:val="32"/>
          <w:szCs w:val="32"/>
          <w:highlight w:val="none"/>
        </w:rPr>
      </w:pPr>
    </w:p>
    <w:p w14:paraId="149EDFFD">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37F874EF">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、评标标准相应的商务技术资料</w:t>
      </w:r>
    </w:p>
    <w:p w14:paraId="0725ECBA">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p w14:paraId="6EC6AE7C">
      <w:pPr>
        <w:jc w:val="center"/>
        <w:rPr>
          <w:rFonts w:hint="eastAsia" w:ascii="仿宋" w:hAnsi="仿宋" w:eastAsia="仿宋" w:cs="仿宋"/>
          <w:b/>
          <w:color w:val="auto"/>
          <w:kern w:val="0"/>
          <w:sz w:val="32"/>
          <w:szCs w:val="32"/>
          <w:highlight w:val="none"/>
        </w:rPr>
      </w:pPr>
    </w:p>
    <w:p w14:paraId="63B10F52">
      <w:pPr>
        <w:jc w:val="center"/>
        <w:rPr>
          <w:rFonts w:hint="eastAsia" w:ascii="仿宋" w:hAnsi="仿宋" w:eastAsia="仿宋" w:cs="仿宋"/>
          <w:b/>
          <w:color w:val="auto"/>
          <w:kern w:val="0"/>
          <w:sz w:val="32"/>
          <w:szCs w:val="32"/>
          <w:highlight w:val="none"/>
        </w:rPr>
      </w:pPr>
    </w:p>
    <w:p w14:paraId="1392100D">
      <w:pPr>
        <w:jc w:val="center"/>
        <w:rPr>
          <w:rFonts w:hint="eastAsia" w:ascii="仿宋" w:hAnsi="仿宋" w:eastAsia="仿宋" w:cs="仿宋"/>
          <w:b/>
          <w:color w:val="auto"/>
          <w:kern w:val="0"/>
          <w:sz w:val="32"/>
          <w:szCs w:val="32"/>
          <w:highlight w:val="none"/>
        </w:rPr>
      </w:pPr>
    </w:p>
    <w:p w14:paraId="5DBA4019">
      <w:pPr>
        <w:jc w:val="center"/>
        <w:rPr>
          <w:rFonts w:hint="eastAsia" w:ascii="仿宋" w:hAnsi="仿宋" w:eastAsia="仿宋" w:cs="仿宋"/>
          <w:b/>
          <w:color w:val="auto"/>
          <w:kern w:val="0"/>
          <w:sz w:val="32"/>
          <w:szCs w:val="32"/>
          <w:highlight w:val="none"/>
        </w:rPr>
      </w:pPr>
    </w:p>
    <w:p w14:paraId="47147177">
      <w:pPr>
        <w:jc w:val="center"/>
        <w:rPr>
          <w:rFonts w:hint="eastAsia" w:ascii="仿宋" w:hAnsi="仿宋" w:eastAsia="仿宋" w:cs="仿宋"/>
          <w:b/>
          <w:color w:val="auto"/>
          <w:kern w:val="0"/>
          <w:sz w:val="32"/>
          <w:szCs w:val="32"/>
          <w:highlight w:val="none"/>
        </w:rPr>
      </w:pPr>
    </w:p>
    <w:p w14:paraId="2B777668">
      <w:pPr>
        <w:jc w:val="center"/>
        <w:rPr>
          <w:rFonts w:hint="eastAsia" w:ascii="仿宋" w:hAnsi="仿宋" w:eastAsia="仿宋" w:cs="仿宋"/>
          <w:b/>
          <w:color w:val="auto"/>
          <w:kern w:val="0"/>
          <w:sz w:val="32"/>
          <w:szCs w:val="32"/>
          <w:highlight w:val="none"/>
        </w:rPr>
      </w:pPr>
    </w:p>
    <w:p w14:paraId="77602301">
      <w:pPr>
        <w:jc w:val="center"/>
        <w:rPr>
          <w:rFonts w:hint="eastAsia" w:ascii="仿宋" w:hAnsi="仿宋" w:eastAsia="仿宋" w:cs="仿宋"/>
          <w:b/>
          <w:color w:val="auto"/>
          <w:kern w:val="0"/>
          <w:sz w:val="32"/>
          <w:szCs w:val="32"/>
          <w:highlight w:val="none"/>
        </w:rPr>
      </w:pPr>
    </w:p>
    <w:p w14:paraId="5D385402">
      <w:pPr>
        <w:jc w:val="center"/>
        <w:rPr>
          <w:rFonts w:hint="eastAsia" w:ascii="仿宋" w:hAnsi="仿宋" w:eastAsia="仿宋" w:cs="仿宋"/>
          <w:b/>
          <w:color w:val="auto"/>
          <w:kern w:val="0"/>
          <w:sz w:val="32"/>
          <w:szCs w:val="32"/>
          <w:highlight w:val="none"/>
        </w:rPr>
      </w:pPr>
    </w:p>
    <w:p w14:paraId="5563327C">
      <w:pPr>
        <w:jc w:val="center"/>
        <w:rPr>
          <w:rFonts w:hint="eastAsia" w:ascii="仿宋" w:hAnsi="仿宋" w:eastAsia="仿宋" w:cs="仿宋"/>
          <w:b/>
          <w:color w:val="auto"/>
          <w:kern w:val="0"/>
          <w:sz w:val="32"/>
          <w:szCs w:val="32"/>
          <w:highlight w:val="none"/>
        </w:rPr>
      </w:pPr>
    </w:p>
    <w:p w14:paraId="06E9D37C">
      <w:pPr>
        <w:jc w:val="center"/>
        <w:rPr>
          <w:rFonts w:hint="eastAsia" w:ascii="仿宋" w:hAnsi="仿宋" w:eastAsia="仿宋" w:cs="仿宋"/>
          <w:b/>
          <w:color w:val="auto"/>
          <w:kern w:val="0"/>
          <w:sz w:val="32"/>
          <w:szCs w:val="32"/>
          <w:highlight w:val="none"/>
        </w:rPr>
      </w:pPr>
    </w:p>
    <w:p w14:paraId="09C07EC3">
      <w:pPr>
        <w:jc w:val="center"/>
        <w:rPr>
          <w:rFonts w:hint="eastAsia" w:ascii="仿宋" w:hAnsi="仿宋" w:eastAsia="仿宋" w:cs="仿宋"/>
          <w:b/>
          <w:color w:val="auto"/>
          <w:kern w:val="0"/>
          <w:sz w:val="32"/>
          <w:szCs w:val="32"/>
          <w:highlight w:val="none"/>
        </w:rPr>
      </w:pPr>
    </w:p>
    <w:p w14:paraId="56DCB5D5">
      <w:pPr>
        <w:jc w:val="center"/>
        <w:rPr>
          <w:rFonts w:hint="eastAsia" w:ascii="仿宋" w:hAnsi="仿宋" w:eastAsia="仿宋" w:cs="仿宋"/>
          <w:b/>
          <w:color w:val="auto"/>
          <w:kern w:val="0"/>
          <w:sz w:val="32"/>
          <w:szCs w:val="32"/>
          <w:highlight w:val="none"/>
        </w:rPr>
      </w:pPr>
    </w:p>
    <w:p w14:paraId="02638C4B">
      <w:pPr>
        <w:jc w:val="center"/>
        <w:rPr>
          <w:rFonts w:hint="eastAsia" w:ascii="仿宋" w:hAnsi="仿宋" w:eastAsia="仿宋" w:cs="仿宋"/>
          <w:b/>
          <w:color w:val="auto"/>
          <w:kern w:val="0"/>
          <w:sz w:val="32"/>
          <w:szCs w:val="32"/>
          <w:highlight w:val="none"/>
        </w:rPr>
      </w:pPr>
    </w:p>
    <w:p w14:paraId="7E20B538">
      <w:pPr>
        <w:jc w:val="center"/>
        <w:rPr>
          <w:rFonts w:hint="eastAsia" w:ascii="仿宋" w:hAnsi="仿宋" w:eastAsia="仿宋" w:cs="仿宋"/>
          <w:b/>
          <w:color w:val="auto"/>
          <w:kern w:val="0"/>
          <w:sz w:val="32"/>
          <w:szCs w:val="32"/>
          <w:highlight w:val="none"/>
        </w:rPr>
      </w:pPr>
    </w:p>
    <w:p w14:paraId="0B93B3FB">
      <w:pPr>
        <w:jc w:val="center"/>
        <w:rPr>
          <w:rFonts w:hint="eastAsia" w:ascii="仿宋" w:hAnsi="仿宋" w:eastAsia="仿宋" w:cs="仿宋"/>
          <w:b/>
          <w:color w:val="auto"/>
          <w:kern w:val="0"/>
          <w:sz w:val="32"/>
          <w:szCs w:val="32"/>
          <w:highlight w:val="none"/>
        </w:rPr>
      </w:pPr>
    </w:p>
    <w:p w14:paraId="60235302">
      <w:pPr>
        <w:jc w:val="center"/>
        <w:rPr>
          <w:rFonts w:hint="eastAsia" w:ascii="仿宋" w:hAnsi="仿宋" w:eastAsia="仿宋" w:cs="仿宋"/>
          <w:b/>
          <w:color w:val="auto"/>
          <w:kern w:val="0"/>
          <w:sz w:val="32"/>
          <w:szCs w:val="32"/>
          <w:highlight w:val="none"/>
        </w:rPr>
      </w:pPr>
    </w:p>
    <w:p w14:paraId="16CA3656">
      <w:pPr>
        <w:jc w:val="center"/>
        <w:rPr>
          <w:rFonts w:hint="eastAsia" w:ascii="仿宋" w:hAnsi="仿宋" w:eastAsia="仿宋" w:cs="仿宋"/>
          <w:b/>
          <w:color w:val="auto"/>
          <w:kern w:val="0"/>
          <w:sz w:val="32"/>
          <w:szCs w:val="32"/>
          <w:highlight w:val="none"/>
        </w:rPr>
      </w:pPr>
    </w:p>
    <w:p w14:paraId="76C8F47F">
      <w:pPr>
        <w:jc w:val="center"/>
        <w:rPr>
          <w:rFonts w:hint="eastAsia" w:ascii="仿宋" w:hAnsi="仿宋" w:eastAsia="仿宋" w:cs="仿宋"/>
          <w:b/>
          <w:color w:val="auto"/>
          <w:kern w:val="0"/>
          <w:sz w:val="32"/>
          <w:szCs w:val="32"/>
          <w:highlight w:val="none"/>
        </w:rPr>
      </w:pPr>
    </w:p>
    <w:p w14:paraId="3F6A9057">
      <w:pPr>
        <w:jc w:val="center"/>
        <w:rPr>
          <w:rFonts w:hint="eastAsia" w:ascii="仿宋" w:hAnsi="仿宋" w:eastAsia="仿宋" w:cs="仿宋"/>
          <w:b/>
          <w:color w:val="auto"/>
          <w:kern w:val="0"/>
          <w:sz w:val="32"/>
          <w:szCs w:val="32"/>
          <w:highlight w:val="none"/>
        </w:rPr>
      </w:pPr>
    </w:p>
    <w:p w14:paraId="5B7587A5">
      <w:pPr>
        <w:jc w:val="center"/>
        <w:rPr>
          <w:rFonts w:hint="eastAsia" w:ascii="仿宋" w:hAnsi="仿宋" w:eastAsia="仿宋" w:cs="仿宋"/>
          <w:b/>
          <w:color w:val="auto"/>
          <w:kern w:val="0"/>
          <w:sz w:val="32"/>
          <w:szCs w:val="32"/>
          <w:highlight w:val="none"/>
        </w:rPr>
      </w:pPr>
    </w:p>
    <w:p w14:paraId="04B3D6EB">
      <w:pPr>
        <w:jc w:val="center"/>
        <w:rPr>
          <w:rFonts w:hint="eastAsia" w:ascii="仿宋" w:hAnsi="仿宋" w:eastAsia="仿宋" w:cs="仿宋"/>
          <w:b/>
          <w:color w:val="auto"/>
          <w:kern w:val="0"/>
          <w:sz w:val="32"/>
          <w:szCs w:val="32"/>
          <w:highlight w:val="none"/>
        </w:rPr>
      </w:pPr>
    </w:p>
    <w:p w14:paraId="78602C32">
      <w:pPr>
        <w:jc w:val="center"/>
        <w:rPr>
          <w:rFonts w:hint="eastAsia" w:ascii="仿宋" w:hAnsi="仿宋" w:eastAsia="仿宋" w:cs="仿宋"/>
          <w:b/>
          <w:color w:val="auto"/>
          <w:kern w:val="0"/>
          <w:sz w:val="32"/>
          <w:szCs w:val="32"/>
          <w:highlight w:val="none"/>
        </w:rPr>
      </w:pPr>
    </w:p>
    <w:p w14:paraId="5ABF9E66">
      <w:pPr>
        <w:jc w:val="center"/>
        <w:rPr>
          <w:rFonts w:hint="eastAsia" w:ascii="仿宋" w:hAnsi="仿宋" w:eastAsia="仿宋" w:cs="仿宋"/>
          <w:b/>
          <w:color w:val="auto"/>
          <w:kern w:val="0"/>
          <w:sz w:val="32"/>
          <w:szCs w:val="32"/>
          <w:highlight w:val="none"/>
        </w:rPr>
      </w:pPr>
    </w:p>
    <w:p w14:paraId="0F27B652">
      <w:pPr>
        <w:jc w:val="center"/>
        <w:rPr>
          <w:rFonts w:hint="eastAsia" w:ascii="仿宋" w:hAnsi="仿宋" w:eastAsia="仿宋" w:cs="仿宋"/>
          <w:b/>
          <w:color w:val="auto"/>
          <w:kern w:val="0"/>
          <w:sz w:val="32"/>
          <w:szCs w:val="32"/>
          <w:highlight w:val="none"/>
        </w:rPr>
      </w:pPr>
    </w:p>
    <w:p w14:paraId="26CA3930">
      <w:pPr>
        <w:jc w:val="center"/>
        <w:rPr>
          <w:rFonts w:hint="eastAsia" w:ascii="仿宋" w:hAnsi="仿宋" w:eastAsia="仿宋" w:cs="仿宋"/>
          <w:b/>
          <w:color w:val="auto"/>
          <w:kern w:val="0"/>
          <w:sz w:val="32"/>
          <w:szCs w:val="32"/>
          <w:highlight w:val="none"/>
        </w:rPr>
      </w:pPr>
    </w:p>
    <w:p w14:paraId="266EAAFD">
      <w:pPr>
        <w:jc w:val="center"/>
        <w:rPr>
          <w:rFonts w:hint="eastAsia" w:ascii="仿宋" w:hAnsi="仿宋" w:eastAsia="仿宋" w:cs="仿宋"/>
          <w:b/>
          <w:color w:val="auto"/>
          <w:kern w:val="0"/>
          <w:sz w:val="32"/>
          <w:szCs w:val="32"/>
          <w:highlight w:val="none"/>
        </w:rPr>
      </w:pPr>
    </w:p>
    <w:p w14:paraId="10727C48">
      <w:pPr>
        <w:jc w:val="center"/>
        <w:rPr>
          <w:rFonts w:hint="eastAsia" w:ascii="仿宋" w:hAnsi="仿宋" w:eastAsia="仿宋" w:cs="仿宋"/>
          <w:b/>
          <w:color w:val="auto"/>
          <w:kern w:val="0"/>
          <w:sz w:val="32"/>
          <w:szCs w:val="32"/>
          <w:highlight w:val="none"/>
        </w:rPr>
      </w:pPr>
    </w:p>
    <w:p w14:paraId="0931F882">
      <w:pPr>
        <w:pStyle w:val="80"/>
        <w:rPr>
          <w:rFonts w:hint="eastAsia" w:ascii="仿宋" w:hAnsi="仿宋" w:eastAsia="仿宋" w:cs="仿宋"/>
          <w:color w:val="auto"/>
        </w:rPr>
      </w:pPr>
    </w:p>
    <w:p w14:paraId="32723B46">
      <w:pPr>
        <w:jc w:val="center"/>
        <w:rPr>
          <w:rFonts w:hint="eastAsia" w:ascii="仿宋" w:hAnsi="仿宋" w:eastAsia="仿宋" w:cs="仿宋"/>
          <w:b/>
          <w:color w:val="auto"/>
          <w:kern w:val="0"/>
          <w:sz w:val="32"/>
          <w:szCs w:val="32"/>
          <w:highlight w:val="none"/>
        </w:rPr>
      </w:pPr>
    </w:p>
    <w:p w14:paraId="484EDD92">
      <w:pPr>
        <w:jc w:val="center"/>
        <w:rPr>
          <w:rFonts w:hint="eastAsia" w:ascii="仿宋" w:hAnsi="仿宋" w:eastAsia="仿宋" w:cs="仿宋"/>
          <w:b/>
          <w:color w:val="auto"/>
          <w:kern w:val="0"/>
          <w:sz w:val="32"/>
          <w:szCs w:val="32"/>
          <w:highlight w:val="none"/>
        </w:rPr>
      </w:pPr>
    </w:p>
    <w:p w14:paraId="7DF27A0C">
      <w:pPr>
        <w:numPr>
          <w:ilvl w:val="0"/>
          <w:numId w:val="0"/>
        </w:num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六、</w:t>
      </w:r>
      <w:r>
        <w:rPr>
          <w:rFonts w:hint="eastAsia" w:ascii="仿宋" w:hAnsi="仿宋" w:eastAsia="仿宋" w:cs="仿宋"/>
          <w:b/>
          <w:color w:val="auto"/>
          <w:kern w:val="0"/>
          <w:sz w:val="32"/>
          <w:szCs w:val="32"/>
          <w:highlight w:val="none"/>
        </w:rPr>
        <w:t>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306"/>
        <w:gridCol w:w="1375"/>
        <w:gridCol w:w="2468"/>
        <w:gridCol w:w="930"/>
        <w:gridCol w:w="1526"/>
      </w:tblGrid>
      <w:tr w14:paraId="2A472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1AB7CB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2CDC01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306" w:type="dxa"/>
            <w:tcBorders>
              <w:top w:val="single" w:color="auto" w:sz="4" w:space="0"/>
              <w:left w:val="single" w:color="auto" w:sz="4" w:space="0"/>
              <w:bottom w:val="single" w:color="auto" w:sz="4" w:space="0"/>
              <w:right w:val="single" w:color="auto" w:sz="4" w:space="0"/>
            </w:tcBorders>
          </w:tcPr>
          <w:p w14:paraId="1A5ED559">
            <w:pPr>
              <w:spacing w:line="360" w:lineRule="auto"/>
              <w:jc w:val="center"/>
              <w:rPr>
                <w:rFonts w:hint="eastAsia" w:ascii="仿宋" w:hAnsi="仿宋" w:eastAsia="仿宋" w:cs="仿宋"/>
                <w:b/>
                <w:color w:val="auto"/>
                <w:sz w:val="24"/>
                <w:highlight w:val="none"/>
              </w:rPr>
            </w:pPr>
          </w:p>
          <w:p w14:paraId="65B017B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1375" w:type="dxa"/>
            <w:tcBorders>
              <w:top w:val="single" w:color="auto" w:sz="4" w:space="0"/>
              <w:left w:val="single" w:color="auto" w:sz="4" w:space="0"/>
              <w:bottom w:val="single" w:color="auto" w:sz="4" w:space="0"/>
              <w:right w:val="single" w:color="auto" w:sz="4" w:space="0"/>
            </w:tcBorders>
            <w:vAlign w:val="center"/>
          </w:tcPr>
          <w:p w14:paraId="604259E7">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468" w:type="dxa"/>
            <w:tcBorders>
              <w:top w:val="single" w:color="auto" w:sz="4" w:space="0"/>
              <w:left w:val="single" w:color="auto" w:sz="4" w:space="0"/>
              <w:bottom w:val="single" w:color="auto" w:sz="4" w:space="0"/>
              <w:right w:val="single" w:color="auto" w:sz="4" w:space="0"/>
            </w:tcBorders>
            <w:vAlign w:val="center"/>
          </w:tcPr>
          <w:p w14:paraId="38A7B5E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5186089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124B5C81">
            <w:pPr>
              <w:spacing w:line="360" w:lineRule="auto"/>
              <w:jc w:val="center"/>
              <w:rPr>
                <w:rFonts w:hint="eastAsia" w:ascii="仿宋" w:hAnsi="仿宋" w:eastAsia="仿宋" w:cs="仿宋"/>
                <w:b/>
                <w:color w:val="auto"/>
                <w:sz w:val="24"/>
                <w:highlight w:val="none"/>
              </w:rPr>
            </w:pPr>
          </w:p>
          <w:p w14:paraId="3DF5713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34ADF28D">
            <w:pPr>
              <w:spacing w:line="360" w:lineRule="auto"/>
              <w:jc w:val="center"/>
              <w:rPr>
                <w:rFonts w:hint="eastAsia" w:ascii="仿宋" w:hAnsi="仿宋" w:eastAsia="仿宋" w:cs="仿宋"/>
                <w:b/>
                <w:color w:val="auto"/>
                <w:sz w:val="24"/>
                <w:highlight w:val="none"/>
              </w:rPr>
            </w:pPr>
          </w:p>
        </w:tc>
      </w:tr>
      <w:tr w14:paraId="6A811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5093102">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0177F82B">
            <w:pPr>
              <w:snapToGrid w:val="0"/>
              <w:spacing w:line="360" w:lineRule="auto"/>
              <w:jc w:val="center"/>
              <w:rPr>
                <w:rFonts w:hint="eastAsia" w:ascii="仿宋" w:hAnsi="仿宋" w:eastAsia="仿宋" w:cs="仿宋"/>
                <w:color w:val="auto"/>
                <w:sz w:val="24"/>
                <w:highlight w:val="none"/>
              </w:rPr>
            </w:pPr>
          </w:p>
        </w:tc>
        <w:tc>
          <w:tcPr>
            <w:tcW w:w="1306" w:type="dxa"/>
            <w:tcBorders>
              <w:top w:val="single" w:color="auto" w:sz="4" w:space="0"/>
              <w:left w:val="single" w:color="auto" w:sz="4" w:space="0"/>
              <w:bottom w:val="single" w:color="auto" w:sz="4" w:space="0"/>
              <w:right w:val="single" w:color="auto" w:sz="4" w:space="0"/>
            </w:tcBorders>
            <w:vAlign w:val="center"/>
          </w:tcPr>
          <w:p w14:paraId="39A738B7">
            <w:pPr>
              <w:snapToGrid w:val="0"/>
              <w:spacing w:line="360" w:lineRule="auto"/>
              <w:jc w:val="center"/>
              <w:rPr>
                <w:rFonts w:hint="eastAsia" w:ascii="仿宋" w:hAnsi="仿宋" w:eastAsia="仿宋" w:cs="仿宋"/>
                <w:color w:val="auto"/>
                <w:sz w:val="24"/>
                <w:highlight w:val="none"/>
              </w:rPr>
            </w:pPr>
          </w:p>
        </w:tc>
        <w:tc>
          <w:tcPr>
            <w:tcW w:w="1375" w:type="dxa"/>
            <w:tcBorders>
              <w:top w:val="single" w:color="auto" w:sz="4" w:space="0"/>
              <w:left w:val="single" w:color="auto" w:sz="4" w:space="0"/>
              <w:bottom w:val="single" w:color="auto" w:sz="4" w:space="0"/>
              <w:right w:val="single" w:color="auto" w:sz="4" w:space="0"/>
            </w:tcBorders>
            <w:vAlign w:val="center"/>
          </w:tcPr>
          <w:p w14:paraId="68F926A8">
            <w:pPr>
              <w:snapToGrid w:val="0"/>
              <w:spacing w:line="360" w:lineRule="auto"/>
              <w:jc w:val="center"/>
              <w:rPr>
                <w:rFonts w:hint="eastAsia" w:ascii="仿宋" w:hAnsi="仿宋" w:eastAsia="仿宋" w:cs="仿宋"/>
                <w:color w:val="auto"/>
                <w:sz w:val="24"/>
                <w:highlight w:val="none"/>
              </w:rPr>
            </w:pPr>
          </w:p>
        </w:tc>
        <w:tc>
          <w:tcPr>
            <w:tcW w:w="2468" w:type="dxa"/>
            <w:tcBorders>
              <w:top w:val="single" w:color="auto" w:sz="4" w:space="0"/>
              <w:left w:val="single" w:color="auto" w:sz="4" w:space="0"/>
              <w:bottom w:val="single" w:color="auto" w:sz="4" w:space="0"/>
              <w:right w:val="single" w:color="auto" w:sz="4" w:space="0"/>
            </w:tcBorders>
            <w:vAlign w:val="center"/>
          </w:tcPr>
          <w:p w14:paraId="5752B58D">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430DEEA5">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78CF99D">
            <w:pPr>
              <w:spacing w:line="360" w:lineRule="auto"/>
              <w:jc w:val="center"/>
              <w:rPr>
                <w:rFonts w:hint="eastAsia" w:ascii="仿宋" w:hAnsi="仿宋" w:eastAsia="仿宋" w:cs="仿宋"/>
                <w:color w:val="auto"/>
                <w:sz w:val="24"/>
                <w:highlight w:val="none"/>
              </w:rPr>
            </w:pPr>
          </w:p>
        </w:tc>
      </w:tr>
      <w:tr w14:paraId="0B59F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04304B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34BAB85B">
            <w:pPr>
              <w:snapToGrid w:val="0"/>
              <w:spacing w:line="360" w:lineRule="auto"/>
              <w:jc w:val="center"/>
              <w:rPr>
                <w:rFonts w:hint="eastAsia" w:ascii="仿宋" w:hAnsi="仿宋" w:eastAsia="仿宋" w:cs="仿宋"/>
                <w:color w:val="auto"/>
                <w:sz w:val="24"/>
                <w:highlight w:val="none"/>
              </w:rPr>
            </w:pPr>
          </w:p>
        </w:tc>
        <w:tc>
          <w:tcPr>
            <w:tcW w:w="1306" w:type="dxa"/>
            <w:tcBorders>
              <w:top w:val="single" w:color="auto" w:sz="4" w:space="0"/>
              <w:left w:val="single" w:color="auto" w:sz="4" w:space="0"/>
              <w:bottom w:val="single" w:color="auto" w:sz="4" w:space="0"/>
              <w:right w:val="single" w:color="auto" w:sz="4" w:space="0"/>
            </w:tcBorders>
            <w:vAlign w:val="center"/>
          </w:tcPr>
          <w:p w14:paraId="525BF684">
            <w:pPr>
              <w:snapToGrid w:val="0"/>
              <w:spacing w:line="360" w:lineRule="auto"/>
              <w:jc w:val="center"/>
              <w:rPr>
                <w:rFonts w:hint="eastAsia" w:ascii="仿宋" w:hAnsi="仿宋" w:eastAsia="仿宋" w:cs="仿宋"/>
                <w:color w:val="auto"/>
                <w:sz w:val="24"/>
                <w:highlight w:val="none"/>
              </w:rPr>
            </w:pPr>
          </w:p>
        </w:tc>
        <w:tc>
          <w:tcPr>
            <w:tcW w:w="1375" w:type="dxa"/>
            <w:tcBorders>
              <w:top w:val="single" w:color="auto" w:sz="4" w:space="0"/>
              <w:left w:val="single" w:color="auto" w:sz="4" w:space="0"/>
              <w:bottom w:val="single" w:color="auto" w:sz="4" w:space="0"/>
              <w:right w:val="single" w:color="auto" w:sz="4" w:space="0"/>
            </w:tcBorders>
            <w:vAlign w:val="center"/>
          </w:tcPr>
          <w:p w14:paraId="1C39C3A5">
            <w:pPr>
              <w:snapToGrid w:val="0"/>
              <w:spacing w:line="360" w:lineRule="auto"/>
              <w:jc w:val="center"/>
              <w:rPr>
                <w:rFonts w:hint="eastAsia" w:ascii="仿宋" w:hAnsi="仿宋" w:eastAsia="仿宋" w:cs="仿宋"/>
                <w:color w:val="auto"/>
                <w:sz w:val="24"/>
                <w:highlight w:val="none"/>
              </w:rPr>
            </w:pPr>
          </w:p>
        </w:tc>
        <w:tc>
          <w:tcPr>
            <w:tcW w:w="2468" w:type="dxa"/>
            <w:tcBorders>
              <w:top w:val="single" w:color="auto" w:sz="4" w:space="0"/>
              <w:left w:val="single" w:color="auto" w:sz="4" w:space="0"/>
              <w:bottom w:val="single" w:color="auto" w:sz="4" w:space="0"/>
              <w:right w:val="single" w:color="auto" w:sz="4" w:space="0"/>
            </w:tcBorders>
            <w:vAlign w:val="center"/>
          </w:tcPr>
          <w:p w14:paraId="56E64F3A">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85DD2F3">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04D7DB4B">
            <w:pPr>
              <w:spacing w:line="360" w:lineRule="auto"/>
              <w:jc w:val="center"/>
              <w:rPr>
                <w:rFonts w:hint="eastAsia" w:ascii="仿宋" w:hAnsi="仿宋" w:eastAsia="仿宋" w:cs="仿宋"/>
                <w:color w:val="auto"/>
                <w:sz w:val="24"/>
                <w:highlight w:val="none"/>
              </w:rPr>
            </w:pPr>
          </w:p>
        </w:tc>
      </w:tr>
      <w:tr w14:paraId="21801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6EA4702">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776FD1D">
            <w:pPr>
              <w:snapToGrid w:val="0"/>
              <w:spacing w:line="360" w:lineRule="auto"/>
              <w:jc w:val="center"/>
              <w:rPr>
                <w:rFonts w:hint="eastAsia" w:ascii="仿宋" w:hAnsi="仿宋" w:eastAsia="仿宋" w:cs="仿宋"/>
                <w:color w:val="auto"/>
                <w:sz w:val="24"/>
                <w:highlight w:val="none"/>
              </w:rPr>
            </w:pPr>
          </w:p>
        </w:tc>
        <w:tc>
          <w:tcPr>
            <w:tcW w:w="1306" w:type="dxa"/>
            <w:tcBorders>
              <w:top w:val="single" w:color="auto" w:sz="4" w:space="0"/>
              <w:left w:val="single" w:color="auto" w:sz="4" w:space="0"/>
              <w:bottom w:val="single" w:color="auto" w:sz="4" w:space="0"/>
              <w:right w:val="single" w:color="auto" w:sz="4" w:space="0"/>
            </w:tcBorders>
            <w:vAlign w:val="center"/>
          </w:tcPr>
          <w:p w14:paraId="3E61F3AE">
            <w:pPr>
              <w:snapToGrid w:val="0"/>
              <w:spacing w:line="360" w:lineRule="auto"/>
              <w:jc w:val="center"/>
              <w:rPr>
                <w:rFonts w:hint="eastAsia" w:ascii="仿宋" w:hAnsi="仿宋" w:eastAsia="仿宋" w:cs="仿宋"/>
                <w:color w:val="auto"/>
                <w:sz w:val="24"/>
                <w:highlight w:val="none"/>
              </w:rPr>
            </w:pPr>
          </w:p>
        </w:tc>
        <w:tc>
          <w:tcPr>
            <w:tcW w:w="1375" w:type="dxa"/>
            <w:tcBorders>
              <w:top w:val="single" w:color="auto" w:sz="4" w:space="0"/>
              <w:left w:val="single" w:color="auto" w:sz="4" w:space="0"/>
              <w:bottom w:val="single" w:color="auto" w:sz="4" w:space="0"/>
              <w:right w:val="single" w:color="auto" w:sz="4" w:space="0"/>
            </w:tcBorders>
            <w:vAlign w:val="center"/>
          </w:tcPr>
          <w:p w14:paraId="7019CAFC">
            <w:pPr>
              <w:snapToGrid w:val="0"/>
              <w:spacing w:line="360" w:lineRule="auto"/>
              <w:jc w:val="center"/>
              <w:rPr>
                <w:rFonts w:hint="eastAsia" w:ascii="仿宋" w:hAnsi="仿宋" w:eastAsia="仿宋" w:cs="仿宋"/>
                <w:color w:val="auto"/>
                <w:sz w:val="24"/>
                <w:highlight w:val="none"/>
              </w:rPr>
            </w:pPr>
          </w:p>
        </w:tc>
        <w:tc>
          <w:tcPr>
            <w:tcW w:w="2468" w:type="dxa"/>
            <w:tcBorders>
              <w:top w:val="single" w:color="auto" w:sz="4" w:space="0"/>
              <w:left w:val="single" w:color="auto" w:sz="4" w:space="0"/>
              <w:bottom w:val="single" w:color="auto" w:sz="4" w:space="0"/>
              <w:right w:val="single" w:color="auto" w:sz="4" w:space="0"/>
            </w:tcBorders>
            <w:vAlign w:val="center"/>
          </w:tcPr>
          <w:p w14:paraId="2BA75D35">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C253112">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746907C3">
            <w:pPr>
              <w:spacing w:line="360" w:lineRule="auto"/>
              <w:jc w:val="center"/>
              <w:rPr>
                <w:rFonts w:hint="eastAsia" w:ascii="仿宋" w:hAnsi="仿宋" w:eastAsia="仿宋" w:cs="仿宋"/>
                <w:color w:val="auto"/>
                <w:sz w:val="24"/>
                <w:highlight w:val="none"/>
              </w:rPr>
            </w:pPr>
          </w:p>
        </w:tc>
      </w:tr>
    </w:tbl>
    <w:p w14:paraId="2C1CA4EB">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44892A5">
      <w:pPr>
        <w:jc w:val="center"/>
        <w:rPr>
          <w:rFonts w:hint="eastAsia" w:ascii="仿宋" w:hAnsi="仿宋" w:eastAsia="仿宋" w:cs="仿宋"/>
          <w:b/>
          <w:color w:val="auto"/>
          <w:kern w:val="0"/>
          <w:sz w:val="32"/>
          <w:szCs w:val="32"/>
          <w:highlight w:val="none"/>
        </w:rPr>
      </w:pPr>
    </w:p>
    <w:p w14:paraId="4E19D2A7">
      <w:pPr>
        <w:jc w:val="center"/>
        <w:rPr>
          <w:rFonts w:hint="eastAsia" w:ascii="仿宋" w:hAnsi="仿宋" w:eastAsia="仿宋" w:cs="仿宋"/>
          <w:b/>
          <w:color w:val="auto"/>
          <w:kern w:val="0"/>
          <w:sz w:val="32"/>
          <w:szCs w:val="32"/>
          <w:highlight w:val="none"/>
          <w:lang w:eastAsia="zh-CN"/>
        </w:rPr>
      </w:pPr>
    </w:p>
    <w:p w14:paraId="0F4A8972">
      <w:pPr>
        <w:jc w:val="center"/>
        <w:rPr>
          <w:rFonts w:hint="eastAsia" w:ascii="仿宋" w:hAnsi="仿宋" w:eastAsia="仿宋" w:cs="仿宋"/>
          <w:b/>
          <w:color w:val="auto"/>
          <w:kern w:val="0"/>
          <w:sz w:val="32"/>
          <w:szCs w:val="32"/>
          <w:highlight w:val="none"/>
          <w:lang w:eastAsia="zh-CN"/>
        </w:rPr>
      </w:pPr>
    </w:p>
    <w:p w14:paraId="2D3ABD07">
      <w:pPr>
        <w:jc w:val="center"/>
        <w:rPr>
          <w:rFonts w:hint="eastAsia" w:ascii="仿宋" w:hAnsi="仿宋" w:eastAsia="仿宋" w:cs="仿宋"/>
          <w:b/>
          <w:color w:val="auto"/>
          <w:kern w:val="0"/>
          <w:sz w:val="32"/>
          <w:szCs w:val="32"/>
          <w:highlight w:val="none"/>
          <w:lang w:eastAsia="zh-CN"/>
        </w:rPr>
      </w:pPr>
    </w:p>
    <w:p w14:paraId="5F8F7757">
      <w:pPr>
        <w:jc w:val="center"/>
        <w:rPr>
          <w:rFonts w:hint="eastAsia" w:ascii="仿宋" w:hAnsi="仿宋" w:eastAsia="仿宋" w:cs="仿宋"/>
          <w:b/>
          <w:color w:val="auto"/>
          <w:kern w:val="0"/>
          <w:sz w:val="32"/>
          <w:szCs w:val="32"/>
          <w:highlight w:val="none"/>
          <w:lang w:eastAsia="zh-CN"/>
        </w:rPr>
      </w:pPr>
    </w:p>
    <w:p w14:paraId="006A5206">
      <w:pPr>
        <w:jc w:val="center"/>
        <w:rPr>
          <w:rFonts w:hint="eastAsia" w:ascii="仿宋" w:hAnsi="仿宋" w:eastAsia="仿宋" w:cs="仿宋"/>
          <w:b/>
          <w:color w:val="auto"/>
          <w:kern w:val="0"/>
          <w:sz w:val="32"/>
          <w:szCs w:val="32"/>
          <w:highlight w:val="none"/>
          <w:lang w:eastAsia="zh-CN"/>
        </w:rPr>
      </w:pPr>
    </w:p>
    <w:p w14:paraId="061DE7CD">
      <w:pPr>
        <w:jc w:val="center"/>
        <w:rPr>
          <w:rFonts w:hint="eastAsia" w:ascii="仿宋" w:hAnsi="仿宋" w:eastAsia="仿宋" w:cs="仿宋"/>
          <w:b/>
          <w:color w:val="auto"/>
          <w:kern w:val="0"/>
          <w:sz w:val="32"/>
          <w:szCs w:val="32"/>
          <w:highlight w:val="none"/>
          <w:lang w:eastAsia="zh-CN"/>
        </w:rPr>
      </w:pPr>
    </w:p>
    <w:p w14:paraId="5A028A22">
      <w:pPr>
        <w:jc w:val="center"/>
        <w:rPr>
          <w:rFonts w:hint="eastAsia" w:ascii="仿宋" w:hAnsi="仿宋" w:eastAsia="仿宋" w:cs="仿宋"/>
          <w:b/>
          <w:color w:val="auto"/>
          <w:kern w:val="0"/>
          <w:sz w:val="32"/>
          <w:szCs w:val="32"/>
          <w:highlight w:val="none"/>
          <w:lang w:eastAsia="zh-CN"/>
        </w:rPr>
      </w:pPr>
    </w:p>
    <w:p w14:paraId="64BE0D67">
      <w:pPr>
        <w:jc w:val="center"/>
        <w:rPr>
          <w:rFonts w:hint="eastAsia" w:ascii="仿宋" w:hAnsi="仿宋" w:eastAsia="仿宋" w:cs="仿宋"/>
          <w:b/>
          <w:color w:val="auto"/>
          <w:kern w:val="0"/>
          <w:sz w:val="32"/>
          <w:szCs w:val="32"/>
          <w:highlight w:val="none"/>
          <w:lang w:eastAsia="zh-CN"/>
        </w:rPr>
      </w:pPr>
    </w:p>
    <w:p w14:paraId="18B58D70">
      <w:pPr>
        <w:jc w:val="center"/>
        <w:rPr>
          <w:rFonts w:hint="eastAsia" w:ascii="仿宋" w:hAnsi="仿宋" w:eastAsia="仿宋" w:cs="仿宋"/>
          <w:b/>
          <w:color w:val="auto"/>
          <w:kern w:val="0"/>
          <w:sz w:val="32"/>
          <w:szCs w:val="32"/>
          <w:highlight w:val="none"/>
          <w:lang w:eastAsia="zh-CN"/>
        </w:rPr>
      </w:pPr>
    </w:p>
    <w:p w14:paraId="51098137">
      <w:pPr>
        <w:jc w:val="center"/>
        <w:rPr>
          <w:rFonts w:hint="eastAsia" w:ascii="仿宋" w:hAnsi="仿宋" w:eastAsia="仿宋" w:cs="仿宋"/>
          <w:b/>
          <w:color w:val="auto"/>
          <w:kern w:val="0"/>
          <w:sz w:val="32"/>
          <w:szCs w:val="32"/>
          <w:highlight w:val="none"/>
          <w:lang w:eastAsia="zh-CN"/>
        </w:rPr>
      </w:pPr>
    </w:p>
    <w:p w14:paraId="0D1FB58F">
      <w:pPr>
        <w:jc w:val="center"/>
        <w:rPr>
          <w:rFonts w:hint="eastAsia" w:ascii="仿宋" w:hAnsi="仿宋" w:eastAsia="仿宋" w:cs="仿宋"/>
          <w:b/>
          <w:color w:val="auto"/>
          <w:kern w:val="0"/>
          <w:sz w:val="32"/>
          <w:szCs w:val="32"/>
          <w:highlight w:val="none"/>
          <w:lang w:eastAsia="zh-CN"/>
        </w:rPr>
      </w:pPr>
    </w:p>
    <w:p w14:paraId="797FC933">
      <w:pPr>
        <w:jc w:val="center"/>
        <w:rPr>
          <w:rFonts w:hint="eastAsia" w:ascii="仿宋" w:hAnsi="仿宋" w:eastAsia="仿宋" w:cs="仿宋"/>
          <w:b/>
          <w:color w:val="auto"/>
          <w:kern w:val="0"/>
          <w:sz w:val="32"/>
          <w:szCs w:val="32"/>
          <w:highlight w:val="none"/>
          <w:lang w:eastAsia="zh-CN"/>
        </w:rPr>
      </w:pPr>
    </w:p>
    <w:p w14:paraId="0D006B8B">
      <w:pPr>
        <w:jc w:val="center"/>
        <w:rPr>
          <w:rFonts w:hint="eastAsia" w:ascii="仿宋" w:hAnsi="仿宋" w:eastAsia="仿宋" w:cs="仿宋"/>
          <w:b/>
          <w:color w:val="auto"/>
          <w:kern w:val="0"/>
          <w:sz w:val="32"/>
          <w:szCs w:val="32"/>
          <w:highlight w:val="none"/>
          <w:lang w:eastAsia="zh-CN"/>
        </w:rPr>
      </w:pPr>
    </w:p>
    <w:p w14:paraId="600D8030">
      <w:pPr>
        <w:jc w:val="center"/>
        <w:rPr>
          <w:rFonts w:hint="eastAsia" w:ascii="仿宋" w:hAnsi="仿宋" w:eastAsia="仿宋" w:cs="仿宋"/>
          <w:b/>
          <w:color w:val="auto"/>
          <w:kern w:val="0"/>
          <w:sz w:val="32"/>
          <w:szCs w:val="32"/>
          <w:highlight w:val="none"/>
          <w:lang w:eastAsia="zh-CN"/>
        </w:rPr>
      </w:pPr>
    </w:p>
    <w:p w14:paraId="34E61C87">
      <w:pPr>
        <w:jc w:val="center"/>
        <w:rPr>
          <w:rFonts w:hint="eastAsia" w:ascii="仿宋" w:hAnsi="仿宋" w:eastAsia="仿宋" w:cs="仿宋"/>
          <w:b/>
          <w:color w:val="auto"/>
          <w:kern w:val="0"/>
          <w:sz w:val="32"/>
          <w:szCs w:val="32"/>
          <w:highlight w:val="none"/>
          <w:lang w:eastAsia="zh-CN"/>
        </w:rPr>
      </w:pPr>
    </w:p>
    <w:p w14:paraId="61423E8F">
      <w:pPr>
        <w:outlineLvl w:val="9"/>
        <w:rPr>
          <w:rFonts w:hint="eastAsia" w:ascii="仿宋" w:hAnsi="仿宋" w:eastAsia="仿宋" w:cs="仿宋"/>
          <w:color w:val="auto"/>
          <w:lang w:eastAsia="zh-CN"/>
        </w:rPr>
      </w:pPr>
    </w:p>
    <w:p w14:paraId="6CE8AC12">
      <w:pPr>
        <w:pStyle w:val="80"/>
        <w:rPr>
          <w:rFonts w:hint="eastAsia" w:ascii="仿宋" w:hAnsi="仿宋" w:eastAsia="仿宋" w:cs="仿宋"/>
          <w:color w:val="auto"/>
          <w:lang w:eastAsia="zh-CN"/>
        </w:rPr>
      </w:pPr>
    </w:p>
    <w:p w14:paraId="79E270CF">
      <w:pPr>
        <w:jc w:val="center"/>
        <w:rPr>
          <w:rFonts w:hint="eastAsia" w:ascii="仿宋" w:hAnsi="仿宋" w:eastAsia="仿宋" w:cs="仿宋"/>
          <w:b/>
          <w:color w:val="auto"/>
          <w:kern w:val="0"/>
          <w:sz w:val="32"/>
          <w:szCs w:val="32"/>
          <w:highlight w:val="none"/>
          <w:lang w:eastAsia="zh-CN"/>
        </w:rPr>
      </w:pPr>
    </w:p>
    <w:p w14:paraId="49AEF427">
      <w:pPr>
        <w:jc w:val="center"/>
        <w:rPr>
          <w:rFonts w:hint="eastAsia" w:ascii="仿宋" w:hAnsi="仿宋" w:eastAsia="仿宋" w:cs="仿宋"/>
          <w:b/>
          <w:color w:val="auto"/>
          <w:kern w:val="0"/>
          <w:sz w:val="32"/>
          <w:szCs w:val="32"/>
          <w:highlight w:val="none"/>
          <w:lang w:eastAsia="zh-CN"/>
        </w:rPr>
      </w:pPr>
    </w:p>
    <w:p w14:paraId="015C42A2">
      <w:pP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br w:type="page"/>
      </w:r>
    </w:p>
    <w:p w14:paraId="5EBCCB4D">
      <w:pPr>
        <w:jc w:val="cente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t>七、拟派项目团队配备情况表</w:t>
      </w:r>
    </w:p>
    <w:p w14:paraId="50FCB89D">
      <w:pPr>
        <w:jc w:val="center"/>
        <w:rPr>
          <w:rFonts w:hint="eastAsia" w:ascii="仿宋" w:hAnsi="仿宋" w:eastAsia="仿宋" w:cs="仿宋"/>
          <w:b/>
          <w:color w:val="auto"/>
          <w:kern w:val="0"/>
          <w:sz w:val="32"/>
          <w:szCs w:val="32"/>
          <w:highlight w:val="none"/>
        </w:rPr>
      </w:pPr>
    </w:p>
    <w:tbl>
      <w:tblPr>
        <w:tblStyle w:val="63"/>
        <w:tblW w:w="4996" w:type="pct"/>
        <w:tblInd w:w="0" w:type="dxa"/>
        <w:tblLayout w:type="autofit"/>
        <w:tblCellMar>
          <w:top w:w="0" w:type="dxa"/>
          <w:left w:w="108" w:type="dxa"/>
          <w:bottom w:w="0" w:type="dxa"/>
          <w:right w:w="108" w:type="dxa"/>
        </w:tblCellMar>
      </w:tblPr>
      <w:tblGrid>
        <w:gridCol w:w="812"/>
        <w:gridCol w:w="868"/>
        <w:gridCol w:w="1125"/>
        <w:gridCol w:w="1366"/>
        <w:gridCol w:w="778"/>
        <w:gridCol w:w="706"/>
        <w:gridCol w:w="706"/>
        <w:gridCol w:w="706"/>
        <w:gridCol w:w="1322"/>
        <w:gridCol w:w="1117"/>
      </w:tblGrid>
      <w:tr w14:paraId="0E6D1DD5">
        <w:tblPrEx>
          <w:tblCellMar>
            <w:top w:w="0" w:type="dxa"/>
            <w:left w:w="108" w:type="dxa"/>
            <w:bottom w:w="0" w:type="dxa"/>
            <w:right w:w="108" w:type="dxa"/>
          </w:tblCellMar>
        </w:tblPrEx>
        <w:trPr>
          <w:trHeight w:val="396" w:hRule="atLeast"/>
        </w:trPr>
        <w:tc>
          <w:tcPr>
            <w:tcW w:w="427" w:type="pct"/>
            <w:tcBorders>
              <w:top w:val="single" w:color="auto" w:sz="12" w:space="0"/>
              <w:left w:val="single" w:color="auto" w:sz="12" w:space="0"/>
              <w:bottom w:val="single" w:color="auto" w:sz="12" w:space="0"/>
              <w:right w:val="single" w:color="auto" w:sz="6" w:space="0"/>
            </w:tcBorders>
            <w:noWrap w:val="0"/>
            <w:vAlign w:val="center"/>
          </w:tcPr>
          <w:p w14:paraId="1E8D4212">
            <w:pPr>
              <w:autoSpaceDE w:val="0"/>
              <w:autoSpaceDN w:val="0"/>
              <w:adjustRightInd w:val="0"/>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序号</w:t>
            </w:r>
          </w:p>
        </w:tc>
        <w:tc>
          <w:tcPr>
            <w:tcW w:w="456" w:type="pct"/>
            <w:tcBorders>
              <w:top w:val="single" w:color="auto" w:sz="12" w:space="0"/>
              <w:left w:val="single" w:color="auto" w:sz="6" w:space="0"/>
              <w:bottom w:val="single" w:color="auto" w:sz="12" w:space="0"/>
              <w:right w:val="single" w:color="auto" w:sz="6" w:space="0"/>
            </w:tcBorders>
            <w:noWrap w:val="0"/>
            <w:vAlign w:val="center"/>
          </w:tcPr>
          <w:p w14:paraId="032C6ED7">
            <w:pPr>
              <w:autoSpaceDE w:val="0"/>
              <w:autoSpaceDN w:val="0"/>
              <w:adjustRightInd w:val="0"/>
              <w:jc w:val="center"/>
              <w:rPr>
                <w:rFonts w:hint="eastAsia" w:ascii="仿宋" w:hAnsi="仿宋" w:eastAsia="仿宋" w:cs="仿宋"/>
                <w:b/>
                <w:bCs/>
                <w:color w:val="auto"/>
                <w:sz w:val="22"/>
                <w:szCs w:val="22"/>
                <w:highlight w:val="none"/>
                <w:lang w:val="zh-CN"/>
              </w:rPr>
            </w:pPr>
            <w:r>
              <w:rPr>
                <w:rFonts w:hint="eastAsia" w:ascii="仿宋" w:hAnsi="仿宋" w:eastAsia="仿宋" w:cs="仿宋"/>
                <w:b/>
                <w:bCs/>
                <w:color w:val="auto"/>
                <w:sz w:val="22"/>
                <w:szCs w:val="22"/>
                <w:highlight w:val="none"/>
                <w:lang w:val="zh-CN"/>
              </w:rPr>
              <w:t>姓名</w:t>
            </w:r>
          </w:p>
        </w:tc>
        <w:tc>
          <w:tcPr>
            <w:tcW w:w="591" w:type="pct"/>
            <w:tcBorders>
              <w:top w:val="single" w:color="auto" w:sz="12" w:space="0"/>
              <w:left w:val="single" w:color="auto" w:sz="6" w:space="0"/>
              <w:bottom w:val="single" w:color="auto" w:sz="12" w:space="0"/>
              <w:right w:val="single" w:color="auto" w:sz="6" w:space="0"/>
            </w:tcBorders>
            <w:noWrap w:val="0"/>
            <w:vAlign w:val="center"/>
          </w:tcPr>
          <w:p w14:paraId="1A0673A9">
            <w:pPr>
              <w:autoSpaceDE w:val="0"/>
              <w:autoSpaceDN w:val="0"/>
              <w:adjustRightInd w:val="0"/>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zh-CN"/>
              </w:rPr>
              <w:t>本项目拟任岗位</w:t>
            </w:r>
          </w:p>
        </w:tc>
        <w:tc>
          <w:tcPr>
            <w:tcW w:w="718" w:type="pct"/>
            <w:tcBorders>
              <w:top w:val="single" w:color="auto" w:sz="12" w:space="0"/>
              <w:left w:val="single" w:color="auto" w:sz="6" w:space="0"/>
              <w:bottom w:val="single" w:color="auto" w:sz="12" w:space="0"/>
              <w:right w:val="single" w:color="auto" w:sz="6" w:space="0"/>
            </w:tcBorders>
            <w:noWrap w:val="0"/>
            <w:vAlign w:val="center"/>
          </w:tcPr>
          <w:p w14:paraId="5AF462E2">
            <w:pPr>
              <w:autoSpaceDE w:val="0"/>
              <w:autoSpaceDN w:val="0"/>
              <w:adjustRightInd w:val="0"/>
              <w:rPr>
                <w:rFonts w:hint="eastAsia" w:ascii="仿宋" w:hAnsi="仿宋" w:eastAsia="仿宋" w:cs="仿宋"/>
                <w:b/>
                <w:bCs/>
                <w:color w:val="auto"/>
                <w:sz w:val="22"/>
                <w:szCs w:val="22"/>
                <w:highlight w:val="none"/>
                <w:lang w:eastAsia="zh-CN"/>
              </w:rPr>
            </w:pPr>
            <w:r>
              <w:rPr>
                <w:rFonts w:hint="eastAsia" w:ascii="仿宋" w:hAnsi="仿宋" w:eastAsia="仿宋" w:cs="仿宋"/>
                <w:b/>
                <w:bCs/>
                <w:color w:val="auto"/>
                <w:sz w:val="22"/>
                <w:szCs w:val="22"/>
                <w:highlight w:val="none"/>
              </w:rPr>
              <w:t>身份证号</w:t>
            </w:r>
            <w:r>
              <w:rPr>
                <w:rFonts w:hint="eastAsia" w:ascii="仿宋" w:hAnsi="仿宋" w:eastAsia="仿宋" w:cs="仿宋"/>
                <w:b/>
                <w:bCs/>
                <w:color w:val="auto"/>
                <w:sz w:val="22"/>
                <w:szCs w:val="22"/>
                <w:highlight w:val="none"/>
                <w:lang w:eastAsia="zh-CN"/>
              </w:rPr>
              <w:t>码</w:t>
            </w:r>
          </w:p>
        </w:tc>
        <w:tc>
          <w:tcPr>
            <w:tcW w:w="409" w:type="pct"/>
            <w:tcBorders>
              <w:top w:val="single" w:color="auto" w:sz="12" w:space="0"/>
              <w:left w:val="single" w:color="auto" w:sz="6" w:space="0"/>
              <w:bottom w:val="single" w:color="auto" w:sz="12" w:space="0"/>
              <w:right w:val="single" w:color="auto" w:sz="6" w:space="0"/>
            </w:tcBorders>
            <w:noWrap w:val="0"/>
            <w:vAlign w:val="center"/>
          </w:tcPr>
          <w:p w14:paraId="1E2F2809">
            <w:pPr>
              <w:autoSpaceDE w:val="0"/>
              <w:autoSpaceDN w:val="0"/>
              <w:adjustRightInd w:val="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zh-CN"/>
              </w:rPr>
              <w:t>年龄</w:t>
            </w:r>
          </w:p>
        </w:tc>
        <w:tc>
          <w:tcPr>
            <w:tcW w:w="371" w:type="pct"/>
            <w:tcBorders>
              <w:top w:val="single" w:color="auto" w:sz="12" w:space="0"/>
              <w:left w:val="single" w:color="auto" w:sz="6" w:space="0"/>
              <w:bottom w:val="single" w:color="auto" w:sz="12" w:space="0"/>
              <w:right w:val="single" w:color="auto" w:sz="6" w:space="0"/>
            </w:tcBorders>
            <w:noWrap w:val="0"/>
            <w:vAlign w:val="center"/>
          </w:tcPr>
          <w:p w14:paraId="5346B832">
            <w:pPr>
              <w:autoSpaceDE w:val="0"/>
              <w:autoSpaceDN w:val="0"/>
              <w:adjustRightInd w:val="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zh-CN"/>
              </w:rPr>
              <w:t>性别</w:t>
            </w:r>
          </w:p>
        </w:tc>
        <w:tc>
          <w:tcPr>
            <w:tcW w:w="371" w:type="pct"/>
            <w:tcBorders>
              <w:top w:val="single" w:color="auto" w:sz="12" w:space="0"/>
              <w:left w:val="single" w:color="auto" w:sz="6" w:space="0"/>
              <w:bottom w:val="single" w:color="auto" w:sz="12" w:space="0"/>
              <w:right w:val="single" w:color="auto" w:sz="6" w:space="0"/>
            </w:tcBorders>
            <w:noWrap w:val="0"/>
            <w:vAlign w:val="center"/>
          </w:tcPr>
          <w:p w14:paraId="45666E15">
            <w:pPr>
              <w:autoSpaceDE w:val="0"/>
              <w:autoSpaceDN w:val="0"/>
              <w:adjustRightInd w:val="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zh-CN"/>
              </w:rPr>
              <w:t>专业</w:t>
            </w:r>
          </w:p>
        </w:tc>
        <w:tc>
          <w:tcPr>
            <w:tcW w:w="371" w:type="pct"/>
            <w:tcBorders>
              <w:top w:val="single" w:color="auto" w:sz="12" w:space="0"/>
              <w:left w:val="single" w:color="auto" w:sz="6" w:space="0"/>
              <w:bottom w:val="single" w:color="auto" w:sz="12" w:space="0"/>
              <w:right w:val="single" w:color="auto" w:sz="6" w:space="0"/>
            </w:tcBorders>
            <w:noWrap w:val="0"/>
            <w:vAlign w:val="center"/>
          </w:tcPr>
          <w:p w14:paraId="6D48FC57">
            <w:pPr>
              <w:autoSpaceDE w:val="0"/>
              <w:autoSpaceDN w:val="0"/>
              <w:adjustRightInd w:val="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zh-CN"/>
              </w:rPr>
              <w:t>专业年限</w:t>
            </w:r>
          </w:p>
        </w:tc>
        <w:tc>
          <w:tcPr>
            <w:tcW w:w="695" w:type="pct"/>
            <w:tcBorders>
              <w:top w:val="single" w:color="auto" w:sz="12" w:space="0"/>
              <w:left w:val="single" w:color="auto" w:sz="6" w:space="0"/>
              <w:bottom w:val="single" w:color="auto" w:sz="12" w:space="0"/>
              <w:right w:val="single" w:color="auto" w:sz="6" w:space="0"/>
            </w:tcBorders>
            <w:noWrap w:val="0"/>
            <w:vAlign w:val="center"/>
          </w:tcPr>
          <w:p w14:paraId="31472903">
            <w:pPr>
              <w:autoSpaceDE w:val="0"/>
              <w:autoSpaceDN w:val="0"/>
              <w:adjustRightInd w:val="0"/>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zh-CN"/>
              </w:rPr>
              <w:t>证书情况</w:t>
            </w:r>
          </w:p>
        </w:tc>
        <w:tc>
          <w:tcPr>
            <w:tcW w:w="587" w:type="pct"/>
            <w:tcBorders>
              <w:top w:val="single" w:color="auto" w:sz="12" w:space="0"/>
              <w:left w:val="single" w:color="auto" w:sz="6" w:space="0"/>
              <w:bottom w:val="single" w:color="auto" w:sz="12" w:space="0"/>
              <w:right w:val="single" w:color="auto" w:sz="12" w:space="0"/>
            </w:tcBorders>
            <w:noWrap w:val="0"/>
            <w:vAlign w:val="center"/>
          </w:tcPr>
          <w:p w14:paraId="53D3D5ED">
            <w:pPr>
              <w:autoSpaceDE w:val="0"/>
              <w:autoSpaceDN w:val="0"/>
              <w:adjustRightInd w:val="0"/>
              <w:jc w:val="center"/>
              <w:rPr>
                <w:rFonts w:hint="eastAsia" w:ascii="仿宋" w:hAnsi="仿宋" w:eastAsia="仿宋" w:cs="仿宋"/>
                <w:b/>
                <w:bCs/>
                <w:color w:val="auto"/>
                <w:sz w:val="22"/>
                <w:szCs w:val="22"/>
                <w:highlight w:val="none"/>
                <w:lang w:val="zh-CN"/>
              </w:rPr>
            </w:pPr>
            <w:r>
              <w:rPr>
                <w:rFonts w:hint="eastAsia" w:ascii="仿宋" w:hAnsi="仿宋" w:eastAsia="仿宋" w:cs="仿宋"/>
                <w:b/>
                <w:bCs/>
                <w:color w:val="auto"/>
                <w:sz w:val="22"/>
                <w:szCs w:val="22"/>
                <w:highlight w:val="none"/>
                <w:lang w:val="zh-CN"/>
              </w:rPr>
              <w:t>备注</w:t>
            </w:r>
          </w:p>
        </w:tc>
      </w:tr>
      <w:tr w14:paraId="3EB806C8">
        <w:tblPrEx>
          <w:tblCellMar>
            <w:top w:w="0" w:type="dxa"/>
            <w:left w:w="108" w:type="dxa"/>
            <w:bottom w:w="0" w:type="dxa"/>
            <w:right w:w="108" w:type="dxa"/>
          </w:tblCellMar>
        </w:tblPrEx>
        <w:trPr>
          <w:trHeight w:val="408" w:hRule="atLeast"/>
        </w:trPr>
        <w:tc>
          <w:tcPr>
            <w:tcW w:w="427" w:type="pct"/>
            <w:tcBorders>
              <w:top w:val="single" w:color="auto" w:sz="12" w:space="0"/>
              <w:left w:val="single" w:color="auto" w:sz="12" w:space="0"/>
              <w:bottom w:val="single" w:color="auto" w:sz="6" w:space="0"/>
              <w:right w:val="single" w:color="auto" w:sz="6" w:space="0"/>
            </w:tcBorders>
            <w:noWrap w:val="0"/>
            <w:vAlign w:val="center"/>
          </w:tcPr>
          <w:p w14:paraId="0529F33D">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12" w:space="0"/>
              <w:left w:val="single" w:color="auto" w:sz="6" w:space="0"/>
              <w:bottom w:val="single" w:color="auto" w:sz="6" w:space="0"/>
              <w:right w:val="single" w:color="auto" w:sz="6" w:space="0"/>
            </w:tcBorders>
            <w:noWrap w:val="0"/>
            <w:vAlign w:val="top"/>
          </w:tcPr>
          <w:p w14:paraId="4819E5E7">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12" w:space="0"/>
              <w:left w:val="single" w:color="auto" w:sz="6" w:space="0"/>
              <w:bottom w:val="single" w:color="auto" w:sz="6" w:space="0"/>
              <w:right w:val="single" w:color="auto" w:sz="6" w:space="0"/>
            </w:tcBorders>
            <w:noWrap w:val="0"/>
            <w:vAlign w:val="center"/>
          </w:tcPr>
          <w:p w14:paraId="318D95FA">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12" w:space="0"/>
              <w:left w:val="single" w:color="auto" w:sz="6" w:space="0"/>
              <w:bottom w:val="single" w:color="auto" w:sz="6" w:space="0"/>
              <w:right w:val="single" w:color="auto" w:sz="6" w:space="0"/>
            </w:tcBorders>
            <w:noWrap w:val="0"/>
            <w:vAlign w:val="center"/>
          </w:tcPr>
          <w:p w14:paraId="34AD5D52">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12" w:space="0"/>
              <w:left w:val="single" w:color="auto" w:sz="6" w:space="0"/>
              <w:bottom w:val="single" w:color="auto" w:sz="6" w:space="0"/>
              <w:right w:val="single" w:color="auto" w:sz="6" w:space="0"/>
            </w:tcBorders>
            <w:noWrap w:val="0"/>
            <w:vAlign w:val="center"/>
          </w:tcPr>
          <w:p w14:paraId="57F9AAF1">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12" w:space="0"/>
              <w:left w:val="single" w:color="auto" w:sz="6" w:space="0"/>
              <w:bottom w:val="single" w:color="auto" w:sz="6" w:space="0"/>
              <w:right w:val="single" w:color="auto" w:sz="6" w:space="0"/>
            </w:tcBorders>
            <w:noWrap w:val="0"/>
            <w:vAlign w:val="center"/>
          </w:tcPr>
          <w:p w14:paraId="37EA3611">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12" w:space="0"/>
              <w:left w:val="single" w:color="auto" w:sz="6" w:space="0"/>
              <w:bottom w:val="single" w:color="auto" w:sz="6" w:space="0"/>
              <w:right w:val="single" w:color="auto" w:sz="6" w:space="0"/>
            </w:tcBorders>
            <w:noWrap w:val="0"/>
            <w:vAlign w:val="center"/>
          </w:tcPr>
          <w:p w14:paraId="4578F98C">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12" w:space="0"/>
              <w:left w:val="single" w:color="auto" w:sz="6" w:space="0"/>
              <w:bottom w:val="single" w:color="auto" w:sz="6" w:space="0"/>
              <w:right w:val="single" w:color="auto" w:sz="6" w:space="0"/>
            </w:tcBorders>
            <w:noWrap w:val="0"/>
            <w:vAlign w:val="center"/>
          </w:tcPr>
          <w:p w14:paraId="2B8548D2">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12" w:space="0"/>
              <w:left w:val="single" w:color="auto" w:sz="6" w:space="0"/>
              <w:bottom w:val="single" w:color="auto" w:sz="6" w:space="0"/>
              <w:right w:val="single" w:color="auto" w:sz="6" w:space="0"/>
            </w:tcBorders>
            <w:noWrap w:val="0"/>
            <w:vAlign w:val="center"/>
          </w:tcPr>
          <w:p w14:paraId="7F0C60EF">
            <w:pPr>
              <w:autoSpaceDE w:val="0"/>
              <w:autoSpaceDN w:val="0"/>
              <w:adjustRightInd w:val="0"/>
              <w:ind w:left="5250"/>
              <w:rPr>
                <w:rFonts w:hint="eastAsia" w:ascii="仿宋" w:hAnsi="仿宋" w:eastAsia="仿宋" w:cs="仿宋"/>
                <w:color w:val="auto"/>
                <w:szCs w:val="21"/>
                <w:highlight w:val="none"/>
              </w:rPr>
            </w:pPr>
          </w:p>
        </w:tc>
        <w:tc>
          <w:tcPr>
            <w:tcW w:w="587" w:type="pct"/>
            <w:tcBorders>
              <w:top w:val="single" w:color="auto" w:sz="12" w:space="0"/>
              <w:left w:val="single" w:color="auto" w:sz="6" w:space="0"/>
              <w:bottom w:val="single" w:color="auto" w:sz="6" w:space="0"/>
              <w:right w:val="single" w:color="auto" w:sz="12" w:space="0"/>
            </w:tcBorders>
            <w:noWrap w:val="0"/>
            <w:vAlign w:val="center"/>
          </w:tcPr>
          <w:p w14:paraId="595B7EEE">
            <w:pPr>
              <w:autoSpaceDE w:val="0"/>
              <w:autoSpaceDN w:val="0"/>
              <w:adjustRightInd w:val="0"/>
              <w:rPr>
                <w:rFonts w:hint="eastAsia" w:ascii="仿宋" w:hAnsi="仿宋" w:eastAsia="仿宋" w:cs="仿宋"/>
                <w:color w:val="auto"/>
                <w:szCs w:val="21"/>
                <w:highlight w:val="none"/>
              </w:rPr>
            </w:pPr>
          </w:p>
        </w:tc>
      </w:tr>
      <w:tr w14:paraId="40142826">
        <w:tblPrEx>
          <w:tblCellMar>
            <w:top w:w="0" w:type="dxa"/>
            <w:left w:w="108" w:type="dxa"/>
            <w:bottom w:w="0" w:type="dxa"/>
            <w:right w:w="108" w:type="dxa"/>
          </w:tblCellMar>
        </w:tblPrEx>
        <w:trPr>
          <w:trHeight w:val="408" w:hRule="atLeast"/>
        </w:trPr>
        <w:tc>
          <w:tcPr>
            <w:tcW w:w="427" w:type="pct"/>
            <w:tcBorders>
              <w:top w:val="single" w:color="auto" w:sz="6" w:space="0"/>
              <w:left w:val="single" w:color="auto" w:sz="12" w:space="0"/>
              <w:bottom w:val="single" w:color="auto" w:sz="6" w:space="0"/>
              <w:right w:val="single" w:color="auto" w:sz="6" w:space="0"/>
            </w:tcBorders>
            <w:noWrap w:val="0"/>
            <w:vAlign w:val="center"/>
          </w:tcPr>
          <w:p w14:paraId="376DA804">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6" w:space="0"/>
              <w:right w:val="single" w:color="auto" w:sz="6" w:space="0"/>
            </w:tcBorders>
            <w:noWrap w:val="0"/>
            <w:vAlign w:val="top"/>
          </w:tcPr>
          <w:p w14:paraId="66DF8657">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6" w:space="0"/>
              <w:right w:val="single" w:color="auto" w:sz="6" w:space="0"/>
            </w:tcBorders>
            <w:noWrap w:val="0"/>
            <w:vAlign w:val="center"/>
          </w:tcPr>
          <w:p w14:paraId="788CABED">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6" w:space="0"/>
              <w:right w:val="single" w:color="auto" w:sz="6" w:space="0"/>
            </w:tcBorders>
            <w:noWrap w:val="0"/>
            <w:vAlign w:val="center"/>
          </w:tcPr>
          <w:p w14:paraId="6681BF1E">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6" w:space="0"/>
              <w:right w:val="single" w:color="auto" w:sz="6" w:space="0"/>
            </w:tcBorders>
            <w:noWrap w:val="0"/>
            <w:vAlign w:val="center"/>
          </w:tcPr>
          <w:p w14:paraId="2C2B975A">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239EB6A8">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24E6A35E">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14BC4C2C">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6" w:space="0"/>
              <w:right w:val="single" w:color="auto" w:sz="6" w:space="0"/>
            </w:tcBorders>
            <w:noWrap w:val="0"/>
            <w:vAlign w:val="center"/>
          </w:tcPr>
          <w:p w14:paraId="09D87B0F">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6" w:space="0"/>
              <w:right w:val="single" w:color="auto" w:sz="12" w:space="0"/>
            </w:tcBorders>
            <w:noWrap w:val="0"/>
            <w:vAlign w:val="center"/>
          </w:tcPr>
          <w:p w14:paraId="6AAB045D">
            <w:pPr>
              <w:autoSpaceDE w:val="0"/>
              <w:autoSpaceDN w:val="0"/>
              <w:adjustRightInd w:val="0"/>
              <w:ind w:left="5250"/>
              <w:rPr>
                <w:rFonts w:hint="eastAsia" w:ascii="仿宋" w:hAnsi="仿宋" w:eastAsia="仿宋" w:cs="仿宋"/>
                <w:color w:val="auto"/>
                <w:szCs w:val="21"/>
                <w:highlight w:val="none"/>
              </w:rPr>
            </w:pPr>
          </w:p>
        </w:tc>
      </w:tr>
      <w:tr w14:paraId="114A9EB0">
        <w:tblPrEx>
          <w:tblCellMar>
            <w:top w:w="0" w:type="dxa"/>
            <w:left w:w="108" w:type="dxa"/>
            <w:bottom w:w="0" w:type="dxa"/>
            <w:right w:w="108" w:type="dxa"/>
          </w:tblCellMar>
        </w:tblPrEx>
        <w:trPr>
          <w:trHeight w:val="408" w:hRule="atLeast"/>
        </w:trPr>
        <w:tc>
          <w:tcPr>
            <w:tcW w:w="427" w:type="pct"/>
            <w:tcBorders>
              <w:top w:val="single" w:color="auto" w:sz="6" w:space="0"/>
              <w:left w:val="single" w:color="auto" w:sz="12" w:space="0"/>
              <w:bottom w:val="single" w:color="auto" w:sz="6" w:space="0"/>
              <w:right w:val="single" w:color="auto" w:sz="6" w:space="0"/>
            </w:tcBorders>
            <w:noWrap w:val="0"/>
            <w:vAlign w:val="center"/>
          </w:tcPr>
          <w:p w14:paraId="765AB947">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6" w:space="0"/>
              <w:right w:val="single" w:color="auto" w:sz="6" w:space="0"/>
            </w:tcBorders>
            <w:noWrap w:val="0"/>
            <w:vAlign w:val="top"/>
          </w:tcPr>
          <w:p w14:paraId="65436AE2">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6" w:space="0"/>
              <w:right w:val="single" w:color="auto" w:sz="6" w:space="0"/>
            </w:tcBorders>
            <w:noWrap w:val="0"/>
            <w:vAlign w:val="center"/>
          </w:tcPr>
          <w:p w14:paraId="3FC07920">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6" w:space="0"/>
              <w:right w:val="single" w:color="auto" w:sz="6" w:space="0"/>
            </w:tcBorders>
            <w:noWrap w:val="0"/>
            <w:vAlign w:val="center"/>
          </w:tcPr>
          <w:p w14:paraId="3A69D079">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6" w:space="0"/>
              <w:right w:val="single" w:color="auto" w:sz="6" w:space="0"/>
            </w:tcBorders>
            <w:noWrap w:val="0"/>
            <w:vAlign w:val="center"/>
          </w:tcPr>
          <w:p w14:paraId="202CFA35">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560984E4">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3473EC92">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78688BEC">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6" w:space="0"/>
              <w:right w:val="single" w:color="auto" w:sz="6" w:space="0"/>
            </w:tcBorders>
            <w:noWrap w:val="0"/>
            <w:vAlign w:val="center"/>
          </w:tcPr>
          <w:p w14:paraId="3D8245F6">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6" w:space="0"/>
              <w:right w:val="single" w:color="auto" w:sz="12" w:space="0"/>
            </w:tcBorders>
            <w:noWrap w:val="0"/>
            <w:vAlign w:val="center"/>
          </w:tcPr>
          <w:p w14:paraId="4A2B2DB0">
            <w:pPr>
              <w:autoSpaceDE w:val="0"/>
              <w:autoSpaceDN w:val="0"/>
              <w:adjustRightInd w:val="0"/>
              <w:rPr>
                <w:rFonts w:hint="eastAsia" w:ascii="仿宋" w:hAnsi="仿宋" w:eastAsia="仿宋" w:cs="仿宋"/>
                <w:color w:val="auto"/>
                <w:szCs w:val="21"/>
                <w:highlight w:val="none"/>
              </w:rPr>
            </w:pPr>
          </w:p>
        </w:tc>
      </w:tr>
      <w:tr w14:paraId="2E503484">
        <w:tblPrEx>
          <w:tblCellMar>
            <w:top w:w="0" w:type="dxa"/>
            <w:left w:w="108" w:type="dxa"/>
            <w:bottom w:w="0" w:type="dxa"/>
            <w:right w:w="108" w:type="dxa"/>
          </w:tblCellMar>
        </w:tblPrEx>
        <w:trPr>
          <w:trHeight w:val="408" w:hRule="atLeast"/>
        </w:trPr>
        <w:tc>
          <w:tcPr>
            <w:tcW w:w="427" w:type="pct"/>
            <w:tcBorders>
              <w:top w:val="single" w:color="auto" w:sz="6" w:space="0"/>
              <w:left w:val="single" w:color="auto" w:sz="12" w:space="0"/>
              <w:bottom w:val="single" w:color="auto" w:sz="6" w:space="0"/>
              <w:right w:val="single" w:color="auto" w:sz="6" w:space="0"/>
            </w:tcBorders>
            <w:noWrap w:val="0"/>
            <w:vAlign w:val="center"/>
          </w:tcPr>
          <w:p w14:paraId="459B06EA">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6" w:space="0"/>
              <w:right w:val="single" w:color="auto" w:sz="6" w:space="0"/>
            </w:tcBorders>
            <w:noWrap w:val="0"/>
            <w:vAlign w:val="top"/>
          </w:tcPr>
          <w:p w14:paraId="582C87BE">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6" w:space="0"/>
              <w:right w:val="single" w:color="auto" w:sz="6" w:space="0"/>
            </w:tcBorders>
            <w:noWrap w:val="0"/>
            <w:vAlign w:val="center"/>
          </w:tcPr>
          <w:p w14:paraId="33C812FD">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6" w:space="0"/>
              <w:right w:val="single" w:color="auto" w:sz="6" w:space="0"/>
            </w:tcBorders>
            <w:noWrap w:val="0"/>
            <w:vAlign w:val="center"/>
          </w:tcPr>
          <w:p w14:paraId="6BECC00E">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6" w:space="0"/>
              <w:right w:val="single" w:color="auto" w:sz="6" w:space="0"/>
            </w:tcBorders>
            <w:noWrap w:val="0"/>
            <w:vAlign w:val="center"/>
          </w:tcPr>
          <w:p w14:paraId="198BCFB7">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293B1127">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49BD87E5">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2CEFF182">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6" w:space="0"/>
              <w:right w:val="single" w:color="auto" w:sz="6" w:space="0"/>
            </w:tcBorders>
            <w:noWrap w:val="0"/>
            <w:vAlign w:val="center"/>
          </w:tcPr>
          <w:p w14:paraId="25716483">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6" w:space="0"/>
              <w:right w:val="single" w:color="auto" w:sz="12" w:space="0"/>
            </w:tcBorders>
            <w:noWrap w:val="0"/>
            <w:vAlign w:val="center"/>
          </w:tcPr>
          <w:p w14:paraId="178BC39A">
            <w:pPr>
              <w:autoSpaceDE w:val="0"/>
              <w:autoSpaceDN w:val="0"/>
              <w:adjustRightInd w:val="0"/>
              <w:rPr>
                <w:rFonts w:hint="eastAsia" w:ascii="仿宋" w:hAnsi="仿宋" w:eastAsia="仿宋" w:cs="仿宋"/>
                <w:color w:val="auto"/>
                <w:szCs w:val="21"/>
                <w:highlight w:val="none"/>
              </w:rPr>
            </w:pPr>
          </w:p>
        </w:tc>
      </w:tr>
      <w:tr w14:paraId="6255F912">
        <w:tblPrEx>
          <w:tblCellMar>
            <w:top w:w="0" w:type="dxa"/>
            <w:left w:w="108" w:type="dxa"/>
            <w:bottom w:w="0" w:type="dxa"/>
            <w:right w:w="108" w:type="dxa"/>
          </w:tblCellMar>
        </w:tblPrEx>
        <w:trPr>
          <w:trHeight w:val="408" w:hRule="atLeast"/>
        </w:trPr>
        <w:tc>
          <w:tcPr>
            <w:tcW w:w="427" w:type="pct"/>
            <w:tcBorders>
              <w:top w:val="single" w:color="auto" w:sz="6" w:space="0"/>
              <w:left w:val="single" w:color="auto" w:sz="12" w:space="0"/>
              <w:bottom w:val="single" w:color="auto" w:sz="6" w:space="0"/>
              <w:right w:val="single" w:color="auto" w:sz="6" w:space="0"/>
            </w:tcBorders>
            <w:noWrap w:val="0"/>
            <w:vAlign w:val="center"/>
          </w:tcPr>
          <w:p w14:paraId="1474B252">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6" w:space="0"/>
              <w:right w:val="single" w:color="auto" w:sz="6" w:space="0"/>
            </w:tcBorders>
            <w:noWrap w:val="0"/>
            <w:vAlign w:val="top"/>
          </w:tcPr>
          <w:p w14:paraId="4F0AE6FA">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6" w:space="0"/>
              <w:right w:val="single" w:color="auto" w:sz="6" w:space="0"/>
            </w:tcBorders>
            <w:noWrap w:val="0"/>
            <w:vAlign w:val="center"/>
          </w:tcPr>
          <w:p w14:paraId="47512920">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6" w:space="0"/>
              <w:right w:val="single" w:color="auto" w:sz="6" w:space="0"/>
            </w:tcBorders>
            <w:noWrap w:val="0"/>
            <w:vAlign w:val="center"/>
          </w:tcPr>
          <w:p w14:paraId="790A04B6">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6" w:space="0"/>
              <w:right w:val="single" w:color="auto" w:sz="6" w:space="0"/>
            </w:tcBorders>
            <w:noWrap w:val="0"/>
            <w:vAlign w:val="center"/>
          </w:tcPr>
          <w:p w14:paraId="7368AF01">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05FF5F74">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792B954C">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376B3D26">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6" w:space="0"/>
              <w:right w:val="single" w:color="auto" w:sz="6" w:space="0"/>
            </w:tcBorders>
            <w:noWrap w:val="0"/>
            <w:vAlign w:val="center"/>
          </w:tcPr>
          <w:p w14:paraId="39D3FF2D">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6" w:space="0"/>
              <w:right w:val="single" w:color="auto" w:sz="12" w:space="0"/>
            </w:tcBorders>
            <w:noWrap w:val="0"/>
            <w:vAlign w:val="center"/>
          </w:tcPr>
          <w:p w14:paraId="3331C93A">
            <w:pPr>
              <w:autoSpaceDE w:val="0"/>
              <w:autoSpaceDN w:val="0"/>
              <w:adjustRightInd w:val="0"/>
              <w:rPr>
                <w:rFonts w:hint="eastAsia" w:ascii="仿宋" w:hAnsi="仿宋" w:eastAsia="仿宋" w:cs="仿宋"/>
                <w:color w:val="auto"/>
                <w:szCs w:val="21"/>
                <w:highlight w:val="none"/>
              </w:rPr>
            </w:pPr>
          </w:p>
        </w:tc>
      </w:tr>
      <w:tr w14:paraId="54CC9B98">
        <w:tblPrEx>
          <w:tblCellMar>
            <w:top w:w="0" w:type="dxa"/>
            <w:left w:w="108" w:type="dxa"/>
            <w:bottom w:w="0" w:type="dxa"/>
            <w:right w:w="108" w:type="dxa"/>
          </w:tblCellMar>
        </w:tblPrEx>
        <w:trPr>
          <w:trHeight w:val="408" w:hRule="atLeast"/>
        </w:trPr>
        <w:tc>
          <w:tcPr>
            <w:tcW w:w="427" w:type="pct"/>
            <w:tcBorders>
              <w:top w:val="single" w:color="auto" w:sz="6" w:space="0"/>
              <w:left w:val="single" w:color="auto" w:sz="12" w:space="0"/>
              <w:bottom w:val="single" w:color="auto" w:sz="6" w:space="0"/>
              <w:right w:val="single" w:color="auto" w:sz="6" w:space="0"/>
            </w:tcBorders>
            <w:noWrap w:val="0"/>
            <w:vAlign w:val="center"/>
          </w:tcPr>
          <w:p w14:paraId="624D8254">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6" w:space="0"/>
              <w:right w:val="single" w:color="auto" w:sz="6" w:space="0"/>
            </w:tcBorders>
            <w:noWrap w:val="0"/>
            <w:vAlign w:val="top"/>
          </w:tcPr>
          <w:p w14:paraId="5360278A">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6" w:space="0"/>
              <w:right w:val="single" w:color="auto" w:sz="6" w:space="0"/>
            </w:tcBorders>
            <w:noWrap w:val="0"/>
            <w:vAlign w:val="center"/>
          </w:tcPr>
          <w:p w14:paraId="7700537C">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6" w:space="0"/>
              <w:right w:val="single" w:color="auto" w:sz="6" w:space="0"/>
            </w:tcBorders>
            <w:noWrap w:val="0"/>
            <w:vAlign w:val="center"/>
          </w:tcPr>
          <w:p w14:paraId="3C1EDCA8">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6" w:space="0"/>
              <w:right w:val="single" w:color="auto" w:sz="6" w:space="0"/>
            </w:tcBorders>
            <w:noWrap w:val="0"/>
            <w:vAlign w:val="center"/>
          </w:tcPr>
          <w:p w14:paraId="7C2B6BB7">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21426E91">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5CA70F7D">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5A84D158">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6" w:space="0"/>
              <w:right w:val="single" w:color="auto" w:sz="6" w:space="0"/>
            </w:tcBorders>
            <w:noWrap w:val="0"/>
            <w:vAlign w:val="center"/>
          </w:tcPr>
          <w:p w14:paraId="0AD5493D">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6" w:space="0"/>
              <w:right w:val="single" w:color="auto" w:sz="12" w:space="0"/>
            </w:tcBorders>
            <w:noWrap w:val="0"/>
            <w:vAlign w:val="center"/>
          </w:tcPr>
          <w:p w14:paraId="32E47C82">
            <w:pPr>
              <w:autoSpaceDE w:val="0"/>
              <w:autoSpaceDN w:val="0"/>
              <w:adjustRightInd w:val="0"/>
              <w:rPr>
                <w:rFonts w:hint="eastAsia" w:ascii="仿宋" w:hAnsi="仿宋" w:eastAsia="仿宋" w:cs="仿宋"/>
                <w:color w:val="auto"/>
                <w:szCs w:val="21"/>
                <w:highlight w:val="none"/>
              </w:rPr>
            </w:pPr>
          </w:p>
        </w:tc>
      </w:tr>
      <w:tr w14:paraId="1E919F24">
        <w:trPr>
          <w:trHeight w:val="408" w:hRule="atLeast"/>
        </w:trPr>
        <w:tc>
          <w:tcPr>
            <w:tcW w:w="427" w:type="pct"/>
            <w:tcBorders>
              <w:top w:val="single" w:color="auto" w:sz="6" w:space="0"/>
              <w:left w:val="single" w:color="auto" w:sz="12" w:space="0"/>
              <w:bottom w:val="single" w:color="auto" w:sz="6" w:space="0"/>
              <w:right w:val="single" w:color="auto" w:sz="6" w:space="0"/>
            </w:tcBorders>
            <w:noWrap w:val="0"/>
            <w:vAlign w:val="center"/>
          </w:tcPr>
          <w:p w14:paraId="5A8DBD2C">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6" w:space="0"/>
              <w:right w:val="single" w:color="auto" w:sz="6" w:space="0"/>
            </w:tcBorders>
            <w:noWrap w:val="0"/>
            <w:vAlign w:val="top"/>
          </w:tcPr>
          <w:p w14:paraId="462F7EC2">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6" w:space="0"/>
              <w:right w:val="single" w:color="auto" w:sz="6" w:space="0"/>
            </w:tcBorders>
            <w:noWrap w:val="0"/>
            <w:vAlign w:val="center"/>
          </w:tcPr>
          <w:p w14:paraId="6A1024EC">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6" w:space="0"/>
              <w:right w:val="single" w:color="auto" w:sz="6" w:space="0"/>
            </w:tcBorders>
            <w:noWrap w:val="0"/>
            <w:vAlign w:val="center"/>
          </w:tcPr>
          <w:p w14:paraId="13D902B6">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6" w:space="0"/>
              <w:right w:val="single" w:color="auto" w:sz="6" w:space="0"/>
            </w:tcBorders>
            <w:noWrap w:val="0"/>
            <w:vAlign w:val="center"/>
          </w:tcPr>
          <w:p w14:paraId="50271B23">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22EC1F50">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223D9C36">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29FBBCE3">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6" w:space="0"/>
              <w:right w:val="single" w:color="auto" w:sz="6" w:space="0"/>
            </w:tcBorders>
            <w:noWrap w:val="0"/>
            <w:vAlign w:val="center"/>
          </w:tcPr>
          <w:p w14:paraId="6175F14C">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6" w:space="0"/>
              <w:right w:val="single" w:color="auto" w:sz="12" w:space="0"/>
            </w:tcBorders>
            <w:noWrap w:val="0"/>
            <w:vAlign w:val="center"/>
          </w:tcPr>
          <w:p w14:paraId="3455D1E7">
            <w:pPr>
              <w:autoSpaceDE w:val="0"/>
              <w:autoSpaceDN w:val="0"/>
              <w:adjustRightInd w:val="0"/>
              <w:rPr>
                <w:rFonts w:hint="eastAsia" w:ascii="仿宋" w:hAnsi="仿宋" w:eastAsia="仿宋" w:cs="仿宋"/>
                <w:color w:val="auto"/>
                <w:szCs w:val="21"/>
                <w:highlight w:val="none"/>
              </w:rPr>
            </w:pPr>
          </w:p>
        </w:tc>
      </w:tr>
      <w:tr w14:paraId="33BF7B4C">
        <w:tblPrEx>
          <w:tblCellMar>
            <w:top w:w="0" w:type="dxa"/>
            <w:left w:w="108" w:type="dxa"/>
            <w:bottom w:w="0" w:type="dxa"/>
            <w:right w:w="108" w:type="dxa"/>
          </w:tblCellMar>
        </w:tblPrEx>
        <w:trPr>
          <w:trHeight w:val="408" w:hRule="atLeast"/>
        </w:trPr>
        <w:tc>
          <w:tcPr>
            <w:tcW w:w="427" w:type="pct"/>
            <w:tcBorders>
              <w:top w:val="single" w:color="auto" w:sz="6" w:space="0"/>
              <w:left w:val="single" w:color="auto" w:sz="12" w:space="0"/>
              <w:bottom w:val="single" w:color="auto" w:sz="6" w:space="0"/>
              <w:right w:val="single" w:color="auto" w:sz="6" w:space="0"/>
            </w:tcBorders>
            <w:noWrap w:val="0"/>
            <w:vAlign w:val="center"/>
          </w:tcPr>
          <w:p w14:paraId="622692DA">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6" w:space="0"/>
              <w:right w:val="single" w:color="auto" w:sz="6" w:space="0"/>
            </w:tcBorders>
            <w:noWrap w:val="0"/>
            <w:vAlign w:val="top"/>
          </w:tcPr>
          <w:p w14:paraId="34C7EA04">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6" w:space="0"/>
              <w:right w:val="single" w:color="auto" w:sz="6" w:space="0"/>
            </w:tcBorders>
            <w:noWrap w:val="0"/>
            <w:vAlign w:val="center"/>
          </w:tcPr>
          <w:p w14:paraId="4F2C55DC">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6" w:space="0"/>
              <w:right w:val="single" w:color="auto" w:sz="6" w:space="0"/>
            </w:tcBorders>
            <w:noWrap w:val="0"/>
            <w:vAlign w:val="center"/>
          </w:tcPr>
          <w:p w14:paraId="2E9380FB">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6" w:space="0"/>
              <w:right w:val="single" w:color="auto" w:sz="6" w:space="0"/>
            </w:tcBorders>
            <w:noWrap w:val="0"/>
            <w:vAlign w:val="center"/>
          </w:tcPr>
          <w:p w14:paraId="205F308E">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4C1418E6">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38B705DB">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0E297A03">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6" w:space="0"/>
              <w:right w:val="single" w:color="auto" w:sz="6" w:space="0"/>
            </w:tcBorders>
            <w:noWrap w:val="0"/>
            <w:vAlign w:val="center"/>
          </w:tcPr>
          <w:p w14:paraId="3F0A6689">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6" w:space="0"/>
              <w:right w:val="single" w:color="auto" w:sz="12" w:space="0"/>
            </w:tcBorders>
            <w:noWrap w:val="0"/>
            <w:vAlign w:val="center"/>
          </w:tcPr>
          <w:p w14:paraId="38CB87C5">
            <w:pPr>
              <w:autoSpaceDE w:val="0"/>
              <w:autoSpaceDN w:val="0"/>
              <w:adjustRightInd w:val="0"/>
              <w:rPr>
                <w:rFonts w:hint="eastAsia" w:ascii="仿宋" w:hAnsi="仿宋" w:eastAsia="仿宋" w:cs="仿宋"/>
                <w:color w:val="auto"/>
                <w:szCs w:val="21"/>
                <w:highlight w:val="none"/>
              </w:rPr>
            </w:pPr>
          </w:p>
        </w:tc>
      </w:tr>
      <w:tr w14:paraId="2A1C93F2">
        <w:tblPrEx>
          <w:tblCellMar>
            <w:top w:w="0" w:type="dxa"/>
            <w:left w:w="108" w:type="dxa"/>
            <w:bottom w:w="0" w:type="dxa"/>
            <w:right w:w="108" w:type="dxa"/>
          </w:tblCellMar>
        </w:tblPrEx>
        <w:trPr>
          <w:trHeight w:val="408" w:hRule="atLeast"/>
        </w:trPr>
        <w:tc>
          <w:tcPr>
            <w:tcW w:w="427" w:type="pct"/>
            <w:tcBorders>
              <w:top w:val="single" w:color="auto" w:sz="6" w:space="0"/>
              <w:left w:val="single" w:color="auto" w:sz="12" w:space="0"/>
              <w:bottom w:val="single" w:color="auto" w:sz="6" w:space="0"/>
              <w:right w:val="single" w:color="auto" w:sz="6" w:space="0"/>
            </w:tcBorders>
            <w:noWrap w:val="0"/>
            <w:vAlign w:val="center"/>
          </w:tcPr>
          <w:p w14:paraId="3BE1B34C">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6" w:space="0"/>
              <w:right w:val="single" w:color="auto" w:sz="6" w:space="0"/>
            </w:tcBorders>
            <w:noWrap w:val="0"/>
            <w:vAlign w:val="top"/>
          </w:tcPr>
          <w:p w14:paraId="7D77B28F">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6" w:space="0"/>
              <w:right w:val="single" w:color="auto" w:sz="6" w:space="0"/>
            </w:tcBorders>
            <w:noWrap w:val="0"/>
            <w:vAlign w:val="center"/>
          </w:tcPr>
          <w:p w14:paraId="012E1CF5">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6" w:space="0"/>
              <w:right w:val="single" w:color="auto" w:sz="6" w:space="0"/>
            </w:tcBorders>
            <w:noWrap w:val="0"/>
            <w:vAlign w:val="center"/>
          </w:tcPr>
          <w:p w14:paraId="17BA0502">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6" w:space="0"/>
              <w:right w:val="single" w:color="auto" w:sz="6" w:space="0"/>
            </w:tcBorders>
            <w:noWrap w:val="0"/>
            <w:vAlign w:val="center"/>
          </w:tcPr>
          <w:p w14:paraId="52BA08A5">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2AB0B3A1">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0D4DCDF3">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3738A013">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6" w:space="0"/>
              <w:right w:val="single" w:color="auto" w:sz="6" w:space="0"/>
            </w:tcBorders>
            <w:noWrap w:val="0"/>
            <w:vAlign w:val="center"/>
          </w:tcPr>
          <w:p w14:paraId="5C1BBEE1">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6" w:space="0"/>
              <w:right w:val="single" w:color="auto" w:sz="12" w:space="0"/>
            </w:tcBorders>
            <w:noWrap w:val="0"/>
            <w:vAlign w:val="center"/>
          </w:tcPr>
          <w:p w14:paraId="282133B3">
            <w:pPr>
              <w:autoSpaceDE w:val="0"/>
              <w:autoSpaceDN w:val="0"/>
              <w:adjustRightInd w:val="0"/>
              <w:rPr>
                <w:rFonts w:hint="eastAsia" w:ascii="仿宋" w:hAnsi="仿宋" w:eastAsia="仿宋" w:cs="仿宋"/>
                <w:color w:val="auto"/>
                <w:szCs w:val="21"/>
                <w:highlight w:val="none"/>
              </w:rPr>
            </w:pPr>
          </w:p>
        </w:tc>
      </w:tr>
      <w:tr w14:paraId="269710A1">
        <w:tblPrEx>
          <w:tblCellMar>
            <w:top w:w="0" w:type="dxa"/>
            <w:left w:w="108" w:type="dxa"/>
            <w:bottom w:w="0" w:type="dxa"/>
            <w:right w:w="108" w:type="dxa"/>
          </w:tblCellMar>
        </w:tblPrEx>
        <w:trPr>
          <w:trHeight w:val="408" w:hRule="atLeast"/>
        </w:trPr>
        <w:tc>
          <w:tcPr>
            <w:tcW w:w="427" w:type="pct"/>
            <w:tcBorders>
              <w:top w:val="single" w:color="auto" w:sz="6" w:space="0"/>
              <w:left w:val="single" w:color="auto" w:sz="12" w:space="0"/>
              <w:bottom w:val="single" w:color="auto" w:sz="6" w:space="0"/>
              <w:right w:val="single" w:color="auto" w:sz="6" w:space="0"/>
            </w:tcBorders>
            <w:noWrap w:val="0"/>
            <w:vAlign w:val="center"/>
          </w:tcPr>
          <w:p w14:paraId="4D8CA339">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6" w:space="0"/>
              <w:right w:val="single" w:color="auto" w:sz="6" w:space="0"/>
            </w:tcBorders>
            <w:noWrap w:val="0"/>
            <w:vAlign w:val="top"/>
          </w:tcPr>
          <w:p w14:paraId="2C05CA77">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6" w:space="0"/>
              <w:right w:val="single" w:color="auto" w:sz="6" w:space="0"/>
            </w:tcBorders>
            <w:noWrap w:val="0"/>
            <w:vAlign w:val="center"/>
          </w:tcPr>
          <w:p w14:paraId="3F7676D1">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6" w:space="0"/>
              <w:right w:val="single" w:color="auto" w:sz="6" w:space="0"/>
            </w:tcBorders>
            <w:noWrap w:val="0"/>
            <w:vAlign w:val="center"/>
          </w:tcPr>
          <w:p w14:paraId="32A488F0">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6" w:space="0"/>
              <w:right w:val="single" w:color="auto" w:sz="6" w:space="0"/>
            </w:tcBorders>
            <w:noWrap w:val="0"/>
            <w:vAlign w:val="center"/>
          </w:tcPr>
          <w:p w14:paraId="555C8971">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1983067F">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67192DF8">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0C38E568">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6" w:space="0"/>
              <w:right w:val="single" w:color="auto" w:sz="6" w:space="0"/>
            </w:tcBorders>
            <w:noWrap w:val="0"/>
            <w:vAlign w:val="center"/>
          </w:tcPr>
          <w:p w14:paraId="4BE39960">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6" w:space="0"/>
              <w:right w:val="single" w:color="auto" w:sz="12" w:space="0"/>
            </w:tcBorders>
            <w:noWrap w:val="0"/>
            <w:vAlign w:val="center"/>
          </w:tcPr>
          <w:p w14:paraId="2A05B323">
            <w:pPr>
              <w:autoSpaceDE w:val="0"/>
              <w:autoSpaceDN w:val="0"/>
              <w:adjustRightInd w:val="0"/>
              <w:rPr>
                <w:rFonts w:hint="eastAsia" w:ascii="仿宋" w:hAnsi="仿宋" w:eastAsia="仿宋" w:cs="仿宋"/>
                <w:color w:val="auto"/>
                <w:szCs w:val="21"/>
                <w:highlight w:val="none"/>
              </w:rPr>
            </w:pPr>
          </w:p>
        </w:tc>
      </w:tr>
      <w:tr w14:paraId="6BF8D8AC">
        <w:tblPrEx>
          <w:tblCellMar>
            <w:top w:w="0" w:type="dxa"/>
            <w:left w:w="108" w:type="dxa"/>
            <w:bottom w:w="0" w:type="dxa"/>
            <w:right w:w="108" w:type="dxa"/>
          </w:tblCellMar>
        </w:tblPrEx>
        <w:trPr>
          <w:trHeight w:val="408" w:hRule="atLeast"/>
        </w:trPr>
        <w:tc>
          <w:tcPr>
            <w:tcW w:w="427" w:type="pct"/>
            <w:tcBorders>
              <w:top w:val="single" w:color="auto" w:sz="6" w:space="0"/>
              <w:left w:val="single" w:color="auto" w:sz="12" w:space="0"/>
              <w:bottom w:val="single" w:color="auto" w:sz="6" w:space="0"/>
              <w:right w:val="single" w:color="auto" w:sz="6" w:space="0"/>
            </w:tcBorders>
            <w:noWrap w:val="0"/>
            <w:vAlign w:val="center"/>
          </w:tcPr>
          <w:p w14:paraId="3308AB5B">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6" w:space="0"/>
              <w:right w:val="single" w:color="auto" w:sz="6" w:space="0"/>
            </w:tcBorders>
            <w:noWrap w:val="0"/>
            <w:vAlign w:val="top"/>
          </w:tcPr>
          <w:p w14:paraId="2051C68A">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6" w:space="0"/>
              <w:right w:val="single" w:color="auto" w:sz="6" w:space="0"/>
            </w:tcBorders>
            <w:noWrap w:val="0"/>
            <w:vAlign w:val="center"/>
          </w:tcPr>
          <w:p w14:paraId="1843A239">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6" w:space="0"/>
              <w:right w:val="single" w:color="auto" w:sz="6" w:space="0"/>
            </w:tcBorders>
            <w:noWrap w:val="0"/>
            <w:vAlign w:val="center"/>
          </w:tcPr>
          <w:p w14:paraId="07F82DBE">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6" w:space="0"/>
              <w:right w:val="single" w:color="auto" w:sz="6" w:space="0"/>
            </w:tcBorders>
            <w:noWrap w:val="0"/>
            <w:vAlign w:val="center"/>
          </w:tcPr>
          <w:p w14:paraId="5A57BE1A">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4136E783">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0C9B639C">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09B7AD16">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6" w:space="0"/>
              <w:right w:val="single" w:color="auto" w:sz="6" w:space="0"/>
            </w:tcBorders>
            <w:noWrap w:val="0"/>
            <w:vAlign w:val="center"/>
          </w:tcPr>
          <w:p w14:paraId="16121D77">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6" w:space="0"/>
              <w:right w:val="single" w:color="auto" w:sz="12" w:space="0"/>
            </w:tcBorders>
            <w:noWrap w:val="0"/>
            <w:vAlign w:val="center"/>
          </w:tcPr>
          <w:p w14:paraId="7277BCDE">
            <w:pPr>
              <w:autoSpaceDE w:val="0"/>
              <w:autoSpaceDN w:val="0"/>
              <w:adjustRightInd w:val="0"/>
              <w:rPr>
                <w:rFonts w:hint="eastAsia" w:ascii="仿宋" w:hAnsi="仿宋" w:eastAsia="仿宋" w:cs="仿宋"/>
                <w:color w:val="auto"/>
                <w:szCs w:val="21"/>
                <w:highlight w:val="none"/>
              </w:rPr>
            </w:pPr>
          </w:p>
        </w:tc>
      </w:tr>
      <w:tr w14:paraId="26791F21">
        <w:tblPrEx>
          <w:tblCellMar>
            <w:top w:w="0" w:type="dxa"/>
            <w:left w:w="108" w:type="dxa"/>
            <w:bottom w:w="0" w:type="dxa"/>
            <w:right w:w="108" w:type="dxa"/>
          </w:tblCellMar>
        </w:tblPrEx>
        <w:trPr>
          <w:trHeight w:val="408" w:hRule="atLeast"/>
        </w:trPr>
        <w:tc>
          <w:tcPr>
            <w:tcW w:w="427" w:type="pct"/>
            <w:tcBorders>
              <w:top w:val="single" w:color="auto" w:sz="6" w:space="0"/>
              <w:left w:val="single" w:color="auto" w:sz="12" w:space="0"/>
              <w:bottom w:val="single" w:color="auto" w:sz="6" w:space="0"/>
              <w:right w:val="single" w:color="auto" w:sz="6" w:space="0"/>
            </w:tcBorders>
            <w:noWrap w:val="0"/>
            <w:vAlign w:val="center"/>
          </w:tcPr>
          <w:p w14:paraId="47068761">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6" w:space="0"/>
              <w:right w:val="single" w:color="auto" w:sz="6" w:space="0"/>
            </w:tcBorders>
            <w:noWrap w:val="0"/>
            <w:vAlign w:val="top"/>
          </w:tcPr>
          <w:p w14:paraId="6369620A">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6" w:space="0"/>
              <w:right w:val="single" w:color="auto" w:sz="6" w:space="0"/>
            </w:tcBorders>
            <w:noWrap w:val="0"/>
            <w:vAlign w:val="center"/>
          </w:tcPr>
          <w:p w14:paraId="6BAD3249">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6" w:space="0"/>
              <w:right w:val="single" w:color="auto" w:sz="6" w:space="0"/>
            </w:tcBorders>
            <w:noWrap w:val="0"/>
            <w:vAlign w:val="center"/>
          </w:tcPr>
          <w:p w14:paraId="2370FCE8">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6" w:space="0"/>
              <w:right w:val="single" w:color="auto" w:sz="6" w:space="0"/>
            </w:tcBorders>
            <w:noWrap w:val="0"/>
            <w:vAlign w:val="center"/>
          </w:tcPr>
          <w:p w14:paraId="32E639AA">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586D48B9">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2018B6CE">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4E6AEC94">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6" w:space="0"/>
              <w:right w:val="single" w:color="auto" w:sz="6" w:space="0"/>
            </w:tcBorders>
            <w:noWrap w:val="0"/>
            <w:vAlign w:val="center"/>
          </w:tcPr>
          <w:p w14:paraId="5A6D1F6D">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6" w:space="0"/>
              <w:right w:val="single" w:color="auto" w:sz="12" w:space="0"/>
            </w:tcBorders>
            <w:noWrap w:val="0"/>
            <w:vAlign w:val="center"/>
          </w:tcPr>
          <w:p w14:paraId="3D92FE0F">
            <w:pPr>
              <w:autoSpaceDE w:val="0"/>
              <w:autoSpaceDN w:val="0"/>
              <w:adjustRightInd w:val="0"/>
              <w:rPr>
                <w:rFonts w:hint="eastAsia" w:ascii="仿宋" w:hAnsi="仿宋" w:eastAsia="仿宋" w:cs="仿宋"/>
                <w:color w:val="auto"/>
                <w:szCs w:val="21"/>
                <w:highlight w:val="none"/>
              </w:rPr>
            </w:pPr>
          </w:p>
        </w:tc>
      </w:tr>
      <w:tr w14:paraId="718EEC5A">
        <w:tblPrEx>
          <w:tblCellMar>
            <w:top w:w="0" w:type="dxa"/>
            <w:left w:w="108" w:type="dxa"/>
            <w:bottom w:w="0" w:type="dxa"/>
            <w:right w:w="108" w:type="dxa"/>
          </w:tblCellMar>
        </w:tblPrEx>
        <w:trPr>
          <w:trHeight w:val="408" w:hRule="atLeast"/>
        </w:trPr>
        <w:tc>
          <w:tcPr>
            <w:tcW w:w="427" w:type="pct"/>
            <w:tcBorders>
              <w:top w:val="single" w:color="auto" w:sz="6" w:space="0"/>
              <w:left w:val="single" w:color="auto" w:sz="12" w:space="0"/>
              <w:bottom w:val="single" w:color="auto" w:sz="6" w:space="0"/>
              <w:right w:val="single" w:color="auto" w:sz="6" w:space="0"/>
            </w:tcBorders>
            <w:noWrap w:val="0"/>
            <w:vAlign w:val="center"/>
          </w:tcPr>
          <w:p w14:paraId="66AF138A">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6" w:space="0"/>
              <w:right w:val="single" w:color="auto" w:sz="6" w:space="0"/>
            </w:tcBorders>
            <w:noWrap w:val="0"/>
            <w:vAlign w:val="top"/>
          </w:tcPr>
          <w:p w14:paraId="69BC90A4">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6" w:space="0"/>
              <w:right w:val="single" w:color="auto" w:sz="6" w:space="0"/>
            </w:tcBorders>
            <w:noWrap w:val="0"/>
            <w:vAlign w:val="center"/>
          </w:tcPr>
          <w:p w14:paraId="14E4FBDC">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6" w:space="0"/>
              <w:right w:val="single" w:color="auto" w:sz="6" w:space="0"/>
            </w:tcBorders>
            <w:noWrap w:val="0"/>
            <w:vAlign w:val="center"/>
          </w:tcPr>
          <w:p w14:paraId="3CE04B45">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6" w:space="0"/>
              <w:right w:val="single" w:color="auto" w:sz="6" w:space="0"/>
            </w:tcBorders>
            <w:noWrap w:val="0"/>
            <w:vAlign w:val="center"/>
          </w:tcPr>
          <w:p w14:paraId="0A3CB78F">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2325F87F">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58101733">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6766208F">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6" w:space="0"/>
              <w:right w:val="single" w:color="auto" w:sz="6" w:space="0"/>
            </w:tcBorders>
            <w:noWrap w:val="0"/>
            <w:vAlign w:val="center"/>
          </w:tcPr>
          <w:p w14:paraId="0F0D9583">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6" w:space="0"/>
              <w:right w:val="single" w:color="auto" w:sz="12" w:space="0"/>
            </w:tcBorders>
            <w:noWrap w:val="0"/>
            <w:vAlign w:val="center"/>
          </w:tcPr>
          <w:p w14:paraId="5261C193">
            <w:pPr>
              <w:autoSpaceDE w:val="0"/>
              <w:autoSpaceDN w:val="0"/>
              <w:adjustRightInd w:val="0"/>
              <w:rPr>
                <w:rFonts w:hint="eastAsia" w:ascii="仿宋" w:hAnsi="仿宋" w:eastAsia="仿宋" w:cs="仿宋"/>
                <w:color w:val="auto"/>
                <w:szCs w:val="21"/>
                <w:highlight w:val="none"/>
              </w:rPr>
            </w:pPr>
          </w:p>
        </w:tc>
      </w:tr>
      <w:tr w14:paraId="02313EA0">
        <w:tblPrEx>
          <w:tblCellMar>
            <w:top w:w="0" w:type="dxa"/>
            <w:left w:w="108" w:type="dxa"/>
            <w:bottom w:w="0" w:type="dxa"/>
            <w:right w:w="108" w:type="dxa"/>
          </w:tblCellMar>
        </w:tblPrEx>
        <w:trPr>
          <w:trHeight w:val="408" w:hRule="atLeast"/>
        </w:trPr>
        <w:tc>
          <w:tcPr>
            <w:tcW w:w="427" w:type="pct"/>
            <w:tcBorders>
              <w:top w:val="single" w:color="auto" w:sz="6" w:space="0"/>
              <w:left w:val="single" w:color="auto" w:sz="12" w:space="0"/>
              <w:bottom w:val="single" w:color="auto" w:sz="6" w:space="0"/>
              <w:right w:val="single" w:color="auto" w:sz="6" w:space="0"/>
            </w:tcBorders>
            <w:noWrap w:val="0"/>
            <w:vAlign w:val="center"/>
          </w:tcPr>
          <w:p w14:paraId="3701AFBA">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6" w:space="0"/>
              <w:right w:val="single" w:color="auto" w:sz="6" w:space="0"/>
            </w:tcBorders>
            <w:noWrap w:val="0"/>
            <w:vAlign w:val="top"/>
          </w:tcPr>
          <w:p w14:paraId="41BB6750">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6" w:space="0"/>
              <w:right w:val="single" w:color="auto" w:sz="6" w:space="0"/>
            </w:tcBorders>
            <w:noWrap w:val="0"/>
            <w:vAlign w:val="center"/>
          </w:tcPr>
          <w:p w14:paraId="09BEF43D">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6" w:space="0"/>
              <w:right w:val="single" w:color="auto" w:sz="6" w:space="0"/>
            </w:tcBorders>
            <w:noWrap w:val="0"/>
            <w:vAlign w:val="center"/>
          </w:tcPr>
          <w:p w14:paraId="29B9E4A0">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6" w:space="0"/>
              <w:right w:val="single" w:color="auto" w:sz="6" w:space="0"/>
            </w:tcBorders>
            <w:noWrap w:val="0"/>
            <w:vAlign w:val="center"/>
          </w:tcPr>
          <w:p w14:paraId="71C95FAD">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329D5FBA">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266A0ECE">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4FCCFE99">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6" w:space="0"/>
              <w:right w:val="single" w:color="auto" w:sz="6" w:space="0"/>
            </w:tcBorders>
            <w:noWrap w:val="0"/>
            <w:vAlign w:val="center"/>
          </w:tcPr>
          <w:p w14:paraId="42972201">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6" w:space="0"/>
              <w:right w:val="single" w:color="auto" w:sz="12" w:space="0"/>
            </w:tcBorders>
            <w:noWrap w:val="0"/>
            <w:vAlign w:val="center"/>
          </w:tcPr>
          <w:p w14:paraId="640FF4F5">
            <w:pPr>
              <w:autoSpaceDE w:val="0"/>
              <w:autoSpaceDN w:val="0"/>
              <w:adjustRightInd w:val="0"/>
              <w:rPr>
                <w:rFonts w:hint="eastAsia" w:ascii="仿宋" w:hAnsi="仿宋" w:eastAsia="仿宋" w:cs="仿宋"/>
                <w:color w:val="auto"/>
                <w:szCs w:val="21"/>
                <w:highlight w:val="none"/>
              </w:rPr>
            </w:pPr>
          </w:p>
        </w:tc>
      </w:tr>
      <w:tr w14:paraId="2DA018DA">
        <w:tblPrEx>
          <w:tblCellMar>
            <w:top w:w="0" w:type="dxa"/>
            <w:left w:w="108" w:type="dxa"/>
            <w:bottom w:w="0" w:type="dxa"/>
            <w:right w:w="108" w:type="dxa"/>
          </w:tblCellMar>
        </w:tblPrEx>
        <w:trPr>
          <w:trHeight w:val="408" w:hRule="atLeast"/>
        </w:trPr>
        <w:tc>
          <w:tcPr>
            <w:tcW w:w="427" w:type="pct"/>
            <w:tcBorders>
              <w:top w:val="single" w:color="auto" w:sz="6" w:space="0"/>
              <w:left w:val="single" w:color="auto" w:sz="12" w:space="0"/>
              <w:bottom w:val="single" w:color="auto" w:sz="6" w:space="0"/>
              <w:right w:val="single" w:color="auto" w:sz="6" w:space="0"/>
            </w:tcBorders>
            <w:noWrap w:val="0"/>
            <w:vAlign w:val="center"/>
          </w:tcPr>
          <w:p w14:paraId="3374E51A">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6" w:space="0"/>
              <w:right w:val="single" w:color="auto" w:sz="6" w:space="0"/>
            </w:tcBorders>
            <w:noWrap w:val="0"/>
            <w:vAlign w:val="top"/>
          </w:tcPr>
          <w:p w14:paraId="580D4F0A">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6" w:space="0"/>
              <w:right w:val="single" w:color="auto" w:sz="6" w:space="0"/>
            </w:tcBorders>
            <w:noWrap w:val="0"/>
            <w:vAlign w:val="center"/>
          </w:tcPr>
          <w:p w14:paraId="72BE52DD">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6" w:space="0"/>
              <w:right w:val="single" w:color="auto" w:sz="6" w:space="0"/>
            </w:tcBorders>
            <w:noWrap w:val="0"/>
            <w:vAlign w:val="center"/>
          </w:tcPr>
          <w:p w14:paraId="512151C1">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6" w:space="0"/>
              <w:right w:val="single" w:color="auto" w:sz="6" w:space="0"/>
            </w:tcBorders>
            <w:noWrap w:val="0"/>
            <w:vAlign w:val="center"/>
          </w:tcPr>
          <w:p w14:paraId="25AFC6E9">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5D7B2F62">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280E3AF5">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6" w:space="0"/>
              <w:right w:val="single" w:color="auto" w:sz="6" w:space="0"/>
            </w:tcBorders>
            <w:noWrap w:val="0"/>
            <w:vAlign w:val="center"/>
          </w:tcPr>
          <w:p w14:paraId="70E957C7">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6" w:space="0"/>
              <w:right w:val="single" w:color="auto" w:sz="6" w:space="0"/>
            </w:tcBorders>
            <w:noWrap w:val="0"/>
            <w:vAlign w:val="center"/>
          </w:tcPr>
          <w:p w14:paraId="5DE5B7F4">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6" w:space="0"/>
              <w:right w:val="single" w:color="auto" w:sz="12" w:space="0"/>
            </w:tcBorders>
            <w:noWrap w:val="0"/>
            <w:vAlign w:val="center"/>
          </w:tcPr>
          <w:p w14:paraId="45C3F717">
            <w:pPr>
              <w:autoSpaceDE w:val="0"/>
              <w:autoSpaceDN w:val="0"/>
              <w:adjustRightInd w:val="0"/>
              <w:rPr>
                <w:rFonts w:hint="eastAsia" w:ascii="仿宋" w:hAnsi="仿宋" w:eastAsia="仿宋" w:cs="仿宋"/>
                <w:color w:val="auto"/>
                <w:szCs w:val="21"/>
                <w:highlight w:val="none"/>
              </w:rPr>
            </w:pPr>
          </w:p>
        </w:tc>
      </w:tr>
      <w:tr w14:paraId="4934A221">
        <w:tblPrEx>
          <w:tblCellMar>
            <w:top w:w="0" w:type="dxa"/>
            <w:left w:w="108" w:type="dxa"/>
            <w:bottom w:w="0" w:type="dxa"/>
            <w:right w:w="108" w:type="dxa"/>
          </w:tblCellMar>
        </w:tblPrEx>
        <w:trPr>
          <w:trHeight w:val="408" w:hRule="atLeast"/>
        </w:trPr>
        <w:tc>
          <w:tcPr>
            <w:tcW w:w="427" w:type="pct"/>
            <w:tcBorders>
              <w:top w:val="single" w:color="auto" w:sz="6" w:space="0"/>
              <w:left w:val="single" w:color="auto" w:sz="12" w:space="0"/>
              <w:bottom w:val="single" w:color="auto" w:sz="12" w:space="0"/>
              <w:right w:val="single" w:color="auto" w:sz="6" w:space="0"/>
            </w:tcBorders>
            <w:noWrap w:val="0"/>
            <w:vAlign w:val="center"/>
          </w:tcPr>
          <w:p w14:paraId="35106D52">
            <w:pPr>
              <w:autoSpaceDE w:val="0"/>
              <w:autoSpaceDN w:val="0"/>
              <w:adjustRightInd w:val="0"/>
              <w:rPr>
                <w:rFonts w:hint="eastAsia" w:ascii="仿宋" w:hAnsi="仿宋" w:eastAsia="仿宋" w:cs="仿宋"/>
                <w:color w:val="auto"/>
                <w:szCs w:val="21"/>
                <w:highlight w:val="none"/>
              </w:rPr>
            </w:pPr>
          </w:p>
        </w:tc>
        <w:tc>
          <w:tcPr>
            <w:tcW w:w="456" w:type="pct"/>
            <w:tcBorders>
              <w:top w:val="single" w:color="auto" w:sz="6" w:space="0"/>
              <w:left w:val="single" w:color="auto" w:sz="6" w:space="0"/>
              <w:bottom w:val="single" w:color="auto" w:sz="12" w:space="0"/>
              <w:right w:val="single" w:color="auto" w:sz="6" w:space="0"/>
            </w:tcBorders>
            <w:noWrap w:val="0"/>
            <w:vAlign w:val="top"/>
          </w:tcPr>
          <w:p w14:paraId="13E7D1BC">
            <w:pPr>
              <w:autoSpaceDE w:val="0"/>
              <w:autoSpaceDN w:val="0"/>
              <w:adjustRightInd w:val="0"/>
              <w:rPr>
                <w:rFonts w:hint="eastAsia" w:ascii="仿宋" w:hAnsi="仿宋" w:eastAsia="仿宋" w:cs="仿宋"/>
                <w:color w:val="auto"/>
                <w:szCs w:val="21"/>
                <w:highlight w:val="none"/>
              </w:rPr>
            </w:pPr>
          </w:p>
        </w:tc>
        <w:tc>
          <w:tcPr>
            <w:tcW w:w="591" w:type="pct"/>
            <w:tcBorders>
              <w:top w:val="single" w:color="auto" w:sz="6" w:space="0"/>
              <w:left w:val="single" w:color="auto" w:sz="6" w:space="0"/>
              <w:bottom w:val="single" w:color="auto" w:sz="12" w:space="0"/>
              <w:right w:val="single" w:color="auto" w:sz="6" w:space="0"/>
            </w:tcBorders>
            <w:noWrap w:val="0"/>
            <w:vAlign w:val="center"/>
          </w:tcPr>
          <w:p w14:paraId="3F2E67CA">
            <w:pPr>
              <w:autoSpaceDE w:val="0"/>
              <w:autoSpaceDN w:val="0"/>
              <w:adjustRightInd w:val="0"/>
              <w:rPr>
                <w:rFonts w:hint="eastAsia" w:ascii="仿宋" w:hAnsi="仿宋" w:eastAsia="仿宋" w:cs="仿宋"/>
                <w:color w:val="auto"/>
                <w:szCs w:val="21"/>
                <w:highlight w:val="none"/>
              </w:rPr>
            </w:pPr>
          </w:p>
        </w:tc>
        <w:tc>
          <w:tcPr>
            <w:tcW w:w="718" w:type="pct"/>
            <w:tcBorders>
              <w:top w:val="single" w:color="auto" w:sz="6" w:space="0"/>
              <w:left w:val="single" w:color="auto" w:sz="6" w:space="0"/>
              <w:bottom w:val="single" w:color="auto" w:sz="12" w:space="0"/>
              <w:right w:val="single" w:color="auto" w:sz="6" w:space="0"/>
            </w:tcBorders>
            <w:noWrap w:val="0"/>
            <w:vAlign w:val="center"/>
          </w:tcPr>
          <w:p w14:paraId="162F87DC">
            <w:pPr>
              <w:autoSpaceDE w:val="0"/>
              <w:autoSpaceDN w:val="0"/>
              <w:adjustRightInd w:val="0"/>
              <w:rPr>
                <w:rFonts w:hint="eastAsia" w:ascii="仿宋" w:hAnsi="仿宋" w:eastAsia="仿宋" w:cs="仿宋"/>
                <w:color w:val="auto"/>
                <w:szCs w:val="21"/>
                <w:highlight w:val="none"/>
              </w:rPr>
            </w:pPr>
          </w:p>
        </w:tc>
        <w:tc>
          <w:tcPr>
            <w:tcW w:w="409" w:type="pct"/>
            <w:tcBorders>
              <w:top w:val="single" w:color="auto" w:sz="6" w:space="0"/>
              <w:left w:val="single" w:color="auto" w:sz="6" w:space="0"/>
              <w:bottom w:val="single" w:color="auto" w:sz="12" w:space="0"/>
              <w:right w:val="single" w:color="auto" w:sz="6" w:space="0"/>
            </w:tcBorders>
            <w:noWrap w:val="0"/>
            <w:vAlign w:val="center"/>
          </w:tcPr>
          <w:p w14:paraId="0D3A09E3">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12" w:space="0"/>
              <w:right w:val="single" w:color="auto" w:sz="6" w:space="0"/>
            </w:tcBorders>
            <w:noWrap w:val="0"/>
            <w:vAlign w:val="center"/>
          </w:tcPr>
          <w:p w14:paraId="30A2AE94">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12" w:space="0"/>
              <w:right w:val="single" w:color="auto" w:sz="6" w:space="0"/>
            </w:tcBorders>
            <w:noWrap w:val="0"/>
            <w:vAlign w:val="center"/>
          </w:tcPr>
          <w:p w14:paraId="2C68EBE5">
            <w:pPr>
              <w:autoSpaceDE w:val="0"/>
              <w:autoSpaceDN w:val="0"/>
              <w:adjustRightInd w:val="0"/>
              <w:rPr>
                <w:rFonts w:hint="eastAsia" w:ascii="仿宋" w:hAnsi="仿宋" w:eastAsia="仿宋" w:cs="仿宋"/>
                <w:color w:val="auto"/>
                <w:szCs w:val="21"/>
                <w:highlight w:val="none"/>
              </w:rPr>
            </w:pPr>
          </w:p>
        </w:tc>
        <w:tc>
          <w:tcPr>
            <w:tcW w:w="371" w:type="pct"/>
            <w:tcBorders>
              <w:top w:val="single" w:color="auto" w:sz="6" w:space="0"/>
              <w:left w:val="single" w:color="auto" w:sz="6" w:space="0"/>
              <w:bottom w:val="single" w:color="auto" w:sz="12" w:space="0"/>
              <w:right w:val="single" w:color="auto" w:sz="6" w:space="0"/>
            </w:tcBorders>
            <w:noWrap w:val="0"/>
            <w:vAlign w:val="center"/>
          </w:tcPr>
          <w:p w14:paraId="6D3B8E67">
            <w:pPr>
              <w:autoSpaceDE w:val="0"/>
              <w:autoSpaceDN w:val="0"/>
              <w:adjustRightInd w:val="0"/>
              <w:rPr>
                <w:rFonts w:hint="eastAsia" w:ascii="仿宋" w:hAnsi="仿宋" w:eastAsia="仿宋" w:cs="仿宋"/>
                <w:color w:val="auto"/>
                <w:szCs w:val="21"/>
                <w:highlight w:val="none"/>
              </w:rPr>
            </w:pPr>
          </w:p>
        </w:tc>
        <w:tc>
          <w:tcPr>
            <w:tcW w:w="695" w:type="pct"/>
            <w:tcBorders>
              <w:top w:val="single" w:color="auto" w:sz="6" w:space="0"/>
              <w:left w:val="single" w:color="auto" w:sz="6" w:space="0"/>
              <w:bottom w:val="single" w:color="auto" w:sz="12" w:space="0"/>
              <w:right w:val="single" w:color="auto" w:sz="6" w:space="0"/>
            </w:tcBorders>
            <w:noWrap w:val="0"/>
            <w:vAlign w:val="center"/>
          </w:tcPr>
          <w:p w14:paraId="1B3AE427">
            <w:pPr>
              <w:autoSpaceDE w:val="0"/>
              <w:autoSpaceDN w:val="0"/>
              <w:adjustRightInd w:val="0"/>
              <w:rPr>
                <w:rFonts w:hint="eastAsia" w:ascii="仿宋" w:hAnsi="仿宋" w:eastAsia="仿宋" w:cs="仿宋"/>
                <w:color w:val="auto"/>
                <w:szCs w:val="21"/>
                <w:highlight w:val="none"/>
              </w:rPr>
            </w:pPr>
          </w:p>
        </w:tc>
        <w:tc>
          <w:tcPr>
            <w:tcW w:w="587" w:type="pct"/>
            <w:tcBorders>
              <w:top w:val="single" w:color="auto" w:sz="6" w:space="0"/>
              <w:left w:val="single" w:color="auto" w:sz="6" w:space="0"/>
              <w:bottom w:val="single" w:color="auto" w:sz="12" w:space="0"/>
              <w:right w:val="single" w:color="auto" w:sz="12" w:space="0"/>
            </w:tcBorders>
            <w:noWrap w:val="0"/>
            <w:vAlign w:val="center"/>
          </w:tcPr>
          <w:p w14:paraId="5309E6DD">
            <w:pPr>
              <w:autoSpaceDE w:val="0"/>
              <w:autoSpaceDN w:val="0"/>
              <w:adjustRightInd w:val="0"/>
              <w:rPr>
                <w:rFonts w:hint="eastAsia" w:ascii="仿宋" w:hAnsi="仿宋" w:eastAsia="仿宋" w:cs="仿宋"/>
                <w:color w:val="auto"/>
                <w:szCs w:val="21"/>
                <w:highlight w:val="none"/>
              </w:rPr>
            </w:pPr>
          </w:p>
        </w:tc>
      </w:tr>
    </w:tbl>
    <w:p w14:paraId="3F5AE265">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b/>
          <w:bCs/>
          <w:color w:val="auto"/>
          <w:kern w:val="0"/>
          <w:sz w:val="20"/>
          <w:szCs w:val="20"/>
          <w:highlight w:val="none"/>
          <w:lang w:val="en-US" w:eastAsia="zh-CN" w:bidi="ar"/>
        </w:rPr>
        <w:t>注：涉及评分项的其它证明材料附后。</w:t>
      </w:r>
    </w:p>
    <w:p w14:paraId="08469EFA">
      <w:pPr>
        <w:snapToGrid w:val="0"/>
        <w:spacing w:line="360" w:lineRule="auto"/>
        <w:ind w:firstLine="576"/>
        <w:jc w:val="center"/>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lang w:val="en-US" w:eastAsia="zh-CN"/>
        </w:rPr>
        <w:t xml:space="preserve">         </w:t>
      </w:r>
    </w:p>
    <w:p w14:paraId="4BD0367C">
      <w:pPr>
        <w:snapToGrid w:val="0"/>
        <w:spacing w:line="360" w:lineRule="auto"/>
        <w:ind w:firstLine="576"/>
        <w:jc w:val="center"/>
        <w:rPr>
          <w:rFonts w:hint="eastAsia" w:ascii="仿宋" w:hAnsi="仿宋" w:eastAsia="仿宋" w:cs="仿宋"/>
          <w:color w:val="auto"/>
          <w:kern w:val="0"/>
          <w:sz w:val="24"/>
          <w:highlight w:val="none"/>
          <w:lang w:val="en-US" w:eastAsia="zh-CN"/>
        </w:rPr>
      </w:pPr>
    </w:p>
    <w:p w14:paraId="7CE4D75A">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zh-CN"/>
        </w:rPr>
        <w:t xml:space="preserve">投标人名称(电子签名)：                              </w:t>
      </w:r>
    </w:p>
    <w:p w14:paraId="5894AD82">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F997382">
      <w:pPr>
        <w:rPr>
          <w:rFonts w:hint="eastAsia" w:ascii="仿宋" w:hAnsi="仿宋" w:eastAsia="仿宋" w:cs="仿宋"/>
          <w:color w:val="auto"/>
          <w:highlight w:val="none"/>
        </w:rPr>
      </w:pPr>
    </w:p>
    <w:p w14:paraId="4698B393">
      <w:pP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br w:type="page"/>
      </w:r>
    </w:p>
    <w:p w14:paraId="6D75108A">
      <w:pPr>
        <w:numPr>
          <w:ilvl w:val="0"/>
          <w:numId w:val="0"/>
        </w:num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八、</w:t>
      </w:r>
      <w:r>
        <w:rPr>
          <w:rFonts w:hint="eastAsia" w:ascii="仿宋" w:hAnsi="仿宋" w:eastAsia="仿宋" w:cs="仿宋"/>
          <w:b/>
          <w:color w:val="auto"/>
          <w:kern w:val="0"/>
          <w:sz w:val="32"/>
          <w:szCs w:val="32"/>
          <w:highlight w:val="none"/>
        </w:rPr>
        <w:t>商务技术偏离表</w:t>
      </w:r>
    </w:p>
    <w:p w14:paraId="69C7A69C">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before="157" w:beforeLines="50"/>
        <w:ind w:leftChars="200"/>
        <w:jc w:val="center"/>
        <w:textAlignment w:val="auto"/>
        <w:rPr>
          <w:rFonts w:hint="eastAsia" w:ascii="仿宋" w:hAnsi="仿宋" w:eastAsia="仿宋" w:cs="仿宋"/>
          <w:b/>
          <w:snapToGrid/>
          <w:color w:val="auto"/>
          <w:kern w:val="0"/>
          <w:sz w:val="32"/>
          <w:szCs w:val="32"/>
          <w:highlight w:val="none"/>
          <w:lang w:val="en-US" w:eastAsia="zh-CN" w:bidi="ar-SA"/>
        </w:rPr>
      </w:pPr>
      <w:r>
        <w:rPr>
          <w:rFonts w:hint="eastAsia" w:ascii="仿宋" w:hAnsi="仿宋" w:eastAsia="仿宋" w:cs="仿宋"/>
          <w:b/>
          <w:snapToGrid/>
          <w:color w:val="auto"/>
          <w:kern w:val="0"/>
          <w:sz w:val="32"/>
          <w:szCs w:val="32"/>
          <w:highlight w:val="none"/>
          <w:lang w:val="en-US" w:eastAsia="zh-CN" w:bidi="ar-SA"/>
        </w:rPr>
        <w:t>（一）商务偏离表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4461A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B982BBD">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2D60911A">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3AA81BED">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2617CFCA">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10285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D10BB36">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4911BCCA">
            <w:pPr>
              <w:jc w:val="center"/>
              <w:rPr>
                <w:rFonts w:hint="eastAsia" w:ascii="仿宋" w:hAnsi="仿宋" w:eastAsia="仿宋" w:cs="仿宋"/>
                <w:b/>
                <w:color w:val="auto"/>
                <w:kern w:val="0"/>
                <w:sz w:val="32"/>
                <w:szCs w:val="32"/>
                <w:highlight w:val="none"/>
              </w:rPr>
            </w:pPr>
          </w:p>
        </w:tc>
        <w:tc>
          <w:tcPr>
            <w:tcW w:w="3546" w:type="dxa"/>
          </w:tcPr>
          <w:p w14:paraId="5FBB2EFC">
            <w:pPr>
              <w:jc w:val="center"/>
              <w:rPr>
                <w:rFonts w:hint="eastAsia" w:ascii="仿宋" w:hAnsi="仿宋" w:eastAsia="仿宋" w:cs="仿宋"/>
                <w:b/>
                <w:color w:val="auto"/>
                <w:kern w:val="0"/>
                <w:sz w:val="32"/>
                <w:szCs w:val="32"/>
                <w:highlight w:val="none"/>
              </w:rPr>
            </w:pPr>
          </w:p>
        </w:tc>
        <w:tc>
          <w:tcPr>
            <w:tcW w:w="1276" w:type="dxa"/>
          </w:tcPr>
          <w:p w14:paraId="2841E3C2">
            <w:pPr>
              <w:jc w:val="center"/>
              <w:rPr>
                <w:rFonts w:hint="eastAsia" w:ascii="仿宋" w:hAnsi="仿宋" w:eastAsia="仿宋" w:cs="仿宋"/>
                <w:b/>
                <w:color w:val="auto"/>
                <w:kern w:val="0"/>
                <w:sz w:val="32"/>
                <w:szCs w:val="32"/>
                <w:highlight w:val="none"/>
              </w:rPr>
            </w:pPr>
          </w:p>
        </w:tc>
      </w:tr>
      <w:tr w14:paraId="45D7B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E82DFE9">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69145156">
            <w:pPr>
              <w:jc w:val="center"/>
              <w:rPr>
                <w:rFonts w:hint="eastAsia" w:ascii="仿宋" w:hAnsi="仿宋" w:eastAsia="仿宋" w:cs="仿宋"/>
                <w:b/>
                <w:color w:val="auto"/>
                <w:kern w:val="0"/>
                <w:sz w:val="32"/>
                <w:szCs w:val="32"/>
                <w:highlight w:val="none"/>
              </w:rPr>
            </w:pPr>
          </w:p>
        </w:tc>
        <w:tc>
          <w:tcPr>
            <w:tcW w:w="3546" w:type="dxa"/>
          </w:tcPr>
          <w:p w14:paraId="0FAE8BB7">
            <w:pPr>
              <w:jc w:val="center"/>
              <w:rPr>
                <w:rFonts w:hint="eastAsia" w:ascii="仿宋" w:hAnsi="仿宋" w:eastAsia="仿宋" w:cs="仿宋"/>
                <w:b/>
                <w:color w:val="auto"/>
                <w:kern w:val="0"/>
                <w:sz w:val="32"/>
                <w:szCs w:val="32"/>
                <w:highlight w:val="none"/>
              </w:rPr>
            </w:pPr>
          </w:p>
        </w:tc>
        <w:tc>
          <w:tcPr>
            <w:tcW w:w="1276" w:type="dxa"/>
          </w:tcPr>
          <w:p w14:paraId="2F3D04EF">
            <w:pPr>
              <w:jc w:val="center"/>
              <w:rPr>
                <w:rFonts w:hint="eastAsia" w:ascii="仿宋" w:hAnsi="仿宋" w:eastAsia="仿宋" w:cs="仿宋"/>
                <w:b/>
                <w:color w:val="auto"/>
                <w:kern w:val="0"/>
                <w:sz w:val="32"/>
                <w:szCs w:val="32"/>
                <w:highlight w:val="none"/>
              </w:rPr>
            </w:pPr>
          </w:p>
        </w:tc>
      </w:tr>
      <w:tr w14:paraId="687B1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5E2DD20">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40E9537F">
            <w:pPr>
              <w:jc w:val="center"/>
              <w:rPr>
                <w:rFonts w:hint="eastAsia" w:ascii="仿宋" w:hAnsi="仿宋" w:eastAsia="仿宋" w:cs="仿宋"/>
                <w:b/>
                <w:color w:val="auto"/>
                <w:kern w:val="0"/>
                <w:sz w:val="32"/>
                <w:szCs w:val="32"/>
                <w:highlight w:val="none"/>
              </w:rPr>
            </w:pPr>
          </w:p>
        </w:tc>
        <w:tc>
          <w:tcPr>
            <w:tcW w:w="3546" w:type="dxa"/>
          </w:tcPr>
          <w:p w14:paraId="60211F24">
            <w:pPr>
              <w:jc w:val="center"/>
              <w:rPr>
                <w:rFonts w:hint="eastAsia" w:ascii="仿宋" w:hAnsi="仿宋" w:eastAsia="仿宋" w:cs="仿宋"/>
                <w:b/>
                <w:color w:val="auto"/>
                <w:kern w:val="0"/>
                <w:sz w:val="32"/>
                <w:szCs w:val="32"/>
                <w:highlight w:val="none"/>
              </w:rPr>
            </w:pPr>
          </w:p>
        </w:tc>
        <w:tc>
          <w:tcPr>
            <w:tcW w:w="1276" w:type="dxa"/>
          </w:tcPr>
          <w:p w14:paraId="1E633E60">
            <w:pPr>
              <w:jc w:val="center"/>
              <w:rPr>
                <w:rFonts w:hint="eastAsia" w:ascii="仿宋" w:hAnsi="仿宋" w:eastAsia="仿宋" w:cs="仿宋"/>
                <w:b/>
                <w:color w:val="auto"/>
                <w:kern w:val="0"/>
                <w:sz w:val="32"/>
                <w:szCs w:val="32"/>
                <w:highlight w:val="none"/>
              </w:rPr>
            </w:pPr>
          </w:p>
        </w:tc>
      </w:tr>
    </w:tbl>
    <w:p w14:paraId="47FE7342">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5792E8FC">
      <w:pPr>
        <w:jc w:val="center"/>
        <w:rPr>
          <w:rFonts w:hint="eastAsia" w:ascii="仿宋" w:hAnsi="仿宋" w:eastAsia="仿宋" w:cs="仿宋"/>
          <w:b/>
          <w:color w:val="auto"/>
          <w:kern w:val="0"/>
          <w:sz w:val="32"/>
          <w:szCs w:val="32"/>
          <w:highlight w:val="none"/>
        </w:rPr>
      </w:pPr>
    </w:p>
    <w:p w14:paraId="1D287FF3">
      <w:pPr>
        <w:jc w:val="center"/>
        <w:rPr>
          <w:rFonts w:hint="eastAsia" w:ascii="仿宋" w:hAnsi="仿宋" w:eastAsia="仿宋" w:cs="仿宋"/>
          <w:b/>
          <w:color w:val="auto"/>
          <w:kern w:val="0"/>
          <w:sz w:val="32"/>
          <w:szCs w:val="32"/>
          <w:highlight w:val="none"/>
        </w:rPr>
        <w:sectPr>
          <w:pgSz w:w="11906" w:h="16838"/>
          <w:pgMar w:top="1219" w:right="1304" w:bottom="1191" w:left="1304"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3E34F4E6">
      <w:pPr>
        <w:numPr>
          <w:ilvl w:val="0"/>
          <w:numId w:val="0"/>
        </w:numPr>
        <w:jc w:val="cente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t>（二）技术响应表</w:t>
      </w:r>
    </w:p>
    <w:p w14:paraId="6D0E0396">
      <w:pPr>
        <w:pStyle w:val="62"/>
        <w:keepNext w:val="0"/>
        <w:keepLines w:val="0"/>
        <w:pageBreakBefore w:val="0"/>
        <w:widowControl w:val="0"/>
        <w:numPr>
          <w:ilvl w:val="0"/>
          <w:numId w:val="0"/>
        </w:numPr>
        <w:kinsoku/>
        <w:wordWrap/>
        <w:overflowPunct/>
        <w:topLinePunct w:val="0"/>
        <w:autoSpaceDE/>
        <w:autoSpaceDN/>
        <w:bidi w:val="0"/>
        <w:adjustRightInd/>
        <w:snapToGrid/>
        <w:spacing w:before="157" w:beforeLines="50"/>
        <w:ind w:leftChars="400"/>
        <w:textAlignment w:val="auto"/>
        <w:rPr>
          <w:rFonts w:hint="eastAsia" w:ascii="仿宋" w:hAnsi="仿宋" w:eastAsia="仿宋" w:cs="仿宋"/>
          <w:b/>
          <w:bCs/>
          <w:color w:val="auto"/>
          <w:sz w:val="24"/>
          <w:szCs w:val="32"/>
          <w:highlight w:val="none"/>
          <w:lang w:val="en-US" w:eastAsia="zh-CN"/>
        </w:rPr>
      </w:pPr>
      <w:r>
        <w:rPr>
          <w:rFonts w:hint="eastAsia" w:ascii="仿宋" w:hAnsi="仿宋" w:eastAsia="仿宋" w:cs="仿宋"/>
          <w:b/>
          <w:bCs/>
          <w:color w:val="auto"/>
          <w:sz w:val="24"/>
          <w:szCs w:val="32"/>
          <w:highlight w:val="none"/>
          <w:lang w:eastAsia="zh-CN"/>
        </w:rPr>
        <w:t>项目名称：</w:t>
      </w:r>
      <w:r>
        <w:rPr>
          <w:rFonts w:hint="eastAsia" w:ascii="仿宋" w:hAnsi="仿宋" w:eastAsia="仿宋" w:cs="仿宋"/>
          <w:b/>
          <w:bCs/>
          <w:color w:val="auto"/>
          <w:sz w:val="24"/>
          <w:szCs w:val="32"/>
          <w:highlight w:val="none"/>
          <w:lang w:val="en-US" w:eastAsia="zh-CN"/>
        </w:rPr>
        <w:t xml:space="preserve">                                                                               </w:t>
      </w:r>
      <w:r>
        <w:rPr>
          <w:rFonts w:hint="eastAsia" w:ascii="仿宋" w:hAnsi="仿宋" w:eastAsia="仿宋" w:cs="仿宋"/>
          <w:b/>
          <w:bCs/>
          <w:color w:val="auto"/>
          <w:sz w:val="24"/>
          <w:szCs w:val="32"/>
          <w:highlight w:val="none"/>
          <w:lang w:eastAsia="zh-CN"/>
        </w:rPr>
        <w:t>项目编号：</w:t>
      </w:r>
    </w:p>
    <w:tbl>
      <w:tblPr>
        <w:tblStyle w:val="64"/>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6"/>
        <w:gridCol w:w="2054"/>
        <w:gridCol w:w="4367"/>
        <w:gridCol w:w="4236"/>
        <w:gridCol w:w="2906"/>
      </w:tblGrid>
      <w:tr w14:paraId="13D46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9" w:type="pct"/>
            <w:vAlign w:val="center"/>
          </w:tcPr>
          <w:p w14:paraId="58621F86">
            <w:pPr>
              <w:jc w:val="center"/>
              <w:rPr>
                <w:rFonts w:hint="eastAsia" w:ascii="仿宋" w:hAnsi="仿宋" w:eastAsia="仿宋" w:cs="仿宋"/>
                <w:b/>
                <w:color w:val="auto"/>
                <w:kern w:val="0"/>
                <w:sz w:val="24"/>
                <w:szCs w:val="24"/>
                <w:highlight w:val="none"/>
                <w:vertAlign w:val="baseline"/>
                <w:lang w:eastAsia="zh-CN"/>
              </w:rPr>
            </w:pPr>
            <w:r>
              <w:rPr>
                <w:rFonts w:hint="eastAsia" w:ascii="仿宋" w:hAnsi="仿宋" w:eastAsia="仿宋" w:cs="仿宋"/>
                <w:b/>
                <w:color w:val="auto"/>
                <w:kern w:val="0"/>
                <w:sz w:val="24"/>
                <w:szCs w:val="24"/>
                <w:highlight w:val="none"/>
                <w:vertAlign w:val="baseline"/>
                <w:lang w:eastAsia="zh-CN"/>
              </w:rPr>
              <w:t>序号</w:t>
            </w:r>
          </w:p>
        </w:tc>
        <w:tc>
          <w:tcPr>
            <w:tcW w:w="707" w:type="pct"/>
            <w:vAlign w:val="center"/>
          </w:tcPr>
          <w:p w14:paraId="2F61966A">
            <w:pPr>
              <w:jc w:val="center"/>
              <w:rPr>
                <w:rFonts w:hint="eastAsia" w:ascii="仿宋" w:hAnsi="仿宋" w:eastAsia="仿宋" w:cs="仿宋"/>
                <w:b/>
                <w:color w:val="auto"/>
                <w:kern w:val="0"/>
                <w:sz w:val="24"/>
                <w:szCs w:val="24"/>
                <w:highlight w:val="none"/>
                <w:vertAlign w:val="baseline"/>
                <w:lang w:eastAsia="zh-CN"/>
              </w:rPr>
            </w:pPr>
            <w:r>
              <w:rPr>
                <w:rFonts w:hint="eastAsia" w:ascii="仿宋" w:hAnsi="仿宋" w:eastAsia="仿宋" w:cs="仿宋"/>
                <w:b/>
                <w:color w:val="auto"/>
                <w:kern w:val="0"/>
                <w:sz w:val="24"/>
                <w:szCs w:val="24"/>
                <w:highlight w:val="none"/>
                <w:vertAlign w:val="baseline"/>
                <w:lang w:eastAsia="zh-CN"/>
              </w:rPr>
              <w:t>名称或内容</w:t>
            </w:r>
          </w:p>
        </w:tc>
        <w:tc>
          <w:tcPr>
            <w:tcW w:w="1503" w:type="pct"/>
            <w:vAlign w:val="center"/>
          </w:tcPr>
          <w:p w14:paraId="628952F9">
            <w:pPr>
              <w:jc w:val="center"/>
              <w:rPr>
                <w:rFonts w:hint="eastAsia" w:ascii="仿宋" w:hAnsi="仿宋" w:eastAsia="仿宋" w:cs="仿宋"/>
                <w:b/>
                <w:color w:val="auto"/>
                <w:kern w:val="0"/>
                <w:sz w:val="24"/>
                <w:szCs w:val="24"/>
                <w:highlight w:val="none"/>
                <w:vertAlign w:val="baseline"/>
                <w:lang w:eastAsia="zh-CN"/>
              </w:rPr>
            </w:pPr>
            <w:r>
              <w:rPr>
                <w:rFonts w:hint="eastAsia" w:ascii="仿宋" w:hAnsi="仿宋" w:eastAsia="仿宋" w:cs="仿宋"/>
                <w:b/>
                <w:color w:val="auto"/>
                <w:kern w:val="0"/>
                <w:sz w:val="24"/>
                <w:szCs w:val="24"/>
                <w:highlight w:val="none"/>
                <w:vertAlign w:val="baseline"/>
                <w:lang w:eastAsia="zh-CN"/>
              </w:rPr>
              <w:t>招标要求</w:t>
            </w:r>
          </w:p>
        </w:tc>
        <w:tc>
          <w:tcPr>
            <w:tcW w:w="1458" w:type="pct"/>
            <w:vAlign w:val="center"/>
          </w:tcPr>
          <w:p w14:paraId="48D356FF">
            <w:pPr>
              <w:jc w:val="center"/>
              <w:rPr>
                <w:rFonts w:hint="eastAsia" w:ascii="仿宋" w:hAnsi="仿宋" w:eastAsia="仿宋" w:cs="仿宋"/>
                <w:b/>
                <w:color w:val="auto"/>
                <w:kern w:val="0"/>
                <w:sz w:val="24"/>
                <w:szCs w:val="24"/>
                <w:highlight w:val="none"/>
                <w:vertAlign w:val="baseline"/>
                <w:lang w:eastAsia="zh-CN"/>
              </w:rPr>
            </w:pPr>
            <w:r>
              <w:rPr>
                <w:rFonts w:hint="eastAsia" w:ascii="仿宋" w:hAnsi="仿宋" w:eastAsia="仿宋" w:cs="仿宋"/>
                <w:b/>
                <w:color w:val="auto"/>
                <w:kern w:val="0"/>
                <w:sz w:val="24"/>
                <w:szCs w:val="24"/>
                <w:highlight w:val="none"/>
                <w:vertAlign w:val="baseline"/>
                <w:lang w:eastAsia="zh-CN"/>
              </w:rPr>
              <w:t>投标响应</w:t>
            </w:r>
          </w:p>
          <w:p w14:paraId="77A89AC6">
            <w:pPr>
              <w:jc w:val="center"/>
              <w:rPr>
                <w:rFonts w:hint="eastAsia" w:ascii="仿宋" w:hAnsi="仿宋" w:eastAsia="仿宋" w:cs="仿宋"/>
                <w:b/>
                <w:color w:val="auto"/>
                <w:kern w:val="0"/>
                <w:sz w:val="24"/>
                <w:szCs w:val="24"/>
                <w:highlight w:val="none"/>
                <w:vertAlign w:val="baseline"/>
                <w:lang w:eastAsia="zh-CN"/>
              </w:rPr>
            </w:pPr>
            <w:r>
              <w:rPr>
                <w:rFonts w:hint="eastAsia" w:ascii="仿宋" w:hAnsi="仿宋" w:eastAsia="仿宋" w:cs="仿宋"/>
                <w:b/>
                <w:color w:val="auto"/>
                <w:kern w:val="0"/>
                <w:sz w:val="24"/>
                <w:szCs w:val="24"/>
                <w:highlight w:val="none"/>
                <w:vertAlign w:val="baseline"/>
                <w:lang w:eastAsia="zh-CN"/>
              </w:rPr>
              <w:t>（逐一对应）</w:t>
            </w:r>
          </w:p>
        </w:tc>
        <w:tc>
          <w:tcPr>
            <w:tcW w:w="1000" w:type="pct"/>
            <w:vAlign w:val="center"/>
          </w:tcPr>
          <w:p w14:paraId="6E528EE9">
            <w:pPr>
              <w:jc w:val="center"/>
              <w:rPr>
                <w:rFonts w:hint="eastAsia" w:ascii="仿宋" w:hAnsi="仿宋" w:eastAsia="仿宋" w:cs="仿宋"/>
                <w:b/>
                <w:color w:val="auto"/>
                <w:kern w:val="0"/>
                <w:sz w:val="24"/>
                <w:szCs w:val="24"/>
                <w:highlight w:val="none"/>
                <w:vertAlign w:val="baseline"/>
                <w:lang w:eastAsia="zh-CN"/>
              </w:rPr>
            </w:pPr>
            <w:r>
              <w:rPr>
                <w:rFonts w:hint="eastAsia" w:ascii="仿宋" w:hAnsi="仿宋" w:eastAsia="仿宋" w:cs="仿宋"/>
                <w:b/>
                <w:color w:val="auto"/>
                <w:kern w:val="0"/>
                <w:sz w:val="24"/>
                <w:szCs w:val="24"/>
                <w:highlight w:val="none"/>
                <w:vertAlign w:val="baseline"/>
                <w:lang w:eastAsia="zh-CN"/>
              </w:rPr>
              <w:t>偏离说明</w:t>
            </w:r>
          </w:p>
        </w:tc>
      </w:tr>
      <w:tr w14:paraId="345D9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9" w:type="pct"/>
          </w:tcPr>
          <w:p w14:paraId="7101DC94">
            <w:pPr>
              <w:rPr>
                <w:rFonts w:hint="eastAsia" w:ascii="仿宋" w:hAnsi="仿宋" w:eastAsia="仿宋" w:cs="仿宋"/>
                <w:b/>
                <w:color w:val="auto"/>
                <w:kern w:val="0"/>
                <w:sz w:val="32"/>
                <w:szCs w:val="32"/>
                <w:highlight w:val="none"/>
                <w:vertAlign w:val="baseline"/>
              </w:rPr>
            </w:pPr>
          </w:p>
        </w:tc>
        <w:tc>
          <w:tcPr>
            <w:tcW w:w="707" w:type="pct"/>
          </w:tcPr>
          <w:p w14:paraId="4C43DDEF">
            <w:pPr>
              <w:rPr>
                <w:rFonts w:hint="eastAsia" w:ascii="仿宋" w:hAnsi="仿宋" w:eastAsia="仿宋" w:cs="仿宋"/>
                <w:b/>
                <w:color w:val="auto"/>
                <w:kern w:val="0"/>
                <w:sz w:val="32"/>
                <w:szCs w:val="32"/>
                <w:highlight w:val="none"/>
                <w:vertAlign w:val="baseline"/>
              </w:rPr>
            </w:pPr>
          </w:p>
        </w:tc>
        <w:tc>
          <w:tcPr>
            <w:tcW w:w="1503" w:type="pct"/>
          </w:tcPr>
          <w:p w14:paraId="728DB688">
            <w:pPr>
              <w:rPr>
                <w:rFonts w:hint="eastAsia" w:ascii="仿宋" w:hAnsi="仿宋" w:eastAsia="仿宋" w:cs="仿宋"/>
                <w:b/>
                <w:color w:val="auto"/>
                <w:kern w:val="0"/>
                <w:sz w:val="40"/>
                <w:szCs w:val="40"/>
                <w:highlight w:val="none"/>
                <w:vertAlign w:val="baseline"/>
              </w:rPr>
            </w:pPr>
          </w:p>
        </w:tc>
        <w:tc>
          <w:tcPr>
            <w:tcW w:w="1458" w:type="pct"/>
          </w:tcPr>
          <w:p w14:paraId="294B65B4">
            <w:pPr>
              <w:keepNext w:val="0"/>
              <w:keepLines w:val="0"/>
              <w:widowControl/>
              <w:suppressLineNumbers w:val="0"/>
              <w:jc w:val="left"/>
              <w:rPr>
                <w:rFonts w:hint="eastAsia" w:ascii="仿宋" w:hAnsi="仿宋" w:eastAsia="仿宋" w:cs="仿宋"/>
                <w:b/>
                <w:color w:val="auto"/>
                <w:kern w:val="0"/>
                <w:sz w:val="40"/>
                <w:szCs w:val="40"/>
                <w:highlight w:val="none"/>
                <w:vertAlign w:val="baseline"/>
              </w:rPr>
            </w:pPr>
            <w:r>
              <w:rPr>
                <w:rFonts w:hint="eastAsia" w:ascii="仿宋" w:hAnsi="仿宋" w:eastAsia="仿宋" w:cs="仿宋"/>
                <w:b/>
                <w:bCs/>
                <w:color w:val="auto"/>
                <w:kern w:val="0"/>
                <w:sz w:val="24"/>
                <w:szCs w:val="24"/>
                <w:highlight w:val="none"/>
                <w:lang w:val="en-US" w:eastAsia="zh-CN" w:bidi="ar"/>
              </w:rPr>
              <w:t>严禁完全复制粘贴招标要求</w:t>
            </w:r>
          </w:p>
        </w:tc>
        <w:tc>
          <w:tcPr>
            <w:tcW w:w="1000" w:type="pct"/>
          </w:tcPr>
          <w:p w14:paraId="188BF98C">
            <w:pPr>
              <w:rPr>
                <w:rFonts w:hint="eastAsia" w:ascii="仿宋" w:hAnsi="仿宋" w:eastAsia="仿宋" w:cs="仿宋"/>
                <w:b/>
                <w:color w:val="auto"/>
                <w:kern w:val="0"/>
                <w:sz w:val="40"/>
                <w:szCs w:val="40"/>
                <w:highlight w:val="none"/>
                <w:vertAlign w:val="baseline"/>
              </w:rPr>
            </w:pPr>
          </w:p>
        </w:tc>
      </w:tr>
      <w:tr w14:paraId="2D674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9" w:type="pct"/>
          </w:tcPr>
          <w:p w14:paraId="0D6E89B8">
            <w:pPr>
              <w:rPr>
                <w:rFonts w:hint="eastAsia" w:ascii="仿宋" w:hAnsi="仿宋" w:eastAsia="仿宋" w:cs="仿宋"/>
                <w:b/>
                <w:color w:val="auto"/>
                <w:kern w:val="0"/>
                <w:sz w:val="40"/>
                <w:szCs w:val="40"/>
                <w:highlight w:val="none"/>
                <w:vertAlign w:val="baseline"/>
              </w:rPr>
            </w:pPr>
          </w:p>
        </w:tc>
        <w:tc>
          <w:tcPr>
            <w:tcW w:w="707" w:type="pct"/>
          </w:tcPr>
          <w:p w14:paraId="3B864DAF">
            <w:pPr>
              <w:rPr>
                <w:rFonts w:hint="eastAsia" w:ascii="仿宋" w:hAnsi="仿宋" w:eastAsia="仿宋" w:cs="仿宋"/>
                <w:b/>
                <w:color w:val="auto"/>
                <w:kern w:val="0"/>
                <w:sz w:val="40"/>
                <w:szCs w:val="40"/>
                <w:highlight w:val="none"/>
                <w:vertAlign w:val="baseline"/>
              </w:rPr>
            </w:pPr>
          </w:p>
        </w:tc>
        <w:tc>
          <w:tcPr>
            <w:tcW w:w="1503" w:type="pct"/>
          </w:tcPr>
          <w:p w14:paraId="0BD402C0">
            <w:pPr>
              <w:rPr>
                <w:rFonts w:hint="eastAsia" w:ascii="仿宋" w:hAnsi="仿宋" w:eastAsia="仿宋" w:cs="仿宋"/>
                <w:b/>
                <w:color w:val="auto"/>
                <w:kern w:val="0"/>
                <w:sz w:val="40"/>
                <w:szCs w:val="40"/>
                <w:highlight w:val="none"/>
                <w:vertAlign w:val="baseline"/>
              </w:rPr>
            </w:pPr>
          </w:p>
        </w:tc>
        <w:tc>
          <w:tcPr>
            <w:tcW w:w="1458" w:type="pct"/>
          </w:tcPr>
          <w:p w14:paraId="14DA5503">
            <w:pPr>
              <w:rPr>
                <w:rFonts w:hint="eastAsia" w:ascii="仿宋" w:hAnsi="仿宋" w:eastAsia="仿宋" w:cs="仿宋"/>
                <w:b/>
                <w:color w:val="auto"/>
                <w:kern w:val="0"/>
                <w:sz w:val="40"/>
                <w:szCs w:val="40"/>
                <w:highlight w:val="none"/>
                <w:vertAlign w:val="baseline"/>
              </w:rPr>
            </w:pPr>
          </w:p>
        </w:tc>
        <w:tc>
          <w:tcPr>
            <w:tcW w:w="1000" w:type="pct"/>
          </w:tcPr>
          <w:p w14:paraId="66200B83">
            <w:pPr>
              <w:rPr>
                <w:rFonts w:hint="eastAsia" w:ascii="仿宋" w:hAnsi="仿宋" w:eastAsia="仿宋" w:cs="仿宋"/>
                <w:b/>
                <w:color w:val="auto"/>
                <w:kern w:val="0"/>
                <w:sz w:val="40"/>
                <w:szCs w:val="40"/>
                <w:highlight w:val="none"/>
                <w:vertAlign w:val="baseline"/>
              </w:rPr>
            </w:pPr>
          </w:p>
        </w:tc>
      </w:tr>
      <w:tr w14:paraId="17886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9" w:type="pct"/>
          </w:tcPr>
          <w:p w14:paraId="6A45CFBB">
            <w:pPr>
              <w:rPr>
                <w:rFonts w:hint="eastAsia" w:ascii="仿宋" w:hAnsi="仿宋" w:eastAsia="仿宋" w:cs="仿宋"/>
                <w:b/>
                <w:color w:val="auto"/>
                <w:kern w:val="0"/>
                <w:sz w:val="40"/>
                <w:szCs w:val="40"/>
                <w:highlight w:val="none"/>
                <w:vertAlign w:val="baseline"/>
              </w:rPr>
            </w:pPr>
          </w:p>
        </w:tc>
        <w:tc>
          <w:tcPr>
            <w:tcW w:w="707" w:type="pct"/>
          </w:tcPr>
          <w:p w14:paraId="6F26E9A5">
            <w:pPr>
              <w:rPr>
                <w:rFonts w:hint="eastAsia" w:ascii="仿宋" w:hAnsi="仿宋" w:eastAsia="仿宋" w:cs="仿宋"/>
                <w:b/>
                <w:color w:val="auto"/>
                <w:kern w:val="0"/>
                <w:sz w:val="40"/>
                <w:szCs w:val="40"/>
                <w:highlight w:val="none"/>
                <w:vertAlign w:val="baseline"/>
              </w:rPr>
            </w:pPr>
          </w:p>
        </w:tc>
        <w:tc>
          <w:tcPr>
            <w:tcW w:w="1503" w:type="pct"/>
          </w:tcPr>
          <w:p w14:paraId="0F50EF3A">
            <w:pPr>
              <w:rPr>
                <w:rFonts w:hint="eastAsia" w:ascii="仿宋" w:hAnsi="仿宋" w:eastAsia="仿宋" w:cs="仿宋"/>
                <w:b/>
                <w:color w:val="auto"/>
                <w:kern w:val="0"/>
                <w:sz w:val="40"/>
                <w:szCs w:val="40"/>
                <w:highlight w:val="none"/>
                <w:vertAlign w:val="baseline"/>
              </w:rPr>
            </w:pPr>
          </w:p>
        </w:tc>
        <w:tc>
          <w:tcPr>
            <w:tcW w:w="1458" w:type="pct"/>
          </w:tcPr>
          <w:p w14:paraId="34204355">
            <w:pPr>
              <w:rPr>
                <w:rFonts w:hint="eastAsia" w:ascii="仿宋" w:hAnsi="仿宋" w:eastAsia="仿宋" w:cs="仿宋"/>
                <w:b/>
                <w:color w:val="auto"/>
                <w:kern w:val="0"/>
                <w:sz w:val="40"/>
                <w:szCs w:val="40"/>
                <w:highlight w:val="none"/>
                <w:vertAlign w:val="baseline"/>
              </w:rPr>
            </w:pPr>
          </w:p>
        </w:tc>
        <w:tc>
          <w:tcPr>
            <w:tcW w:w="1000" w:type="pct"/>
          </w:tcPr>
          <w:p w14:paraId="1C3169E1">
            <w:pPr>
              <w:rPr>
                <w:rFonts w:hint="eastAsia" w:ascii="仿宋" w:hAnsi="仿宋" w:eastAsia="仿宋" w:cs="仿宋"/>
                <w:b/>
                <w:color w:val="auto"/>
                <w:kern w:val="0"/>
                <w:sz w:val="40"/>
                <w:szCs w:val="40"/>
                <w:highlight w:val="none"/>
                <w:vertAlign w:val="baseline"/>
              </w:rPr>
            </w:pPr>
          </w:p>
        </w:tc>
      </w:tr>
      <w:tr w14:paraId="78950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9" w:type="pct"/>
          </w:tcPr>
          <w:p w14:paraId="6B13BC68">
            <w:pPr>
              <w:rPr>
                <w:rFonts w:hint="eastAsia" w:ascii="仿宋" w:hAnsi="仿宋" w:eastAsia="仿宋" w:cs="仿宋"/>
                <w:b/>
                <w:color w:val="auto"/>
                <w:kern w:val="0"/>
                <w:sz w:val="40"/>
                <w:szCs w:val="40"/>
                <w:highlight w:val="none"/>
                <w:vertAlign w:val="baseline"/>
              </w:rPr>
            </w:pPr>
          </w:p>
        </w:tc>
        <w:tc>
          <w:tcPr>
            <w:tcW w:w="707" w:type="pct"/>
          </w:tcPr>
          <w:p w14:paraId="398B21CC">
            <w:pPr>
              <w:rPr>
                <w:rFonts w:hint="eastAsia" w:ascii="仿宋" w:hAnsi="仿宋" w:eastAsia="仿宋" w:cs="仿宋"/>
                <w:b/>
                <w:color w:val="auto"/>
                <w:kern w:val="0"/>
                <w:sz w:val="40"/>
                <w:szCs w:val="40"/>
                <w:highlight w:val="none"/>
                <w:vertAlign w:val="baseline"/>
              </w:rPr>
            </w:pPr>
          </w:p>
        </w:tc>
        <w:tc>
          <w:tcPr>
            <w:tcW w:w="1503" w:type="pct"/>
          </w:tcPr>
          <w:p w14:paraId="7104862E">
            <w:pPr>
              <w:rPr>
                <w:rFonts w:hint="eastAsia" w:ascii="仿宋" w:hAnsi="仿宋" w:eastAsia="仿宋" w:cs="仿宋"/>
                <w:b/>
                <w:color w:val="auto"/>
                <w:kern w:val="0"/>
                <w:sz w:val="40"/>
                <w:szCs w:val="40"/>
                <w:highlight w:val="none"/>
                <w:vertAlign w:val="baseline"/>
              </w:rPr>
            </w:pPr>
          </w:p>
        </w:tc>
        <w:tc>
          <w:tcPr>
            <w:tcW w:w="1458" w:type="pct"/>
          </w:tcPr>
          <w:p w14:paraId="6CD559EB">
            <w:pPr>
              <w:rPr>
                <w:rFonts w:hint="eastAsia" w:ascii="仿宋" w:hAnsi="仿宋" w:eastAsia="仿宋" w:cs="仿宋"/>
                <w:b/>
                <w:color w:val="auto"/>
                <w:kern w:val="0"/>
                <w:sz w:val="40"/>
                <w:szCs w:val="40"/>
                <w:highlight w:val="none"/>
                <w:vertAlign w:val="baseline"/>
              </w:rPr>
            </w:pPr>
          </w:p>
        </w:tc>
        <w:tc>
          <w:tcPr>
            <w:tcW w:w="1000" w:type="pct"/>
          </w:tcPr>
          <w:p w14:paraId="388BA7B6">
            <w:pPr>
              <w:rPr>
                <w:rFonts w:hint="eastAsia" w:ascii="仿宋" w:hAnsi="仿宋" w:eastAsia="仿宋" w:cs="仿宋"/>
                <w:b/>
                <w:color w:val="auto"/>
                <w:kern w:val="0"/>
                <w:sz w:val="40"/>
                <w:szCs w:val="40"/>
                <w:highlight w:val="none"/>
                <w:vertAlign w:val="baseline"/>
              </w:rPr>
            </w:pPr>
          </w:p>
        </w:tc>
      </w:tr>
      <w:tr w14:paraId="5BCF5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9" w:type="pct"/>
          </w:tcPr>
          <w:p w14:paraId="380192F9">
            <w:pPr>
              <w:rPr>
                <w:rFonts w:hint="eastAsia" w:ascii="仿宋" w:hAnsi="仿宋" w:eastAsia="仿宋" w:cs="仿宋"/>
                <w:b/>
                <w:color w:val="auto"/>
                <w:kern w:val="0"/>
                <w:sz w:val="40"/>
                <w:szCs w:val="40"/>
                <w:highlight w:val="none"/>
                <w:vertAlign w:val="baseline"/>
              </w:rPr>
            </w:pPr>
          </w:p>
        </w:tc>
        <w:tc>
          <w:tcPr>
            <w:tcW w:w="707" w:type="pct"/>
          </w:tcPr>
          <w:p w14:paraId="4709021B">
            <w:pPr>
              <w:rPr>
                <w:rFonts w:hint="eastAsia" w:ascii="仿宋" w:hAnsi="仿宋" w:eastAsia="仿宋" w:cs="仿宋"/>
                <w:b/>
                <w:color w:val="auto"/>
                <w:kern w:val="0"/>
                <w:sz w:val="40"/>
                <w:szCs w:val="40"/>
                <w:highlight w:val="none"/>
                <w:vertAlign w:val="baseline"/>
              </w:rPr>
            </w:pPr>
          </w:p>
        </w:tc>
        <w:tc>
          <w:tcPr>
            <w:tcW w:w="1503" w:type="pct"/>
          </w:tcPr>
          <w:p w14:paraId="58B65ECB">
            <w:pPr>
              <w:rPr>
                <w:rFonts w:hint="eastAsia" w:ascii="仿宋" w:hAnsi="仿宋" w:eastAsia="仿宋" w:cs="仿宋"/>
                <w:b/>
                <w:color w:val="auto"/>
                <w:kern w:val="0"/>
                <w:sz w:val="40"/>
                <w:szCs w:val="40"/>
                <w:highlight w:val="none"/>
                <w:vertAlign w:val="baseline"/>
              </w:rPr>
            </w:pPr>
          </w:p>
        </w:tc>
        <w:tc>
          <w:tcPr>
            <w:tcW w:w="1458" w:type="pct"/>
          </w:tcPr>
          <w:p w14:paraId="1D1B4BD6">
            <w:pPr>
              <w:rPr>
                <w:rFonts w:hint="eastAsia" w:ascii="仿宋" w:hAnsi="仿宋" w:eastAsia="仿宋" w:cs="仿宋"/>
                <w:b/>
                <w:color w:val="auto"/>
                <w:kern w:val="0"/>
                <w:sz w:val="40"/>
                <w:szCs w:val="40"/>
                <w:highlight w:val="none"/>
                <w:vertAlign w:val="baseline"/>
              </w:rPr>
            </w:pPr>
          </w:p>
        </w:tc>
        <w:tc>
          <w:tcPr>
            <w:tcW w:w="1000" w:type="pct"/>
          </w:tcPr>
          <w:p w14:paraId="2CC7238A">
            <w:pPr>
              <w:rPr>
                <w:rFonts w:hint="eastAsia" w:ascii="仿宋" w:hAnsi="仿宋" w:eastAsia="仿宋" w:cs="仿宋"/>
                <w:b/>
                <w:color w:val="auto"/>
                <w:kern w:val="0"/>
                <w:sz w:val="40"/>
                <w:szCs w:val="40"/>
                <w:highlight w:val="none"/>
                <w:vertAlign w:val="baseline"/>
              </w:rPr>
            </w:pPr>
          </w:p>
        </w:tc>
      </w:tr>
      <w:tr w14:paraId="5A098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9" w:type="pct"/>
          </w:tcPr>
          <w:p w14:paraId="573D8D00">
            <w:pPr>
              <w:rPr>
                <w:rFonts w:hint="eastAsia" w:ascii="仿宋" w:hAnsi="仿宋" w:eastAsia="仿宋" w:cs="仿宋"/>
                <w:b/>
                <w:color w:val="auto"/>
                <w:kern w:val="0"/>
                <w:sz w:val="40"/>
                <w:szCs w:val="40"/>
                <w:highlight w:val="none"/>
                <w:vertAlign w:val="baseline"/>
              </w:rPr>
            </w:pPr>
          </w:p>
        </w:tc>
        <w:tc>
          <w:tcPr>
            <w:tcW w:w="707" w:type="pct"/>
          </w:tcPr>
          <w:p w14:paraId="3908A3D0">
            <w:pPr>
              <w:rPr>
                <w:rFonts w:hint="eastAsia" w:ascii="仿宋" w:hAnsi="仿宋" w:eastAsia="仿宋" w:cs="仿宋"/>
                <w:b/>
                <w:color w:val="auto"/>
                <w:kern w:val="0"/>
                <w:sz w:val="40"/>
                <w:szCs w:val="40"/>
                <w:highlight w:val="none"/>
                <w:vertAlign w:val="baseline"/>
              </w:rPr>
            </w:pPr>
          </w:p>
        </w:tc>
        <w:tc>
          <w:tcPr>
            <w:tcW w:w="1503" w:type="pct"/>
          </w:tcPr>
          <w:p w14:paraId="30E80BDE">
            <w:pPr>
              <w:rPr>
                <w:rFonts w:hint="eastAsia" w:ascii="仿宋" w:hAnsi="仿宋" w:eastAsia="仿宋" w:cs="仿宋"/>
                <w:b/>
                <w:color w:val="auto"/>
                <w:kern w:val="0"/>
                <w:sz w:val="40"/>
                <w:szCs w:val="40"/>
                <w:highlight w:val="none"/>
                <w:vertAlign w:val="baseline"/>
              </w:rPr>
            </w:pPr>
          </w:p>
        </w:tc>
        <w:tc>
          <w:tcPr>
            <w:tcW w:w="1458" w:type="pct"/>
          </w:tcPr>
          <w:p w14:paraId="2C3D28F3">
            <w:pPr>
              <w:rPr>
                <w:rFonts w:hint="eastAsia" w:ascii="仿宋" w:hAnsi="仿宋" w:eastAsia="仿宋" w:cs="仿宋"/>
                <w:b/>
                <w:color w:val="auto"/>
                <w:kern w:val="0"/>
                <w:sz w:val="40"/>
                <w:szCs w:val="40"/>
                <w:highlight w:val="none"/>
                <w:vertAlign w:val="baseline"/>
              </w:rPr>
            </w:pPr>
          </w:p>
        </w:tc>
        <w:tc>
          <w:tcPr>
            <w:tcW w:w="1000" w:type="pct"/>
          </w:tcPr>
          <w:p w14:paraId="14D5E9CC">
            <w:pPr>
              <w:rPr>
                <w:rFonts w:hint="eastAsia" w:ascii="仿宋" w:hAnsi="仿宋" w:eastAsia="仿宋" w:cs="仿宋"/>
                <w:b/>
                <w:color w:val="auto"/>
                <w:kern w:val="0"/>
                <w:sz w:val="40"/>
                <w:szCs w:val="40"/>
                <w:highlight w:val="none"/>
                <w:vertAlign w:val="baseline"/>
              </w:rPr>
            </w:pPr>
          </w:p>
        </w:tc>
      </w:tr>
    </w:tbl>
    <w:p w14:paraId="05A6F5B3">
      <w:pPr>
        <w:keepNext w:val="0"/>
        <w:keepLines w:val="0"/>
        <w:widowControl/>
        <w:suppressLineNumbers w:val="0"/>
        <w:jc w:val="left"/>
        <w:rPr>
          <w:rFonts w:hint="eastAsia" w:ascii="仿宋" w:hAnsi="仿宋" w:eastAsia="仿宋" w:cs="仿宋"/>
          <w:color w:val="auto"/>
          <w:highlight w:val="none"/>
          <w:lang w:val="en-US"/>
        </w:rPr>
      </w:pPr>
      <w:r>
        <w:rPr>
          <w:rFonts w:hint="eastAsia" w:ascii="仿宋" w:hAnsi="仿宋" w:eastAsia="仿宋" w:cs="仿宋"/>
          <w:b/>
          <w:bCs/>
          <w:color w:val="auto"/>
          <w:kern w:val="0"/>
          <w:sz w:val="24"/>
          <w:szCs w:val="24"/>
          <w:highlight w:val="none"/>
          <w:lang w:val="en-US" w:eastAsia="zh-CN" w:bidi="ar"/>
        </w:rPr>
        <w:t>备注：1、对照《第三部分 采购需求书》如实填写上表，虚假应标一律按提供虚假材料处理；2、“偏离情况”栏填写：“响应”或“不响应”。3、后附相关说明材料（如有）</w:t>
      </w:r>
    </w:p>
    <w:p w14:paraId="2C757694">
      <w:pPr>
        <w:pStyle w:val="23"/>
        <w:rPr>
          <w:rFonts w:hint="eastAsia" w:ascii="仿宋" w:hAnsi="仿宋" w:eastAsia="仿宋" w:cs="仿宋"/>
          <w:color w:val="auto"/>
          <w:highlight w:val="none"/>
        </w:rPr>
        <w:sectPr>
          <w:pgSz w:w="16838" w:h="11906" w:orient="landscape"/>
          <w:pgMar w:top="1418" w:right="1276" w:bottom="1418" w:left="1247"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54EAA2E6">
      <w:pPr>
        <w:pStyle w:val="23"/>
        <w:rPr>
          <w:rFonts w:hint="eastAsia" w:ascii="仿宋" w:hAnsi="仿宋" w:eastAsia="仿宋" w:cs="仿宋"/>
          <w:color w:val="auto"/>
          <w:highlight w:val="none"/>
        </w:rPr>
      </w:pPr>
    </w:p>
    <w:p w14:paraId="74313776">
      <w:pPr>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九</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5FF6C85B">
      <w:pPr>
        <w:snapToGrid w:val="0"/>
        <w:spacing w:line="360" w:lineRule="auto"/>
        <w:rPr>
          <w:rFonts w:hint="eastAsia" w:ascii="仿宋" w:hAnsi="仿宋" w:eastAsia="仿宋" w:cs="仿宋"/>
          <w:color w:val="auto"/>
          <w:sz w:val="24"/>
          <w:highlight w:val="none"/>
        </w:rPr>
      </w:pPr>
    </w:p>
    <w:p w14:paraId="3AC257DF">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 xml:space="preserve">  （采购人）、（采购代理机构）</w:t>
      </w:r>
      <w:r>
        <w:rPr>
          <w:rFonts w:hint="eastAsia" w:ascii="仿宋" w:hAnsi="仿宋" w:eastAsia="仿宋" w:cs="仿宋"/>
          <w:color w:val="auto"/>
          <w:kern w:val="0"/>
          <w:sz w:val="24"/>
          <w:highlight w:val="none"/>
          <w:lang w:val="zh-CN"/>
        </w:rPr>
        <w:t>：</w:t>
      </w:r>
    </w:p>
    <w:p w14:paraId="4E701359">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42B04B47">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157643A7">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404627A4">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2D21195B">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2028D284">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77FCEF05">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6AACB233">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4F3CD044">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5413AF13">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0027C76A">
      <w:pPr>
        <w:autoSpaceDE w:val="0"/>
        <w:autoSpaceDN w:val="0"/>
        <w:spacing w:line="360" w:lineRule="auto"/>
        <w:ind w:left="2"/>
        <w:jc w:val="left"/>
        <w:rPr>
          <w:rFonts w:hint="eastAsia" w:ascii="仿宋" w:hAnsi="仿宋" w:eastAsia="仿宋" w:cs="仿宋"/>
          <w:color w:val="auto"/>
          <w:kern w:val="0"/>
          <w:sz w:val="24"/>
          <w:highlight w:val="none"/>
          <w:lang w:val="zh-CN"/>
        </w:rPr>
      </w:pPr>
    </w:p>
    <w:p w14:paraId="4331590A">
      <w:pPr>
        <w:autoSpaceDE w:val="0"/>
        <w:autoSpaceDN w:val="0"/>
        <w:spacing w:line="360" w:lineRule="auto"/>
        <w:ind w:left="2"/>
        <w:jc w:val="left"/>
        <w:rPr>
          <w:rFonts w:hint="eastAsia" w:ascii="仿宋" w:hAnsi="仿宋" w:eastAsia="仿宋" w:cs="仿宋"/>
          <w:color w:val="auto"/>
          <w:kern w:val="0"/>
          <w:sz w:val="24"/>
          <w:highlight w:val="none"/>
          <w:lang w:val="zh-CN"/>
        </w:rPr>
      </w:pPr>
    </w:p>
    <w:p w14:paraId="6DF9001D">
      <w:pPr>
        <w:autoSpaceDE w:val="0"/>
        <w:autoSpaceDN w:val="0"/>
        <w:spacing w:line="360" w:lineRule="auto"/>
        <w:ind w:left="2"/>
        <w:jc w:val="left"/>
        <w:rPr>
          <w:rFonts w:hint="eastAsia" w:ascii="仿宋" w:hAnsi="仿宋" w:eastAsia="仿宋" w:cs="仿宋"/>
          <w:color w:val="auto"/>
          <w:kern w:val="0"/>
          <w:sz w:val="24"/>
          <w:highlight w:val="none"/>
          <w:lang w:val="zh-CN"/>
        </w:rPr>
      </w:pPr>
    </w:p>
    <w:p w14:paraId="450CDB5C">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57CB2403">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25E1F242">
      <w:pPr>
        <w:spacing w:line="360" w:lineRule="auto"/>
        <w:jc w:val="center"/>
        <w:rPr>
          <w:rFonts w:hint="eastAsia" w:ascii="仿宋" w:hAnsi="仿宋" w:eastAsia="仿宋" w:cs="仿宋"/>
          <w:b/>
          <w:bCs/>
          <w:color w:val="auto"/>
          <w:sz w:val="24"/>
          <w:highlight w:val="none"/>
        </w:rPr>
      </w:pPr>
    </w:p>
    <w:p w14:paraId="78C119B7">
      <w:pPr>
        <w:spacing w:line="360" w:lineRule="auto"/>
        <w:jc w:val="center"/>
        <w:rPr>
          <w:rFonts w:hint="eastAsia" w:ascii="仿宋" w:hAnsi="仿宋" w:eastAsia="仿宋" w:cs="仿宋"/>
          <w:b/>
          <w:bCs/>
          <w:color w:val="auto"/>
          <w:sz w:val="24"/>
          <w:highlight w:val="none"/>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76EB20D7">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1494D1F0">
      <w:pPr>
        <w:spacing w:line="360" w:lineRule="auto"/>
        <w:jc w:val="center"/>
        <w:outlineLvl w:val="9"/>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0FFB59A">
      <w:pPr>
        <w:spacing w:line="360" w:lineRule="auto"/>
        <w:jc w:val="center"/>
        <w:outlineLvl w:val="9"/>
        <w:rPr>
          <w:rFonts w:hint="eastAsia" w:ascii="仿宋" w:hAnsi="仿宋" w:eastAsia="仿宋" w:cs="仿宋"/>
          <w:b/>
          <w:color w:val="auto"/>
          <w:kern w:val="0"/>
          <w:sz w:val="36"/>
          <w:szCs w:val="36"/>
          <w:highlight w:val="none"/>
        </w:rPr>
      </w:pPr>
    </w:p>
    <w:p w14:paraId="1A60A9E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5B7A1E9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w:t>
      </w:r>
      <w:r>
        <w:rPr>
          <w:rFonts w:hint="eastAsia" w:ascii="仿宋" w:hAnsi="仿宋" w:eastAsia="仿宋" w:cs="仿宋"/>
          <w:b w:val="0"/>
          <w:bCs/>
          <w:snapToGrid w:val="0"/>
          <w:color w:val="auto"/>
          <w:kern w:val="2"/>
          <w:sz w:val="24"/>
          <w:szCs w:val="24"/>
          <w:highlight w:val="none"/>
          <w:lang w:val="en-US" w:eastAsia="zh-CN" w:bidi="ar-SA"/>
        </w:rPr>
        <w:t>报价情况说明</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（页码）</w:t>
      </w:r>
    </w:p>
    <w:p w14:paraId="561E49F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）中小企业声明函………………………………………………………………（页码）</w:t>
      </w:r>
    </w:p>
    <w:p w14:paraId="2A7B6344">
      <w:pPr>
        <w:snapToGrid w:val="0"/>
        <w:spacing w:line="360" w:lineRule="auto"/>
        <w:ind w:right="480"/>
        <w:jc w:val="center"/>
        <w:rPr>
          <w:rFonts w:hint="eastAsia" w:ascii="仿宋" w:hAnsi="仿宋" w:eastAsia="仿宋" w:cs="仿宋"/>
          <w:b/>
          <w:color w:val="auto"/>
          <w:kern w:val="0"/>
          <w:sz w:val="32"/>
          <w:szCs w:val="32"/>
          <w:highlight w:val="none"/>
        </w:rPr>
      </w:pPr>
    </w:p>
    <w:p w14:paraId="2B5F3ED5">
      <w:pPr>
        <w:snapToGrid w:val="0"/>
        <w:spacing w:line="360" w:lineRule="auto"/>
        <w:ind w:right="480"/>
        <w:jc w:val="center"/>
        <w:rPr>
          <w:rFonts w:hint="eastAsia" w:ascii="仿宋" w:hAnsi="仿宋" w:eastAsia="仿宋" w:cs="仿宋"/>
          <w:b/>
          <w:color w:val="auto"/>
          <w:kern w:val="0"/>
          <w:sz w:val="32"/>
          <w:szCs w:val="32"/>
          <w:highlight w:val="none"/>
        </w:rPr>
      </w:pPr>
    </w:p>
    <w:p w14:paraId="1169970A">
      <w:pPr>
        <w:snapToGrid w:val="0"/>
        <w:spacing w:line="360" w:lineRule="auto"/>
        <w:ind w:right="480"/>
        <w:jc w:val="center"/>
        <w:rPr>
          <w:rFonts w:hint="eastAsia" w:ascii="仿宋" w:hAnsi="仿宋" w:eastAsia="仿宋" w:cs="仿宋"/>
          <w:b/>
          <w:color w:val="auto"/>
          <w:kern w:val="0"/>
          <w:sz w:val="32"/>
          <w:szCs w:val="32"/>
          <w:highlight w:val="none"/>
        </w:rPr>
      </w:pPr>
    </w:p>
    <w:p w14:paraId="7208D32F">
      <w:pPr>
        <w:snapToGrid w:val="0"/>
        <w:spacing w:line="360" w:lineRule="auto"/>
        <w:ind w:right="480"/>
        <w:jc w:val="center"/>
        <w:rPr>
          <w:rFonts w:hint="eastAsia" w:ascii="仿宋" w:hAnsi="仿宋" w:eastAsia="仿宋" w:cs="仿宋"/>
          <w:b/>
          <w:color w:val="auto"/>
          <w:kern w:val="0"/>
          <w:sz w:val="32"/>
          <w:szCs w:val="32"/>
          <w:highlight w:val="none"/>
        </w:rPr>
      </w:pPr>
    </w:p>
    <w:p w14:paraId="69BF5526">
      <w:pPr>
        <w:snapToGrid w:val="0"/>
        <w:spacing w:line="360" w:lineRule="auto"/>
        <w:ind w:right="480"/>
        <w:jc w:val="center"/>
        <w:rPr>
          <w:rFonts w:hint="eastAsia" w:ascii="仿宋" w:hAnsi="仿宋" w:eastAsia="仿宋" w:cs="仿宋"/>
          <w:b/>
          <w:color w:val="auto"/>
          <w:kern w:val="0"/>
          <w:sz w:val="32"/>
          <w:szCs w:val="32"/>
          <w:highlight w:val="none"/>
        </w:rPr>
      </w:pPr>
    </w:p>
    <w:p w14:paraId="69CF9149">
      <w:pPr>
        <w:snapToGrid w:val="0"/>
        <w:spacing w:line="360" w:lineRule="auto"/>
        <w:ind w:right="480"/>
        <w:jc w:val="center"/>
        <w:rPr>
          <w:rFonts w:hint="eastAsia" w:ascii="仿宋" w:hAnsi="仿宋" w:eastAsia="仿宋" w:cs="仿宋"/>
          <w:b/>
          <w:color w:val="auto"/>
          <w:kern w:val="0"/>
          <w:sz w:val="32"/>
          <w:szCs w:val="32"/>
          <w:highlight w:val="none"/>
        </w:rPr>
      </w:pPr>
    </w:p>
    <w:p w14:paraId="46C91E1B">
      <w:pPr>
        <w:snapToGrid w:val="0"/>
        <w:spacing w:line="360" w:lineRule="auto"/>
        <w:ind w:right="480"/>
        <w:jc w:val="center"/>
        <w:rPr>
          <w:rFonts w:hint="eastAsia" w:ascii="仿宋" w:hAnsi="仿宋" w:eastAsia="仿宋" w:cs="仿宋"/>
          <w:b/>
          <w:color w:val="auto"/>
          <w:kern w:val="0"/>
          <w:sz w:val="32"/>
          <w:szCs w:val="32"/>
          <w:highlight w:val="none"/>
        </w:rPr>
      </w:pPr>
    </w:p>
    <w:p w14:paraId="5674E6B1">
      <w:pPr>
        <w:snapToGrid w:val="0"/>
        <w:spacing w:line="360" w:lineRule="auto"/>
        <w:ind w:right="480"/>
        <w:jc w:val="center"/>
        <w:rPr>
          <w:rFonts w:hint="eastAsia" w:ascii="仿宋" w:hAnsi="仿宋" w:eastAsia="仿宋" w:cs="仿宋"/>
          <w:b/>
          <w:color w:val="auto"/>
          <w:kern w:val="0"/>
          <w:sz w:val="32"/>
          <w:szCs w:val="32"/>
          <w:highlight w:val="none"/>
        </w:rPr>
      </w:pPr>
    </w:p>
    <w:p w14:paraId="0AF11CFC">
      <w:pPr>
        <w:snapToGrid w:val="0"/>
        <w:spacing w:line="360" w:lineRule="auto"/>
        <w:ind w:right="480"/>
        <w:jc w:val="center"/>
        <w:rPr>
          <w:rFonts w:hint="eastAsia" w:ascii="仿宋" w:hAnsi="仿宋" w:eastAsia="仿宋" w:cs="仿宋"/>
          <w:b/>
          <w:color w:val="auto"/>
          <w:kern w:val="0"/>
          <w:sz w:val="32"/>
          <w:szCs w:val="32"/>
          <w:highlight w:val="none"/>
        </w:rPr>
      </w:pPr>
    </w:p>
    <w:p w14:paraId="008EF941">
      <w:pPr>
        <w:snapToGrid w:val="0"/>
        <w:spacing w:line="360" w:lineRule="auto"/>
        <w:ind w:right="480"/>
        <w:jc w:val="center"/>
        <w:rPr>
          <w:rFonts w:hint="eastAsia" w:ascii="仿宋" w:hAnsi="仿宋" w:eastAsia="仿宋" w:cs="仿宋"/>
          <w:b/>
          <w:color w:val="auto"/>
          <w:kern w:val="0"/>
          <w:sz w:val="32"/>
          <w:szCs w:val="32"/>
          <w:highlight w:val="none"/>
        </w:rPr>
      </w:pPr>
    </w:p>
    <w:p w14:paraId="7ABF0296">
      <w:pPr>
        <w:snapToGrid w:val="0"/>
        <w:spacing w:line="360" w:lineRule="auto"/>
        <w:ind w:right="480"/>
        <w:jc w:val="center"/>
        <w:rPr>
          <w:rFonts w:hint="eastAsia" w:ascii="仿宋" w:hAnsi="仿宋" w:eastAsia="仿宋" w:cs="仿宋"/>
          <w:b/>
          <w:color w:val="auto"/>
          <w:kern w:val="0"/>
          <w:sz w:val="32"/>
          <w:szCs w:val="32"/>
          <w:highlight w:val="none"/>
        </w:rPr>
      </w:pPr>
    </w:p>
    <w:p w14:paraId="2DC2CD28">
      <w:pPr>
        <w:snapToGrid w:val="0"/>
        <w:spacing w:line="360" w:lineRule="auto"/>
        <w:ind w:right="480"/>
        <w:jc w:val="center"/>
        <w:rPr>
          <w:rFonts w:hint="eastAsia" w:ascii="仿宋" w:hAnsi="仿宋" w:eastAsia="仿宋" w:cs="仿宋"/>
          <w:b/>
          <w:color w:val="auto"/>
          <w:kern w:val="0"/>
          <w:sz w:val="32"/>
          <w:szCs w:val="32"/>
          <w:highlight w:val="none"/>
        </w:rPr>
      </w:pPr>
    </w:p>
    <w:p w14:paraId="34354B4F">
      <w:pPr>
        <w:snapToGrid w:val="0"/>
        <w:spacing w:line="360" w:lineRule="auto"/>
        <w:ind w:right="480"/>
        <w:jc w:val="center"/>
        <w:rPr>
          <w:rFonts w:hint="eastAsia" w:ascii="仿宋" w:hAnsi="仿宋" w:eastAsia="仿宋" w:cs="仿宋"/>
          <w:b/>
          <w:color w:val="auto"/>
          <w:kern w:val="0"/>
          <w:sz w:val="32"/>
          <w:szCs w:val="32"/>
          <w:highlight w:val="none"/>
        </w:rPr>
      </w:pPr>
    </w:p>
    <w:p w14:paraId="7DAD07A9">
      <w:pPr>
        <w:snapToGrid w:val="0"/>
        <w:spacing w:line="360" w:lineRule="auto"/>
        <w:ind w:right="480"/>
        <w:jc w:val="center"/>
        <w:rPr>
          <w:rFonts w:hint="eastAsia" w:ascii="仿宋" w:hAnsi="仿宋" w:eastAsia="仿宋" w:cs="仿宋"/>
          <w:b/>
          <w:color w:val="auto"/>
          <w:kern w:val="0"/>
          <w:sz w:val="32"/>
          <w:szCs w:val="32"/>
          <w:highlight w:val="none"/>
        </w:rPr>
      </w:pPr>
    </w:p>
    <w:p w14:paraId="1A8B0642">
      <w:pPr>
        <w:snapToGrid w:val="0"/>
        <w:spacing w:line="360" w:lineRule="auto"/>
        <w:ind w:right="480"/>
        <w:jc w:val="center"/>
        <w:rPr>
          <w:rFonts w:hint="eastAsia" w:ascii="仿宋" w:hAnsi="仿宋" w:eastAsia="仿宋" w:cs="仿宋"/>
          <w:b/>
          <w:color w:val="auto"/>
          <w:kern w:val="0"/>
          <w:sz w:val="32"/>
          <w:szCs w:val="32"/>
          <w:highlight w:val="none"/>
        </w:rPr>
      </w:pPr>
    </w:p>
    <w:p w14:paraId="046619F3">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79BC492B">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157C32EF">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1EBD7A89">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kern w:val="0"/>
          <w:sz w:val="24"/>
          <w:highlight w:val="none"/>
          <w:lang w:val="en-US" w:eastAsia="zh-CN"/>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p w14:paraId="379A9223">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969"/>
        <w:tblW w:w="115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18"/>
        <w:gridCol w:w="4011"/>
        <w:gridCol w:w="4632"/>
        <w:gridCol w:w="1660"/>
      </w:tblGrid>
      <w:tr w14:paraId="2F0492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3" w:hRule="atLeast"/>
        </w:trPr>
        <w:tc>
          <w:tcPr>
            <w:tcW w:w="1218" w:type="dxa"/>
            <w:vAlign w:val="top"/>
          </w:tcPr>
          <w:p w14:paraId="1AAA2249">
            <w:pPr>
              <w:pStyle w:val="342"/>
              <w:spacing w:before="151" w:line="222" w:lineRule="auto"/>
              <w:ind w:left="383"/>
              <w:rPr>
                <w:rFonts w:hint="eastAsia" w:ascii="仿宋" w:hAnsi="仿宋" w:eastAsia="仿宋" w:cs="仿宋"/>
              </w:rPr>
            </w:pPr>
            <w:r>
              <w:rPr>
                <w:rFonts w:hint="eastAsia" w:ascii="仿宋" w:hAnsi="仿宋" w:eastAsia="仿宋" w:cs="仿宋"/>
                <w:spacing w:val="-8"/>
              </w:rPr>
              <w:t>序号</w:t>
            </w:r>
          </w:p>
        </w:tc>
        <w:tc>
          <w:tcPr>
            <w:tcW w:w="4011" w:type="dxa"/>
            <w:vAlign w:val="top"/>
          </w:tcPr>
          <w:p w14:paraId="5C37DCEC">
            <w:pPr>
              <w:pStyle w:val="342"/>
              <w:spacing w:before="151" w:line="221" w:lineRule="auto"/>
              <w:ind w:left="1544"/>
              <w:rPr>
                <w:rFonts w:hint="eastAsia" w:ascii="仿宋" w:hAnsi="仿宋" w:eastAsia="仿宋" w:cs="仿宋"/>
              </w:rPr>
            </w:pPr>
            <w:r>
              <w:rPr>
                <w:rFonts w:hint="eastAsia" w:ascii="仿宋" w:hAnsi="仿宋" w:eastAsia="仿宋" w:cs="仿宋"/>
                <w:spacing w:val="-6"/>
              </w:rPr>
              <w:t>线路名称</w:t>
            </w:r>
          </w:p>
        </w:tc>
        <w:tc>
          <w:tcPr>
            <w:tcW w:w="4632" w:type="dxa"/>
            <w:vAlign w:val="top"/>
          </w:tcPr>
          <w:p w14:paraId="18FE4629">
            <w:pPr>
              <w:pStyle w:val="342"/>
              <w:spacing w:before="151" w:line="221" w:lineRule="auto"/>
              <w:ind w:left="1853"/>
              <w:rPr>
                <w:rFonts w:hint="eastAsia" w:ascii="仿宋" w:hAnsi="仿宋" w:eastAsia="仿宋" w:cs="仿宋"/>
              </w:rPr>
            </w:pPr>
            <w:r>
              <w:rPr>
                <w:rFonts w:hint="eastAsia" w:ascii="仿宋" w:hAnsi="仿宋" w:eastAsia="仿宋" w:cs="仿宋"/>
                <w:spacing w:val="-5"/>
              </w:rPr>
              <w:t>综合单价</w:t>
            </w:r>
          </w:p>
        </w:tc>
        <w:tc>
          <w:tcPr>
            <w:tcW w:w="1660" w:type="dxa"/>
            <w:vAlign w:val="top"/>
          </w:tcPr>
          <w:p w14:paraId="7EC6F1D3">
            <w:pPr>
              <w:pStyle w:val="342"/>
              <w:spacing w:before="152" w:line="224" w:lineRule="auto"/>
              <w:ind w:left="604"/>
              <w:rPr>
                <w:rFonts w:hint="eastAsia" w:ascii="仿宋" w:hAnsi="仿宋" w:eastAsia="仿宋" w:cs="仿宋"/>
              </w:rPr>
            </w:pPr>
            <w:r>
              <w:rPr>
                <w:rFonts w:hint="eastAsia" w:ascii="仿宋" w:hAnsi="仿宋" w:eastAsia="仿宋" w:cs="仿宋"/>
                <w:spacing w:val="-9"/>
              </w:rPr>
              <w:t>备注</w:t>
            </w:r>
          </w:p>
        </w:tc>
      </w:tr>
      <w:tr w14:paraId="7250EC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1218" w:type="dxa"/>
            <w:vAlign w:val="top"/>
          </w:tcPr>
          <w:p w14:paraId="024B0CF2">
            <w:pPr>
              <w:pStyle w:val="342"/>
              <w:spacing w:before="227" w:line="181" w:lineRule="auto"/>
              <w:ind w:left="573"/>
              <w:rPr>
                <w:rFonts w:hint="eastAsia" w:ascii="仿宋" w:hAnsi="仿宋" w:eastAsia="仿宋" w:cs="仿宋"/>
              </w:rPr>
            </w:pPr>
            <w:r>
              <w:rPr>
                <w:rFonts w:hint="eastAsia" w:ascii="仿宋" w:hAnsi="仿宋" w:eastAsia="仿宋" w:cs="仿宋"/>
              </w:rPr>
              <w:t>1</w:t>
            </w:r>
          </w:p>
        </w:tc>
        <w:tc>
          <w:tcPr>
            <w:tcW w:w="4011" w:type="dxa"/>
            <w:vAlign w:val="top"/>
          </w:tcPr>
          <w:p w14:paraId="3571D3A1">
            <w:pPr>
              <w:pStyle w:val="342"/>
              <w:spacing w:before="186" w:line="223" w:lineRule="auto"/>
              <w:ind w:left="1538"/>
              <w:rPr>
                <w:rFonts w:hint="eastAsia" w:ascii="仿宋" w:hAnsi="仿宋" w:eastAsia="仿宋" w:cs="仿宋"/>
              </w:rPr>
            </w:pPr>
            <w:r>
              <w:rPr>
                <w:rFonts w:hint="eastAsia" w:ascii="仿宋" w:hAnsi="仿宋" w:eastAsia="仿宋" w:cs="仿宋"/>
                <w:spacing w:val="-5"/>
              </w:rPr>
              <w:t>省外线路</w:t>
            </w:r>
          </w:p>
        </w:tc>
        <w:tc>
          <w:tcPr>
            <w:tcW w:w="4632" w:type="dxa"/>
            <w:vAlign w:val="top"/>
          </w:tcPr>
          <w:p w14:paraId="0CCFFE50">
            <w:pPr>
              <w:pStyle w:val="342"/>
              <w:tabs>
                <w:tab w:val="left" w:pos="3093"/>
              </w:tabs>
              <w:spacing w:before="186" w:line="226" w:lineRule="auto"/>
              <w:ind w:left="1174"/>
              <w:rPr>
                <w:rFonts w:hint="eastAsia" w:ascii="仿宋" w:hAnsi="仿宋" w:eastAsia="仿宋" w:cs="仿宋"/>
              </w:rPr>
            </w:pPr>
            <w:r>
              <w:rPr>
                <w:rFonts w:hint="eastAsia" w:ascii="仿宋" w:hAnsi="仿宋" w:eastAsia="仿宋" w:cs="仿宋"/>
                <w:u w:val="single" w:color="auto"/>
              </w:rPr>
              <w:tab/>
            </w:r>
            <w:r>
              <w:rPr>
                <w:rFonts w:hint="eastAsia" w:ascii="仿宋" w:hAnsi="仿宋" w:eastAsia="仿宋" w:cs="仿宋"/>
                <w:spacing w:val="-100"/>
              </w:rPr>
              <w:t xml:space="preserve"> </w:t>
            </w:r>
            <w:r>
              <w:rPr>
                <w:rFonts w:hint="eastAsia" w:ascii="仿宋" w:hAnsi="仿宋" w:eastAsia="仿宋" w:cs="仿宋"/>
                <w:spacing w:val="-7"/>
              </w:rPr>
              <w:t>元/人</w:t>
            </w:r>
          </w:p>
        </w:tc>
        <w:tc>
          <w:tcPr>
            <w:tcW w:w="1660" w:type="dxa"/>
            <w:vAlign w:val="top"/>
          </w:tcPr>
          <w:p w14:paraId="0C3CD3C7">
            <w:pPr>
              <w:rPr>
                <w:rFonts w:hint="eastAsia" w:ascii="仿宋" w:hAnsi="仿宋" w:eastAsia="仿宋" w:cs="仿宋"/>
                <w:sz w:val="21"/>
              </w:rPr>
            </w:pPr>
          </w:p>
        </w:tc>
      </w:tr>
      <w:tr w14:paraId="1FDCA2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1218" w:type="dxa"/>
            <w:vAlign w:val="top"/>
          </w:tcPr>
          <w:p w14:paraId="131AA17A">
            <w:pPr>
              <w:pStyle w:val="342"/>
              <w:spacing w:before="196" w:line="180" w:lineRule="auto"/>
              <w:ind w:left="559"/>
              <w:rPr>
                <w:rFonts w:hint="eastAsia" w:ascii="仿宋" w:hAnsi="仿宋" w:eastAsia="仿宋" w:cs="仿宋"/>
              </w:rPr>
            </w:pPr>
            <w:r>
              <w:rPr>
                <w:rFonts w:hint="eastAsia" w:ascii="仿宋" w:hAnsi="仿宋" w:eastAsia="仿宋" w:cs="仿宋"/>
              </w:rPr>
              <w:t>2</w:t>
            </w:r>
          </w:p>
        </w:tc>
        <w:tc>
          <w:tcPr>
            <w:tcW w:w="4011" w:type="dxa"/>
            <w:vAlign w:val="top"/>
          </w:tcPr>
          <w:p w14:paraId="159973B7">
            <w:pPr>
              <w:pStyle w:val="342"/>
              <w:spacing w:before="155" w:line="222" w:lineRule="auto"/>
              <w:ind w:left="1538"/>
              <w:rPr>
                <w:rFonts w:hint="eastAsia" w:ascii="仿宋" w:hAnsi="仿宋" w:eastAsia="仿宋" w:cs="仿宋"/>
              </w:rPr>
            </w:pPr>
            <w:r>
              <w:rPr>
                <w:rFonts w:hint="eastAsia" w:ascii="仿宋" w:hAnsi="仿宋" w:eastAsia="仿宋" w:cs="仿宋"/>
                <w:spacing w:val="-5"/>
              </w:rPr>
              <w:t>省内线路</w:t>
            </w:r>
          </w:p>
        </w:tc>
        <w:tc>
          <w:tcPr>
            <w:tcW w:w="4632" w:type="dxa"/>
            <w:vAlign w:val="top"/>
          </w:tcPr>
          <w:p w14:paraId="4871CDC0">
            <w:pPr>
              <w:pStyle w:val="342"/>
              <w:tabs>
                <w:tab w:val="left" w:pos="3033"/>
              </w:tabs>
              <w:spacing w:before="154" w:line="226" w:lineRule="auto"/>
              <w:ind w:left="1114"/>
              <w:rPr>
                <w:rFonts w:hint="eastAsia" w:ascii="仿宋" w:hAnsi="仿宋" w:eastAsia="仿宋" w:cs="仿宋"/>
              </w:rPr>
            </w:pPr>
            <w:r>
              <w:rPr>
                <w:rFonts w:hint="eastAsia" w:ascii="仿宋" w:hAnsi="仿宋" w:eastAsia="仿宋" w:cs="仿宋"/>
                <w:u w:val="single" w:color="auto"/>
              </w:rPr>
              <w:tab/>
            </w:r>
            <w:r>
              <w:rPr>
                <w:rFonts w:hint="eastAsia" w:ascii="仿宋" w:hAnsi="仿宋" w:eastAsia="仿宋" w:cs="仿宋"/>
                <w:spacing w:val="-100"/>
              </w:rPr>
              <w:t xml:space="preserve"> </w:t>
            </w:r>
            <w:r>
              <w:rPr>
                <w:rFonts w:hint="eastAsia" w:ascii="仿宋" w:hAnsi="仿宋" w:eastAsia="仿宋" w:cs="仿宋"/>
                <w:spacing w:val="-7"/>
              </w:rPr>
              <w:t>元/人</w:t>
            </w:r>
          </w:p>
        </w:tc>
        <w:tc>
          <w:tcPr>
            <w:tcW w:w="1660" w:type="dxa"/>
            <w:vAlign w:val="top"/>
          </w:tcPr>
          <w:p w14:paraId="7158E092">
            <w:pPr>
              <w:rPr>
                <w:rFonts w:hint="eastAsia" w:ascii="仿宋" w:hAnsi="仿宋" w:eastAsia="仿宋" w:cs="仿宋"/>
                <w:sz w:val="21"/>
              </w:rPr>
            </w:pPr>
          </w:p>
        </w:tc>
      </w:tr>
    </w:tbl>
    <w:p w14:paraId="5C38B138">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49852830">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1、投标人需按本表格式填写，不得自行更改。</w:t>
      </w:r>
    </w:p>
    <w:p w14:paraId="7638CE95">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kern w:val="0"/>
          <w:sz w:val="24"/>
          <w:highlight w:val="none"/>
          <w:lang w:val="zh-CN"/>
        </w:rPr>
        <w:t>总价</w:t>
      </w:r>
      <w:r>
        <w:rPr>
          <w:rFonts w:hint="eastAsia" w:ascii="仿宋" w:hAnsi="仿宋" w:eastAsia="仿宋" w:cs="仿宋"/>
          <w:color w:val="auto"/>
          <w:kern w:val="0"/>
          <w:sz w:val="24"/>
          <w:highlight w:val="none"/>
          <w:lang w:val="zh-CN" w:eastAsia="zh-CN"/>
        </w:rPr>
        <w:t>不为零</w:t>
      </w:r>
      <w:r>
        <w:rPr>
          <w:rFonts w:hint="eastAsia" w:ascii="仿宋" w:hAnsi="仿宋" w:eastAsia="仿宋" w:cs="仿宋"/>
          <w:color w:val="auto"/>
          <w:kern w:val="0"/>
          <w:sz w:val="24"/>
          <w:highlight w:val="none"/>
          <w:lang w:val="zh-CN"/>
        </w:rPr>
        <w:t>，报价明细表中</w:t>
      </w:r>
      <w:r>
        <w:rPr>
          <w:rFonts w:hint="eastAsia" w:ascii="仿宋" w:hAnsi="仿宋" w:eastAsia="仿宋" w:cs="仿宋"/>
          <w:color w:val="auto"/>
          <w:kern w:val="0"/>
          <w:sz w:val="24"/>
          <w:highlight w:val="none"/>
          <w:lang w:val="zh-CN" w:eastAsia="zh-CN"/>
        </w:rPr>
        <w:t>部分</w:t>
      </w:r>
      <w:r>
        <w:rPr>
          <w:rFonts w:hint="eastAsia" w:ascii="仿宋" w:hAnsi="仿宋" w:eastAsia="仿宋" w:cs="仿宋"/>
          <w:color w:val="auto"/>
          <w:kern w:val="0"/>
          <w:sz w:val="24"/>
          <w:highlight w:val="none"/>
          <w:lang w:val="zh-CN"/>
        </w:rPr>
        <w:t>产品、服务单价为零的，视作已包含在总价中</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zh-CN"/>
        </w:rPr>
        <w:t>采购内容未包含在《开标一览表（报价表）》名称栏中，投标人不能作出合理解释的，视为投标文件含有采购人不能接受的附加条件的，投标无效。</w:t>
      </w:r>
    </w:p>
    <w:p w14:paraId="52533EEC">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lang w:val="zh-CN"/>
        </w:rPr>
        <w:t>、特别提示：采购机构将对项目名称和项目编号，中标供应商名称、地址和中标金额，主要中标标的的名称、规格型号、数量、单价、服务要求等予以公示。</w:t>
      </w:r>
    </w:p>
    <w:p w14:paraId="1273576D">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en-US" w:eastAsia="zh-CN"/>
        </w:rPr>
        <w:t>4</w:t>
      </w:r>
      <w:r>
        <w:rPr>
          <w:rFonts w:hint="eastAsia" w:ascii="仿宋" w:hAnsi="仿宋" w:eastAsia="仿宋" w:cs="仿宋"/>
          <w:color w:val="auto"/>
          <w:kern w:val="0"/>
          <w:sz w:val="24"/>
          <w:szCs w:val="22"/>
          <w:highlight w:val="none"/>
          <w:lang w:val="zh-CN"/>
        </w:rPr>
        <w:t>、</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7FCD0B9">
      <w:pPr>
        <w:spacing w:line="360" w:lineRule="auto"/>
        <w:ind w:firstLine="480" w:firstLineChars="200"/>
        <w:rPr>
          <w:rFonts w:hint="eastAsia" w:ascii="仿宋" w:hAnsi="仿宋" w:eastAsia="仿宋" w:cs="仿宋"/>
          <w:b/>
          <w:bCs/>
          <w:color w:val="auto"/>
          <w:sz w:val="24"/>
          <w:highlight w:val="none"/>
        </w:rPr>
        <w:sectPr>
          <w:pgSz w:w="16838" w:h="11906" w:orient="landscape"/>
          <w:pgMar w:top="1418" w:right="1247" w:bottom="1418" w:left="1276" w:header="851" w:footer="992" w:gutter="0"/>
          <w:pgBorders>
            <w:top w:val="none" w:sz="0" w:space="0"/>
            <w:left w:val="none" w:sz="0" w:space="0"/>
            <w:bottom w:val="none" w:sz="0" w:space="0"/>
            <w:right w:val="none" w:sz="0" w:space="0"/>
          </w:pgBorders>
          <w:pgNumType w:fmt="decimal"/>
          <w:cols w:space="720" w:num="1"/>
          <w:titlePg/>
          <w:docGrid w:linePitch="312" w:charSpace="0"/>
        </w:sectPr>
      </w:pPr>
      <w:r>
        <w:rPr>
          <w:rFonts w:hint="eastAsia" w:ascii="仿宋" w:hAnsi="仿宋" w:eastAsia="仿宋" w:cs="仿宋"/>
          <w:color w:val="auto"/>
          <w:kern w:val="0"/>
          <w:sz w:val="24"/>
          <w:szCs w:val="22"/>
          <w:highlight w:val="none"/>
          <w:lang w:val="en-US" w:eastAsia="zh-CN"/>
        </w:rPr>
        <w:t>5</w:t>
      </w:r>
      <w:r>
        <w:rPr>
          <w:rFonts w:hint="eastAsia" w:ascii="仿宋" w:hAnsi="仿宋" w:eastAsia="仿宋" w:cs="仿宋"/>
          <w:color w:val="auto"/>
          <w:kern w:val="0"/>
          <w:sz w:val="24"/>
          <w:szCs w:val="22"/>
          <w:highlight w:val="none"/>
          <w:lang w:val="zh-CN"/>
        </w:rPr>
        <w:t>、</w:t>
      </w:r>
      <w:r>
        <w:rPr>
          <w:rFonts w:hint="eastAsia" w:ascii="仿宋" w:hAnsi="仿宋" w:eastAsia="仿宋" w:cs="仿宋"/>
          <w:b/>
          <w:bCs/>
          <w:color w:val="auto"/>
          <w:sz w:val="24"/>
          <w:highlight w:val="none"/>
        </w:rPr>
        <w:t>供应商报价</w:t>
      </w:r>
      <w:r>
        <w:rPr>
          <w:rFonts w:hint="eastAsia" w:ascii="仿宋" w:hAnsi="仿宋" w:eastAsia="仿宋" w:cs="仿宋"/>
          <w:b/>
          <w:bCs/>
          <w:color w:val="auto"/>
          <w:sz w:val="24"/>
          <w:highlight w:val="none"/>
          <w:lang w:val="en-US" w:eastAsia="zh-CN"/>
        </w:rPr>
        <w:t>综合单价</w:t>
      </w:r>
      <w:r>
        <w:rPr>
          <w:rFonts w:hint="eastAsia" w:ascii="仿宋" w:hAnsi="仿宋" w:eastAsia="仿宋" w:cs="仿宋"/>
          <w:b/>
          <w:bCs/>
          <w:color w:val="auto"/>
          <w:sz w:val="24"/>
          <w:highlight w:val="none"/>
        </w:rPr>
        <w:t>低于项目预算50%的，应当在报价文件中详细阐述不影响产品质量或者诚信履约的具体原因。</w:t>
      </w:r>
    </w:p>
    <w:p w14:paraId="6E9B358E">
      <w:pPr>
        <w:pStyle w:val="694"/>
        <w:keepNext w:val="0"/>
        <w:pageBreakBefore/>
        <w:numPr>
          <w:ilvl w:val="0"/>
          <w:numId w:val="5"/>
        </w:numPr>
        <w:tabs>
          <w:tab w:val="clear" w:pos="720"/>
        </w:tabs>
        <w:snapToGrid w:val="0"/>
        <w:spacing w:before="120" w:after="120"/>
        <w:ind w:firstLine="643"/>
        <w:outlineLvl w:val="9"/>
        <w:rPr>
          <w:rFonts w:hint="eastAsia" w:ascii="仿宋" w:hAnsi="仿宋" w:eastAsia="仿宋" w:cs="仿宋"/>
          <w:color w:val="auto"/>
          <w:kern w:val="2"/>
          <w:sz w:val="32"/>
          <w:szCs w:val="32"/>
          <w:highlight w:val="none"/>
          <w:lang w:val="en-US" w:eastAsia="zh-CN"/>
        </w:rPr>
      </w:pPr>
      <w:r>
        <w:rPr>
          <w:rFonts w:hint="eastAsia" w:ascii="仿宋" w:hAnsi="仿宋" w:eastAsia="仿宋" w:cs="仿宋"/>
          <w:color w:val="auto"/>
          <w:kern w:val="2"/>
          <w:sz w:val="32"/>
          <w:szCs w:val="32"/>
          <w:highlight w:val="none"/>
          <w:lang w:val="en-US" w:eastAsia="zh-CN"/>
        </w:rPr>
        <w:t xml:space="preserve"> 报价情况说明（如果有）</w:t>
      </w:r>
    </w:p>
    <w:p w14:paraId="15D19AE0">
      <w:pPr>
        <w:pStyle w:val="4"/>
        <w:keepNext w:val="0"/>
        <w:pageBreakBefore w:val="0"/>
        <w:numPr>
          <w:ilvl w:val="-1"/>
          <w:numId w:val="0"/>
        </w:numPr>
        <w:tabs>
          <w:tab w:val="clear" w:pos="432"/>
        </w:tabs>
        <w:snapToGrid w:val="0"/>
        <w:spacing w:before="120" w:after="120"/>
        <w:ind w:firstLine="0"/>
        <w:outlineLvl w:val="9"/>
        <w:rPr>
          <w:rFonts w:hint="eastAsia" w:ascii="仿宋" w:hAnsi="仿宋" w:eastAsia="仿宋" w:cs="仿宋"/>
          <w:color w:val="auto"/>
          <w:kern w:val="2"/>
          <w:sz w:val="32"/>
          <w:szCs w:val="32"/>
          <w:highlight w:val="none"/>
          <w:lang w:val="en-US" w:eastAsia="zh-CN"/>
        </w:rPr>
      </w:pPr>
      <w:r>
        <w:rPr>
          <w:rFonts w:hint="eastAsia" w:ascii="仿宋" w:hAnsi="仿宋" w:eastAsia="仿宋" w:cs="仿宋"/>
          <w:b w:val="0"/>
          <w:bCs w:val="0"/>
          <w:color w:val="auto"/>
          <w:sz w:val="24"/>
          <w:szCs w:val="24"/>
          <w:highlight w:val="none"/>
          <w:lang w:val="en-US"/>
        </w:rPr>
        <w:t>（如供应商报价低于项目预算50%的，应当提交本文档，详细阐述不影响产品质量或者诚信履约的具体原因</w:t>
      </w:r>
      <w:r>
        <w:rPr>
          <w:rFonts w:hint="eastAsia" w:ascii="仿宋" w:hAnsi="仿宋" w:eastAsia="仿宋" w:cs="仿宋"/>
          <w:b w:val="0"/>
          <w:bCs w:val="0"/>
          <w:color w:val="auto"/>
          <w:sz w:val="24"/>
          <w:szCs w:val="24"/>
          <w:highlight w:val="none"/>
          <w:lang w:val="en-US" w:eastAsia="zh-CN"/>
        </w:rPr>
        <w:t>。</w:t>
      </w:r>
      <w:r>
        <w:rPr>
          <w:rFonts w:hint="eastAsia" w:ascii="仿宋" w:hAnsi="仿宋" w:eastAsia="仿宋" w:cs="仿宋"/>
          <w:b w:val="0"/>
          <w:bCs w:val="0"/>
          <w:color w:val="auto"/>
          <w:sz w:val="24"/>
          <w:szCs w:val="24"/>
          <w:highlight w:val="none"/>
          <w:lang w:val="en-US"/>
        </w:rPr>
        <w:t>）</w:t>
      </w:r>
    </w:p>
    <w:p w14:paraId="40FB6D2E">
      <w:pPr>
        <w:rPr>
          <w:rFonts w:hint="eastAsia" w:ascii="仿宋" w:hAnsi="仿宋" w:eastAsia="仿宋" w:cs="仿宋"/>
          <w:color w:val="auto"/>
          <w:kern w:val="2"/>
          <w:sz w:val="32"/>
          <w:szCs w:val="32"/>
          <w:highlight w:val="none"/>
          <w:lang w:eastAsia="zh-CN"/>
        </w:rPr>
      </w:pPr>
      <w:r>
        <w:rPr>
          <w:rFonts w:hint="eastAsia" w:ascii="仿宋" w:hAnsi="仿宋" w:eastAsia="仿宋" w:cs="仿宋"/>
          <w:color w:val="auto"/>
          <w:kern w:val="2"/>
          <w:sz w:val="32"/>
          <w:szCs w:val="32"/>
          <w:highlight w:val="none"/>
          <w:lang w:eastAsia="zh-CN"/>
        </w:rPr>
        <w:br w:type="page"/>
      </w:r>
    </w:p>
    <w:p w14:paraId="3583B7BF">
      <w:pPr>
        <w:pStyle w:val="694"/>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lang w:eastAsia="zh-CN"/>
        </w:rPr>
        <w:t>三</w:t>
      </w:r>
      <w:r>
        <w:rPr>
          <w:rFonts w:hint="eastAsia" w:ascii="仿宋" w:hAnsi="仿宋" w:eastAsia="仿宋" w:cs="仿宋"/>
          <w:color w:val="auto"/>
          <w:kern w:val="2"/>
          <w:sz w:val="32"/>
          <w:szCs w:val="32"/>
          <w:highlight w:val="none"/>
        </w:rPr>
        <w:t>、</w:t>
      </w:r>
      <w:r>
        <w:rPr>
          <w:rFonts w:hint="eastAsia" w:ascii="仿宋" w:hAnsi="仿宋" w:eastAsia="仿宋" w:cs="仿宋"/>
          <w:color w:val="auto"/>
          <w:sz w:val="32"/>
          <w:szCs w:val="32"/>
          <w:highlight w:val="none"/>
        </w:rPr>
        <w:t>中小企业声明函</w:t>
      </w:r>
    </w:p>
    <w:p w14:paraId="440AF9E9">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0110F920">
      <w:pPr>
        <w:spacing w:line="360" w:lineRule="auto"/>
        <w:ind w:right="420" w:firstLine="3614" w:firstLineChars="1000"/>
        <w:rPr>
          <w:rFonts w:hint="eastAsia" w:ascii="仿宋" w:hAnsi="仿宋" w:eastAsia="仿宋" w:cs="仿宋"/>
          <w:b/>
          <w:color w:val="auto"/>
          <w:kern w:val="0"/>
          <w:sz w:val="36"/>
          <w:szCs w:val="36"/>
          <w:highlight w:val="none"/>
        </w:rPr>
      </w:pPr>
    </w:p>
    <w:p w14:paraId="5598821E">
      <w:pPr>
        <w:spacing w:line="360" w:lineRule="auto"/>
        <w:ind w:right="420" w:firstLine="3614" w:firstLineChars="1000"/>
        <w:rPr>
          <w:rFonts w:hint="eastAsia" w:ascii="仿宋" w:hAnsi="仿宋" w:eastAsia="仿宋" w:cs="仿宋"/>
          <w:b/>
          <w:color w:val="auto"/>
          <w:kern w:val="0"/>
          <w:sz w:val="36"/>
          <w:szCs w:val="36"/>
          <w:highlight w:val="none"/>
        </w:rPr>
      </w:pPr>
    </w:p>
    <w:p w14:paraId="7C5633D2">
      <w:pPr>
        <w:spacing w:line="360" w:lineRule="auto"/>
        <w:ind w:right="420" w:firstLine="3614" w:firstLineChars="1000"/>
        <w:rPr>
          <w:rFonts w:hint="eastAsia" w:ascii="仿宋" w:hAnsi="仿宋" w:eastAsia="仿宋" w:cs="仿宋"/>
          <w:b/>
          <w:color w:val="auto"/>
          <w:kern w:val="0"/>
          <w:sz w:val="36"/>
          <w:szCs w:val="36"/>
          <w:highlight w:val="none"/>
        </w:rPr>
      </w:pPr>
    </w:p>
    <w:p w14:paraId="2F01C712">
      <w:pPr>
        <w:spacing w:line="360" w:lineRule="auto"/>
        <w:ind w:right="420" w:firstLine="3614" w:firstLineChars="1000"/>
        <w:rPr>
          <w:rFonts w:hint="eastAsia" w:ascii="仿宋" w:hAnsi="仿宋" w:eastAsia="仿宋" w:cs="仿宋"/>
          <w:b/>
          <w:color w:val="auto"/>
          <w:kern w:val="0"/>
          <w:sz w:val="36"/>
          <w:szCs w:val="36"/>
          <w:highlight w:val="none"/>
        </w:rPr>
      </w:pPr>
    </w:p>
    <w:p w14:paraId="54045976">
      <w:pPr>
        <w:spacing w:line="360" w:lineRule="auto"/>
        <w:ind w:right="420" w:firstLine="3614" w:firstLineChars="1000"/>
        <w:rPr>
          <w:rFonts w:hint="eastAsia" w:ascii="仿宋" w:hAnsi="仿宋" w:eastAsia="仿宋" w:cs="仿宋"/>
          <w:b/>
          <w:color w:val="auto"/>
          <w:kern w:val="0"/>
          <w:sz w:val="36"/>
          <w:szCs w:val="36"/>
          <w:highlight w:val="none"/>
        </w:rPr>
      </w:pPr>
    </w:p>
    <w:p w14:paraId="227D5265">
      <w:pPr>
        <w:spacing w:line="360" w:lineRule="auto"/>
        <w:ind w:right="420" w:firstLine="3614" w:firstLineChars="1000"/>
        <w:rPr>
          <w:rFonts w:hint="eastAsia" w:ascii="仿宋" w:hAnsi="仿宋" w:eastAsia="仿宋" w:cs="仿宋"/>
          <w:b/>
          <w:color w:val="auto"/>
          <w:kern w:val="0"/>
          <w:sz w:val="36"/>
          <w:szCs w:val="36"/>
          <w:highlight w:val="none"/>
        </w:rPr>
      </w:pPr>
    </w:p>
    <w:p w14:paraId="7D8F4A35">
      <w:pPr>
        <w:spacing w:line="360" w:lineRule="auto"/>
        <w:ind w:right="420" w:firstLine="3614" w:firstLineChars="1000"/>
        <w:rPr>
          <w:rFonts w:hint="eastAsia" w:ascii="仿宋" w:hAnsi="仿宋" w:eastAsia="仿宋" w:cs="仿宋"/>
          <w:b/>
          <w:color w:val="auto"/>
          <w:kern w:val="0"/>
          <w:sz w:val="36"/>
          <w:szCs w:val="36"/>
          <w:highlight w:val="none"/>
        </w:rPr>
      </w:pPr>
    </w:p>
    <w:p w14:paraId="7D7BE9B1">
      <w:pPr>
        <w:spacing w:line="360" w:lineRule="auto"/>
        <w:ind w:right="420" w:firstLine="3614" w:firstLineChars="1000"/>
        <w:rPr>
          <w:rFonts w:hint="eastAsia" w:ascii="仿宋" w:hAnsi="仿宋" w:eastAsia="仿宋" w:cs="仿宋"/>
          <w:b/>
          <w:color w:val="auto"/>
          <w:kern w:val="0"/>
          <w:sz w:val="36"/>
          <w:szCs w:val="36"/>
          <w:highlight w:val="none"/>
        </w:rPr>
      </w:pPr>
    </w:p>
    <w:p w14:paraId="3543CC94">
      <w:pPr>
        <w:spacing w:line="360" w:lineRule="auto"/>
        <w:ind w:right="420" w:firstLine="3614" w:firstLineChars="1000"/>
        <w:rPr>
          <w:rFonts w:hint="eastAsia" w:ascii="仿宋" w:hAnsi="仿宋" w:eastAsia="仿宋" w:cs="仿宋"/>
          <w:b/>
          <w:color w:val="auto"/>
          <w:kern w:val="0"/>
          <w:sz w:val="36"/>
          <w:szCs w:val="36"/>
          <w:highlight w:val="none"/>
        </w:rPr>
      </w:pPr>
    </w:p>
    <w:p w14:paraId="670FD7DC">
      <w:pPr>
        <w:spacing w:line="360" w:lineRule="auto"/>
        <w:ind w:right="420" w:firstLine="3614" w:firstLineChars="1000"/>
        <w:rPr>
          <w:rFonts w:hint="eastAsia" w:ascii="仿宋" w:hAnsi="仿宋" w:eastAsia="仿宋" w:cs="仿宋"/>
          <w:b/>
          <w:color w:val="auto"/>
          <w:kern w:val="0"/>
          <w:sz w:val="36"/>
          <w:szCs w:val="36"/>
          <w:highlight w:val="none"/>
        </w:rPr>
      </w:pPr>
    </w:p>
    <w:p w14:paraId="5E0ED20C">
      <w:pPr>
        <w:spacing w:line="360" w:lineRule="auto"/>
        <w:ind w:right="420" w:firstLine="3614" w:firstLineChars="1000"/>
        <w:rPr>
          <w:rFonts w:hint="eastAsia" w:ascii="仿宋" w:hAnsi="仿宋" w:eastAsia="仿宋" w:cs="仿宋"/>
          <w:b/>
          <w:color w:val="auto"/>
          <w:kern w:val="0"/>
          <w:sz w:val="36"/>
          <w:szCs w:val="36"/>
          <w:highlight w:val="none"/>
        </w:rPr>
      </w:pPr>
    </w:p>
    <w:p w14:paraId="1B53E32C">
      <w:pPr>
        <w:spacing w:line="360" w:lineRule="auto"/>
        <w:ind w:right="420" w:firstLine="3614" w:firstLineChars="1000"/>
        <w:rPr>
          <w:rFonts w:hint="eastAsia" w:ascii="仿宋" w:hAnsi="仿宋" w:eastAsia="仿宋" w:cs="仿宋"/>
          <w:b/>
          <w:color w:val="auto"/>
          <w:kern w:val="0"/>
          <w:sz w:val="36"/>
          <w:szCs w:val="36"/>
          <w:highlight w:val="none"/>
        </w:rPr>
      </w:pPr>
    </w:p>
    <w:p w14:paraId="1486C258">
      <w:pPr>
        <w:spacing w:line="360" w:lineRule="auto"/>
        <w:ind w:right="420" w:firstLine="3614" w:firstLineChars="1000"/>
        <w:rPr>
          <w:rFonts w:hint="eastAsia" w:ascii="仿宋" w:hAnsi="仿宋" w:eastAsia="仿宋" w:cs="仿宋"/>
          <w:b/>
          <w:color w:val="auto"/>
          <w:kern w:val="0"/>
          <w:sz w:val="36"/>
          <w:szCs w:val="36"/>
          <w:highlight w:val="none"/>
        </w:rPr>
      </w:pPr>
    </w:p>
    <w:p w14:paraId="29D14A33">
      <w:pPr>
        <w:spacing w:line="360" w:lineRule="auto"/>
        <w:ind w:right="420" w:firstLine="3614" w:firstLineChars="1000"/>
        <w:rPr>
          <w:rFonts w:hint="eastAsia" w:ascii="仿宋" w:hAnsi="仿宋" w:eastAsia="仿宋" w:cs="仿宋"/>
          <w:b/>
          <w:color w:val="auto"/>
          <w:kern w:val="0"/>
          <w:sz w:val="36"/>
          <w:szCs w:val="36"/>
          <w:highlight w:val="none"/>
        </w:rPr>
      </w:pPr>
    </w:p>
    <w:p w14:paraId="1F1350AE">
      <w:pPr>
        <w:spacing w:line="360" w:lineRule="auto"/>
        <w:ind w:right="420" w:firstLine="3614" w:firstLineChars="1000"/>
        <w:rPr>
          <w:rFonts w:hint="eastAsia" w:ascii="仿宋" w:hAnsi="仿宋" w:eastAsia="仿宋" w:cs="仿宋"/>
          <w:b/>
          <w:color w:val="auto"/>
          <w:kern w:val="0"/>
          <w:sz w:val="36"/>
          <w:szCs w:val="36"/>
          <w:highlight w:val="none"/>
        </w:rPr>
      </w:pPr>
    </w:p>
    <w:p w14:paraId="459E4085">
      <w:pPr>
        <w:spacing w:line="360" w:lineRule="auto"/>
        <w:ind w:right="420" w:firstLine="3614" w:firstLineChars="1000"/>
        <w:rPr>
          <w:rFonts w:hint="eastAsia" w:ascii="仿宋" w:hAnsi="仿宋" w:eastAsia="仿宋" w:cs="仿宋"/>
          <w:b/>
          <w:color w:val="auto"/>
          <w:kern w:val="0"/>
          <w:sz w:val="36"/>
          <w:szCs w:val="36"/>
          <w:highlight w:val="none"/>
        </w:rPr>
      </w:pPr>
    </w:p>
    <w:p w14:paraId="49F28DF4">
      <w:pPr>
        <w:pStyle w:val="81"/>
        <w:rPr>
          <w:rFonts w:hint="eastAsia" w:ascii="仿宋" w:hAnsi="仿宋" w:eastAsia="仿宋" w:cs="仿宋"/>
          <w:b/>
          <w:color w:val="auto"/>
          <w:kern w:val="0"/>
          <w:sz w:val="36"/>
          <w:szCs w:val="36"/>
          <w:highlight w:val="none"/>
        </w:rPr>
      </w:pPr>
    </w:p>
    <w:p w14:paraId="5BDAFD76">
      <w:pPr>
        <w:pStyle w:val="81"/>
        <w:rPr>
          <w:rFonts w:hint="eastAsia" w:ascii="仿宋" w:hAnsi="仿宋" w:eastAsia="仿宋" w:cs="仿宋"/>
          <w:b/>
          <w:color w:val="auto"/>
          <w:kern w:val="0"/>
          <w:sz w:val="36"/>
          <w:szCs w:val="36"/>
          <w:highlight w:val="none"/>
        </w:rPr>
      </w:pPr>
    </w:p>
    <w:p w14:paraId="4A996872">
      <w:pPr>
        <w:spacing w:line="360" w:lineRule="auto"/>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关于钱塘区政府采购支持中小企业信用融资相关事项通知</w:t>
      </w:r>
    </w:p>
    <w:p w14:paraId="1CCA252C">
      <w:pPr>
        <w:spacing w:line="360" w:lineRule="auto"/>
        <w:jc w:val="center"/>
        <w:rPr>
          <w:rFonts w:hint="eastAsia" w:ascii="仿宋" w:hAnsi="仿宋" w:eastAsia="仿宋" w:cs="仿宋"/>
          <w:b/>
          <w:color w:val="auto"/>
          <w:szCs w:val="21"/>
          <w:highlight w:val="none"/>
        </w:rPr>
      </w:pPr>
    </w:p>
    <w:p w14:paraId="30032D41">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为支持和促进中小企业发展，进一步发挥政府采购政策功能，根据《杭州市政府采购支持中小企业信用融资管理办法》《关于钱塘新区政府采购支持中小企业信用融资有关事项的通知》，现将相关事项通知如下：</w:t>
      </w:r>
    </w:p>
    <w:p w14:paraId="0B67F272">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一、适用对象</w:t>
      </w:r>
    </w:p>
    <w:p w14:paraId="24D81580">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在浙江“政采云”平台注册入库，并取得钱塘区政府采购合同的中小企业供应商。</w:t>
      </w:r>
    </w:p>
    <w:p w14:paraId="07BB7796">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二、相关信息获取方式</w:t>
      </w:r>
    </w:p>
    <w:p w14:paraId="6B787146">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请登陆杭州钱塘新区管理委员会官网（http://qt.hangzhou.gov.cn） “公告公示”专栏，查看信用融资政策文件及各相关银行服务方案。</w:t>
      </w:r>
    </w:p>
    <w:p w14:paraId="7DEA50D3">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三、申请方式和步骤</w:t>
      </w:r>
    </w:p>
    <w:p w14:paraId="718FE5ED">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1、供应商若有融资意向，需先与钱塘区财政局合作的银行对接，办理相关融资前期手续；</w:t>
      </w:r>
    </w:p>
    <w:p w14:paraId="7D82E4B0">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2、中标后，供应商应与采购单位或者采购代理机构及时联系，告知融资需求；</w:t>
      </w:r>
    </w:p>
    <w:p w14:paraId="16D81C4E">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3、相关合作银行联系并审核供应商及相关中标信息，办理相关融资事宜；</w:t>
      </w:r>
    </w:p>
    <w:p w14:paraId="3ADA0050">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4</w:t>
      </w:r>
      <w:r>
        <w:rPr>
          <w:rFonts w:hint="eastAsia" w:ascii="仿宋" w:hAnsi="仿宋" w:eastAsia="仿宋" w:cs="仿宋"/>
          <w:color w:val="auto"/>
          <w:kern w:val="0"/>
          <w:sz w:val="24"/>
          <w:highlight w:val="none"/>
          <w:lang w:val="zh-CN"/>
        </w:rPr>
        <w:t>、采购单位应及时将信用融资合同提交备案。</w:t>
      </w:r>
    </w:p>
    <w:p w14:paraId="076438B9">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四、注意事项</w:t>
      </w:r>
    </w:p>
    <w:p w14:paraId="3BEA14FF">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请各采购单位和采购代理机构积极支持和配合政府采购信用融资工作，在合同备案环节务必请仔细核对收款银行、账号信息等内容。</w:t>
      </w:r>
    </w:p>
    <w:p w14:paraId="15BEA2D4">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五、合作银行及联系方式</w:t>
      </w:r>
    </w:p>
    <w:tbl>
      <w:tblPr>
        <w:tblStyle w:val="63"/>
        <w:tblW w:w="0" w:type="auto"/>
        <w:tblInd w:w="95" w:type="dxa"/>
        <w:tblLayout w:type="fixed"/>
        <w:tblCellMar>
          <w:top w:w="0" w:type="dxa"/>
          <w:left w:w="108" w:type="dxa"/>
          <w:bottom w:w="0" w:type="dxa"/>
          <w:right w:w="108" w:type="dxa"/>
        </w:tblCellMar>
      </w:tblPr>
      <w:tblGrid>
        <w:gridCol w:w="1080"/>
        <w:gridCol w:w="3020"/>
        <w:gridCol w:w="1420"/>
        <w:gridCol w:w="3220"/>
      </w:tblGrid>
      <w:tr w14:paraId="29B33258">
        <w:tblPrEx>
          <w:tblCellMar>
            <w:top w:w="0" w:type="dxa"/>
            <w:left w:w="108" w:type="dxa"/>
            <w:bottom w:w="0" w:type="dxa"/>
            <w:right w:w="108" w:type="dxa"/>
          </w:tblCellMar>
        </w:tblPrEx>
        <w:trPr>
          <w:trHeight w:val="750" w:hRule="atLeast"/>
        </w:trPr>
        <w:tc>
          <w:tcPr>
            <w:tcW w:w="1080" w:type="dxa"/>
            <w:tcBorders>
              <w:top w:val="single" w:color="auto" w:sz="4" w:space="0"/>
              <w:left w:val="single" w:color="auto" w:sz="4" w:space="0"/>
              <w:bottom w:val="single" w:color="auto" w:sz="4" w:space="0"/>
              <w:right w:val="single" w:color="auto" w:sz="4" w:space="0"/>
            </w:tcBorders>
            <w:noWrap/>
            <w:vAlign w:val="center"/>
          </w:tcPr>
          <w:p w14:paraId="3EBE0611">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序号</w:t>
            </w:r>
          </w:p>
        </w:tc>
        <w:tc>
          <w:tcPr>
            <w:tcW w:w="3020" w:type="dxa"/>
            <w:tcBorders>
              <w:top w:val="single" w:color="auto" w:sz="4" w:space="0"/>
              <w:left w:val="nil"/>
              <w:bottom w:val="single" w:color="auto" w:sz="4" w:space="0"/>
              <w:right w:val="single" w:color="auto" w:sz="4" w:space="0"/>
            </w:tcBorders>
            <w:noWrap/>
            <w:vAlign w:val="center"/>
          </w:tcPr>
          <w:p w14:paraId="16B9DDDF">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银行</w:t>
            </w:r>
          </w:p>
        </w:tc>
        <w:tc>
          <w:tcPr>
            <w:tcW w:w="1420" w:type="dxa"/>
            <w:tcBorders>
              <w:top w:val="single" w:color="auto" w:sz="4" w:space="0"/>
              <w:left w:val="nil"/>
              <w:bottom w:val="single" w:color="auto" w:sz="4" w:space="0"/>
              <w:right w:val="single" w:color="auto" w:sz="4" w:space="0"/>
            </w:tcBorders>
            <w:noWrap/>
            <w:vAlign w:val="center"/>
          </w:tcPr>
          <w:p w14:paraId="30D70B7A">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联系人</w:t>
            </w:r>
          </w:p>
        </w:tc>
        <w:tc>
          <w:tcPr>
            <w:tcW w:w="3220" w:type="dxa"/>
            <w:tcBorders>
              <w:top w:val="single" w:color="auto" w:sz="4" w:space="0"/>
              <w:left w:val="nil"/>
              <w:bottom w:val="single" w:color="auto" w:sz="4" w:space="0"/>
              <w:right w:val="single" w:color="auto" w:sz="4" w:space="0"/>
            </w:tcBorders>
            <w:noWrap/>
            <w:vAlign w:val="center"/>
          </w:tcPr>
          <w:p w14:paraId="07AD4F5A">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电话</w:t>
            </w:r>
          </w:p>
        </w:tc>
      </w:tr>
      <w:tr w14:paraId="71BD9E67">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4F7EC379">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w:t>
            </w:r>
          </w:p>
        </w:tc>
        <w:tc>
          <w:tcPr>
            <w:tcW w:w="3020" w:type="dxa"/>
            <w:tcBorders>
              <w:top w:val="nil"/>
              <w:left w:val="nil"/>
              <w:bottom w:val="single" w:color="auto" w:sz="4" w:space="0"/>
              <w:right w:val="single" w:color="auto" w:sz="4" w:space="0"/>
            </w:tcBorders>
            <w:noWrap/>
            <w:vAlign w:val="center"/>
          </w:tcPr>
          <w:p w14:paraId="0BAF8ABC">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建设银行钱塘支行</w:t>
            </w:r>
          </w:p>
        </w:tc>
        <w:tc>
          <w:tcPr>
            <w:tcW w:w="1420" w:type="dxa"/>
            <w:tcBorders>
              <w:top w:val="nil"/>
              <w:left w:val="nil"/>
              <w:bottom w:val="single" w:color="auto" w:sz="4" w:space="0"/>
              <w:right w:val="single" w:color="auto" w:sz="4" w:space="0"/>
            </w:tcBorders>
            <w:noWrap/>
            <w:vAlign w:val="center"/>
          </w:tcPr>
          <w:p w14:paraId="36A0806D">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张苏航</w:t>
            </w:r>
          </w:p>
        </w:tc>
        <w:tc>
          <w:tcPr>
            <w:tcW w:w="3220" w:type="dxa"/>
            <w:tcBorders>
              <w:top w:val="nil"/>
              <w:left w:val="nil"/>
              <w:bottom w:val="single" w:color="auto" w:sz="4" w:space="0"/>
              <w:right w:val="single" w:color="auto" w:sz="4" w:space="0"/>
            </w:tcBorders>
            <w:noWrap/>
            <w:vAlign w:val="center"/>
          </w:tcPr>
          <w:p w14:paraId="7CB97EC3">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13065710830</w:t>
            </w:r>
          </w:p>
        </w:tc>
      </w:tr>
      <w:tr w14:paraId="64096898">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0CD97614">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w:t>
            </w:r>
          </w:p>
        </w:tc>
        <w:tc>
          <w:tcPr>
            <w:tcW w:w="3020" w:type="dxa"/>
            <w:tcBorders>
              <w:top w:val="nil"/>
              <w:left w:val="nil"/>
              <w:bottom w:val="single" w:color="auto" w:sz="4" w:space="0"/>
              <w:right w:val="single" w:color="auto" w:sz="4" w:space="0"/>
            </w:tcBorders>
            <w:noWrap/>
            <w:vAlign w:val="center"/>
          </w:tcPr>
          <w:p w14:paraId="44FFE310">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中信银行开发支行</w:t>
            </w:r>
          </w:p>
        </w:tc>
        <w:tc>
          <w:tcPr>
            <w:tcW w:w="1420" w:type="dxa"/>
            <w:tcBorders>
              <w:top w:val="nil"/>
              <w:left w:val="nil"/>
              <w:bottom w:val="single" w:color="auto" w:sz="4" w:space="0"/>
              <w:right w:val="single" w:color="auto" w:sz="4" w:space="0"/>
            </w:tcBorders>
            <w:noWrap/>
            <w:vAlign w:val="center"/>
          </w:tcPr>
          <w:p w14:paraId="45E25870">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左劼</w:t>
            </w:r>
          </w:p>
        </w:tc>
        <w:tc>
          <w:tcPr>
            <w:tcW w:w="3220" w:type="dxa"/>
            <w:tcBorders>
              <w:top w:val="nil"/>
              <w:left w:val="nil"/>
              <w:bottom w:val="single" w:color="auto" w:sz="4" w:space="0"/>
              <w:right w:val="single" w:color="auto" w:sz="4" w:space="0"/>
            </w:tcBorders>
            <w:noWrap/>
            <w:vAlign w:val="center"/>
          </w:tcPr>
          <w:p w14:paraId="6F6F585A">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13777889798</w:t>
            </w:r>
          </w:p>
        </w:tc>
      </w:tr>
      <w:tr w14:paraId="6383371B">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03092229">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w:t>
            </w:r>
          </w:p>
        </w:tc>
        <w:tc>
          <w:tcPr>
            <w:tcW w:w="3020" w:type="dxa"/>
            <w:tcBorders>
              <w:top w:val="nil"/>
              <w:left w:val="nil"/>
              <w:bottom w:val="single" w:color="auto" w:sz="4" w:space="0"/>
              <w:right w:val="single" w:color="auto" w:sz="4" w:space="0"/>
            </w:tcBorders>
            <w:noWrap/>
            <w:vAlign w:val="center"/>
          </w:tcPr>
          <w:p w14:paraId="074C7D68">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民生银行下沙支行</w:t>
            </w:r>
          </w:p>
        </w:tc>
        <w:tc>
          <w:tcPr>
            <w:tcW w:w="1420" w:type="dxa"/>
            <w:tcBorders>
              <w:top w:val="nil"/>
              <w:left w:val="nil"/>
              <w:bottom w:val="single" w:color="auto" w:sz="4" w:space="0"/>
              <w:right w:val="single" w:color="auto" w:sz="4" w:space="0"/>
            </w:tcBorders>
            <w:noWrap/>
            <w:vAlign w:val="center"/>
          </w:tcPr>
          <w:p w14:paraId="5AF33B09">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吕刚</w:t>
            </w:r>
          </w:p>
        </w:tc>
        <w:tc>
          <w:tcPr>
            <w:tcW w:w="3220" w:type="dxa"/>
            <w:tcBorders>
              <w:top w:val="nil"/>
              <w:left w:val="nil"/>
              <w:bottom w:val="single" w:color="auto" w:sz="4" w:space="0"/>
              <w:right w:val="single" w:color="auto" w:sz="4" w:space="0"/>
            </w:tcBorders>
            <w:noWrap/>
            <w:vAlign w:val="center"/>
          </w:tcPr>
          <w:p w14:paraId="0CF527B6">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13906811832</w:t>
            </w:r>
          </w:p>
        </w:tc>
      </w:tr>
      <w:tr w14:paraId="144C9ED2">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50D4D9A7">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4</w:t>
            </w:r>
          </w:p>
        </w:tc>
        <w:tc>
          <w:tcPr>
            <w:tcW w:w="3020" w:type="dxa"/>
            <w:tcBorders>
              <w:top w:val="nil"/>
              <w:left w:val="nil"/>
              <w:bottom w:val="single" w:color="auto" w:sz="4" w:space="0"/>
              <w:right w:val="single" w:color="auto" w:sz="4" w:space="0"/>
            </w:tcBorders>
            <w:noWrap/>
            <w:vAlign w:val="center"/>
          </w:tcPr>
          <w:p w14:paraId="19E26DAB">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杭州银行钱塘支行</w:t>
            </w:r>
          </w:p>
        </w:tc>
        <w:tc>
          <w:tcPr>
            <w:tcW w:w="1420" w:type="dxa"/>
            <w:tcBorders>
              <w:top w:val="nil"/>
              <w:left w:val="nil"/>
              <w:bottom w:val="single" w:color="auto" w:sz="4" w:space="0"/>
              <w:right w:val="single" w:color="auto" w:sz="4" w:space="0"/>
            </w:tcBorders>
            <w:noWrap/>
            <w:vAlign w:val="center"/>
          </w:tcPr>
          <w:p w14:paraId="1DB11F76">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费莎</w:t>
            </w:r>
          </w:p>
          <w:p w14:paraId="1B225B04">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严培蓓</w:t>
            </w:r>
          </w:p>
        </w:tc>
        <w:tc>
          <w:tcPr>
            <w:tcW w:w="3220" w:type="dxa"/>
            <w:tcBorders>
              <w:top w:val="nil"/>
              <w:left w:val="nil"/>
              <w:bottom w:val="single" w:color="auto" w:sz="4" w:space="0"/>
              <w:right w:val="single" w:color="auto" w:sz="4" w:space="0"/>
            </w:tcBorders>
            <w:noWrap/>
            <w:vAlign w:val="center"/>
          </w:tcPr>
          <w:p w14:paraId="499382A8">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13388617781</w:t>
            </w:r>
          </w:p>
          <w:p w14:paraId="1017BB4B">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13858023883</w:t>
            </w:r>
          </w:p>
        </w:tc>
      </w:tr>
      <w:tr w14:paraId="2D649814">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16F81430">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5</w:t>
            </w:r>
          </w:p>
        </w:tc>
        <w:tc>
          <w:tcPr>
            <w:tcW w:w="3020" w:type="dxa"/>
            <w:tcBorders>
              <w:top w:val="nil"/>
              <w:left w:val="nil"/>
              <w:bottom w:val="single" w:color="auto" w:sz="4" w:space="0"/>
              <w:right w:val="single" w:color="auto" w:sz="4" w:space="0"/>
            </w:tcBorders>
            <w:noWrap/>
            <w:vAlign w:val="center"/>
          </w:tcPr>
          <w:p w14:paraId="2C5F3024">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兴业银行开发区支行</w:t>
            </w:r>
          </w:p>
        </w:tc>
        <w:tc>
          <w:tcPr>
            <w:tcW w:w="1420" w:type="dxa"/>
            <w:tcBorders>
              <w:top w:val="nil"/>
              <w:left w:val="nil"/>
              <w:bottom w:val="single" w:color="auto" w:sz="4" w:space="0"/>
              <w:right w:val="single" w:color="auto" w:sz="4" w:space="0"/>
            </w:tcBorders>
            <w:noWrap/>
            <w:vAlign w:val="center"/>
          </w:tcPr>
          <w:p w14:paraId="15C689DD">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丁萍</w:t>
            </w:r>
          </w:p>
        </w:tc>
        <w:tc>
          <w:tcPr>
            <w:tcW w:w="3220" w:type="dxa"/>
            <w:tcBorders>
              <w:top w:val="nil"/>
              <w:left w:val="nil"/>
              <w:bottom w:val="single" w:color="auto" w:sz="4" w:space="0"/>
              <w:right w:val="single" w:color="auto" w:sz="4" w:space="0"/>
            </w:tcBorders>
            <w:noWrap/>
            <w:vAlign w:val="center"/>
          </w:tcPr>
          <w:p w14:paraId="0E4A3744">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13777421564</w:t>
            </w:r>
          </w:p>
        </w:tc>
      </w:tr>
      <w:tr w14:paraId="3A8C7F4D">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49486C67">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6</w:t>
            </w:r>
          </w:p>
        </w:tc>
        <w:tc>
          <w:tcPr>
            <w:tcW w:w="3020" w:type="dxa"/>
            <w:tcBorders>
              <w:top w:val="nil"/>
              <w:left w:val="nil"/>
              <w:bottom w:val="single" w:color="auto" w:sz="4" w:space="0"/>
              <w:right w:val="single" w:color="auto" w:sz="4" w:space="0"/>
            </w:tcBorders>
            <w:noWrap/>
            <w:vAlign w:val="center"/>
          </w:tcPr>
          <w:p w14:paraId="3E8C0184">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中国银行钱塘支行</w:t>
            </w:r>
          </w:p>
        </w:tc>
        <w:tc>
          <w:tcPr>
            <w:tcW w:w="1420" w:type="dxa"/>
            <w:tcBorders>
              <w:top w:val="nil"/>
              <w:left w:val="nil"/>
              <w:bottom w:val="single" w:color="auto" w:sz="4" w:space="0"/>
              <w:right w:val="single" w:color="auto" w:sz="4" w:space="0"/>
            </w:tcBorders>
            <w:noWrap/>
            <w:vAlign w:val="center"/>
          </w:tcPr>
          <w:p w14:paraId="1B4F4030">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沈振华</w:t>
            </w:r>
          </w:p>
        </w:tc>
        <w:tc>
          <w:tcPr>
            <w:tcW w:w="3220" w:type="dxa"/>
            <w:tcBorders>
              <w:top w:val="nil"/>
              <w:left w:val="nil"/>
              <w:bottom w:val="single" w:color="auto" w:sz="4" w:space="0"/>
              <w:right w:val="single" w:color="auto" w:sz="4" w:space="0"/>
            </w:tcBorders>
            <w:noWrap/>
            <w:vAlign w:val="center"/>
          </w:tcPr>
          <w:p w14:paraId="757060A0">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13957168926</w:t>
            </w:r>
          </w:p>
        </w:tc>
      </w:tr>
      <w:tr w14:paraId="48107C16">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575DC74C">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7</w:t>
            </w:r>
          </w:p>
        </w:tc>
        <w:tc>
          <w:tcPr>
            <w:tcW w:w="3020" w:type="dxa"/>
            <w:tcBorders>
              <w:top w:val="nil"/>
              <w:left w:val="nil"/>
              <w:bottom w:val="single" w:color="auto" w:sz="4" w:space="0"/>
              <w:right w:val="single" w:color="auto" w:sz="4" w:space="0"/>
            </w:tcBorders>
            <w:noWrap/>
            <w:vAlign w:val="center"/>
          </w:tcPr>
          <w:p w14:paraId="4A4A55B8">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工商银行开发区支行</w:t>
            </w:r>
          </w:p>
        </w:tc>
        <w:tc>
          <w:tcPr>
            <w:tcW w:w="1420" w:type="dxa"/>
            <w:tcBorders>
              <w:top w:val="nil"/>
              <w:left w:val="nil"/>
              <w:bottom w:val="single" w:color="auto" w:sz="4" w:space="0"/>
              <w:right w:val="single" w:color="auto" w:sz="4" w:space="0"/>
            </w:tcBorders>
            <w:noWrap/>
            <w:vAlign w:val="center"/>
          </w:tcPr>
          <w:p w14:paraId="3792D962">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李燕珍</w:t>
            </w:r>
          </w:p>
        </w:tc>
        <w:tc>
          <w:tcPr>
            <w:tcW w:w="3220" w:type="dxa"/>
            <w:tcBorders>
              <w:top w:val="nil"/>
              <w:left w:val="nil"/>
              <w:bottom w:val="single" w:color="auto" w:sz="4" w:space="0"/>
              <w:right w:val="single" w:color="auto" w:sz="4" w:space="0"/>
            </w:tcBorders>
            <w:noWrap/>
            <w:vAlign w:val="center"/>
          </w:tcPr>
          <w:p w14:paraId="1004B932">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13735710338</w:t>
            </w:r>
          </w:p>
        </w:tc>
      </w:tr>
      <w:tr w14:paraId="01ED7FC3">
        <w:tblPrEx>
          <w:tblCellMar>
            <w:top w:w="0" w:type="dxa"/>
            <w:left w:w="108" w:type="dxa"/>
            <w:bottom w:w="0" w:type="dxa"/>
            <w:right w:w="108" w:type="dxa"/>
          </w:tblCellMar>
        </w:tblPrEx>
        <w:trPr>
          <w:trHeight w:val="555" w:hRule="atLeast"/>
        </w:trPr>
        <w:tc>
          <w:tcPr>
            <w:tcW w:w="1080" w:type="dxa"/>
            <w:tcBorders>
              <w:top w:val="nil"/>
              <w:left w:val="single" w:color="auto" w:sz="4" w:space="0"/>
              <w:bottom w:val="single" w:color="auto" w:sz="4" w:space="0"/>
              <w:right w:val="single" w:color="auto" w:sz="4" w:space="0"/>
            </w:tcBorders>
            <w:noWrap/>
            <w:vAlign w:val="center"/>
          </w:tcPr>
          <w:p w14:paraId="436F2997">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8</w:t>
            </w:r>
          </w:p>
        </w:tc>
        <w:tc>
          <w:tcPr>
            <w:tcW w:w="3020" w:type="dxa"/>
            <w:tcBorders>
              <w:top w:val="nil"/>
              <w:left w:val="nil"/>
              <w:bottom w:val="single" w:color="auto" w:sz="4" w:space="0"/>
              <w:right w:val="single" w:color="auto" w:sz="4" w:space="0"/>
            </w:tcBorders>
            <w:noWrap/>
            <w:vAlign w:val="center"/>
          </w:tcPr>
          <w:p w14:paraId="052787A2">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宁波银行开发区支行</w:t>
            </w:r>
          </w:p>
        </w:tc>
        <w:tc>
          <w:tcPr>
            <w:tcW w:w="1420" w:type="dxa"/>
            <w:tcBorders>
              <w:top w:val="nil"/>
              <w:left w:val="nil"/>
              <w:bottom w:val="single" w:color="auto" w:sz="4" w:space="0"/>
              <w:right w:val="single" w:color="auto" w:sz="4" w:space="0"/>
            </w:tcBorders>
            <w:noWrap/>
            <w:vAlign w:val="center"/>
          </w:tcPr>
          <w:p w14:paraId="36DE6A95">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贾磊</w:t>
            </w:r>
          </w:p>
        </w:tc>
        <w:tc>
          <w:tcPr>
            <w:tcW w:w="3220" w:type="dxa"/>
            <w:tcBorders>
              <w:top w:val="nil"/>
              <w:left w:val="nil"/>
              <w:bottom w:val="single" w:color="auto" w:sz="4" w:space="0"/>
              <w:right w:val="single" w:color="auto" w:sz="4" w:space="0"/>
            </w:tcBorders>
            <w:noWrap/>
            <w:vAlign w:val="center"/>
          </w:tcPr>
          <w:p w14:paraId="6B4B4164">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13575745232</w:t>
            </w:r>
          </w:p>
        </w:tc>
      </w:tr>
      <w:tr w14:paraId="2583683B">
        <w:tblPrEx>
          <w:tblCellMar>
            <w:top w:w="0" w:type="dxa"/>
            <w:left w:w="108" w:type="dxa"/>
            <w:bottom w:w="0" w:type="dxa"/>
            <w:right w:w="108" w:type="dxa"/>
          </w:tblCellMar>
        </w:tblPrEx>
        <w:trPr>
          <w:trHeight w:val="480" w:hRule="atLeast"/>
        </w:trPr>
        <w:tc>
          <w:tcPr>
            <w:tcW w:w="1080" w:type="dxa"/>
            <w:tcBorders>
              <w:top w:val="nil"/>
              <w:left w:val="single" w:color="auto" w:sz="4" w:space="0"/>
              <w:bottom w:val="single" w:color="auto" w:sz="4" w:space="0"/>
              <w:right w:val="single" w:color="auto" w:sz="4" w:space="0"/>
            </w:tcBorders>
            <w:noWrap/>
            <w:vAlign w:val="center"/>
          </w:tcPr>
          <w:p w14:paraId="244DE867">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9</w:t>
            </w:r>
          </w:p>
        </w:tc>
        <w:tc>
          <w:tcPr>
            <w:tcW w:w="3020" w:type="dxa"/>
            <w:tcBorders>
              <w:top w:val="nil"/>
              <w:left w:val="nil"/>
              <w:bottom w:val="single" w:color="auto" w:sz="4" w:space="0"/>
              <w:right w:val="single" w:color="auto" w:sz="4" w:space="0"/>
            </w:tcBorders>
            <w:noWrap/>
            <w:vAlign w:val="center"/>
          </w:tcPr>
          <w:p w14:paraId="3F5981E1">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杭州联合银行下沙支行</w:t>
            </w:r>
          </w:p>
        </w:tc>
        <w:tc>
          <w:tcPr>
            <w:tcW w:w="1420" w:type="dxa"/>
            <w:tcBorders>
              <w:top w:val="nil"/>
              <w:left w:val="nil"/>
              <w:bottom w:val="single" w:color="auto" w:sz="4" w:space="0"/>
              <w:right w:val="single" w:color="auto" w:sz="4" w:space="0"/>
            </w:tcBorders>
            <w:noWrap/>
            <w:vAlign w:val="center"/>
          </w:tcPr>
          <w:p w14:paraId="4CF6DB16">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王宁</w:t>
            </w:r>
          </w:p>
        </w:tc>
        <w:tc>
          <w:tcPr>
            <w:tcW w:w="3220" w:type="dxa"/>
            <w:tcBorders>
              <w:top w:val="nil"/>
              <w:left w:val="nil"/>
              <w:bottom w:val="single" w:color="auto" w:sz="4" w:space="0"/>
              <w:right w:val="single" w:color="auto" w:sz="4" w:space="0"/>
            </w:tcBorders>
            <w:noWrap/>
            <w:vAlign w:val="center"/>
          </w:tcPr>
          <w:p w14:paraId="6A2A10D5">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18906520030</w:t>
            </w:r>
          </w:p>
        </w:tc>
      </w:tr>
      <w:tr w14:paraId="48B446E9">
        <w:tblPrEx>
          <w:tblCellMar>
            <w:top w:w="0" w:type="dxa"/>
            <w:left w:w="108" w:type="dxa"/>
            <w:bottom w:w="0" w:type="dxa"/>
            <w:right w:w="108" w:type="dxa"/>
          </w:tblCellMar>
        </w:tblPrEx>
        <w:trPr>
          <w:trHeight w:val="562" w:hRule="atLeast"/>
        </w:trPr>
        <w:tc>
          <w:tcPr>
            <w:tcW w:w="1080" w:type="dxa"/>
            <w:tcBorders>
              <w:top w:val="nil"/>
              <w:left w:val="single" w:color="auto" w:sz="4" w:space="0"/>
              <w:bottom w:val="single" w:color="auto" w:sz="4" w:space="0"/>
              <w:right w:val="single" w:color="auto" w:sz="4" w:space="0"/>
            </w:tcBorders>
            <w:noWrap/>
            <w:vAlign w:val="center"/>
          </w:tcPr>
          <w:p w14:paraId="6C8E5E6E">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10</w:t>
            </w:r>
          </w:p>
        </w:tc>
        <w:tc>
          <w:tcPr>
            <w:tcW w:w="3020" w:type="dxa"/>
            <w:tcBorders>
              <w:top w:val="nil"/>
              <w:left w:val="nil"/>
              <w:bottom w:val="single" w:color="auto" w:sz="4" w:space="0"/>
              <w:right w:val="single" w:color="auto" w:sz="4" w:space="0"/>
            </w:tcBorders>
            <w:noWrap/>
            <w:vAlign w:val="center"/>
          </w:tcPr>
          <w:p w14:paraId="54354C5A">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农业银行钱塘支行</w:t>
            </w:r>
          </w:p>
        </w:tc>
        <w:tc>
          <w:tcPr>
            <w:tcW w:w="1420" w:type="dxa"/>
            <w:tcBorders>
              <w:top w:val="nil"/>
              <w:left w:val="nil"/>
              <w:bottom w:val="single" w:color="auto" w:sz="4" w:space="0"/>
              <w:right w:val="single" w:color="auto" w:sz="4" w:space="0"/>
            </w:tcBorders>
            <w:noWrap/>
            <w:vAlign w:val="center"/>
          </w:tcPr>
          <w:p w14:paraId="4107238A">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王安东</w:t>
            </w:r>
          </w:p>
          <w:p w14:paraId="0DE7A0FD">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方若愚</w:t>
            </w:r>
          </w:p>
        </w:tc>
        <w:tc>
          <w:tcPr>
            <w:tcW w:w="3220" w:type="dxa"/>
            <w:tcBorders>
              <w:top w:val="nil"/>
              <w:left w:val="nil"/>
              <w:bottom w:val="single" w:color="auto" w:sz="4" w:space="0"/>
              <w:right w:val="single" w:color="auto" w:sz="4" w:space="0"/>
            </w:tcBorders>
            <w:noWrap/>
            <w:vAlign w:val="center"/>
          </w:tcPr>
          <w:p w14:paraId="7E370DDD">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15158025713</w:t>
            </w:r>
          </w:p>
          <w:p w14:paraId="3D45DAED">
            <w:pPr>
              <w:widowControl/>
              <w:jc w:val="center"/>
              <w:rPr>
                <w:rFonts w:hint="eastAsia" w:ascii="仿宋" w:hAnsi="仿宋" w:eastAsia="仿宋" w:cs="仿宋"/>
                <w:color w:val="auto"/>
                <w:highlight w:val="none"/>
              </w:rPr>
            </w:pPr>
            <w:r>
              <w:rPr>
                <w:rFonts w:hint="eastAsia" w:ascii="仿宋" w:hAnsi="仿宋" w:eastAsia="仿宋" w:cs="仿宋"/>
                <w:color w:val="auto"/>
                <w:kern w:val="0"/>
                <w:sz w:val="24"/>
                <w:highlight w:val="none"/>
              </w:rPr>
              <w:t>15067483470</w:t>
            </w:r>
          </w:p>
        </w:tc>
      </w:tr>
      <w:tr w14:paraId="2284DCB1">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noWrap/>
            <w:vAlign w:val="center"/>
          </w:tcPr>
          <w:p w14:paraId="1D050620">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11</w:t>
            </w:r>
          </w:p>
        </w:tc>
        <w:tc>
          <w:tcPr>
            <w:tcW w:w="3020" w:type="dxa"/>
            <w:tcBorders>
              <w:top w:val="single" w:color="auto" w:sz="4" w:space="0"/>
              <w:left w:val="nil"/>
              <w:bottom w:val="single" w:color="auto" w:sz="4" w:space="0"/>
              <w:right w:val="single" w:color="auto" w:sz="4" w:space="0"/>
            </w:tcBorders>
            <w:noWrap/>
            <w:vAlign w:val="center"/>
          </w:tcPr>
          <w:p w14:paraId="2FE0B705">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浙商银行杭州钱塘支行</w:t>
            </w:r>
          </w:p>
        </w:tc>
        <w:tc>
          <w:tcPr>
            <w:tcW w:w="1420" w:type="dxa"/>
            <w:tcBorders>
              <w:top w:val="single" w:color="auto" w:sz="4" w:space="0"/>
              <w:left w:val="nil"/>
              <w:bottom w:val="single" w:color="auto" w:sz="4" w:space="0"/>
              <w:right w:val="single" w:color="auto" w:sz="4" w:space="0"/>
            </w:tcBorders>
            <w:noWrap/>
            <w:vAlign w:val="center"/>
          </w:tcPr>
          <w:p w14:paraId="134D7406">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徐伟刚</w:t>
            </w:r>
          </w:p>
        </w:tc>
        <w:tc>
          <w:tcPr>
            <w:tcW w:w="3220" w:type="dxa"/>
            <w:tcBorders>
              <w:top w:val="single" w:color="auto" w:sz="4" w:space="0"/>
              <w:left w:val="nil"/>
              <w:bottom w:val="single" w:color="auto" w:sz="4" w:space="0"/>
              <w:right w:val="single" w:color="auto" w:sz="4" w:space="0"/>
            </w:tcBorders>
            <w:noWrap/>
            <w:vAlign w:val="center"/>
          </w:tcPr>
          <w:p w14:paraId="711AF987">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82921293，18258888258</w:t>
            </w:r>
          </w:p>
        </w:tc>
      </w:tr>
      <w:tr w14:paraId="26BB9841">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noWrap/>
            <w:vAlign w:val="center"/>
          </w:tcPr>
          <w:p w14:paraId="0666DE09">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12</w:t>
            </w:r>
          </w:p>
        </w:tc>
        <w:tc>
          <w:tcPr>
            <w:tcW w:w="3020" w:type="dxa"/>
            <w:tcBorders>
              <w:top w:val="single" w:color="auto" w:sz="4" w:space="0"/>
              <w:left w:val="nil"/>
              <w:bottom w:val="single" w:color="auto" w:sz="4" w:space="0"/>
              <w:right w:val="single" w:color="auto" w:sz="4" w:space="0"/>
            </w:tcBorders>
            <w:noWrap/>
            <w:vAlign w:val="center"/>
          </w:tcPr>
          <w:p w14:paraId="3E182725">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浦发银行</w:t>
            </w:r>
          </w:p>
        </w:tc>
        <w:tc>
          <w:tcPr>
            <w:tcW w:w="1420" w:type="dxa"/>
            <w:tcBorders>
              <w:top w:val="single" w:color="auto" w:sz="4" w:space="0"/>
              <w:left w:val="nil"/>
              <w:bottom w:val="single" w:color="auto" w:sz="4" w:space="0"/>
              <w:right w:val="single" w:color="auto" w:sz="4" w:space="0"/>
            </w:tcBorders>
            <w:noWrap/>
            <w:vAlign w:val="center"/>
          </w:tcPr>
          <w:p w14:paraId="51DA957E">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林云鹏</w:t>
            </w:r>
          </w:p>
        </w:tc>
        <w:tc>
          <w:tcPr>
            <w:tcW w:w="3220" w:type="dxa"/>
            <w:tcBorders>
              <w:top w:val="single" w:color="auto" w:sz="4" w:space="0"/>
              <w:left w:val="nil"/>
              <w:bottom w:val="single" w:color="auto" w:sz="4" w:space="0"/>
              <w:right w:val="single" w:color="auto" w:sz="4" w:space="0"/>
            </w:tcBorders>
            <w:noWrap/>
            <w:vAlign w:val="center"/>
          </w:tcPr>
          <w:p w14:paraId="71671FA1">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18805812679</w:t>
            </w:r>
          </w:p>
        </w:tc>
      </w:tr>
    </w:tbl>
    <w:p w14:paraId="74DF4940">
      <w:pPr>
        <w:spacing w:line="360" w:lineRule="auto"/>
        <w:ind w:left="5060" w:hanging="5060" w:hangingChars="2100"/>
        <w:rPr>
          <w:rFonts w:hint="eastAsia" w:ascii="仿宋" w:hAnsi="仿宋" w:eastAsia="仿宋" w:cs="仿宋"/>
          <w:b/>
          <w:bCs/>
          <w:color w:val="auto"/>
          <w:kern w:val="0"/>
          <w:sz w:val="24"/>
          <w:highlight w:val="none"/>
        </w:rPr>
      </w:pPr>
    </w:p>
    <w:p w14:paraId="069B8C7C">
      <w:pPr>
        <w:pStyle w:val="3"/>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bookmarkStart w:id="508" w:name="_Toc465665161"/>
      <w:r>
        <w:rPr>
          <w:rFonts w:hint="eastAsia" w:ascii="仿宋" w:hAnsi="仿宋" w:eastAsia="仿宋" w:cs="仿宋"/>
          <w:color w:val="auto"/>
          <w:highlight w:val="none"/>
        </w:rPr>
        <w:t>附件</w:t>
      </w:r>
      <w:bookmarkEnd w:id="508"/>
    </w:p>
    <w:p w14:paraId="6DD8B8DE">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54E5B587">
      <w:pPr>
        <w:spacing w:line="360" w:lineRule="auto"/>
        <w:jc w:val="center"/>
        <w:rPr>
          <w:rFonts w:hint="eastAsia" w:ascii="仿宋" w:hAnsi="仿宋" w:eastAsia="仿宋" w:cs="仿宋"/>
          <w:b/>
          <w:color w:val="auto"/>
          <w:spacing w:val="6"/>
          <w:sz w:val="32"/>
          <w:szCs w:val="32"/>
          <w:highlight w:val="none"/>
        </w:rPr>
      </w:pPr>
      <w:bookmarkStart w:id="509" w:name="OLE_LINK13"/>
      <w:bookmarkStart w:id="510" w:name="OLE_LINK14"/>
      <w:r>
        <w:rPr>
          <w:rFonts w:hint="eastAsia" w:ascii="仿宋" w:hAnsi="仿宋" w:eastAsia="仿宋" w:cs="仿宋"/>
          <w:b/>
          <w:color w:val="auto"/>
          <w:spacing w:val="6"/>
          <w:sz w:val="32"/>
          <w:szCs w:val="32"/>
          <w:highlight w:val="none"/>
        </w:rPr>
        <w:t>残疾人福利性单位声明函</w:t>
      </w:r>
    </w:p>
    <w:bookmarkEnd w:id="509"/>
    <w:bookmarkEnd w:id="510"/>
    <w:p w14:paraId="4DAA6171">
      <w:pPr>
        <w:spacing w:line="360" w:lineRule="auto"/>
        <w:rPr>
          <w:rFonts w:hint="eastAsia" w:ascii="仿宋" w:hAnsi="仿宋" w:eastAsia="仿宋" w:cs="仿宋"/>
          <w:b/>
          <w:color w:val="auto"/>
          <w:spacing w:val="6"/>
          <w:sz w:val="30"/>
          <w:szCs w:val="30"/>
          <w:highlight w:val="none"/>
        </w:rPr>
      </w:pPr>
    </w:p>
    <w:p w14:paraId="6B0337F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716187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6915BCA4">
      <w:pPr>
        <w:spacing w:line="360" w:lineRule="auto"/>
        <w:ind w:firstLine="480" w:firstLineChars="200"/>
        <w:rPr>
          <w:rFonts w:hint="eastAsia" w:ascii="仿宋" w:hAnsi="仿宋" w:eastAsia="仿宋" w:cs="仿宋"/>
          <w:color w:val="auto"/>
          <w:sz w:val="24"/>
          <w:highlight w:val="none"/>
        </w:rPr>
      </w:pPr>
    </w:p>
    <w:p w14:paraId="3A7789D7">
      <w:pPr>
        <w:spacing w:line="360" w:lineRule="auto"/>
        <w:ind w:firstLine="480" w:firstLineChars="200"/>
        <w:rPr>
          <w:rFonts w:hint="eastAsia" w:ascii="仿宋" w:hAnsi="仿宋" w:eastAsia="仿宋" w:cs="仿宋"/>
          <w:color w:val="auto"/>
          <w:sz w:val="24"/>
          <w:highlight w:val="none"/>
        </w:rPr>
      </w:pPr>
    </w:p>
    <w:p w14:paraId="4D9ABEAA">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7E23D2AD">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4D9EC558">
      <w:pPr>
        <w:spacing w:line="360" w:lineRule="auto"/>
        <w:ind w:firstLine="480" w:firstLineChars="200"/>
        <w:rPr>
          <w:rFonts w:hint="eastAsia" w:ascii="仿宋" w:hAnsi="仿宋" w:eastAsia="仿宋" w:cs="仿宋"/>
          <w:color w:val="auto"/>
          <w:sz w:val="24"/>
          <w:highlight w:val="none"/>
        </w:rPr>
      </w:pPr>
    </w:p>
    <w:p w14:paraId="4D79BAA8">
      <w:pPr>
        <w:spacing w:line="360" w:lineRule="auto"/>
        <w:ind w:firstLine="420" w:firstLineChars="200"/>
        <w:rPr>
          <w:rFonts w:hint="eastAsia" w:ascii="仿宋" w:hAnsi="仿宋" w:eastAsia="仿宋" w:cs="仿宋"/>
          <w:color w:val="auto"/>
          <w:highlight w:val="none"/>
        </w:rPr>
      </w:pPr>
    </w:p>
    <w:p w14:paraId="3FB7EBC7">
      <w:pPr>
        <w:spacing w:line="360" w:lineRule="auto"/>
        <w:ind w:firstLine="420" w:firstLineChars="200"/>
        <w:rPr>
          <w:rFonts w:hint="eastAsia" w:ascii="仿宋" w:hAnsi="仿宋" w:eastAsia="仿宋" w:cs="仿宋"/>
          <w:color w:val="auto"/>
          <w:highlight w:val="none"/>
        </w:rPr>
      </w:pPr>
    </w:p>
    <w:p w14:paraId="744BB45B">
      <w:pPr>
        <w:spacing w:line="360" w:lineRule="auto"/>
        <w:ind w:firstLine="420" w:firstLineChars="200"/>
        <w:rPr>
          <w:rFonts w:hint="eastAsia" w:ascii="仿宋" w:hAnsi="仿宋" w:eastAsia="仿宋" w:cs="仿宋"/>
          <w:color w:val="auto"/>
          <w:highlight w:val="none"/>
        </w:rPr>
      </w:pPr>
    </w:p>
    <w:p w14:paraId="5E1A86E7">
      <w:pPr>
        <w:spacing w:line="360" w:lineRule="auto"/>
        <w:ind w:firstLine="420" w:firstLineChars="200"/>
        <w:rPr>
          <w:rFonts w:hint="eastAsia" w:ascii="仿宋" w:hAnsi="仿宋" w:eastAsia="仿宋" w:cs="仿宋"/>
          <w:color w:val="auto"/>
          <w:highlight w:val="none"/>
        </w:rPr>
      </w:pPr>
    </w:p>
    <w:p w14:paraId="50247798">
      <w:pPr>
        <w:spacing w:line="360" w:lineRule="auto"/>
        <w:rPr>
          <w:rFonts w:hint="eastAsia" w:ascii="仿宋" w:hAnsi="仿宋" w:eastAsia="仿宋" w:cs="仿宋"/>
          <w:b/>
          <w:color w:val="auto"/>
          <w:sz w:val="24"/>
          <w:highlight w:val="none"/>
        </w:rPr>
      </w:pPr>
    </w:p>
    <w:p w14:paraId="5CE1E8B5">
      <w:pPr>
        <w:spacing w:line="360" w:lineRule="auto"/>
        <w:rPr>
          <w:rFonts w:hint="eastAsia" w:ascii="仿宋" w:hAnsi="仿宋" w:eastAsia="仿宋" w:cs="仿宋"/>
          <w:b/>
          <w:color w:val="auto"/>
          <w:sz w:val="24"/>
          <w:highlight w:val="none"/>
        </w:rPr>
      </w:pPr>
    </w:p>
    <w:p w14:paraId="3046F028">
      <w:pPr>
        <w:spacing w:line="360" w:lineRule="auto"/>
        <w:rPr>
          <w:rFonts w:hint="eastAsia" w:ascii="仿宋" w:hAnsi="仿宋" w:eastAsia="仿宋" w:cs="仿宋"/>
          <w:b/>
          <w:color w:val="auto"/>
          <w:sz w:val="24"/>
          <w:highlight w:val="none"/>
        </w:rPr>
      </w:pPr>
    </w:p>
    <w:p w14:paraId="253EBA15">
      <w:pPr>
        <w:spacing w:line="360" w:lineRule="auto"/>
        <w:rPr>
          <w:rFonts w:hint="eastAsia" w:ascii="仿宋" w:hAnsi="仿宋" w:eastAsia="仿宋" w:cs="仿宋"/>
          <w:b/>
          <w:color w:val="auto"/>
          <w:sz w:val="24"/>
          <w:highlight w:val="none"/>
        </w:rPr>
      </w:pPr>
    </w:p>
    <w:p w14:paraId="1FD3830D">
      <w:pPr>
        <w:spacing w:line="360" w:lineRule="auto"/>
        <w:rPr>
          <w:rFonts w:hint="eastAsia" w:ascii="仿宋" w:hAnsi="仿宋" w:eastAsia="仿宋" w:cs="仿宋"/>
          <w:b/>
          <w:color w:val="auto"/>
          <w:sz w:val="24"/>
          <w:highlight w:val="none"/>
        </w:rPr>
      </w:pPr>
    </w:p>
    <w:p w14:paraId="1E5A965D">
      <w:pPr>
        <w:spacing w:line="360" w:lineRule="auto"/>
        <w:rPr>
          <w:rFonts w:hint="eastAsia" w:ascii="仿宋" w:hAnsi="仿宋" w:eastAsia="仿宋" w:cs="仿宋"/>
          <w:b/>
          <w:color w:val="auto"/>
          <w:sz w:val="24"/>
          <w:highlight w:val="none"/>
        </w:rPr>
      </w:pPr>
    </w:p>
    <w:p w14:paraId="0D3836EC">
      <w:pPr>
        <w:spacing w:line="360" w:lineRule="auto"/>
        <w:rPr>
          <w:rFonts w:hint="eastAsia" w:ascii="仿宋" w:hAnsi="仿宋" w:eastAsia="仿宋" w:cs="仿宋"/>
          <w:b/>
          <w:color w:val="auto"/>
          <w:sz w:val="24"/>
          <w:highlight w:val="none"/>
        </w:rPr>
      </w:pPr>
    </w:p>
    <w:p w14:paraId="2D37A292">
      <w:pPr>
        <w:spacing w:line="360" w:lineRule="auto"/>
        <w:rPr>
          <w:rFonts w:hint="eastAsia" w:ascii="仿宋" w:hAnsi="仿宋" w:eastAsia="仿宋" w:cs="仿宋"/>
          <w:b/>
          <w:color w:val="auto"/>
          <w:sz w:val="24"/>
          <w:highlight w:val="none"/>
        </w:rPr>
      </w:pPr>
    </w:p>
    <w:p w14:paraId="2D2B8AC6">
      <w:pPr>
        <w:spacing w:line="360" w:lineRule="auto"/>
        <w:rPr>
          <w:rFonts w:hint="eastAsia" w:ascii="仿宋" w:hAnsi="仿宋" w:eastAsia="仿宋" w:cs="仿宋"/>
          <w:b/>
          <w:color w:val="auto"/>
          <w:sz w:val="24"/>
          <w:highlight w:val="none"/>
        </w:rPr>
      </w:pPr>
    </w:p>
    <w:p w14:paraId="560EBB67">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692BE266">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13E5CD14">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3C1A313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35735F1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47755A8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FF98DA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761524D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5E94F71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3E96D352">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77BDC9E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3C768AC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74AD08F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692CE44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68E43852">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12AAF4A4">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2E5D1164">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C5D358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30DE64BB">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764CA28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F5C2DD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6C2D3C9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6B51DBF0">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2AC8A3D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7F55588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0FF7DDE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4C1E2E2F">
      <w:pPr>
        <w:spacing w:line="360" w:lineRule="auto"/>
        <w:jc w:val="center"/>
        <w:rPr>
          <w:rFonts w:hint="eastAsia" w:ascii="仿宋" w:hAnsi="仿宋" w:eastAsia="仿宋" w:cs="仿宋"/>
          <w:b/>
          <w:bCs/>
          <w:color w:val="auto"/>
          <w:sz w:val="24"/>
          <w:highlight w:val="none"/>
        </w:rPr>
      </w:pPr>
    </w:p>
    <w:p w14:paraId="6247331D">
      <w:pPr>
        <w:spacing w:line="360" w:lineRule="auto"/>
        <w:rPr>
          <w:rFonts w:hint="eastAsia" w:ascii="仿宋" w:hAnsi="仿宋" w:eastAsia="仿宋" w:cs="仿宋"/>
          <w:b/>
          <w:color w:val="auto"/>
          <w:sz w:val="24"/>
          <w:highlight w:val="none"/>
        </w:rPr>
      </w:pPr>
    </w:p>
    <w:p w14:paraId="4BC43E86">
      <w:pPr>
        <w:spacing w:line="360" w:lineRule="auto"/>
        <w:rPr>
          <w:rFonts w:hint="eastAsia" w:ascii="仿宋" w:hAnsi="仿宋" w:eastAsia="仿宋" w:cs="仿宋"/>
          <w:b/>
          <w:color w:val="auto"/>
          <w:sz w:val="24"/>
          <w:highlight w:val="none"/>
        </w:rPr>
      </w:pPr>
    </w:p>
    <w:p w14:paraId="017A1755">
      <w:pPr>
        <w:spacing w:line="360" w:lineRule="auto"/>
        <w:rPr>
          <w:rFonts w:hint="eastAsia" w:ascii="仿宋" w:hAnsi="仿宋" w:eastAsia="仿宋" w:cs="仿宋"/>
          <w:b/>
          <w:color w:val="auto"/>
          <w:sz w:val="24"/>
          <w:highlight w:val="none"/>
        </w:rPr>
      </w:pPr>
    </w:p>
    <w:p w14:paraId="39FF4C06">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62D07703">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37BA6C6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1A8F53D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6211526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224AFEB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46F1D8D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70F9090D">
      <w:pPr>
        <w:widowControl/>
        <w:spacing w:line="360" w:lineRule="auto"/>
        <w:ind w:firstLine="600" w:firstLineChars="200"/>
        <w:jc w:val="left"/>
        <w:rPr>
          <w:rFonts w:hint="eastAsia" w:ascii="仿宋" w:hAnsi="仿宋" w:eastAsia="仿宋" w:cs="仿宋"/>
          <w:color w:val="auto"/>
          <w:sz w:val="30"/>
          <w:szCs w:val="30"/>
          <w:highlight w:val="none"/>
        </w:rPr>
      </w:pPr>
    </w:p>
    <w:p w14:paraId="46B7E613">
      <w:pPr>
        <w:spacing w:line="360" w:lineRule="auto"/>
        <w:jc w:val="center"/>
        <w:rPr>
          <w:rFonts w:hint="eastAsia" w:ascii="仿宋" w:hAnsi="仿宋" w:eastAsia="仿宋" w:cs="仿宋"/>
          <w:b/>
          <w:color w:val="auto"/>
          <w:spacing w:val="6"/>
          <w:sz w:val="32"/>
          <w:szCs w:val="32"/>
          <w:highlight w:val="none"/>
        </w:rPr>
      </w:pPr>
    </w:p>
    <w:p w14:paraId="0E305557">
      <w:pPr>
        <w:spacing w:line="360" w:lineRule="auto"/>
        <w:jc w:val="center"/>
        <w:rPr>
          <w:rFonts w:hint="eastAsia" w:ascii="仿宋" w:hAnsi="仿宋" w:eastAsia="仿宋" w:cs="仿宋"/>
          <w:b/>
          <w:color w:val="auto"/>
          <w:spacing w:val="6"/>
          <w:sz w:val="32"/>
          <w:szCs w:val="32"/>
          <w:highlight w:val="none"/>
        </w:rPr>
      </w:pPr>
    </w:p>
    <w:p w14:paraId="76C4461D">
      <w:pPr>
        <w:spacing w:line="360" w:lineRule="auto"/>
        <w:jc w:val="center"/>
        <w:rPr>
          <w:rFonts w:hint="eastAsia" w:ascii="仿宋" w:hAnsi="仿宋" w:eastAsia="仿宋" w:cs="仿宋"/>
          <w:b/>
          <w:color w:val="auto"/>
          <w:spacing w:val="6"/>
          <w:sz w:val="32"/>
          <w:szCs w:val="32"/>
          <w:highlight w:val="none"/>
        </w:rPr>
      </w:pPr>
    </w:p>
    <w:p w14:paraId="367A0B8A">
      <w:pPr>
        <w:spacing w:line="360" w:lineRule="auto"/>
        <w:jc w:val="center"/>
        <w:rPr>
          <w:rFonts w:hint="eastAsia" w:ascii="仿宋" w:hAnsi="仿宋" w:eastAsia="仿宋" w:cs="仿宋"/>
          <w:b/>
          <w:color w:val="auto"/>
          <w:spacing w:val="6"/>
          <w:sz w:val="32"/>
          <w:szCs w:val="32"/>
          <w:highlight w:val="none"/>
        </w:rPr>
      </w:pPr>
    </w:p>
    <w:p w14:paraId="1B31CAEF">
      <w:pPr>
        <w:spacing w:line="360" w:lineRule="auto"/>
        <w:jc w:val="center"/>
        <w:rPr>
          <w:rFonts w:hint="eastAsia" w:ascii="仿宋" w:hAnsi="仿宋" w:eastAsia="仿宋" w:cs="仿宋"/>
          <w:b/>
          <w:color w:val="auto"/>
          <w:spacing w:val="6"/>
          <w:sz w:val="32"/>
          <w:szCs w:val="32"/>
          <w:highlight w:val="none"/>
        </w:rPr>
      </w:pPr>
    </w:p>
    <w:p w14:paraId="3ACB21E8">
      <w:pPr>
        <w:spacing w:line="360" w:lineRule="auto"/>
        <w:jc w:val="center"/>
        <w:rPr>
          <w:rFonts w:hint="eastAsia" w:ascii="仿宋" w:hAnsi="仿宋" w:eastAsia="仿宋" w:cs="仿宋"/>
          <w:b/>
          <w:color w:val="auto"/>
          <w:spacing w:val="6"/>
          <w:sz w:val="32"/>
          <w:szCs w:val="32"/>
          <w:highlight w:val="none"/>
        </w:rPr>
      </w:pPr>
    </w:p>
    <w:p w14:paraId="31B3340C">
      <w:pPr>
        <w:spacing w:line="360" w:lineRule="auto"/>
        <w:jc w:val="center"/>
        <w:rPr>
          <w:rFonts w:hint="eastAsia" w:ascii="仿宋" w:hAnsi="仿宋" w:eastAsia="仿宋" w:cs="仿宋"/>
          <w:b/>
          <w:color w:val="auto"/>
          <w:spacing w:val="6"/>
          <w:sz w:val="32"/>
          <w:szCs w:val="32"/>
          <w:highlight w:val="none"/>
        </w:rPr>
      </w:pPr>
    </w:p>
    <w:p w14:paraId="332C493B">
      <w:pPr>
        <w:spacing w:line="360" w:lineRule="auto"/>
        <w:jc w:val="center"/>
        <w:rPr>
          <w:rFonts w:hint="eastAsia" w:ascii="仿宋" w:hAnsi="仿宋" w:eastAsia="仿宋" w:cs="仿宋"/>
          <w:b/>
          <w:color w:val="auto"/>
          <w:spacing w:val="6"/>
          <w:sz w:val="32"/>
          <w:szCs w:val="32"/>
          <w:highlight w:val="none"/>
        </w:rPr>
      </w:pPr>
    </w:p>
    <w:p w14:paraId="5ACBC9AF">
      <w:pPr>
        <w:spacing w:line="360" w:lineRule="auto"/>
        <w:jc w:val="center"/>
        <w:rPr>
          <w:rFonts w:hint="eastAsia" w:ascii="仿宋" w:hAnsi="仿宋" w:eastAsia="仿宋" w:cs="仿宋"/>
          <w:b/>
          <w:color w:val="auto"/>
          <w:spacing w:val="6"/>
          <w:sz w:val="32"/>
          <w:szCs w:val="32"/>
          <w:highlight w:val="none"/>
        </w:rPr>
      </w:pPr>
    </w:p>
    <w:p w14:paraId="72C16FC2">
      <w:pPr>
        <w:spacing w:line="360" w:lineRule="auto"/>
        <w:jc w:val="center"/>
        <w:rPr>
          <w:rFonts w:hint="eastAsia" w:ascii="仿宋" w:hAnsi="仿宋" w:eastAsia="仿宋" w:cs="仿宋"/>
          <w:b/>
          <w:color w:val="auto"/>
          <w:spacing w:val="6"/>
          <w:sz w:val="32"/>
          <w:szCs w:val="32"/>
          <w:highlight w:val="none"/>
        </w:rPr>
      </w:pPr>
    </w:p>
    <w:p w14:paraId="1DDE9EA5">
      <w:pPr>
        <w:spacing w:line="360" w:lineRule="auto"/>
        <w:jc w:val="center"/>
        <w:rPr>
          <w:rFonts w:hint="eastAsia" w:ascii="仿宋" w:hAnsi="仿宋" w:eastAsia="仿宋" w:cs="仿宋"/>
          <w:b/>
          <w:color w:val="auto"/>
          <w:spacing w:val="6"/>
          <w:sz w:val="32"/>
          <w:szCs w:val="32"/>
          <w:highlight w:val="none"/>
        </w:rPr>
      </w:pPr>
    </w:p>
    <w:p w14:paraId="03665239">
      <w:pPr>
        <w:spacing w:line="360" w:lineRule="auto"/>
        <w:jc w:val="center"/>
        <w:rPr>
          <w:rFonts w:hint="eastAsia" w:ascii="仿宋" w:hAnsi="仿宋" w:eastAsia="仿宋" w:cs="仿宋"/>
          <w:b/>
          <w:color w:val="auto"/>
          <w:spacing w:val="6"/>
          <w:sz w:val="32"/>
          <w:szCs w:val="32"/>
          <w:highlight w:val="none"/>
        </w:rPr>
      </w:pPr>
    </w:p>
    <w:p w14:paraId="75222BCF">
      <w:pPr>
        <w:spacing w:line="360" w:lineRule="auto"/>
        <w:jc w:val="left"/>
        <w:rPr>
          <w:rFonts w:hint="eastAsia" w:ascii="仿宋" w:hAnsi="仿宋" w:eastAsia="仿宋" w:cs="仿宋"/>
          <w:b/>
          <w:color w:val="auto"/>
          <w:spacing w:val="6"/>
          <w:sz w:val="32"/>
          <w:szCs w:val="32"/>
          <w:highlight w:val="none"/>
        </w:rPr>
      </w:pPr>
    </w:p>
    <w:p w14:paraId="174C523C">
      <w:pPr>
        <w:spacing w:line="360" w:lineRule="auto"/>
        <w:jc w:val="left"/>
        <w:rPr>
          <w:rFonts w:hint="eastAsia" w:ascii="仿宋" w:hAnsi="仿宋" w:eastAsia="仿宋" w:cs="仿宋"/>
          <w:b/>
          <w:color w:val="auto"/>
          <w:spacing w:val="6"/>
          <w:sz w:val="32"/>
          <w:szCs w:val="32"/>
          <w:highlight w:val="none"/>
        </w:rPr>
      </w:pPr>
    </w:p>
    <w:p w14:paraId="61E961AC">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4E92D8B8">
      <w:pPr>
        <w:spacing w:line="360" w:lineRule="auto"/>
        <w:jc w:val="center"/>
        <w:rPr>
          <w:rFonts w:hint="eastAsia" w:ascii="仿宋" w:hAnsi="仿宋" w:eastAsia="仿宋" w:cs="仿宋"/>
          <w:b/>
          <w:color w:val="auto"/>
          <w:sz w:val="24"/>
          <w:highlight w:val="none"/>
        </w:rPr>
      </w:pPr>
    </w:p>
    <w:p w14:paraId="6F313EEE">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31A87D2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32E397AE">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370941A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51F1A1F">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9BBF33F">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078190D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1F195EE">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0159E32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E03597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11C5C0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B71D92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0C34172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7744AF4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3E75FF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AC37D6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3DC602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1A9412A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4392A05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7FBA74F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3AE1E9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1176780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4786E16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6FF2985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1524EA8C">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78049F7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5C9C2B13">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7AD5992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483883A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4E49D9E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2279518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D27A8A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2324190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49507AE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2E60869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35B5ED1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5C4EBE5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A1DC4D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4A5ECE5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140C29C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0130FA13">
      <w:pPr>
        <w:spacing w:line="360" w:lineRule="auto"/>
        <w:rPr>
          <w:rFonts w:hint="eastAsia" w:ascii="仿宋" w:hAnsi="仿宋" w:eastAsia="仿宋" w:cs="仿宋"/>
          <w:b/>
          <w:color w:val="auto"/>
          <w:sz w:val="24"/>
          <w:highlight w:val="none"/>
        </w:rPr>
      </w:pPr>
    </w:p>
    <w:p w14:paraId="79B95D73">
      <w:pPr>
        <w:spacing w:line="360" w:lineRule="auto"/>
        <w:rPr>
          <w:rFonts w:hint="eastAsia" w:ascii="仿宋" w:hAnsi="仿宋" w:eastAsia="仿宋" w:cs="仿宋"/>
          <w:b/>
          <w:color w:val="auto"/>
          <w:sz w:val="24"/>
          <w:highlight w:val="none"/>
        </w:rPr>
      </w:pPr>
    </w:p>
    <w:p w14:paraId="4758BDED">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31BFE4BB">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0F893039">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2C8BD3F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6EA066B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5A2BC2B3">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13835A3F">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62C3D04B">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74333962">
      <w:pPr>
        <w:spacing w:line="360" w:lineRule="auto"/>
        <w:rPr>
          <w:rFonts w:hint="eastAsia" w:ascii="仿宋" w:hAnsi="仿宋" w:eastAsia="仿宋" w:cs="仿宋"/>
          <w:b/>
          <w:color w:val="auto"/>
          <w:sz w:val="24"/>
          <w:highlight w:val="none"/>
        </w:rPr>
      </w:pPr>
    </w:p>
    <w:p w14:paraId="2DA5AADF">
      <w:pPr>
        <w:autoSpaceDE w:val="0"/>
        <w:autoSpaceDN w:val="0"/>
        <w:jc w:val="center"/>
        <w:rPr>
          <w:rFonts w:hint="eastAsia" w:ascii="仿宋" w:hAnsi="仿宋" w:eastAsia="仿宋" w:cs="仿宋"/>
          <w:b/>
          <w:color w:val="auto"/>
          <w:spacing w:val="6"/>
          <w:sz w:val="32"/>
          <w:szCs w:val="32"/>
          <w:highlight w:val="none"/>
        </w:rPr>
      </w:pPr>
    </w:p>
    <w:p w14:paraId="4788108D">
      <w:pPr>
        <w:autoSpaceDE w:val="0"/>
        <w:autoSpaceDN w:val="0"/>
        <w:jc w:val="center"/>
        <w:rPr>
          <w:rFonts w:hint="eastAsia" w:ascii="仿宋" w:hAnsi="仿宋" w:eastAsia="仿宋" w:cs="仿宋"/>
          <w:b/>
          <w:color w:val="auto"/>
          <w:spacing w:val="6"/>
          <w:sz w:val="32"/>
          <w:szCs w:val="32"/>
          <w:highlight w:val="none"/>
        </w:rPr>
      </w:pPr>
    </w:p>
    <w:p w14:paraId="5C9C6377">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5C57166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332C589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你方组织的（项目名称）项目【招标编号：（采购编号）】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0779AC1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454AE3BC">
      <w:pPr>
        <w:spacing w:line="360" w:lineRule="auto"/>
        <w:ind w:firstLine="494"/>
        <w:rPr>
          <w:rFonts w:hint="eastAsia" w:ascii="仿宋" w:hAnsi="仿宋" w:eastAsia="仿宋" w:cs="仿宋"/>
          <w:color w:val="auto"/>
          <w:sz w:val="24"/>
          <w:highlight w:val="none"/>
        </w:rPr>
      </w:pPr>
    </w:p>
    <w:p w14:paraId="3CCFA86D">
      <w:pPr>
        <w:spacing w:line="360" w:lineRule="auto"/>
        <w:ind w:firstLine="494"/>
        <w:rPr>
          <w:rFonts w:hint="eastAsia" w:ascii="仿宋" w:hAnsi="仿宋" w:eastAsia="仿宋" w:cs="仿宋"/>
          <w:color w:val="auto"/>
          <w:sz w:val="24"/>
          <w:highlight w:val="none"/>
        </w:rPr>
      </w:pPr>
    </w:p>
    <w:p w14:paraId="1C1BB9D7">
      <w:pPr>
        <w:spacing w:line="360" w:lineRule="auto"/>
        <w:ind w:firstLine="494"/>
        <w:rPr>
          <w:rFonts w:hint="eastAsia" w:ascii="仿宋" w:hAnsi="仿宋" w:eastAsia="仿宋" w:cs="仿宋"/>
          <w:color w:val="auto"/>
          <w:sz w:val="24"/>
          <w:highlight w:val="none"/>
        </w:rPr>
      </w:pPr>
    </w:p>
    <w:p w14:paraId="11468F53">
      <w:pPr>
        <w:spacing w:line="360" w:lineRule="auto"/>
        <w:ind w:firstLine="494"/>
        <w:rPr>
          <w:rFonts w:hint="eastAsia" w:ascii="仿宋" w:hAnsi="仿宋" w:eastAsia="仿宋" w:cs="仿宋"/>
          <w:color w:val="auto"/>
          <w:sz w:val="24"/>
          <w:highlight w:val="none"/>
        </w:rPr>
      </w:pPr>
    </w:p>
    <w:p w14:paraId="1EF6EAC8">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2577C4F9">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D214520">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58530C6C">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0" t="0" r="19685" b="1333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0" t="0" r="19050" b="1333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7091C4F0">
      <w:pPr>
        <w:autoSpaceDE w:val="0"/>
        <w:autoSpaceDN w:val="0"/>
        <w:jc w:val="center"/>
        <w:rPr>
          <w:rFonts w:hint="eastAsia" w:ascii="仿宋" w:hAnsi="仿宋" w:eastAsia="仿宋" w:cs="仿宋"/>
          <w:b/>
          <w:color w:val="auto"/>
          <w:spacing w:val="6"/>
          <w:sz w:val="32"/>
          <w:szCs w:val="32"/>
          <w:highlight w:val="none"/>
        </w:rPr>
      </w:pPr>
    </w:p>
    <w:p w14:paraId="0DAADE76">
      <w:pPr>
        <w:autoSpaceDE w:val="0"/>
        <w:autoSpaceDN w:val="0"/>
        <w:jc w:val="center"/>
        <w:rPr>
          <w:rFonts w:hint="eastAsia" w:ascii="仿宋" w:hAnsi="仿宋" w:eastAsia="仿宋" w:cs="仿宋"/>
          <w:b/>
          <w:color w:val="auto"/>
          <w:spacing w:val="6"/>
          <w:sz w:val="32"/>
          <w:szCs w:val="32"/>
          <w:highlight w:val="none"/>
        </w:rPr>
      </w:pPr>
    </w:p>
    <w:p w14:paraId="31A145AD">
      <w:pPr>
        <w:autoSpaceDE w:val="0"/>
        <w:autoSpaceDN w:val="0"/>
        <w:jc w:val="center"/>
        <w:rPr>
          <w:rFonts w:hint="eastAsia" w:ascii="仿宋" w:hAnsi="仿宋" w:eastAsia="仿宋" w:cs="仿宋"/>
          <w:b/>
          <w:color w:val="auto"/>
          <w:spacing w:val="6"/>
          <w:sz w:val="32"/>
          <w:szCs w:val="32"/>
          <w:highlight w:val="none"/>
        </w:rPr>
      </w:pPr>
    </w:p>
    <w:p w14:paraId="1B375AED">
      <w:pPr>
        <w:autoSpaceDE w:val="0"/>
        <w:autoSpaceDN w:val="0"/>
        <w:jc w:val="center"/>
        <w:rPr>
          <w:rFonts w:hint="eastAsia" w:ascii="仿宋" w:hAnsi="仿宋" w:eastAsia="仿宋" w:cs="仿宋"/>
          <w:b/>
          <w:color w:val="auto"/>
          <w:spacing w:val="6"/>
          <w:sz w:val="32"/>
          <w:szCs w:val="32"/>
          <w:highlight w:val="none"/>
        </w:rPr>
      </w:pPr>
    </w:p>
    <w:p w14:paraId="7A80BFDC">
      <w:pPr>
        <w:autoSpaceDE w:val="0"/>
        <w:autoSpaceDN w:val="0"/>
        <w:jc w:val="center"/>
        <w:rPr>
          <w:rFonts w:hint="eastAsia" w:ascii="仿宋" w:hAnsi="仿宋" w:eastAsia="仿宋" w:cs="仿宋"/>
          <w:b/>
          <w:color w:val="auto"/>
          <w:spacing w:val="6"/>
          <w:sz w:val="32"/>
          <w:szCs w:val="32"/>
          <w:highlight w:val="none"/>
        </w:rPr>
      </w:pPr>
    </w:p>
    <w:p w14:paraId="0513E259">
      <w:pPr>
        <w:autoSpaceDE w:val="0"/>
        <w:autoSpaceDN w:val="0"/>
        <w:jc w:val="center"/>
        <w:rPr>
          <w:rFonts w:hint="eastAsia" w:ascii="仿宋" w:hAnsi="仿宋" w:eastAsia="仿宋" w:cs="仿宋"/>
          <w:b/>
          <w:color w:val="auto"/>
          <w:spacing w:val="6"/>
          <w:sz w:val="32"/>
          <w:szCs w:val="32"/>
          <w:highlight w:val="none"/>
        </w:rPr>
      </w:pPr>
    </w:p>
    <w:p w14:paraId="01AAE869">
      <w:pPr>
        <w:autoSpaceDE w:val="0"/>
        <w:autoSpaceDN w:val="0"/>
        <w:jc w:val="center"/>
        <w:rPr>
          <w:rFonts w:hint="eastAsia" w:ascii="仿宋" w:hAnsi="仿宋" w:eastAsia="仿宋" w:cs="仿宋"/>
          <w:b/>
          <w:color w:val="auto"/>
          <w:spacing w:val="6"/>
          <w:sz w:val="32"/>
          <w:szCs w:val="32"/>
          <w:highlight w:val="none"/>
        </w:rPr>
      </w:pPr>
    </w:p>
    <w:p w14:paraId="3AB9C4E3">
      <w:pPr>
        <w:autoSpaceDE w:val="0"/>
        <w:autoSpaceDN w:val="0"/>
        <w:jc w:val="center"/>
        <w:rPr>
          <w:rFonts w:hint="eastAsia" w:ascii="仿宋" w:hAnsi="仿宋" w:eastAsia="仿宋" w:cs="仿宋"/>
          <w:b/>
          <w:color w:val="auto"/>
          <w:spacing w:val="6"/>
          <w:sz w:val="32"/>
          <w:szCs w:val="32"/>
          <w:highlight w:val="none"/>
        </w:rPr>
      </w:pPr>
    </w:p>
    <w:p w14:paraId="44A58695">
      <w:pPr>
        <w:autoSpaceDE w:val="0"/>
        <w:autoSpaceDN w:val="0"/>
        <w:jc w:val="center"/>
        <w:rPr>
          <w:rFonts w:hint="eastAsia" w:ascii="仿宋" w:hAnsi="仿宋" w:eastAsia="仿宋" w:cs="仿宋"/>
          <w:b/>
          <w:color w:val="auto"/>
          <w:spacing w:val="6"/>
          <w:sz w:val="32"/>
          <w:szCs w:val="32"/>
          <w:highlight w:val="none"/>
        </w:rPr>
      </w:pPr>
    </w:p>
    <w:p w14:paraId="61049E4B">
      <w:pPr>
        <w:autoSpaceDE w:val="0"/>
        <w:autoSpaceDN w:val="0"/>
        <w:jc w:val="center"/>
        <w:rPr>
          <w:rFonts w:hint="eastAsia" w:ascii="仿宋" w:hAnsi="仿宋" w:eastAsia="仿宋" w:cs="仿宋"/>
          <w:b/>
          <w:color w:val="auto"/>
          <w:spacing w:val="6"/>
          <w:sz w:val="32"/>
          <w:szCs w:val="32"/>
          <w:highlight w:val="none"/>
        </w:rPr>
      </w:pPr>
    </w:p>
    <w:p w14:paraId="59C51D04">
      <w:pPr>
        <w:autoSpaceDE w:val="0"/>
        <w:autoSpaceDN w:val="0"/>
        <w:jc w:val="center"/>
        <w:rPr>
          <w:rFonts w:hint="eastAsia" w:ascii="仿宋" w:hAnsi="仿宋" w:eastAsia="仿宋" w:cs="仿宋"/>
          <w:b/>
          <w:color w:val="auto"/>
          <w:spacing w:val="6"/>
          <w:sz w:val="32"/>
          <w:szCs w:val="32"/>
          <w:highlight w:val="none"/>
        </w:rPr>
      </w:pPr>
    </w:p>
    <w:p w14:paraId="344BEE78">
      <w:pPr>
        <w:autoSpaceDE w:val="0"/>
        <w:autoSpaceDN w:val="0"/>
        <w:jc w:val="center"/>
        <w:rPr>
          <w:rFonts w:hint="eastAsia" w:ascii="仿宋" w:hAnsi="仿宋" w:eastAsia="仿宋" w:cs="仿宋"/>
          <w:b/>
          <w:color w:val="auto"/>
          <w:spacing w:val="6"/>
          <w:sz w:val="32"/>
          <w:szCs w:val="32"/>
          <w:highlight w:val="none"/>
        </w:rPr>
      </w:pPr>
    </w:p>
    <w:p w14:paraId="551A8E6A">
      <w:pPr>
        <w:autoSpaceDE w:val="0"/>
        <w:autoSpaceDN w:val="0"/>
        <w:jc w:val="center"/>
        <w:rPr>
          <w:rFonts w:hint="eastAsia" w:ascii="仿宋" w:hAnsi="仿宋" w:eastAsia="仿宋" w:cs="仿宋"/>
          <w:b/>
          <w:color w:val="auto"/>
          <w:spacing w:val="6"/>
          <w:sz w:val="32"/>
          <w:szCs w:val="32"/>
          <w:highlight w:val="none"/>
        </w:rPr>
      </w:pPr>
    </w:p>
    <w:p w14:paraId="49EF261D">
      <w:pPr>
        <w:autoSpaceDE w:val="0"/>
        <w:autoSpaceDN w:val="0"/>
        <w:jc w:val="center"/>
        <w:rPr>
          <w:rFonts w:hint="eastAsia" w:ascii="仿宋" w:hAnsi="仿宋" w:eastAsia="仿宋" w:cs="仿宋"/>
          <w:b/>
          <w:color w:val="auto"/>
          <w:spacing w:val="6"/>
          <w:sz w:val="32"/>
          <w:szCs w:val="32"/>
          <w:highlight w:val="none"/>
        </w:rPr>
      </w:pPr>
    </w:p>
    <w:p w14:paraId="042EB18D">
      <w:pPr>
        <w:autoSpaceDE w:val="0"/>
        <w:autoSpaceDN w:val="0"/>
        <w:jc w:val="center"/>
        <w:rPr>
          <w:rFonts w:hint="eastAsia" w:ascii="仿宋" w:hAnsi="仿宋" w:eastAsia="仿宋" w:cs="仿宋"/>
          <w:b/>
          <w:color w:val="auto"/>
          <w:spacing w:val="6"/>
          <w:sz w:val="32"/>
          <w:szCs w:val="32"/>
          <w:highlight w:val="none"/>
        </w:rPr>
      </w:pPr>
    </w:p>
    <w:p w14:paraId="57E546E9">
      <w:pPr>
        <w:autoSpaceDE w:val="0"/>
        <w:autoSpaceDN w:val="0"/>
        <w:jc w:val="center"/>
        <w:rPr>
          <w:rFonts w:hint="eastAsia" w:ascii="仿宋" w:hAnsi="仿宋" w:eastAsia="仿宋" w:cs="仿宋"/>
          <w:b/>
          <w:color w:val="auto"/>
          <w:spacing w:val="6"/>
          <w:sz w:val="32"/>
          <w:szCs w:val="32"/>
          <w:highlight w:val="none"/>
        </w:rPr>
      </w:pPr>
    </w:p>
    <w:p w14:paraId="5831C136">
      <w:pPr>
        <w:autoSpaceDE w:val="0"/>
        <w:autoSpaceDN w:val="0"/>
        <w:jc w:val="center"/>
        <w:rPr>
          <w:rFonts w:hint="eastAsia" w:ascii="仿宋" w:hAnsi="仿宋" w:eastAsia="仿宋" w:cs="仿宋"/>
          <w:b/>
          <w:color w:val="auto"/>
          <w:spacing w:val="6"/>
          <w:sz w:val="32"/>
          <w:szCs w:val="32"/>
          <w:highlight w:val="none"/>
        </w:rPr>
      </w:pPr>
    </w:p>
    <w:p w14:paraId="6EEC07EE">
      <w:pPr>
        <w:autoSpaceDE w:val="0"/>
        <w:autoSpaceDN w:val="0"/>
        <w:jc w:val="center"/>
        <w:rPr>
          <w:rFonts w:hint="eastAsia" w:ascii="仿宋" w:hAnsi="仿宋" w:eastAsia="仿宋" w:cs="仿宋"/>
          <w:b/>
          <w:color w:val="auto"/>
          <w:spacing w:val="6"/>
          <w:sz w:val="32"/>
          <w:szCs w:val="32"/>
          <w:highlight w:val="none"/>
        </w:rPr>
      </w:pPr>
    </w:p>
    <w:p w14:paraId="3DFB8709">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sz w:val="32"/>
          <w:szCs w:val="32"/>
          <w:highlight w:val="none"/>
        </w:rPr>
        <w:t>中小企业声明函</w:t>
      </w:r>
    </w:p>
    <w:p w14:paraId="7A1F0141">
      <w:pPr>
        <w:spacing w:line="360" w:lineRule="auto"/>
        <w:jc w:val="center"/>
        <w:rPr>
          <w:rFonts w:hint="eastAsia" w:ascii="仿宋" w:hAnsi="仿宋" w:eastAsia="仿宋" w:cs="仿宋"/>
          <w:color w:val="auto"/>
          <w:sz w:val="24"/>
          <w:highlight w:val="none"/>
          <w:u w:val="single"/>
        </w:rPr>
      </w:pPr>
    </w:p>
    <w:p w14:paraId="7D47579A">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w:t>
      </w:r>
      <w:r>
        <w:rPr>
          <w:rFonts w:hint="eastAsia" w:ascii="仿宋" w:hAnsi="仿宋" w:eastAsia="仿宋" w:cs="仿宋"/>
          <w:b/>
          <w:color w:val="auto"/>
          <w:sz w:val="32"/>
          <w:szCs w:val="32"/>
          <w:highlight w:val="none"/>
          <w:lang w:eastAsia="zh-CN"/>
        </w:rPr>
        <w:t>服务</w:t>
      </w:r>
      <w:r>
        <w:rPr>
          <w:rFonts w:hint="eastAsia" w:ascii="仿宋" w:hAnsi="仿宋" w:eastAsia="仿宋" w:cs="仿宋"/>
          <w:b/>
          <w:color w:val="auto"/>
          <w:sz w:val="32"/>
          <w:szCs w:val="32"/>
          <w:highlight w:val="none"/>
        </w:rPr>
        <w:t>）</w:t>
      </w:r>
    </w:p>
    <w:p w14:paraId="615995CC">
      <w:pPr>
        <w:spacing w:line="360" w:lineRule="auto"/>
        <w:rPr>
          <w:rFonts w:hint="eastAsia" w:ascii="仿宋" w:hAnsi="仿宋" w:eastAsia="仿宋" w:cs="仿宋"/>
          <w:color w:val="auto"/>
          <w:highlight w:val="none"/>
        </w:rPr>
      </w:pPr>
    </w:p>
    <w:p w14:paraId="15E5D7E5">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杭州市钱塘区人民政府</w:t>
      </w:r>
      <w:r>
        <w:rPr>
          <w:rFonts w:hint="eastAsia" w:ascii="仿宋" w:hAnsi="仿宋" w:eastAsia="仿宋" w:cs="仿宋"/>
          <w:color w:val="auto"/>
          <w:sz w:val="24"/>
          <w:highlight w:val="none"/>
          <w:u w:val="single"/>
          <w:lang w:val="en-US" w:eastAsia="zh-CN"/>
        </w:rPr>
        <w:t>新湾</w:t>
      </w:r>
      <w:r>
        <w:rPr>
          <w:rFonts w:hint="eastAsia" w:ascii="仿宋" w:hAnsi="仿宋" w:eastAsia="仿宋" w:cs="仿宋"/>
          <w:color w:val="auto"/>
          <w:sz w:val="24"/>
          <w:highlight w:val="none"/>
          <w:u w:val="single"/>
          <w:lang w:eastAsia="zh-CN"/>
        </w:rPr>
        <w:t>街道办事处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 xml:space="preserve">新湾街道办事处2025年职工疗休养服务单位采购项目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采购活动，服务全部由符合政策要求的中小企业承接。相关企业（含联合体中的中小企业、签订分包意向协议的中小企业）的具体情况如下：</w:t>
      </w:r>
    </w:p>
    <w:p w14:paraId="589AEAD1">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_GB2312" w:hAnsi="仿宋" w:eastAsia="仿宋_GB2312" w:cs="Arial"/>
          <w:bCs/>
          <w:kern w:val="0"/>
          <w:sz w:val="24"/>
          <w:u w:val="single"/>
          <w:lang w:val="en-US" w:eastAsia="zh-CN"/>
        </w:rPr>
        <w:t xml:space="preserve"> </w:t>
      </w:r>
      <w:r>
        <w:rPr>
          <w:rFonts w:hint="eastAsia" w:ascii="仿宋" w:hAnsi="仿宋" w:eastAsia="仿宋" w:cs="仿宋"/>
          <w:color w:val="auto"/>
          <w:sz w:val="24"/>
          <w:highlight w:val="none"/>
          <w:u w:val="single"/>
          <w:lang w:eastAsia="zh-CN"/>
        </w:rPr>
        <w:t>租赁和商业服务</w:t>
      </w:r>
      <w:r>
        <w:rPr>
          <w:rFonts w:hint="eastAsia" w:ascii="仿宋" w:hAnsi="仿宋" w:eastAsia="仿宋" w:cs="仿宋"/>
          <w:color w:val="auto"/>
          <w:sz w:val="24"/>
          <w:highlight w:val="none"/>
          <w:u w:val="single"/>
        </w:rPr>
        <w:t>业</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348B9844">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163B1DA4">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499501DE">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0B039C7D">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022D9865">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32AB9894">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78C9F17E">
      <w:pPr>
        <w:spacing w:line="360" w:lineRule="auto"/>
        <w:ind w:right="420"/>
        <w:rPr>
          <w:rFonts w:hint="eastAsia" w:ascii="仿宋" w:hAnsi="仿宋" w:eastAsia="仿宋" w:cs="仿宋"/>
          <w:color w:val="auto"/>
          <w:sz w:val="24"/>
          <w:highlight w:val="none"/>
        </w:rPr>
      </w:pPr>
    </w:p>
    <w:p w14:paraId="1A2C16D5">
      <w:pPr>
        <w:spacing w:line="360" w:lineRule="auto"/>
        <w:ind w:right="420"/>
        <w:rPr>
          <w:rFonts w:hint="eastAsia" w:ascii="仿宋" w:hAnsi="仿宋" w:eastAsia="仿宋" w:cs="仿宋"/>
          <w:color w:val="auto"/>
          <w:sz w:val="24"/>
          <w:highlight w:val="none"/>
        </w:rPr>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r>
        <w:rPr>
          <w:rFonts w:hint="eastAsia" w:ascii="仿宋" w:hAnsi="仿宋" w:eastAsia="仿宋" w:cs="仿宋"/>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95B9576">
      <w:pPr>
        <w:autoSpaceDE w:val="0"/>
        <w:autoSpaceDN w:val="0"/>
        <w:jc w:val="center"/>
        <w:rPr>
          <w:rFonts w:hint="eastAsia" w:ascii="仿宋" w:hAnsi="仿宋" w:eastAsia="仿宋" w:cs="仿宋"/>
          <w:b/>
          <w:color w:val="auto"/>
          <w:kern w:val="0"/>
          <w:sz w:val="32"/>
          <w:szCs w:val="32"/>
          <w:lang w:val="zh-CN"/>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6</w:t>
      </w:r>
      <w:r>
        <w:rPr>
          <w:rFonts w:hint="eastAsia" w:ascii="仿宋" w:hAnsi="仿宋" w:eastAsia="仿宋" w:cs="仿宋"/>
          <w:b/>
          <w:color w:val="auto"/>
          <w:spacing w:val="6"/>
          <w:sz w:val="32"/>
          <w:szCs w:val="32"/>
        </w:rPr>
        <w:t>：</w:t>
      </w:r>
      <w:r>
        <w:rPr>
          <w:rFonts w:hint="eastAsia" w:ascii="仿宋" w:hAnsi="仿宋" w:eastAsia="仿宋" w:cs="仿宋"/>
          <w:b/>
          <w:color w:val="auto"/>
          <w:kern w:val="0"/>
          <w:sz w:val="32"/>
          <w:szCs w:val="32"/>
          <w:lang w:val="zh-CN"/>
        </w:rPr>
        <w:t>联合协议</w:t>
      </w:r>
    </w:p>
    <w:p w14:paraId="3BA2017D">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（以联合体形式投标的，提供联合协议；本项目不接受联合体投标或者投标人不以联合体形式投标的，则不需要提供）</w:t>
      </w:r>
    </w:p>
    <w:p w14:paraId="5A268BA9">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u w:val="single"/>
          <w:lang w:eastAsia="zh-CN"/>
        </w:rPr>
        <w:t xml:space="preserve">新湾街道办事处2025年职工疗休养服务单位采购项目  </w:t>
      </w:r>
      <w:r>
        <w:rPr>
          <w:rFonts w:hint="eastAsia" w:ascii="仿宋" w:hAnsi="仿宋" w:eastAsia="仿宋" w:cs="仿宋"/>
          <w:color w:val="auto"/>
          <w:sz w:val="24"/>
        </w:rPr>
        <w:t>【招标编号：】</w:t>
      </w:r>
      <w:r>
        <w:rPr>
          <w:rFonts w:hint="eastAsia" w:ascii="仿宋" w:hAnsi="仿宋" w:eastAsia="仿宋" w:cs="仿宋"/>
          <w:color w:val="auto"/>
          <w:kern w:val="0"/>
          <w:sz w:val="24"/>
          <w:lang w:val="zh-CN"/>
        </w:rPr>
        <w:t xml:space="preserve">投标。 </w:t>
      </w:r>
    </w:p>
    <w:p w14:paraId="231CA2FE">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kern w:val="0"/>
          <w:sz w:val="24"/>
          <w:lang w:val="zh-CN"/>
        </w:rPr>
        <w:t>。</w:t>
      </w:r>
    </w:p>
    <w:p w14:paraId="68DA57D3">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授权代表根据招标文件规定及投标内容而对采购人、采购代理机构所作的任何合法承诺，包括书面澄清及相应等均对联合投标各方产生约束力。</w:t>
      </w:r>
    </w:p>
    <w:p w14:paraId="1705532B">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三、本次联合投标中，分工如下：</w:t>
      </w:r>
    </w:p>
    <w:p w14:paraId="63457A15">
      <w:pPr>
        <w:snapToGrid w:val="0"/>
        <w:spacing w:line="360" w:lineRule="auto"/>
        <w:ind w:firstLine="576"/>
        <w:rPr>
          <w:rFonts w:hint="eastAsia" w:ascii="仿宋" w:hAnsi="仿宋" w:eastAsia="仿宋" w:cs="仿宋"/>
          <w:color w:val="auto"/>
          <w:kern w:val="0"/>
          <w:sz w:val="24"/>
          <w:lang w:val="zh-CN"/>
        </w:rPr>
      </w:pPr>
      <w:bookmarkStart w:id="511" w:name="_Hlk101134295"/>
      <w:r>
        <w:rPr>
          <w:rFonts w:hint="eastAsia" w:ascii="仿宋" w:hAnsi="仿宋" w:eastAsia="仿宋" w:cs="仿宋"/>
          <w:color w:val="auto"/>
          <w:kern w:val="0"/>
          <w:sz w:val="24"/>
          <w:u w:val="single"/>
        </w:rPr>
        <w:t>（联合体成员1）</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220AD8FE">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（联合体成员2）</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3E90A964">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w:t>
      </w:r>
    </w:p>
    <w:bookmarkEnd w:id="511"/>
    <w:p w14:paraId="4415BF15">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四、联合体成员中小企业合同份额。</w:t>
      </w:r>
    </w:p>
    <w:p w14:paraId="0F4D9971">
      <w:pPr>
        <w:snapToGrid w:val="0"/>
        <w:spacing w:line="360" w:lineRule="auto"/>
        <w:ind w:firstLine="576"/>
        <w:rPr>
          <w:rFonts w:hint="eastAsia" w:ascii="仿宋" w:hAnsi="仿宋" w:eastAsia="仿宋" w:cs="仿宋"/>
          <w:b/>
          <w:color w:val="auto"/>
          <w:kern w:val="0"/>
          <w:sz w:val="24"/>
          <w:lang w:val="zh-CN"/>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u w:val="single"/>
        </w:rPr>
        <w:t>（联合体成员X,……）</w:t>
      </w:r>
      <w:r>
        <w:rPr>
          <w:rFonts w:hint="eastAsia" w:ascii="仿宋" w:hAnsi="仿宋" w:eastAsia="仿宋" w:cs="仿宋"/>
          <w:color w:val="auto"/>
          <w:kern w:val="0"/>
          <w:sz w:val="24"/>
        </w:rPr>
        <w:t>提供的</w:t>
      </w:r>
      <w:r>
        <w:rPr>
          <w:rFonts w:hint="eastAsia" w:ascii="仿宋" w:hAnsi="仿宋" w:eastAsia="仿宋" w:cs="仿宋"/>
          <w:color w:val="auto"/>
          <w:kern w:val="0"/>
          <w:sz w:val="24"/>
          <w:lang w:eastAsia="zh-CN"/>
        </w:rPr>
        <w:t>服务</w:t>
      </w:r>
      <w:r>
        <w:rPr>
          <w:rFonts w:hint="eastAsia" w:ascii="仿宋" w:hAnsi="仿宋" w:eastAsia="仿宋" w:cs="仿宋"/>
          <w:color w:val="auto"/>
          <w:kern w:val="0"/>
          <w:sz w:val="24"/>
        </w:rPr>
        <w:t>由小微企业</w:t>
      </w:r>
      <w:r>
        <w:rPr>
          <w:rFonts w:hint="eastAsia" w:ascii="仿宋" w:hAnsi="仿宋" w:eastAsia="仿宋" w:cs="仿宋"/>
          <w:color w:val="auto"/>
          <w:kern w:val="0"/>
          <w:sz w:val="24"/>
          <w:lang w:eastAsia="zh-CN"/>
        </w:rPr>
        <w:t>承接</w:t>
      </w:r>
      <w:r>
        <w:rPr>
          <w:rFonts w:hint="eastAsia" w:ascii="仿宋" w:hAnsi="仿宋" w:eastAsia="仿宋" w:cs="仿宋"/>
          <w:color w:val="auto"/>
          <w:kern w:val="0"/>
          <w:sz w:val="24"/>
        </w:rPr>
        <w:t>，其合同份额占到合同总金额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rPr>
        <w:t>拟享受以上价格扣除政策的，填写有关内容</w:t>
      </w:r>
      <w:r>
        <w:rPr>
          <w:rFonts w:hint="eastAsia" w:ascii="仿宋" w:hAnsi="仿宋" w:eastAsia="仿宋" w:cs="仿宋"/>
          <w:b/>
          <w:color w:val="auto"/>
          <w:sz w:val="24"/>
          <w:lang w:eastAsia="zh-CN"/>
        </w:rPr>
        <w:t>。</w:t>
      </w:r>
      <w:r>
        <w:rPr>
          <w:rFonts w:hint="eastAsia" w:ascii="仿宋" w:hAnsi="仿宋" w:eastAsia="仿宋" w:cs="仿宋"/>
          <w:b/>
          <w:color w:val="auto"/>
          <w:kern w:val="0"/>
          <w:sz w:val="24"/>
          <w:lang w:val="zh-CN"/>
        </w:rPr>
        <w:t>）</w:t>
      </w:r>
    </w:p>
    <w:p w14:paraId="33351ED0">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sz w:val="24"/>
        </w:rPr>
        <w:t>2、中小企业合同金额达到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lang w:val="zh-CN"/>
        </w:rPr>
        <w:t>）</w:t>
      </w:r>
    </w:p>
    <w:p w14:paraId="099CEFCF">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14:paraId="57875DC7">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六、有关本次联合投标的其他事宜：</w:t>
      </w:r>
    </w:p>
    <w:p w14:paraId="56FB254D">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14:paraId="20EAB25A">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14:paraId="4D6AD8C5">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3、本协议提交采购人、采购代理机构后，联合体各方不得以任何形式对上述内容进行修改或撤销。</w:t>
      </w:r>
    </w:p>
    <w:p w14:paraId="54A88B2C">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1108D6CD">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D04A2E6">
      <w:pPr>
        <w:snapToGrid w:val="0"/>
        <w:spacing w:line="360" w:lineRule="auto"/>
        <w:ind w:right="960"/>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w:t>
      </w:r>
    </w:p>
    <w:p w14:paraId="7594C4D5">
      <w:pPr>
        <w:snapToGrid w:val="0"/>
        <w:spacing w:line="360" w:lineRule="auto"/>
        <w:ind w:firstLine="5040" w:firstLineChars="2100"/>
        <w:rPr>
          <w:rFonts w:hint="eastAsia" w:ascii="仿宋" w:hAnsi="仿宋" w:eastAsia="仿宋" w:cs="仿宋"/>
          <w:color w:val="auto"/>
          <w:kern w:val="0"/>
          <w:sz w:val="24"/>
          <w:lang w:val="zh-CN"/>
        </w:rPr>
      </w:pPr>
    </w:p>
    <w:p w14:paraId="26404699">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23B37E87">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169F9FA6">
      <w:pPr>
        <w:snapToGrid w:val="0"/>
        <w:spacing w:line="360" w:lineRule="auto"/>
        <w:ind w:firstLine="3666" w:firstLineChars="1100"/>
        <w:rPr>
          <w:rFonts w:hint="eastAsia" w:ascii="仿宋" w:hAnsi="仿宋" w:eastAsia="仿宋" w:cs="仿宋"/>
          <w:b/>
          <w:color w:val="auto"/>
          <w:spacing w:val="6"/>
          <w:sz w:val="32"/>
          <w:szCs w:val="32"/>
        </w:rPr>
        <w:sectPr>
          <w:pgSz w:w="11906" w:h="16838"/>
          <w:pgMar w:top="680" w:right="1417" w:bottom="471" w:left="1418" w:header="851" w:footer="992" w:gutter="0"/>
          <w:pgNumType w:fmt="decimal"/>
          <w:cols w:space="720" w:num="1"/>
          <w:titlePg/>
          <w:docGrid w:linePitch="312" w:charSpace="0"/>
        </w:sectPr>
      </w:pPr>
    </w:p>
    <w:p w14:paraId="7DAA6817">
      <w:pPr>
        <w:snapToGrid w:val="0"/>
        <w:spacing w:line="360" w:lineRule="auto"/>
        <w:ind w:firstLine="3666" w:firstLineChars="1100"/>
        <w:rPr>
          <w:rFonts w:hint="eastAsia" w:ascii="仿宋" w:hAnsi="仿宋" w:eastAsia="仿宋" w:cs="仿宋"/>
          <w:b/>
          <w:color w:val="auto"/>
          <w:kern w:val="0"/>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7</w:t>
      </w:r>
      <w:r>
        <w:rPr>
          <w:rFonts w:hint="eastAsia" w:ascii="仿宋" w:hAnsi="仿宋" w:eastAsia="仿宋" w:cs="仿宋"/>
          <w:b/>
          <w:color w:val="auto"/>
          <w:spacing w:val="6"/>
          <w:sz w:val="32"/>
          <w:szCs w:val="32"/>
        </w:rPr>
        <w:t>：</w:t>
      </w:r>
      <w:r>
        <w:rPr>
          <w:rFonts w:hint="eastAsia" w:ascii="仿宋" w:hAnsi="仿宋" w:eastAsia="仿宋" w:cs="仿宋"/>
          <w:b/>
          <w:color w:val="auto"/>
          <w:kern w:val="0"/>
          <w:sz w:val="32"/>
          <w:szCs w:val="32"/>
        </w:rPr>
        <w:t>分包意向协议</w:t>
      </w:r>
    </w:p>
    <w:p w14:paraId="4B9FD788">
      <w:pPr>
        <w:widowControl/>
        <w:spacing w:line="360" w:lineRule="auto"/>
        <w:ind w:firstLine="120" w:firstLineChars="50"/>
        <w:jc w:val="left"/>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rPr>
        <w:t>）</w:t>
      </w:r>
    </w:p>
    <w:p w14:paraId="0352CA98">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若成为</w:t>
      </w:r>
      <w:r>
        <w:rPr>
          <w:rFonts w:hint="eastAsia" w:ascii="仿宋" w:hAnsi="仿宋" w:eastAsia="仿宋" w:cs="仿宋"/>
          <w:color w:val="auto"/>
          <w:kern w:val="0"/>
          <w:sz w:val="24"/>
          <w:u w:val="single"/>
          <w:lang w:val="zh-CN" w:eastAsia="zh-CN"/>
        </w:rPr>
        <w:t xml:space="preserve">新湾街道办事处2025年职工疗休养服务单位采购项目  </w:t>
      </w:r>
      <w:r>
        <w:rPr>
          <w:rFonts w:hint="eastAsia" w:ascii="仿宋" w:hAnsi="仿宋" w:eastAsia="仿宋" w:cs="仿宋"/>
          <w:color w:val="auto"/>
          <w:sz w:val="24"/>
        </w:rPr>
        <w:t>【招标编号：】</w:t>
      </w:r>
      <w:r>
        <w:rPr>
          <w:rFonts w:hint="eastAsia" w:ascii="仿宋" w:hAnsi="仿宋" w:eastAsia="仿宋" w:cs="仿宋"/>
          <w:color w:val="auto"/>
          <w:kern w:val="0"/>
          <w:sz w:val="24"/>
          <w:lang w:val="zh-CN"/>
        </w:rPr>
        <w:t>的中标供应商，将依法采取分包方式履行合同。</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与</w:t>
      </w:r>
      <w:r>
        <w:rPr>
          <w:rFonts w:hint="eastAsia" w:ascii="仿宋" w:hAnsi="仿宋" w:eastAsia="仿宋" w:cs="仿宋"/>
          <w:color w:val="auto"/>
          <w:kern w:val="0"/>
          <w:sz w:val="24"/>
          <w:u w:val="single"/>
        </w:rPr>
        <w:t>（所有分包供应商名称）</w:t>
      </w:r>
      <w:r>
        <w:rPr>
          <w:rFonts w:hint="eastAsia" w:ascii="仿宋" w:hAnsi="仿宋" w:eastAsia="仿宋" w:cs="仿宋"/>
          <w:color w:val="auto"/>
          <w:kern w:val="0"/>
          <w:sz w:val="24"/>
        </w:rPr>
        <w:t>达成分包意向协议</w:t>
      </w:r>
      <w:r>
        <w:rPr>
          <w:rFonts w:hint="eastAsia" w:ascii="仿宋" w:hAnsi="仿宋" w:eastAsia="仿宋" w:cs="仿宋"/>
          <w:color w:val="auto"/>
          <w:kern w:val="0"/>
          <w:sz w:val="24"/>
          <w:lang w:val="zh-CN"/>
        </w:rPr>
        <w:t xml:space="preserve">。 </w:t>
      </w:r>
    </w:p>
    <w:p w14:paraId="30218E1B">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一、分包标的及数量</w:t>
      </w:r>
    </w:p>
    <w:p w14:paraId="326A27CB">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将</w:t>
      </w:r>
      <w:r>
        <w:rPr>
          <w:rFonts w:hint="eastAsia" w:ascii="仿宋" w:hAnsi="仿宋" w:eastAsia="仿宋" w:cs="仿宋"/>
          <w:color w:val="auto"/>
          <w:u w:val="single"/>
        </w:rPr>
        <w:t xml:space="preserve"> </w:t>
      </w:r>
      <w:r>
        <w:rPr>
          <w:rFonts w:hint="eastAsia" w:ascii="仿宋" w:hAnsi="仿宋" w:eastAsia="仿宋" w:cs="仿宋"/>
          <w:color w:val="auto"/>
          <w:kern w:val="0"/>
          <w:sz w:val="24"/>
          <w:u w:val="single"/>
        </w:rPr>
        <w:t xml:space="preserve">  XX工作内容   </w:t>
      </w:r>
      <w:r>
        <w:rPr>
          <w:rFonts w:hint="eastAsia" w:ascii="仿宋" w:hAnsi="仿宋" w:eastAsia="仿宋" w:cs="仿宋"/>
          <w:color w:val="auto"/>
          <w:sz w:val="24"/>
        </w:rPr>
        <w:t>分包给</w:t>
      </w:r>
      <w:r>
        <w:rPr>
          <w:rFonts w:hint="eastAsia" w:ascii="仿宋" w:hAnsi="仿宋" w:eastAsia="仿宋" w:cs="仿宋"/>
          <w:color w:val="auto"/>
          <w:kern w:val="0"/>
          <w:sz w:val="24"/>
          <w:u w:val="single"/>
        </w:rPr>
        <w:t>（分包供应商1名称）</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rPr>
        <w:t>（分包供应商1名称），</w:t>
      </w:r>
      <w:r>
        <w:rPr>
          <w:rFonts w:hint="eastAsia" w:ascii="仿宋" w:hAnsi="仿宋" w:eastAsia="仿宋" w:cs="仿宋"/>
          <w:color w:val="auto"/>
          <w:kern w:val="0"/>
          <w:sz w:val="24"/>
          <w:lang w:val="zh-CN"/>
        </w:rPr>
        <w:t>具备承</w:t>
      </w:r>
      <w:r>
        <w:rPr>
          <w:rFonts w:hint="eastAsia" w:ascii="仿宋" w:hAnsi="仿宋" w:eastAsia="仿宋" w:cs="仿宋"/>
          <w:color w:val="auto"/>
          <w:kern w:val="0"/>
          <w:sz w:val="24"/>
        </w:rPr>
        <w:t>担</w:t>
      </w:r>
      <w:r>
        <w:rPr>
          <w:rFonts w:hint="eastAsia" w:ascii="仿宋" w:hAnsi="仿宋" w:eastAsia="仿宋" w:cs="仿宋"/>
          <w:color w:val="auto"/>
          <w:kern w:val="0"/>
          <w:sz w:val="24"/>
          <w:u w:val="single"/>
          <w:lang w:val="zh-CN"/>
        </w:rPr>
        <w:t>XX工作内容</w:t>
      </w:r>
      <w:r>
        <w:rPr>
          <w:rFonts w:hint="eastAsia" w:ascii="仿宋" w:hAnsi="仿宋" w:eastAsia="仿宋" w:cs="仿宋"/>
          <w:color w:val="auto"/>
          <w:kern w:val="0"/>
          <w:sz w:val="24"/>
          <w:lang w:val="zh-CN"/>
        </w:rPr>
        <w:t>相应资质条件且不得再次分包；</w:t>
      </w:r>
    </w:p>
    <w:p w14:paraId="496FF74E">
      <w:pPr>
        <w:tabs>
          <w:tab w:val="left" w:pos="432"/>
        </w:tabs>
        <w:ind w:left="664" w:leftChars="316" w:firstLine="228" w:firstLineChars="95"/>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p>
    <w:p w14:paraId="364415B0">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二、分包供应商中小企业合同份额</w:t>
      </w:r>
    </w:p>
    <w:p w14:paraId="5249B4C0">
      <w:pPr>
        <w:snapToGrid w:val="0"/>
        <w:spacing w:line="360" w:lineRule="auto"/>
        <w:ind w:firstLine="576"/>
        <w:rPr>
          <w:rFonts w:hint="eastAsia" w:ascii="仿宋" w:hAnsi="仿宋" w:eastAsia="仿宋" w:cs="仿宋"/>
          <w:b/>
          <w:color w:val="auto"/>
          <w:kern w:val="0"/>
          <w:sz w:val="24"/>
          <w:lang w:val="zh-CN"/>
        </w:rPr>
      </w:pPr>
      <w:r>
        <w:rPr>
          <w:rFonts w:hint="eastAsia" w:ascii="仿宋" w:hAnsi="仿宋" w:eastAsia="仿宋" w:cs="仿宋"/>
          <w:color w:val="auto"/>
          <w:kern w:val="0"/>
          <w:sz w:val="24"/>
        </w:rPr>
        <w:t>1、</w:t>
      </w:r>
      <w:r>
        <w:rPr>
          <w:rFonts w:hint="eastAsia" w:ascii="仿宋" w:hAnsi="仿宋" w:eastAsia="仿宋" w:cs="仿宋"/>
          <w:color w:val="auto"/>
          <w:kern w:val="0"/>
          <w:sz w:val="24"/>
          <w:u w:val="single"/>
        </w:rPr>
        <w:t>（分包供应商X,……）提供的</w:t>
      </w:r>
      <w:r>
        <w:rPr>
          <w:rFonts w:hint="eastAsia" w:ascii="仿宋" w:hAnsi="仿宋" w:eastAsia="仿宋" w:cs="仿宋"/>
          <w:color w:val="auto"/>
          <w:kern w:val="0"/>
          <w:sz w:val="24"/>
          <w:u w:val="single"/>
          <w:lang w:eastAsia="zh-CN"/>
        </w:rPr>
        <w:t>服务</w:t>
      </w:r>
      <w:r>
        <w:rPr>
          <w:rFonts w:hint="eastAsia" w:ascii="仿宋" w:hAnsi="仿宋" w:eastAsia="仿宋" w:cs="仿宋"/>
          <w:color w:val="auto"/>
          <w:kern w:val="0"/>
          <w:sz w:val="24"/>
          <w:u w:val="single"/>
        </w:rPr>
        <w:t>全部由小微企业</w:t>
      </w:r>
      <w:r>
        <w:rPr>
          <w:rFonts w:hint="eastAsia" w:ascii="仿宋" w:hAnsi="仿宋" w:eastAsia="仿宋" w:cs="仿宋"/>
          <w:color w:val="auto"/>
          <w:kern w:val="0"/>
          <w:sz w:val="24"/>
          <w:u w:val="single"/>
          <w:lang w:eastAsia="zh-CN"/>
        </w:rPr>
        <w:t>承接</w:t>
      </w:r>
      <w:r>
        <w:rPr>
          <w:rFonts w:hint="eastAsia" w:ascii="仿宋" w:hAnsi="仿宋" w:eastAsia="仿宋" w:cs="仿宋"/>
          <w:color w:val="auto"/>
          <w:kern w:val="0"/>
          <w:sz w:val="24"/>
          <w:u w:val="single"/>
        </w:rPr>
        <w:t>，</w:t>
      </w:r>
      <w:r>
        <w:rPr>
          <w:rFonts w:hint="eastAsia" w:ascii="仿宋" w:hAnsi="仿宋" w:eastAsia="仿宋" w:cs="仿宋"/>
          <w:color w:val="auto"/>
          <w:kern w:val="0"/>
          <w:sz w:val="24"/>
        </w:rPr>
        <w:t>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rPr>
        <w:t>。</w:t>
      </w:r>
      <w:r>
        <w:rPr>
          <w:rFonts w:hint="eastAsia" w:ascii="仿宋" w:hAnsi="仿宋" w:eastAsia="仿宋" w:cs="仿宋"/>
          <w:b/>
          <w:color w:val="auto"/>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rPr>
        <w:t>拟享受以上价格扣除政策的，填写有关内容。</w:t>
      </w:r>
      <w:r>
        <w:rPr>
          <w:rFonts w:hint="eastAsia" w:ascii="仿宋" w:hAnsi="仿宋" w:eastAsia="仿宋" w:cs="仿宋"/>
          <w:b/>
          <w:color w:val="auto"/>
          <w:kern w:val="0"/>
          <w:sz w:val="24"/>
          <w:lang w:val="zh-CN"/>
        </w:rPr>
        <w:t>）</w:t>
      </w:r>
    </w:p>
    <w:p w14:paraId="15A5ED96">
      <w:pPr>
        <w:spacing w:line="360" w:lineRule="auto"/>
        <w:ind w:firstLine="480" w:firstLineChars="200"/>
        <w:rPr>
          <w:rFonts w:hint="eastAsia" w:ascii="仿宋" w:hAnsi="仿宋" w:eastAsia="仿宋" w:cs="仿宋"/>
          <w:b/>
          <w:bCs/>
          <w:color w:val="auto"/>
          <w:kern w:val="0"/>
          <w:sz w:val="24"/>
          <w:lang w:val="zh-CN"/>
        </w:rPr>
      </w:pPr>
      <w:r>
        <w:rPr>
          <w:rFonts w:hint="eastAsia" w:ascii="仿宋" w:hAnsi="仿宋" w:eastAsia="仿宋" w:cs="仿宋"/>
          <w:color w:val="auto"/>
          <w:sz w:val="24"/>
        </w:rPr>
        <w:t>2、</w:t>
      </w:r>
      <w:bookmarkStart w:id="512" w:name="_Hlk101133173"/>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要求合同分包形式参加的项目或采购包，供应商按招标文件第一部分招标公告申请人的资格要求中规定的</w:t>
      </w:r>
      <w:r>
        <w:rPr>
          <w:rFonts w:hint="eastAsia" w:ascii="仿宋" w:hAnsi="仿宋" w:eastAsia="仿宋" w:cs="仿宋"/>
          <w:b/>
          <w:color w:val="auto"/>
          <w:kern w:val="0"/>
          <w:sz w:val="24"/>
          <w:lang w:val="zh-CN"/>
        </w:rPr>
        <w:t>分包意向协议</w:t>
      </w:r>
      <w:r>
        <w:rPr>
          <w:rFonts w:hint="eastAsia" w:ascii="仿宋" w:hAnsi="仿宋" w:eastAsia="仿宋" w:cs="仿宋"/>
          <w:b/>
          <w:bCs/>
          <w:color w:val="auto"/>
          <w:sz w:val="24"/>
        </w:rPr>
        <w:t>中中小企业、小微企业合同金额应当达到的比例要求填写。</w:t>
      </w:r>
      <w:r>
        <w:rPr>
          <w:rFonts w:hint="eastAsia" w:ascii="仿宋" w:hAnsi="仿宋" w:eastAsia="仿宋" w:cs="仿宋"/>
          <w:b/>
          <w:bCs/>
          <w:color w:val="auto"/>
          <w:kern w:val="0"/>
          <w:sz w:val="24"/>
          <w:lang w:val="zh-CN"/>
        </w:rPr>
        <w:t>）</w:t>
      </w:r>
      <w:bookmarkEnd w:id="512"/>
    </w:p>
    <w:p w14:paraId="34D00D00">
      <w:pPr>
        <w:snapToGrid w:val="0"/>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三、分包工作履行期限、地点、方式</w:t>
      </w:r>
    </w:p>
    <w:p w14:paraId="2EDCC67C">
      <w:pPr>
        <w:snapToGrid w:val="0"/>
        <w:ind w:firstLine="576"/>
        <w:rPr>
          <w:rFonts w:hint="eastAsia" w:ascii="仿宋" w:hAnsi="仿宋" w:eastAsia="仿宋" w:cs="仿宋"/>
          <w:color w:val="auto"/>
          <w:u w:val="single"/>
        </w:rPr>
      </w:pPr>
      <w:r>
        <w:rPr>
          <w:rFonts w:hint="eastAsia" w:ascii="仿宋" w:hAnsi="仿宋" w:eastAsia="仿宋" w:cs="仿宋"/>
          <w:color w:val="auto"/>
          <w:u w:val="single"/>
        </w:rPr>
        <w:t xml:space="preserve">                                                                                  </w:t>
      </w:r>
    </w:p>
    <w:p w14:paraId="5C262795">
      <w:pPr>
        <w:snapToGrid w:val="0"/>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四、质量</w:t>
      </w:r>
    </w:p>
    <w:p w14:paraId="75B506D3">
      <w:pPr>
        <w:snapToGrid w:val="0"/>
        <w:ind w:firstLine="576"/>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5DC34784">
      <w:pPr>
        <w:snapToGrid w:val="0"/>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五、价款或者报酬</w:t>
      </w:r>
    </w:p>
    <w:p w14:paraId="7401533D">
      <w:pPr>
        <w:snapToGrid w:val="0"/>
        <w:ind w:left="573" w:leftChars="273"/>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0FFA415D">
      <w:pPr>
        <w:snapToGrid w:val="0"/>
        <w:ind w:left="573" w:leftChars="273"/>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六、违约责任</w:t>
      </w:r>
    </w:p>
    <w:p w14:paraId="74ABD736">
      <w:pPr>
        <w:snapToGrid w:val="0"/>
        <w:ind w:firstLine="576"/>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38B68389">
      <w:pPr>
        <w:snapToGrid w:val="0"/>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七、争议解决的办法</w:t>
      </w:r>
    </w:p>
    <w:p w14:paraId="644D204A">
      <w:pPr>
        <w:snapToGrid w:val="0"/>
        <w:ind w:firstLine="576"/>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4FE1CC4A">
      <w:pPr>
        <w:snapToGrid w:val="0"/>
        <w:spacing w:line="360" w:lineRule="auto"/>
        <w:ind w:left="5758" w:leftChars="342" w:hanging="5040" w:hanging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投标人名称(电子签名)：</w:t>
      </w:r>
    </w:p>
    <w:p w14:paraId="0D0A84D5">
      <w:pPr>
        <w:snapToGrid w:val="0"/>
        <w:spacing w:line="360" w:lineRule="auto"/>
        <w:ind w:firstLine="4800" w:firstLineChars="20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分包供应商名称(电子签名/公章)：</w:t>
      </w:r>
    </w:p>
    <w:p w14:paraId="71D7F567">
      <w:pPr>
        <w:snapToGrid w:val="0"/>
        <w:spacing w:line="360" w:lineRule="auto"/>
        <w:ind w:firstLine="5760" w:firstLineChars="2400"/>
        <w:rPr>
          <w:rFonts w:hint="eastAsia" w:ascii="仿宋" w:hAnsi="仿宋" w:eastAsia="仿宋" w:cs="仿宋"/>
          <w:color w:val="auto"/>
        </w:rPr>
      </w:pPr>
      <w:r>
        <w:rPr>
          <w:rFonts w:hint="eastAsia" w:ascii="仿宋" w:hAnsi="仿宋" w:eastAsia="仿宋" w:cs="仿宋"/>
          <w:color w:val="auto"/>
          <w:kern w:val="0"/>
          <w:sz w:val="24"/>
          <w:lang w:val="zh-CN"/>
        </w:rPr>
        <w:t>……</w:t>
      </w:r>
    </w:p>
    <w:p w14:paraId="593F104B">
      <w:pPr>
        <w:autoSpaceDE w:val="0"/>
        <w:autoSpaceDN w:val="0"/>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026BA644">
      <w:pPr>
        <w:autoSpaceDE w:val="0"/>
        <w:autoSpaceDN w:val="0"/>
        <w:rPr>
          <w:rFonts w:hint="eastAsia" w:ascii="仿宋" w:hAnsi="仿宋" w:eastAsia="仿宋" w:cs="仿宋"/>
          <w:b/>
          <w:color w:val="auto"/>
          <w:spacing w:val="6"/>
          <w:sz w:val="32"/>
          <w:szCs w:val="32"/>
        </w:rPr>
      </w:pPr>
      <w:r>
        <w:rPr>
          <w:rFonts w:hint="eastAsia" w:ascii="仿宋" w:hAnsi="仿宋" w:eastAsia="仿宋" w:cs="仿宋"/>
          <w:color w:val="auto"/>
          <w:sz w:val="24"/>
        </w:rPr>
        <w:t>注：按本格式和要求提供。</w:t>
      </w:r>
    </w:p>
    <w:p w14:paraId="58E92A08">
      <w:pPr>
        <w:pStyle w:val="4"/>
        <w:rPr>
          <w:rFonts w:hint="eastAsia" w:ascii="仿宋" w:hAnsi="仿宋" w:eastAsia="仿宋" w:cs="仿宋"/>
          <w:color w:val="auto"/>
        </w:rPr>
        <w:sectPr>
          <w:pgSz w:w="11906" w:h="16838"/>
          <w:pgMar w:top="680" w:right="1417" w:bottom="471" w:left="1418" w:header="851" w:footer="992" w:gutter="0"/>
          <w:pgNumType w:fmt="decimal"/>
          <w:cols w:space="720" w:num="1"/>
          <w:titlePg/>
          <w:docGrid w:linePitch="312" w:charSpace="0"/>
        </w:sectPr>
      </w:pPr>
    </w:p>
    <w:p w14:paraId="2687A195">
      <w:pPr>
        <w:pStyle w:val="23"/>
        <w:rPr>
          <w:rFonts w:hint="eastAsia" w:ascii="宋体" w:hAnsi="宋体" w:eastAsia="宋体" w:cs="宋体"/>
          <w:color w:val="auto"/>
          <w:highlight w:val="none"/>
        </w:rPr>
      </w:pPr>
      <w:r>
        <w:rPr>
          <w:rFonts w:hint="eastAsia" w:ascii="宋体" w:hAnsi="宋体" w:eastAsia="宋体" w:cs="宋体"/>
          <w:color w:val="auto"/>
          <w:highlight w:val="none"/>
          <w:lang w:val="en-US"/>
        </w:rPr>
        <w:drawing>
          <wp:inline distT="0" distB="0" distL="114300" distR="114300">
            <wp:extent cx="9091295" cy="5498465"/>
            <wp:effectExtent l="0" t="0" r="6985" b="3175"/>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22"/>
                    <a:stretch>
                      <a:fillRect/>
                    </a:stretch>
                  </pic:blipFill>
                  <pic:spPr>
                    <a:xfrm>
                      <a:off x="0" y="0"/>
                      <a:ext cx="9091295" cy="5498465"/>
                    </a:xfrm>
                    <a:prstGeom prst="rect">
                      <a:avLst/>
                    </a:prstGeom>
                    <a:noFill/>
                    <a:ln>
                      <a:noFill/>
                    </a:ln>
                  </pic:spPr>
                </pic:pic>
              </a:graphicData>
            </a:graphic>
          </wp:inline>
        </w:drawing>
      </w:r>
    </w:p>
    <w:sectPr>
      <w:pgSz w:w="16838" w:h="11906" w:orient="landscape"/>
      <w:pgMar w:top="1418" w:right="1276" w:bottom="1418" w:left="1247" w:header="851" w:footer="992" w:gutter="0"/>
      <w:pgBorders>
        <w:top w:val="none" w:sz="0" w:space="0"/>
        <w:left w:val="none" w:sz="0" w:space="0"/>
        <w:bottom w:val="none" w:sz="0" w:space="0"/>
        <w:right w:val="none" w:sz="0" w:space="0"/>
      </w:pgBorders>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Courier New"/>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0000000000000000000"/>
    <w:charset w:val="00"/>
    <w:family w:val="swiss"/>
    <w:pitch w:val="default"/>
    <w:sig w:usb0="00000000" w:usb1="00000000" w:usb2="00000000" w:usb3="00000000" w:csb0="2000019F" w:csb1="4F01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Courier New"/>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Courier New"/>
    <w:panose1 w:val="00000000000000000000"/>
    <w:charset w:val="00"/>
    <w:family w:val="roman"/>
    <w:pitch w:val="default"/>
    <w:sig w:usb0="00000000" w:usb1="00000000" w:usb2="00000000" w:usb3="00000000" w:csb0="00000011" w:csb1="00000000"/>
  </w:font>
  <w:font w:name=".PingFang SC">
    <w:altName w:val="宋体"/>
    <w:panose1 w:val="02020503050405090304"/>
    <w:charset w:val="86"/>
    <w:family w:val="modern"/>
    <w:pitch w:val="default"/>
    <w:sig w:usb0="00000000" w:usb1="00000000" w:usb2="00000001" w:usb3="00000000" w:csb0="400001BF" w:csb1="DF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1D0EBB">
    <w:pPr>
      <w:pStyle w:val="3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F90D4E">
                          <w:pPr>
                            <w:pStyle w:val="39"/>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8F90D4E">
                    <w:pPr>
                      <w:pStyle w:val="39"/>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EF211">
    <w:pPr>
      <w:pStyle w:val="39"/>
      <w:framePr w:wrap="around" w:vAnchor="text" w:hAnchor="margin" w:xAlign="right" w:y="1"/>
      <w:rPr>
        <w:rStyle w:val="73"/>
      </w:rPr>
    </w:pPr>
    <w:r>
      <w:fldChar w:fldCharType="begin"/>
    </w:r>
    <w:r>
      <w:rPr>
        <w:rStyle w:val="73"/>
      </w:rPr>
      <w:instrText xml:space="preserve">PAGE  </w:instrText>
    </w:r>
    <w:r>
      <w:fldChar w:fldCharType="end"/>
    </w:r>
  </w:p>
  <w:p w14:paraId="1371FC01">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B5F5A5">
    <w:pPr>
      <w:pStyle w:val="39"/>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0AED3B">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C0AED3B">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BDE466">
    <w:pPr>
      <w:rPr>
        <w:rFonts w:ascii="仿宋_GB2312" w:eastAsia="仿宋_GB2312"/>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B5C3D4">
                          <w:pPr>
                            <w:pStyle w:val="39"/>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0B5C3D4">
                    <w:pPr>
                      <w:pStyle w:val="39"/>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F2B46C">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BB89DF">
                          <w:pPr>
                            <w:pStyle w:val="39"/>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2FBB89DF">
                    <w:pPr>
                      <w:pStyle w:val="39"/>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2CFEB2">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1C1BCB">
                          <w:pPr>
                            <w:pStyle w:val="39"/>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C1C1BCB">
                    <w:pPr>
                      <w:pStyle w:val="39"/>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E0B0DD">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9E3497">
                          <w:pPr>
                            <w:pStyle w:val="39"/>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39E3497">
                    <w:pPr>
                      <w:pStyle w:val="39"/>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D05D67">
    <w:pPr>
      <w:pStyle w:val="39"/>
      <w:rPr>
        <w:rFonts w:ascii="仿宋_GB2312" w:eastAsia="仿宋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09D9D6">
                          <w:pPr>
                            <w:pStyle w:val="39"/>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1F09D9D6">
                    <w:pPr>
                      <w:pStyle w:val="39"/>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0135F">
    <w:pPr>
      <w:pStyle w:val="39"/>
      <w:framePr w:wrap="around" w:vAnchor="text" w:hAnchor="margin" w:xAlign="right" w:y="1"/>
      <w:rPr>
        <w:rStyle w:val="73"/>
      </w:rPr>
    </w:pPr>
    <w:r>
      <w:fldChar w:fldCharType="begin"/>
    </w:r>
    <w:r>
      <w:rPr>
        <w:rStyle w:val="73"/>
      </w:rPr>
      <w:instrText xml:space="preserve">PAGE  </w:instrText>
    </w:r>
    <w:r>
      <w:fldChar w:fldCharType="end"/>
    </w:r>
  </w:p>
  <w:p w14:paraId="58FA8414">
    <w:pPr>
      <w:pStyle w:val="39"/>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5BDBFF">
    <w:pPr>
      <w:pStyle w:val="39"/>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213A9B">
                          <w:pPr>
                            <w:pStyle w:val="39"/>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2213A9B">
                    <w:pPr>
                      <w:pStyle w:val="39"/>
                    </w:pPr>
                    <w:r>
                      <w:fldChar w:fldCharType="begin"/>
                    </w:r>
                    <w:r>
                      <w:instrText xml:space="preserve"> PAGE  \* MERGEFORMAT </w:instrText>
                    </w:r>
                    <w:r>
                      <w:fldChar w:fldCharType="separate"/>
                    </w:r>
                    <w:r>
                      <w:t>73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B98EC">
    <w:pPr>
      <w:pStyle w:val="41"/>
      <w:pBdr>
        <w:bottom w:val="single" w:color="auto" w:sz="6" w:space="0"/>
      </w:pBdr>
      <w:tabs>
        <w:tab w:val="center" w:pos="4535"/>
        <w:tab w:val="right" w:pos="9070"/>
        <w:tab w:val="clear" w:pos="4153"/>
        <w:tab w:val="clear" w:pos="8306"/>
      </w:tabs>
      <w:jc w:val="right"/>
    </w:pPr>
    <w:r>
      <w:t></w:t>
    </w:r>
  </w:p>
  <w:p w14:paraId="4EC33620">
    <w:pPr>
      <w:pStyle w:val="41"/>
      <w:pBdr>
        <w:bottom w:val="single" w:color="auto" w:sz="6" w:space="0"/>
      </w:pBdr>
      <w:tabs>
        <w:tab w:val="center" w:pos="4535"/>
        <w:tab w:val="right" w:pos="9070"/>
        <w:tab w:val="clear" w:pos="4153"/>
        <w:tab w:val="clear" w:pos="8306"/>
      </w:tabs>
      <w:jc w:val="right"/>
    </w:pPr>
  </w:p>
  <w:p w14:paraId="5DE3A5F1">
    <w:pPr>
      <w:pStyle w:val="41"/>
      <w:pBdr>
        <w:bottom w:val="single" w:color="auto" w:sz="6" w:space="0"/>
      </w:pBdr>
      <w:tabs>
        <w:tab w:val="center" w:pos="4535"/>
        <w:tab w:val="right" w:pos="9070"/>
        <w:tab w:val="clear" w:pos="4153"/>
        <w:tab w:val="clear" w:pos="8306"/>
      </w:tabs>
      <w:jc w:val="right"/>
    </w:pPr>
  </w:p>
  <w:p w14:paraId="2D840695">
    <w:pPr>
      <w:pStyle w:val="41"/>
      <w:pBdr>
        <w:bottom w:val="single" w:color="auto" w:sz="6" w:space="0"/>
      </w:pBdr>
      <w:tabs>
        <w:tab w:val="center" w:pos="4535"/>
        <w:tab w:val="right" w:pos="9070"/>
        <w:tab w:val="clear" w:pos="4153"/>
        <w:tab w:val="clear" w:pos="8306"/>
      </w:tabs>
      <w:jc w:val="right"/>
      <w:rPr>
        <w:rFonts w:ascii="仿宋_GB2312" w:eastAsia="仿宋_GB2312"/>
        <w:b w:val="0"/>
        <w:i/>
        <w:sz w:val="18"/>
        <w:u w:val="single"/>
        <w:lang w:val="en-US"/>
      </w:rPr>
    </w:pPr>
    <w:r>
      <w:t></w:t>
    </w:r>
    <w:r>
      <w:rPr>
        <w:rFonts w:hint="eastAsia"/>
      </w:rPr>
      <w:t xml:space="preserve">    </w:t>
    </w:r>
    <w:r>
      <w:rPr>
        <w:lang w:val="zh-CN"/>
      </w:rPr>
      <w:t>杭州市</w:t>
    </w:r>
    <w:r>
      <w:rPr>
        <w:rFonts w:hint="eastAsia"/>
        <w:lang w:val="zh-CN"/>
      </w:rPr>
      <w:t>钱塘区</w:t>
    </w:r>
    <w:r>
      <w:rPr>
        <w:lang w:val="zh-CN"/>
      </w:rPr>
      <w:t>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666C74">
    <w:pPr>
      <w:pStyle w:val="41"/>
      <w:pBdr>
        <w:bottom w:val="single" w:color="auto" w:sz="6" w:space="0"/>
      </w:pBdr>
      <w:tabs>
        <w:tab w:val="center" w:pos="4535"/>
        <w:tab w:val="right" w:pos="9070"/>
        <w:tab w:val="clear" w:pos="4153"/>
        <w:tab w:val="clear" w:pos="8306"/>
      </w:tabs>
      <w:jc w:val="both"/>
      <w:rPr>
        <w:rFonts w:hint="eastAsia"/>
        <w:lang w:val="en-US" w:eastAsia="zh-CN"/>
      </w:rPr>
    </w:pPr>
  </w:p>
  <w:p w14:paraId="453A9C0A">
    <w:pPr>
      <w:pStyle w:val="41"/>
      <w:pBdr>
        <w:bottom w:val="single" w:color="auto" w:sz="6" w:space="0"/>
      </w:pBdr>
      <w:tabs>
        <w:tab w:val="center" w:pos="4535"/>
        <w:tab w:val="right" w:pos="9070"/>
        <w:tab w:val="clear" w:pos="4153"/>
        <w:tab w:val="clear" w:pos="8306"/>
      </w:tabs>
      <w:jc w:val="right"/>
      <w:rPr>
        <w:lang w:val="zh-CN"/>
      </w:rPr>
    </w:pPr>
  </w:p>
  <w:p w14:paraId="462309E4">
    <w:pPr>
      <w:pStyle w:val="41"/>
      <w:pBdr>
        <w:bottom w:val="single" w:color="auto" w:sz="6" w:space="0"/>
      </w:pBdr>
      <w:tabs>
        <w:tab w:val="center" w:pos="4535"/>
        <w:tab w:val="right" w:pos="9070"/>
        <w:tab w:val="clear" w:pos="4153"/>
        <w:tab w:val="clear" w:pos="8306"/>
      </w:tabs>
      <w:jc w:val="right"/>
      <w:rPr>
        <w:lang w:val="zh-CN"/>
      </w:rPr>
    </w:pPr>
  </w:p>
  <w:p w14:paraId="22978946">
    <w:pPr>
      <w:pStyle w:val="41"/>
      <w:pBdr>
        <w:bottom w:val="single" w:color="auto" w:sz="6" w:space="0"/>
      </w:pBdr>
      <w:tabs>
        <w:tab w:val="center" w:pos="4535"/>
        <w:tab w:val="right" w:pos="9070"/>
        <w:tab w:val="clear" w:pos="4153"/>
        <w:tab w:val="clear" w:pos="8306"/>
      </w:tabs>
      <w:jc w:val="right"/>
    </w:pPr>
    <w:r>
      <w:rPr>
        <w:lang w:val="zh-CN"/>
      </w:rPr>
      <w:t>杭州市</w:t>
    </w:r>
    <w:r>
      <w:rPr>
        <w:rFonts w:hint="eastAsia"/>
        <w:lang w:val="zh-CN"/>
      </w:rPr>
      <w:t>钱塘区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E35C8">
    <w:pPr>
      <w:pStyle w:val="41"/>
      <w:rPr>
        <w:rFonts w:ascii="仿宋_GB2312" w:eastAsia="仿宋_GB2312"/>
        <w:b/>
        <w:i/>
        <w:u w:val="single"/>
      </w:rPr>
    </w:pPr>
    <w:r>
      <w:t></w:t>
    </w:r>
    <w:r>
      <w:rPr>
        <w:rFonts w:hint="eastAsia"/>
      </w:rPr>
      <w:t xml:space="preserve">                                                  </w:t>
    </w:r>
    <w:r>
      <w:t>杭州市</w:t>
    </w:r>
    <w:r>
      <w:rPr>
        <w:rFonts w:hint="eastAsia"/>
      </w:rPr>
      <w:t>钱塘区</w:t>
    </w:r>
    <w:r>
      <w:t>政府采购公开招标文件</w:t>
    </w:r>
  </w:p>
  <w:p w14:paraId="790A2C57">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2907D">
    <w:pPr>
      <w:pStyle w:val="41"/>
    </w:pPr>
    <w:r>
      <w:t></w:t>
    </w:r>
    <w:r>
      <w:rPr>
        <w:rFonts w:hint="eastAsia"/>
      </w:rPr>
      <w:t xml:space="preserve">         </w:t>
    </w:r>
  </w:p>
  <w:p w14:paraId="430824CC">
    <w:pPr>
      <w:pStyle w:val="41"/>
    </w:pPr>
    <w:r>
      <w:rPr>
        <w:rFonts w:hint="eastAsia"/>
      </w:rPr>
      <w:t xml:space="preserve">                                                                  </w:t>
    </w:r>
    <w:r>
      <w:t>杭州市</w:t>
    </w:r>
    <w:r>
      <w:rPr>
        <w:rFonts w:hint="eastAsia"/>
      </w:rPr>
      <w:t>钱塘区</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CE55D5">
    <w:pPr>
      <w:pStyle w:val="41"/>
      <w:jc w:val="right"/>
      <w:rPr>
        <w:rFonts w:ascii="仿宋_GB2312" w:eastAsia="仿宋_GB2312"/>
        <w:b/>
        <w:i/>
        <w:u w:val="single"/>
      </w:rPr>
    </w:pPr>
    <w:r>
      <w:rPr>
        <w:rFonts w:hint="eastAsia"/>
      </w:rPr>
      <w:t xml:space="preserve">                                  </w:t>
    </w:r>
    <w:r>
      <w:t>杭州市</w:t>
    </w:r>
    <w:r>
      <w:rPr>
        <w:rFonts w:hint="eastAsia"/>
      </w:rPr>
      <w:t>钱塘区</w:t>
    </w:r>
    <w:r>
      <w:t>政府采购公开招标文件</w:t>
    </w:r>
  </w:p>
  <w:p w14:paraId="74B3F7B7">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FE71EE">
    <w:pPr>
      <w:pStyle w:val="41"/>
      <w:jc w:val="right"/>
    </w:pPr>
    <w:r>
      <w:rPr>
        <w:rFonts w:hint="eastAsia"/>
      </w:rPr>
      <w:t xml:space="preserve">                                                                                                        </w:t>
    </w:r>
    <w:r>
      <w:t>杭州市</w:t>
    </w:r>
    <w:r>
      <w:rPr>
        <w:rFonts w:hint="eastAsia"/>
      </w:rPr>
      <w:t>钱塘区</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C6F1A6">
    <w:pPr>
      <w:pStyle w:val="41"/>
      <w:jc w:val="right"/>
      <w:rPr>
        <w:rFonts w:ascii="仿宋_GB2312" w:eastAsia="仿宋_GB2312"/>
        <w:b/>
        <w:i/>
        <w:iCs/>
        <w:u w:val="single"/>
      </w:rPr>
    </w:pPr>
    <w:r>
      <w:t>杭州市</w:t>
    </w:r>
    <w:r>
      <w:rPr>
        <w:rFonts w:hint="eastAsia"/>
      </w:rPr>
      <w:t>钱塘区</w:t>
    </w:r>
    <w:r>
      <w:t>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1BF413">
    <w:pPr>
      <w:pStyle w:val="41"/>
    </w:pPr>
    <w:r>
      <w:t></w:t>
    </w:r>
    <w:r>
      <w:rPr>
        <w:rFonts w:hint="eastAsia"/>
      </w:rPr>
      <w:t xml:space="preserve">                                          </w:t>
    </w:r>
    <w:r>
      <w:t>杭州市</w:t>
    </w:r>
    <w:r>
      <w:rPr>
        <w:rFonts w:hint="eastAsia"/>
      </w:rPr>
      <w:t>钱塘区</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A"/>
    <w:multiLevelType w:val="multilevel"/>
    <w:tmpl w:val="0000001A"/>
    <w:lvl w:ilvl="0" w:tentative="0">
      <w:start w:val="1"/>
      <w:numFmt w:val="bullet"/>
      <w:lvlText w:val=""/>
      <w:lvlJc w:val="left"/>
      <w:pPr>
        <w:tabs>
          <w:tab w:val="left" w:pos="1260"/>
        </w:tabs>
        <w:ind w:left="1260" w:hanging="420"/>
      </w:pPr>
      <w:rPr>
        <w:rFonts w:hint="default" w:ascii="Wingdings" w:hAnsi="Wingdings"/>
      </w:rPr>
    </w:lvl>
    <w:lvl w:ilvl="1" w:tentative="0">
      <w:start w:val="1"/>
      <w:numFmt w:val="bullet"/>
      <w:pStyle w:val="966"/>
      <w:lvlText w:val=""/>
      <w:lvlJc w:val="left"/>
      <w:pPr>
        <w:tabs>
          <w:tab w:val="left" w:pos="1680"/>
        </w:tabs>
        <w:ind w:left="1680" w:hanging="420"/>
      </w:pPr>
      <w:rPr>
        <w:rFonts w:hint="default" w:ascii="Wingdings" w:hAnsi="Wingdings"/>
        <w:color w:val="000000"/>
      </w:r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1">
    <w:nsid w:val="0FBF4669"/>
    <w:multiLevelType w:val="singleLevel"/>
    <w:tmpl w:val="0FBF4669"/>
    <w:lvl w:ilvl="0" w:tentative="0">
      <w:start w:val="3"/>
      <w:numFmt w:val="chineseCounting"/>
      <w:suff w:val="space"/>
      <w:lvlText w:val="第%1部分"/>
      <w:lvlJc w:val="left"/>
      <w:rPr>
        <w:rFonts w:hint="eastAsia"/>
      </w:rPr>
    </w:lvl>
  </w:abstractNum>
  <w:abstractNum w:abstractNumId="2">
    <w:nsid w:val="35D71722"/>
    <w:multiLevelType w:val="singleLevel"/>
    <w:tmpl w:val="35D71722"/>
    <w:lvl w:ilvl="0" w:tentative="0">
      <w:start w:val="2"/>
      <w:numFmt w:val="chineseCounting"/>
      <w:suff w:val="nothing"/>
      <w:lvlText w:val="%1、"/>
      <w:lvlJc w:val="left"/>
      <w:rPr>
        <w:rFonts w:hint="eastAsia"/>
      </w:rPr>
    </w:lvl>
  </w:abstractNum>
  <w:abstractNum w:abstractNumId="3">
    <w:nsid w:val="618E92B6"/>
    <w:multiLevelType w:val="singleLevel"/>
    <w:tmpl w:val="618E92B6"/>
    <w:lvl w:ilvl="0" w:tentative="0">
      <w:start w:val="1"/>
      <w:numFmt w:val="decimal"/>
      <w:suff w:val="nothing"/>
      <w:lvlText w:val="（%1）"/>
      <w:lvlJc w:val="left"/>
    </w:lvl>
  </w:abstractNum>
  <w:abstractNum w:abstractNumId="4">
    <w:nsid w:val="7E339128"/>
    <w:multiLevelType w:val="singleLevel"/>
    <w:tmpl w:val="7E339128"/>
    <w:lvl w:ilvl="0" w:tentative="0">
      <w:start w:val="1"/>
      <w:numFmt w:val="decimal"/>
      <w:suff w:val="nothing"/>
      <w:lvlText w:val="（%1）"/>
      <w:lvlJc w:val="left"/>
    </w:lvl>
  </w:abstractNum>
  <w:num w:numId="1">
    <w:abstractNumId w:val="0"/>
  </w:num>
  <w:num w:numId="2">
    <w:abstractNumId w:val="3"/>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Y5M2I3YmU3NTM3ZTI3NmMxNDEzZTM2MmU3OTNiNjI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5B3"/>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4CF7"/>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993"/>
    <w:rsid w:val="00092FE9"/>
    <w:rsid w:val="000936BF"/>
    <w:rsid w:val="0009382F"/>
    <w:rsid w:val="00093A30"/>
    <w:rsid w:val="00094342"/>
    <w:rsid w:val="000945BA"/>
    <w:rsid w:val="00095954"/>
    <w:rsid w:val="000960BA"/>
    <w:rsid w:val="0009662A"/>
    <w:rsid w:val="0009690D"/>
    <w:rsid w:val="00096DFF"/>
    <w:rsid w:val="000A0729"/>
    <w:rsid w:val="000A0E69"/>
    <w:rsid w:val="000A17D3"/>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2A98"/>
    <w:rsid w:val="000B456C"/>
    <w:rsid w:val="000B45B9"/>
    <w:rsid w:val="000B47CE"/>
    <w:rsid w:val="000B4B56"/>
    <w:rsid w:val="000B4C62"/>
    <w:rsid w:val="000B541D"/>
    <w:rsid w:val="000B54C1"/>
    <w:rsid w:val="000B5553"/>
    <w:rsid w:val="000B5FE8"/>
    <w:rsid w:val="000B666E"/>
    <w:rsid w:val="000C0A43"/>
    <w:rsid w:val="000C0CB1"/>
    <w:rsid w:val="000C1411"/>
    <w:rsid w:val="000C1536"/>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591"/>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0BBA"/>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17C9"/>
    <w:rsid w:val="000F254E"/>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355"/>
    <w:rsid w:val="001164F4"/>
    <w:rsid w:val="001168F8"/>
    <w:rsid w:val="001176FF"/>
    <w:rsid w:val="00120BA0"/>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6D7"/>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8F3"/>
    <w:rsid w:val="00141D28"/>
    <w:rsid w:val="00141DFE"/>
    <w:rsid w:val="00142185"/>
    <w:rsid w:val="001422E2"/>
    <w:rsid w:val="001433BC"/>
    <w:rsid w:val="00143872"/>
    <w:rsid w:val="00143A85"/>
    <w:rsid w:val="00144649"/>
    <w:rsid w:val="00145022"/>
    <w:rsid w:val="00145662"/>
    <w:rsid w:val="00145B10"/>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638"/>
    <w:rsid w:val="00161185"/>
    <w:rsid w:val="001620BA"/>
    <w:rsid w:val="001623AC"/>
    <w:rsid w:val="001626A9"/>
    <w:rsid w:val="00162BAA"/>
    <w:rsid w:val="00163C40"/>
    <w:rsid w:val="0016488B"/>
    <w:rsid w:val="00165758"/>
    <w:rsid w:val="00165A65"/>
    <w:rsid w:val="00166317"/>
    <w:rsid w:val="00166B84"/>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35C7"/>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BF0"/>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51"/>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1ED"/>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2F85"/>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974"/>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1F34"/>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4C"/>
    <w:rsid w:val="00497BD7"/>
    <w:rsid w:val="00497D1A"/>
    <w:rsid w:val="004A00C9"/>
    <w:rsid w:val="004A02ED"/>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1B04"/>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0E1C"/>
    <w:rsid w:val="0058134C"/>
    <w:rsid w:val="005815CD"/>
    <w:rsid w:val="005827A7"/>
    <w:rsid w:val="00583D43"/>
    <w:rsid w:val="005846C3"/>
    <w:rsid w:val="00584F04"/>
    <w:rsid w:val="0058544C"/>
    <w:rsid w:val="005855F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2E9E"/>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6B5"/>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49B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2FB3"/>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68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5F29"/>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8B0"/>
    <w:rsid w:val="009D6B9A"/>
    <w:rsid w:val="009D6D30"/>
    <w:rsid w:val="009D7523"/>
    <w:rsid w:val="009D76B5"/>
    <w:rsid w:val="009D7AF1"/>
    <w:rsid w:val="009D7AFC"/>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1E99"/>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0D1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253F"/>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4C0"/>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4C77"/>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15B"/>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191F"/>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2DB5"/>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1649"/>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17EF3"/>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791"/>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2A8"/>
    <w:rsid w:val="00D459C3"/>
    <w:rsid w:val="00D45C61"/>
    <w:rsid w:val="00D45DDC"/>
    <w:rsid w:val="00D5064C"/>
    <w:rsid w:val="00D50C94"/>
    <w:rsid w:val="00D511E7"/>
    <w:rsid w:val="00D517ED"/>
    <w:rsid w:val="00D5251C"/>
    <w:rsid w:val="00D52F56"/>
    <w:rsid w:val="00D52F74"/>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6FA1"/>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532"/>
    <w:rsid w:val="00DD6CE2"/>
    <w:rsid w:val="00DD720D"/>
    <w:rsid w:val="00DD7F60"/>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AE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B00"/>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3B5"/>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670"/>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9D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4D6"/>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08"/>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5B5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E521F"/>
    <w:rsid w:val="011F6449"/>
    <w:rsid w:val="01236AFB"/>
    <w:rsid w:val="01303AC5"/>
    <w:rsid w:val="01772462"/>
    <w:rsid w:val="019F7441"/>
    <w:rsid w:val="01B37585"/>
    <w:rsid w:val="01D55165"/>
    <w:rsid w:val="01DD59FB"/>
    <w:rsid w:val="01DF6BF8"/>
    <w:rsid w:val="01EC2C57"/>
    <w:rsid w:val="020403A9"/>
    <w:rsid w:val="022A44B7"/>
    <w:rsid w:val="02421D02"/>
    <w:rsid w:val="024E22C1"/>
    <w:rsid w:val="02612E5E"/>
    <w:rsid w:val="026B2E25"/>
    <w:rsid w:val="02824D4D"/>
    <w:rsid w:val="029852E2"/>
    <w:rsid w:val="029F4324"/>
    <w:rsid w:val="02B148A7"/>
    <w:rsid w:val="02DC4B10"/>
    <w:rsid w:val="02DD76CE"/>
    <w:rsid w:val="02F36323"/>
    <w:rsid w:val="02F5619C"/>
    <w:rsid w:val="02F93514"/>
    <w:rsid w:val="0326446A"/>
    <w:rsid w:val="032D5555"/>
    <w:rsid w:val="034F46D6"/>
    <w:rsid w:val="036634D2"/>
    <w:rsid w:val="037B4C65"/>
    <w:rsid w:val="038F6958"/>
    <w:rsid w:val="03AE3097"/>
    <w:rsid w:val="03C453BC"/>
    <w:rsid w:val="03DD35E4"/>
    <w:rsid w:val="04076900"/>
    <w:rsid w:val="04156DBF"/>
    <w:rsid w:val="041A5A3B"/>
    <w:rsid w:val="042311BA"/>
    <w:rsid w:val="042B157A"/>
    <w:rsid w:val="0438753E"/>
    <w:rsid w:val="0471373D"/>
    <w:rsid w:val="047F0912"/>
    <w:rsid w:val="048F763B"/>
    <w:rsid w:val="049251C3"/>
    <w:rsid w:val="049F330E"/>
    <w:rsid w:val="04AA775C"/>
    <w:rsid w:val="04AF1889"/>
    <w:rsid w:val="04B0389B"/>
    <w:rsid w:val="04F66F48"/>
    <w:rsid w:val="05090C88"/>
    <w:rsid w:val="05183DDF"/>
    <w:rsid w:val="05251E14"/>
    <w:rsid w:val="0558476D"/>
    <w:rsid w:val="05720B50"/>
    <w:rsid w:val="057B1A5A"/>
    <w:rsid w:val="059164FE"/>
    <w:rsid w:val="05A16594"/>
    <w:rsid w:val="05A7762D"/>
    <w:rsid w:val="05AD5697"/>
    <w:rsid w:val="05E530D0"/>
    <w:rsid w:val="05F260A8"/>
    <w:rsid w:val="060D24AA"/>
    <w:rsid w:val="060D4A0C"/>
    <w:rsid w:val="060E5941"/>
    <w:rsid w:val="06110FAF"/>
    <w:rsid w:val="062005AC"/>
    <w:rsid w:val="06290196"/>
    <w:rsid w:val="063302DF"/>
    <w:rsid w:val="0644143E"/>
    <w:rsid w:val="06493CA7"/>
    <w:rsid w:val="064A5A9D"/>
    <w:rsid w:val="065629A5"/>
    <w:rsid w:val="065A0DDD"/>
    <w:rsid w:val="065A6178"/>
    <w:rsid w:val="066F1CF3"/>
    <w:rsid w:val="068307C1"/>
    <w:rsid w:val="06930BB8"/>
    <w:rsid w:val="06FC2CCE"/>
    <w:rsid w:val="072440CC"/>
    <w:rsid w:val="07245D42"/>
    <w:rsid w:val="07264C62"/>
    <w:rsid w:val="072F4F4B"/>
    <w:rsid w:val="07336117"/>
    <w:rsid w:val="07375BAD"/>
    <w:rsid w:val="074F408E"/>
    <w:rsid w:val="077435FC"/>
    <w:rsid w:val="0779354C"/>
    <w:rsid w:val="07A50D69"/>
    <w:rsid w:val="07B635D8"/>
    <w:rsid w:val="07BB00D5"/>
    <w:rsid w:val="07C8288B"/>
    <w:rsid w:val="07CD5073"/>
    <w:rsid w:val="07D461DF"/>
    <w:rsid w:val="07F9567C"/>
    <w:rsid w:val="080528C5"/>
    <w:rsid w:val="08061376"/>
    <w:rsid w:val="08156282"/>
    <w:rsid w:val="081F197E"/>
    <w:rsid w:val="08263120"/>
    <w:rsid w:val="082B4D2E"/>
    <w:rsid w:val="08351F5A"/>
    <w:rsid w:val="08452D77"/>
    <w:rsid w:val="086401F8"/>
    <w:rsid w:val="08751CAA"/>
    <w:rsid w:val="087E4C40"/>
    <w:rsid w:val="08850A8D"/>
    <w:rsid w:val="089D3022"/>
    <w:rsid w:val="08BB45BC"/>
    <w:rsid w:val="08D12F8B"/>
    <w:rsid w:val="08D66AD6"/>
    <w:rsid w:val="08DA33A3"/>
    <w:rsid w:val="08E009D8"/>
    <w:rsid w:val="08E212AD"/>
    <w:rsid w:val="08E80F13"/>
    <w:rsid w:val="08F90C61"/>
    <w:rsid w:val="09012917"/>
    <w:rsid w:val="09335624"/>
    <w:rsid w:val="09414035"/>
    <w:rsid w:val="0944690F"/>
    <w:rsid w:val="09463CF0"/>
    <w:rsid w:val="09535675"/>
    <w:rsid w:val="095F057D"/>
    <w:rsid w:val="09642282"/>
    <w:rsid w:val="09733572"/>
    <w:rsid w:val="09772C16"/>
    <w:rsid w:val="098353B5"/>
    <w:rsid w:val="099D7B88"/>
    <w:rsid w:val="09A6156B"/>
    <w:rsid w:val="09A92330"/>
    <w:rsid w:val="09B06B87"/>
    <w:rsid w:val="09B83739"/>
    <w:rsid w:val="09B90AFC"/>
    <w:rsid w:val="09C13146"/>
    <w:rsid w:val="09CA0F5B"/>
    <w:rsid w:val="09CA3EEF"/>
    <w:rsid w:val="09D26061"/>
    <w:rsid w:val="09E04166"/>
    <w:rsid w:val="09E244F6"/>
    <w:rsid w:val="09F77876"/>
    <w:rsid w:val="0A1C0718"/>
    <w:rsid w:val="0A340E87"/>
    <w:rsid w:val="0A3E7710"/>
    <w:rsid w:val="0A5B7E63"/>
    <w:rsid w:val="0A7B72A1"/>
    <w:rsid w:val="0A831762"/>
    <w:rsid w:val="0A886720"/>
    <w:rsid w:val="0AA374A5"/>
    <w:rsid w:val="0AAB7649"/>
    <w:rsid w:val="0ABA0FCF"/>
    <w:rsid w:val="0ABC5606"/>
    <w:rsid w:val="0AED4F34"/>
    <w:rsid w:val="0B0009AC"/>
    <w:rsid w:val="0B30404E"/>
    <w:rsid w:val="0B4C6C14"/>
    <w:rsid w:val="0B5A6B2D"/>
    <w:rsid w:val="0B631A88"/>
    <w:rsid w:val="0B65570E"/>
    <w:rsid w:val="0B683D45"/>
    <w:rsid w:val="0B7F3F11"/>
    <w:rsid w:val="0B884417"/>
    <w:rsid w:val="0B9E444D"/>
    <w:rsid w:val="0BBB4540"/>
    <w:rsid w:val="0BDC7A9D"/>
    <w:rsid w:val="0BF6188C"/>
    <w:rsid w:val="0BF73C91"/>
    <w:rsid w:val="0C014159"/>
    <w:rsid w:val="0C087B18"/>
    <w:rsid w:val="0C170175"/>
    <w:rsid w:val="0C571A41"/>
    <w:rsid w:val="0C5A3AFD"/>
    <w:rsid w:val="0C5C1171"/>
    <w:rsid w:val="0C5E1CBC"/>
    <w:rsid w:val="0C6100D1"/>
    <w:rsid w:val="0C615B50"/>
    <w:rsid w:val="0C63281E"/>
    <w:rsid w:val="0C6E4CD5"/>
    <w:rsid w:val="0C8445DA"/>
    <w:rsid w:val="0C87121B"/>
    <w:rsid w:val="0C994AB9"/>
    <w:rsid w:val="0CC007F7"/>
    <w:rsid w:val="0CD32E34"/>
    <w:rsid w:val="0CE71E24"/>
    <w:rsid w:val="0CFE707A"/>
    <w:rsid w:val="0D063BDA"/>
    <w:rsid w:val="0D08375F"/>
    <w:rsid w:val="0D184CFB"/>
    <w:rsid w:val="0D4A7419"/>
    <w:rsid w:val="0D616948"/>
    <w:rsid w:val="0D722EC3"/>
    <w:rsid w:val="0D827401"/>
    <w:rsid w:val="0D84094E"/>
    <w:rsid w:val="0D8A00E9"/>
    <w:rsid w:val="0D8D589E"/>
    <w:rsid w:val="0D9D0734"/>
    <w:rsid w:val="0DA01C73"/>
    <w:rsid w:val="0DCB704F"/>
    <w:rsid w:val="0DD63300"/>
    <w:rsid w:val="0DDA1988"/>
    <w:rsid w:val="0DF50604"/>
    <w:rsid w:val="0DF702FE"/>
    <w:rsid w:val="0E060E51"/>
    <w:rsid w:val="0E266A6C"/>
    <w:rsid w:val="0E3B4869"/>
    <w:rsid w:val="0E48321F"/>
    <w:rsid w:val="0E4A0E95"/>
    <w:rsid w:val="0E5604B2"/>
    <w:rsid w:val="0E6D5D79"/>
    <w:rsid w:val="0E711590"/>
    <w:rsid w:val="0E85627B"/>
    <w:rsid w:val="0E9D0089"/>
    <w:rsid w:val="0EB803EE"/>
    <w:rsid w:val="0EB9334C"/>
    <w:rsid w:val="0EBB16B3"/>
    <w:rsid w:val="0EBD624E"/>
    <w:rsid w:val="0ED97325"/>
    <w:rsid w:val="0EF94D4B"/>
    <w:rsid w:val="0F0D5102"/>
    <w:rsid w:val="0F187F0B"/>
    <w:rsid w:val="0F28535E"/>
    <w:rsid w:val="0F4958DC"/>
    <w:rsid w:val="0F505662"/>
    <w:rsid w:val="0F515DF7"/>
    <w:rsid w:val="0F596BA8"/>
    <w:rsid w:val="0F5C43DE"/>
    <w:rsid w:val="0F6248D2"/>
    <w:rsid w:val="0F693536"/>
    <w:rsid w:val="0F6B0AEA"/>
    <w:rsid w:val="0F772AD8"/>
    <w:rsid w:val="0F7B0511"/>
    <w:rsid w:val="0F7B76D9"/>
    <w:rsid w:val="0F816ACD"/>
    <w:rsid w:val="0F86776E"/>
    <w:rsid w:val="0F9832DB"/>
    <w:rsid w:val="0FBF3FD2"/>
    <w:rsid w:val="0FBF7FF3"/>
    <w:rsid w:val="100827DD"/>
    <w:rsid w:val="10097994"/>
    <w:rsid w:val="102B64CB"/>
    <w:rsid w:val="10492BB2"/>
    <w:rsid w:val="10646583"/>
    <w:rsid w:val="107D4B15"/>
    <w:rsid w:val="108A3C80"/>
    <w:rsid w:val="108D1597"/>
    <w:rsid w:val="10A451BD"/>
    <w:rsid w:val="10C26171"/>
    <w:rsid w:val="10D854FC"/>
    <w:rsid w:val="10F33360"/>
    <w:rsid w:val="10FC16EA"/>
    <w:rsid w:val="11052878"/>
    <w:rsid w:val="11065F93"/>
    <w:rsid w:val="110F1D40"/>
    <w:rsid w:val="11266F33"/>
    <w:rsid w:val="113A4C18"/>
    <w:rsid w:val="113B1C7F"/>
    <w:rsid w:val="11511BFB"/>
    <w:rsid w:val="115E4270"/>
    <w:rsid w:val="118539B9"/>
    <w:rsid w:val="11867E5D"/>
    <w:rsid w:val="11877D9F"/>
    <w:rsid w:val="118963A1"/>
    <w:rsid w:val="118B7221"/>
    <w:rsid w:val="11910B26"/>
    <w:rsid w:val="11C6522A"/>
    <w:rsid w:val="11D1583E"/>
    <w:rsid w:val="11DD21FB"/>
    <w:rsid w:val="11E104CC"/>
    <w:rsid w:val="11E20309"/>
    <w:rsid w:val="11F03528"/>
    <w:rsid w:val="12255233"/>
    <w:rsid w:val="12485112"/>
    <w:rsid w:val="12530213"/>
    <w:rsid w:val="127723A9"/>
    <w:rsid w:val="127C3DF3"/>
    <w:rsid w:val="12862074"/>
    <w:rsid w:val="12883966"/>
    <w:rsid w:val="129C68B7"/>
    <w:rsid w:val="129E45B4"/>
    <w:rsid w:val="12D81596"/>
    <w:rsid w:val="12E070F9"/>
    <w:rsid w:val="1302727D"/>
    <w:rsid w:val="13072A44"/>
    <w:rsid w:val="131D034D"/>
    <w:rsid w:val="1357061D"/>
    <w:rsid w:val="135F4BE2"/>
    <w:rsid w:val="139B1A0A"/>
    <w:rsid w:val="139D25C7"/>
    <w:rsid w:val="13B71423"/>
    <w:rsid w:val="13BF3CE4"/>
    <w:rsid w:val="13CE7899"/>
    <w:rsid w:val="13D80718"/>
    <w:rsid w:val="13EB2A21"/>
    <w:rsid w:val="14037290"/>
    <w:rsid w:val="141008D8"/>
    <w:rsid w:val="141034E6"/>
    <w:rsid w:val="14125FE6"/>
    <w:rsid w:val="1423571D"/>
    <w:rsid w:val="142A5FCC"/>
    <w:rsid w:val="146D271E"/>
    <w:rsid w:val="14982588"/>
    <w:rsid w:val="149A5AD9"/>
    <w:rsid w:val="149A7D65"/>
    <w:rsid w:val="149B4A25"/>
    <w:rsid w:val="14A7619D"/>
    <w:rsid w:val="14AD74AF"/>
    <w:rsid w:val="14B922F8"/>
    <w:rsid w:val="14EA425F"/>
    <w:rsid w:val="14EC447B"/>
    <w:rsid w:val="14F41582"/>
    <w:rsid w:val="150536C3"/>
    <w:rsid w:val="150C1963"/>
    <w:rsid w:val="151447A0"/>
    <w:rsid w:val="152C5355"/>
    <w:rsid w:val="154A6454"/>
    <w:rsid w:val="15523289"/>
    <w:rsid w:val="15762120"/>
    <w:rsid w:val="15C745A0"/>
    <w:rsid w:val="16171BEF"/>
    <w:rsid w:val="161C18B0"/>
    <w:rsid w:val="165622AB"/>
    <w:rsid w:val="16610551"/>
    <w:rsid w:val="16A8729C"/>
    <w:rsid w:val="16AE61C8"/>
    <w:rsid w:val="16B33777"/>
    <w:rsid w:val="16BC70A7"/>
    <w:rsid w:val="16C6339E"/>
    <w:rsid w:val="16ED2A15"/>
    <w:rsid w:val="16FE22E5"/>
    <w:rsid w:val="170B3468"/>
    <w:rsid w:val="172674C2"/>
    <w:rsid w:val="172F2D79"/>
    <w:rsid w:val="1739771E"/>
    <w:rsid w:val="17423684"/>
    <w:rsid w:val="17557BEF"/>
    <w:rsid w:val="178937FF"/>
    <w:rsid w:val="17B12B44"/>
    <w:rsid w:val="17C715AE"/>
    <w:rsid w:val="17CE15C4"/>
    <w:rsid w:val="17D349C1"/>
    <w:rsid w:val="17FB2C27"/>
    <w:rsid w:val="181B3198"/>
    <w:rsid w:val="1830729E"/>
    <w:rsid w:val="18422604"/>
    <w:rsid w:val="18470AF1"/>
    <w:rsid w:val="18504D21"/>
    <w:rsid w:val="185C1071"/>
    <w:rsid w:val="1862520D"/>
    <w:rsid w:val="1870062C"/>
    <w:rsid w:val="18817102"/>
    <w:rsid w:val="18830A15"/>
    <w:rsid w:val="18852B28"/>
    <w:rsid w:val="188B5321"/>
    <w:rsid w:val="189310B2"/>
    <w:rsid w:val="18CB43A7"/>
    <w:rsid w:val="18DE232D"/>
    <w:rsid w:val="18E436BB"/>
    <w:rsid w:val="18ED00B4"/>
    <w:rsid w:val="19080E0F"/>
    <w:rsid w:val="190E2B30"/>
    <w:rsid w:val="194235E6"/>
    <w:rsid w:val="19682B5C"/>
    <w:rsid w:val="197113F3"/>
    <w:rsid w:val="197611A4"/>
    <w:rsid w:val="19932372"/>
    <w:rsid w:val="19A20DD5"/>
    <w:rsid w:val="19AE03F1"/>
    <w:rsid w:val="19BB7BD2"/>
    <w:rsid w:val="19CC03D7"/>
    <w:rsid w:val="1A071A03"/>
    <w:rsid w:val="1A0B502C"/>
    <w:rsid w:val="1A122BBB"/>
    <w:rsid w:val="1A1B5468"/>
    <w:rsid w:val="1A1F16AE"/>
    <w:rsid w:val="1A3B5C77"/>
    <w:rsid w:val="1A40546F"/>
    <w:rsid w:val="1A427337"/>
    <w:rsid w:val="1A861582"/>
    <w:rsid w:val="1A8F7FB2"/>
    <w:rsid w:val="1A984BAD"/>
    <w:rsid w:val="1AB42F10"/>
    <w:rsid w:val="1AB8220E"/>
    <w:rsid w:val="1AC8427B"/>
    <w:rsid w:val="1AD85B7E"/>
    <w:rsid w:val="1AE4166C"/>
    <w:rsid w:val="1AE549D4"/>
    <w:rsid w:val="1AF06CFB"/>
    <w:rsid w:val="1AF11B8D"/>
    <w:rsid w:val="1AF66431"/>
    <w:rsid w:val="1B11359C"/>
    <w:rsid w:val="1B1D29FA"/>
    <w:rsid w:val="1B2A271F"/>
    <w:rsid w:val="1B3D1D91"/>
    <w:rsid w:val="1B530544"/>
    <w:rsid w:val="1B6F7DCE"/>
    <w:rsid w:val="1B713184"/>
    <w:rsid w:val="1B754A9E"/>
    <w:rsid w:val="1B7B4982"/>
    <w:rsid w:val="1BA209CF"/>
    <w:rsid w:val="1BB03114"/>
    <w:rsid w:val="1BB27AA1"/>
    <w:rsid w:val="1BB4777D"/>
    <w:rsid w:val="1BD75AB8"/>
    <w:rsid w:val="1BF856AC"/>
    <w:rsid w:val="1C0459C2"/>
    <w:rsid w:val="1C057BD0"/>
    <w:rsid w:val="1C1B3B4A"/>
    <w:rsid w:val="1C257D13"/>
    <w:rsid w:val="1C2E35CB"/>
    <w:rsid w:val="1C3F7FFF"/>
    <w:rsid w:val="1C4F625B"/>
    <w:rsid w:val="1C70153A"/>
    <w:rsid w:val="1C88053B"/>
    <w:rsid w:val="1C88086E"/>
    <w:rsid w:val="1C9D605B"/>
    <w:rsid w:val="1C9F52CF"/>
    <w:rsid w:val="1CB82E70"/>
    <w:rsid w:val="1CC21D36"/>
    <w:rsid w:val="1CDB2909"/>
    <w:rsid w:val="1CDF6673"/>
    <w:rsid w:val="1CEB6DC6"/>
    <w:rsid w:val="1D0165EA"/>
    <w:rsid w:val="1D083E1C"/>
    <w:rsid w:val="1D266CE1"/>
    <w:rsid w:val="1D3963AF"/>
    <w:rsid w:val="1D3E6BCF"/>
    <w:rsid w:val="1D6A673C"/>
    <w:rsid w:val="1D79411E"/>
    <w:rsid w:val="1D9247AE"/>
    <w:rsid w:val="1DA03128"/>
    <w:rsid w:val="1DA4060B"/>
    <w:rsid w:val="1DAF076E"/>
    <w:rsid w:val="1DB567EC"/>
    <w:rsid w:val="1DB73B26"/>
    <w:rsid w:val="1DBC06E1"/>
    <w:rsid w:val="1DC97EE6"/>
    <w:rsid w:val="1DED6501"/>
    <w:rsid w:val="1DF51A98"/>
    <w:rsid w:val="1E0D3A73"/>
    <w:rsid w:val="1E306F41"/>
    <w:rsid w:val="1E3D060F"/>
    <w:rsid w:val="1E3F7D2E"/>
    <w:rsid w:val="1E4134E4"/>
    <w:rsid w:val="1E420AD8"/>
    <w:rsid w:val="1E5062B3"/>
    <w:rsid w:val="1E523514"/>
    <w:rsid w:val="1E714A66"/>
    <w:rsid w:val="1E802593"/>
    <w:rsid w:val="1EA703CC"/>
    <w:rsid w:val="1EAF2B4E"/>
    <w:rsid w:val="1EB7330C"/>
    <w:rsid w:val="1EC92309"/>
    <w:rsid w:val="1EE94378"/>
    <w:rsid w:val="1EF33E4F"/>
    <w:rsid w:val="1F0A0FF3"/>
    <w:rsid w:val="1F0A753A"/>
    <w:rsid w:val="1F102E83"/>
    <w:rsid w:val="1F186645"/>
    <w:rsid w:val="1F2952CA"/>
    <w:rsid w:val="1F4A1562"/>
    <w:rsid w:val="1F5771FF"/>
    <w:rsid w:val="1F5A46D7"/>
    <w:rsid w:val="1F902F37"/>
    <w:rsid w:val="1F9840B4"/>
    <w:rsid w:val="1FA91497"/>
    <w:rsid w:val="1FC833B6"/>
    <w:rsid w:val="1FD54776"/>
    <w:rsid w:val="1FD72C61"/>
    <w:rsid w:val="1FE868A9"/>
    <w:rsid w:val="1FF24910"/>
    <w:rsid w:val="20034907"/>
    <w:rsid w:val="20173E4B"/>
    <w:rsid w:val="20304750"/>
    <w:rsid w:val="204E48BC"/>
    <w:rsid w:val="206C4F9F"/>
    <w:rsid w:val="20757347"/>
    <w:rsid w:val="2075762A"/>
    <w:rsid w:val="208921B3"/>
    <w:rsid w:val="20973DEB"/>
    <w:rsid w:val="209F07ED"/>
    <w:rsid w:val="20B26522"/>
    <w:rsid w:val="20B44310"/>
    <w:rsid w:val="20D579A1"/>
    <w:rsid w:val="20D91B6B"/>
    <w:rsid w:val="20EB516A"/>
    <w:rsid w:val="210372F6"/>
    <w:rsid w:val="21040C2B"/>
    <w:rsid w:val="2110329F"/>
    <w:rsid w:val="211116EB"/>
    <w:rsid w:val="211125E9"/>
    <w:rsid w:val="211445E0"/>
    <w:rsid w:val="21476B94"/>
    <w:rsid w:val="21505E37"/>
    <w:rsid w:val="216133FC"/>
    <w:rsid w:val="216E7FC6"/>
    <w:rsid w:val="21AA3A8F"/>
    <w:rsid w:val="21D56769"/>
    <w:rsid w:val="21E52EF3"/>
    <w:rsid w:val="21EE0130"/>
    <w:rsid w:val="21FB5D7B"/>
    <w:rsid w:val="21FE53F3"/>
    <w:rsid w:val="21FE759C"/>
    <w:rsid w:val="220B1C3D"/>
    <w:rsid w:val="221D1D20"/>
    <w:rsid w:val="22334A87"/>
    <w:rsid w:val="22474DEB"/>
    <w:rsid w:val="224A1EDC"/>
    <w:rsid w:val="225A6E21"/>
    <w:rsid w:val="22A16179"/>
    <w:rsid w:val="22AA1510"/>
    <w:rsid w:val="22AB052C"/>
    <w:rsid w:val="22BE6801"/>
    <w:rsid w:val="23113827"/>
    <w:rsid w:val="231950F6"/>
    <w:rsid w:val="231B2B24"/>
    <w:rsid w:val="232E00B4"/>
    <w:rsid w:val="233500BF"/>
    <w:rsid w:val="23377FF7"/>
    <w:rsid w:val="23553472"/>
    <w:rsid w:val="2355768F"/>
    <w:rsid w:val="23675887"/>
    <w:rsid w:val="236B425F"/>
    <w:rsid w:val="23836192"/>
    <w:rsid w:val="23901F29"/>
    <w:rsid w:val="239C0061"/>
    <w:rsid w:val="23B908A4"/>
    <w:rsid w:val="23CB16FF"/>
    <w:rsid w:val="23E95BEF"/>
    <w:rsid w:val="23F3260E"/>
    <w:rsid w:val="23FD0064"/>
    <w:rsid w:val="2434656E"/>
    <w:rsid w:val="243F735B"/>
    <w:rsid w:val="245375B0"/>
    <w:rsid w:val="245C04C3"/>
    <w:rsid w:val="245E3AAD"/>
    <w:rsid w:val="2464179B"/>
    <w:rsid w:val="24642C0A"/>
    <w:rsid w:val="2466790C"/>
    <w:rsid w:val="246B4C91"/>
    <w:rsid w:val="24AA3A0B"/>
    <w:rsid w:val="24B22173"/>
    <w:rsid w:val="24B95AD9"/>
    <w:rsid w:val="24BE24DA"/>
    <w:rsid w:val="24CF5825"/>
    <w:rsid w:val="24D663E6"/>
    <w:rsid w:val="24D77F2B"/>
    <w:rsid w:val="24F579FC"/>
    <w:rsid w:val="250B32BE"/>
    <w:rsid w:val="251C02B7"/>
    <w:rsid w:val="251F61A7"/>
    <w:rsid w:val="253B1C1A"/>
    <w:rsid w:val="253C349E"/>
    <w:rsid w:val="258B00E2"/>
    <w:rsid w:val="259D4D16"/>
    <w:rsid w:val="25A917A6"/>
    <w:rsid w:val="25BE27CC"/>
    <w:rsid w:val="25D074A1"/>
    <w:rsid w:val="25F74A5C"/>
    <w:rsid w:val="26045291"/>
    <w:rsid w:val="2628662C"/>
    <w:rsid w:val="262D45DE"/>
    <w:rsid w:val="263C68E5"/>
    <w:rsid w:val="26414336"/>
    <w:rsid w:val="265C7E8B"/>
    <w:rsid w:val="265E0AEC"/>
    <w:rsid w:val="26794851"/>
    <w:rsid w:val="268F4C66"/>
    <w:rsid w:val="2696551A"/>
    <w:rsid w:val="26A53EF9"/>
    <w:rsid w:val="26A94201"/>
    <w:rsid w:val="26AC274F"/>
    <w:rsid w:val="26B66697"/>
    <w:rsid w:val="26D74138"/>
    <w:rsid w:val="26E015A3"/>
    <w:rsid w:val="26EF28A9"/>
    <w:rsid w:val="26F10CC3"/>
    <w:rsid w:val="26F95B69"/>
    <w:rsid w:val="26FF298D"/>
    <w:rsid w:val="27044A29"/>
    <w:rsid w:val="2707258A"/>
    <w:rsid w:val="271D34C8"/>
    <w:rsid w:val="27272718"/>
    <w:rsid w:val="27407A32"/>
    <w:rsid w:val="276142BF"/>
    <w:rsid w:val="27783712"/>
    <w:rsid w:val="278B3CFB"/>
    <w:rsid w:val="278E6F8C"/>
    <w:rsid w:val="27907362"/>
    <w:rsid w:val="279B6A9B"/>
    <w:rsid w:val="27A85178"/>
    <w:rsid w:val="27B1193F"/>
    <w:rsid w:val="27B23302"/>
    <w:rsid w:val="27B452A6"/>
    <w:rsid w:val="27B72657"/>
    <w:rsid w:val="27B877FD"/>
    <w:rsid w:val="27B960AC"/>
    <w:rsid w:val="27BD3A55"/>
    <w:rsid w:val="27D865DC"/>
    <w:rsid w:val="27E0730D"/>
    <w:rsid w:val="27E71D1B"/>
    <w:rsid w:val="27FE2AE4"/>
    <w:rsid w:val="28206C02"/>
    <w:rsid w:val="28333E1D"/>
    <w:rsid w:val="28454BD6"/>
    <w:rsid w:val="28455253"/>
    <w:rsid w:val="28551971"/>
    <w:rsid w:val="285B1C53"/>
    <w:rsid w:val="286A2D57"/>
    <w:rsid w:val="289F7086"/>
    <w:rsid w:val="28A36CB5"/>
    <w:rsid w:val="28B20D7B"/>
    <w:rsid w:val="28C22ED0"/>
    <w:rsid w:val="28C32028"/>
    <w:rsid w:val="28CC490F"/>
    <w:rsid w:val="28DE40AA"/>
    <w:rsid w:val="28E43A61"/>
    <w:rsid w:val="28E57668"/>
    <w:rsid w:val="28F9286B"/>
    <w:rsid w:val="291425EF"/>
    <w:rsid w:val="292B5CE4"/>
    <w:rsid w:val="29345E77"/>
    <w:rsid w:val="29357D6F"/>
    <w:rsid w:val="294B1328"/>
    <w:rsid w:val="294C65AD"/>
    <w:rsid w:val="29514455"/>
    <w:rsid w:val="29621476"/>
    <w:rsid w:val="2973544C"/>
    <w:rsid w:val="29806583"/>
    <w:rsid w:val="298B3C4C"/>
    <w:rsid w:val="298B5DB5"/>
    <w:rsid w:val="29A46C7B"/>
    <w:rsid w:val="29C72026"/>
    <w:rsid w:val="29C72969"/>
    <w:rsid w:val="29CA2459"/>
    <w:rsid w:val="29F26D24"/>
    <w:rsid w:val="29FA4AED"/>
    <w:rsid w:val="2A15033F"/>
    <w:rsid w:val="2A1662C1"/>
    <w:rsid w:val="2A1C7367"/>
    <w:rsid w:val="2A1E2567"/>
    <w:rsid w:val="2A2815FA"/>
    <w:rsid w:val="2A3F0751"/>
    <w:rsid w:val="2A6D6092"/>
    <w:rsid w:val="2A6E5222"/>
    <w:rsid w:val="2A7D76B4"/>
    <w:rsid w:val="2ABF1892"/>
    <w:rsid w:val="2AFF256D"/>
    <w:rsid w:val="2B0C0674"/>
    <w:rsid w:val="2B3109E2"/>
    <w:rsid w:val="2B437463"/>
    <w:rsid w:val="2B4F37FA"/>
    <w:rsid w:val="2B7807EE"/>
    <w:rsid w:val="2B91322F"/>
    <w:rsid w:val="2B980A61"/>
    <w:rsid w:val="2BB533C1"/>
    <w:rsid w:val="2BBF00EC"/>
    <w:rsid w:val="2BC37CFD"/>
    <w:rsid w:val="2BD5237F"/>
    <w:rsid w:val="2BE536CE"/>
    <w:rsid w:val="2BE758D9"/>
    <w:rsid w:val="2BF37A45"/>
    <w:rsid w:val="2C09049E"/>
    <w:rsid w:val="2C0A653C"/>
    <w:rsid w:val="2C191F85"/>
    <w:rsid w:val="2C603ECA"/>
    <w:rsid w:val="2C6B3A80"/>
    <w:rsid w:val="2C7A379B"/>
    <w:rsid w:val="2C870122"/>
    <w:rsid w:val="2C9C00DD"/>
    <w:rsid w:val="2CAE56E3"/>
    <w:rsid w:val="2CD2219E"/>
    <w:rsid w:val="2CDD5D64"/>
    <w:rsid w:val="2CE55B07"/>
    <w:rsid w:val="2CE82D6F"/>
    <w:rsid w:val="2CF55A3F"/>
    <w:rsid w:val="2D0E2451"/>
    <w:rsid w:val="2D0F6B01"/>
    <w:rsid w:val="2D10639D"/>
    <w:rsid w:val="2D12214D"/>
    <w:rsid w:val="2D343236"/>
    <w:rsid w:val="2D355E3C"/>
    <w:rsid w:val="2D4F514F"/>
    <w:rsid w:val="2D7028E4"/>
    <w:rsid w:val="2D7217B3"/>
    <w:rsid w:val="2D8652F4"/>
    <w:rsid w:val="2DA01E52"/>
    <w:rsid w:val="2DC21DC5"/>
    <w:rsid w:val="2DD15014"/>
    <w:rsid w:val="2DEA3A93"/>
    <w:rsid w:val="2DF72DE4"/>
    <w:rsid w:val="2E0220AF"/>
    <w:rsid w:val="2E026666"/>
    <w:rsid w:val="2E3D31FA"/>
    <w:rsid w:val="2E3F3416"/>
    <w:rsid w:val="2E4B082A"/>
    <w:rsid w:val="2E4E18AB"/>
    <w:rsid w:val="2E5D4E86"/>
    <w:rsid w:val="2E5D790B"/>
    <w:rsid w:val="2E5F13C2"/>
    <w:rsid w:val="2E797950"/>
    <w:rsid w:val="2E9A3C18"/>
    <w:rsid w:val="2EB52CFB"/>
    <w:rsid w:val="2EB538B8"/>
    <w:rsid w:val="2EB711FE"/>
    <w:rsid w:val="2EB92DEF"/>
    <w:rsid w:val="2EBB0FEE"/>
    <w:rsid w:val="2EBD258D"/>
    <w:rsid w:val="2EC63002"/>
    <w:rsid w:val="2F0A6B38"/>
    <w:rsid w:val="2F2C0CD3"/>
    <w:rsid w:val="2F464330"/>
    <w:rsid w:val="2F6D5D61"/>
    <w:rsid w:val="2F811424"/>
    <w:rsid w:val="2F8D60E3"/>
    <w:rsid w:val="2F9432ED"/>
    <w:rsid w:val="2F946CCB"/>
    <w:rsid w:val="2FAA00BA"/>
    <w:rsid w:val="2FAF18EC"/>
    <w:rsid w:val="2FB15C4D"/>
    <w:rsid w:val="2FB366BB"/>
    <w:rsid w:val="2FCB33F0"/>
    <w:rsid w:val="2FD06F3F"/>
    <w:rsid w:val="2FD25781"/>
    <w:rsid w:val="2FFD7934"/>
    <w:rsid w:val="300E4360"/>
    <w:rsid w:val="30113625"/>
    <w:rsid w:val="3038636F"/>
    <w:rsid w:val="30474804"/>
    <w:rsid w:val="30733ACD"/>
    <w:rsid w:val="308C3862"/>
    <w:rsid w:val="309379D8"/>
    <w:rsid w:val="30A270F7"/>
    <w:rsid w:val="30A43A04"/>
    <w:rsid w:val="30A71E95"/>
    <w:rsid w:val="30A844DF"/>
    <w:rsid w:val="30B87E30"/>
    <w:rsid w:val="30CB1DE8"/>
    <w:rsid w:val="30DF1478"/>
    <w:rsid w:val="30E22E06"/>
    <w:rsid w:val="30EC13BD"/>
    <w:rsid w:val="30EC586F"/>
    <w:rsid w:val="30F45B99"/>
    <w:rsid w:val="31232066"/>
    <w:rsid w:val="313A1C72"/>
    <w:rsid w:val="314A45AB"/>
    <w:rsid w:val="319C6071"/>
    <w:rsid w:val="31A11CF2"/>
    <w:rsid w:val="31AC537E"/>
    <w:rsid w:val="31C12394"/>
    <w:rsid w:val="31CB426E"/>
    <w:rsid w:val="31D9592F"/>
    <w:rsid w:val="31E00A6C"/>
    <w:rsid w:val="31E3679B"/>
    <w:rsid w:val="31E427C4"/>
    <w:rsid w:val="31E732FD"/>
    <w:rsid w:val="31EB02AE"/>
    <w:rsid w:val="31F377C4"/>
    <w:rsid w:val="31FD7870"/>
    <w:rsid w:val="323B5CA2"/>
    <w:rsid w:val="324218CF"/>
    <w:rsid w:val="3248536E"/>
    <w:rsid w:val="324F174E"/>
    <w:rsid w:val="32517576"/>
    <w:rsid w:val="3252078B"/>
    <w:rsid w:val="32624DAF"/>
    <w:rsid w:val="3287666B"/>
    <w:rsid w:val="32883C32"/>
    <w:rsid w:val="32AE0B6A"/>
    <w:rsid w:val="32BE5C2C"/>
    <w:rsid w:val="32CE6B16"/>
    <w:rsid w:val="32D04EE7"/>
    <w:rsid w:val="32F12805"/>
    <w:rsid w:val="32FB6478"/>
    <w:rsid w:val="33042538"/>
    <w:rsid w:val="33107D6B"/>
    <w:rsid w:val="33163213"/>
    <w:rsid w:val="33263B3F"/>
    <w:rsid w:val="335457CA"/>
    <w:rsid w:val="33614907"/>
    <w:rsid w:val="336963EB"/>
    <w:rsid w:val="33816EEB"/>
    <w:rsid w:val="339536C0"/>
    <w:rsid w:val="339D60CB"/>
    <w:rsid w:val="33E32A95"/>
    <w:rsid w:val="33EB55CD"/>
    <w:rsid w:val="33EC4C02"/>
    <w:rsid w:val="340D2360"/>
    <w:rsid w:val="3410665D"/>
    <w:rsid w:val="34211214"/>
    <w:rsid w:val="342E63AB"/>
    <w:rsid w:val="3486012A"/>
    <w:rsid w:val="34950E68"/>
    <w:rsid w:val="34986E94"/>
    <w:rsid w:val="34AF62C9"/>
    <w:rsid w:val="34B23E15"/>
    <w:rsid w:val="34CB4388"/>
    <w:rsid w:val="34FA6E12"/>
    <w:rsid w:val="356400DD"/>
    <w:rsid w:val="358D5588"/>
    <w:rsid w:val="35E0307F"/>
    <w:rsid w:val="361433DA"/>
    <w:rsid w:val="362F1FC2"/>
    <w:rsid w:val="363A3B40"/>
    <w:rsid w:val="363F5330"/>
    <w:rsid w:val="36484C26"/>
    <w:rsid w:val="364A5096"/>
    <w:rsid w:val="365302AE"/>
    <w:rsid w:val="365A623B"/>
    <w:rsid w:val="365B6913"/>
    <w:rsid w:val="36607A0A"/>
    <w:rsid w:val="36676D36"/>
    <w:rsid w:val="366E227C"/>
    <w:rsid w:val="366F2E0D"/>
    <w:rsid w:val="367B6A5C"/>
    <w:rsid w:val="36860EC3"/>
    <w:rsid w:val="36951036"/>
    <w:rsid w:val="36967B83"/>
    <w:rsid w:val="369E3231"/>
    <w:rsid w:val="36A74ADA"/>
    <w:rsid w:val="36AD60D5"/>
    <w:rsid w:val="36B224F9"/>
    <w:rsid w:val="36BD75CE"/>
    <w:rsid w:val="36EC0CC9"/>
    <w:rsid w:val="373B479E"/>
    <w:rsid w:val="373F410B"/>
    <w:rsid w:val="375762B0"/>
    <w:rsid w:val="376E70A4"/>
    <w:rsid w:val="377C2FE5"/>
    <w:rsid w:val="37882034"/>
    <w:rsid w:val="379A1DE6"/>
    <w:rsid w:val="379D0FA7"/>
    <w:rsid w:val="37A80F31"/>
    <w:rsid w:val="37B3452D"/>
    <w:rsid w:val="37D270A9"/>
    <w:rsid w:val="37DA5075"/>
    <w:rsid w:val="37EE7094"/>
    <w:rsid w:val="37FFB12B"/>
    <w:rsid w:val="380F4E21"/>
    <w:rsid w:val="38177FAB"/>
    <w:rsid w:val="38296C89"/>
    <w:rsid w:val="382D2531"/>
    <w:rsid w:val="382F0057"/>
    <w:rsid w:val="383002EB"/>
    <w:rsid w:val="38586797"/>
    <w:rsid w:val="387C7014"/>
    <w:rsid w:val="388D1222"/>
    <w:rsid w:val="38A35F7C"/>
    <w:rsid w:val="38BB550F"/>
    <w:rsid w:val="38BC0149"/>
    <w:rsid w:val="38D87D1C"/>
    <w:rsid w:val="38F46226"/>
    <w:rsid w:val="39100AD4"/>
    <w:rsid w:val="392B2595"/>
    <w:rsid w:val="396226AE"/>
    <w:rsid w:val="39636459"/>
    <w:rsid w:val="39665CFB"/>
    <w:rsid w:val="396B7F6C"/>
    <w:rsid w:val="39701A1D"/>
    <w:rsid w:val="39AE5AEE"/>
    <w:rsid w:val="39B417A9"/>
    <w:rsid w:val="39B822CE"/>
    <w:rsid w:val="39FC5695"/>
    <w:rsid w:val="3A006D8E"/>
    <w:rsid w:val="3A3651E5"/>
    <w:rsid w:val="3A3D7EDC"/>
    <w:rsid w:val="3A744481"/>
    <w:rsid w:val="3A766B47"/>
    <w:rsid w:val="3A7A619C"/>
    <w:rsid w:val="3A7B3A28"/>
    <w:rsid w:val="3A8C7BEF"/>
    <w:rsid w:val="3A906246"/>
    <w:rsid w:val="3ADB5F75"/>
    <w:rsid w:val="3AE006A4"/>
    <w:rsid w:val="3B2349B7"/>
    <w:rsid w:val="3B31716D"/>
    <w:rsid w:val="3B616CFF"/>
    <w:rsid w:val="3B6259F6"/>
    <w:rsid w:val="3B7B35B3"/>
    <w:rsid w:val="3B8F3B41"/>
    <w:rsid w:val="3B976654"/>
    <w:rsid w:val="3BA945C4"/>
    <w:rsid w:val="3BBA0580"/>
    <w:rsid w:val="3BC01EFC"/>
    <w:rsid w:val="3BC40746"/>
    <w:rsid w:val="3BCA786A"/>
    <w:rsid w:val="3BD31E2F"/>
    <w:rsid w:val="3BEA0EDF"/>
    <w:rsid w:val="3BF15831"/>
    <w:rsid w:val="3C105946"/>
    <w:rsid w:val="3C3A3403"/>
    <w:rsid w:val="3C471448"/>
    <w:rsid w:val="3C4D31A2"/>
    <w:rsid w:val="3C555A83"/>
    <w:rsid w:val="3C5C1637"/>
    <w:rsid w:val="3C5F759A"/>
    <w:rsid w:val="3C6C525A"/>
    <w:rsid w:val="3C722763"/>
    <w:rsid w:val="3C872D5D"/>
    <w:rsid w:val="3CB22190"/>
    <w:rsid w:val="3CB64857"/>
    <w:rsid w:val="3CCE23CB"/>
    <w:rsid w:val="3CD17D17"/>
    <w:rsid w:val="3CEA279F"/>
    <w:rsid w:val="3D07115F"/>
    <w:rsid w:val="3D1B32A0"/>
    <w:rsid w:val="3D2667D5"/>
    <w:rsid w:val="3D3A17C4"/>
    <w:rsid w:val="3D3B5012"/>
    <w:rsid w:val="3D3C7F39"/>
    <w:rsid w:val="3D3D08D6"/>
    <w:rsid w:val="3D440F09"/>
    <w:rsid w:val="3D4504A0"/>
    <w:rsid w:val="3D4E71D1"/>
    <w:rsid w:val="3D50703D"/>
    <w:rsid w:val="3D7529B0"/>
    <w:rsid w:val="3D7604D6"/>
    <w:rsid w:val="3D8734BB"/>
    <w:rsid w:val="3D9A11D4"/>
    <w:rsid w:val="3DA16D89"/>
    <w:rsid w:val="3DA364BE"/>
    <w:rsid w:val="3DCB1E53"/>
    <w:rsid w:val="3DE041CB"/>
    <w:rsid w:val="3E0D48F6"/>
    <w:rsid w:val="3E104487"/>
    <w:rsid w:val="3E1868B4"/>
    <w:rsid w:val="3E2A763C"/>
    <w:rsid w:val="3E377251"/>
    <w:rsid w:val="3E42664B"/>
    <w:rsid w:val="3E5A7334"/>
    <w:rsid w:val="3E7B5D6B"/>
    <w:rsid w:val="3E843E66"/>
    <w:rsid w:val="3E88226F"/>
    <w:rsid w:val="3E8F51FE"/>
    <w:rsid w:val="3E926F87"/>
    <w:rsid w:val="3E9A59DE"/>
    <w:rsid w:val="3E9E2778"/>
    <w:rsid w:val="3EAF4836"/>
    <w:rsid w:val="3EC33DFA"/>
    <w:rsid w:val="3EEFFD31"/>
    <w:rsid w:val="3EF773F5"/>
    <w:rsid w:val="3EFB0B9D"/>
    <w:rsid w:val="3F060E16"/>
    <w:rsid w:val="3F0D09C6"/>
    <w:rsid w:val="3F1D1096"/>
    <w:rsid w:val="3F2B7D93"/>
    <w:rsid w:val="3F2F0234"/>
    <w:rsid w:val="3F35774F"/>
    <w:rsid w:val="3F6363FE"/>
    <w:rsid w:val="3F7406EF"/>
    <w:rsid w:val="3F756B8F"/>
    <w:rsid w:val="3F95482B"/>
    <w:rsid w:val="3FDA4F7A"/>
    <w:rsid w:val="3FEF58A2"/>
    <w:rsid w:val="4019356B"/>
    <w:rsid w:val="4020477C"/>
    <w:rsid w:val="40464160"/>
    <w:rsid w:val="40592157"/>
    <w:rsid w:val="406E1CAE"/>
    <w:rsid w:val="408D0011"/>
    <w:rsid w:val="40A0133A"/>
    <w:rsid w:val="40AB2262"/>
    <w:rsid w:val="40C31A53"/>
    <w:rsid w:val="40EA7211"/>
    <w:rsid w:val="40FF545D"/>
    <w:rsid w:val="410067C8"/>
    <w:rsid w:val="41261DCB"/>
    <w:rsid w:val="413652AB"/>
    <w:rsid w:val="41775363"/>
    <w:rsid w:val="417B20EF"/>
    <w:rsid w:val="418D2CF6"/>
    <w:rsid w:val="418F0D2A"/>
    <w:rsid w:val="4193348B"/>
    <w:rsid w:val="41CD40DC"/>
    <w:rsid w:val="41D01505"/>
    <w:rsid w:val="4232147E"/>
    <w:rsid w:val="42324D5E"/>
    <w:rsid w:val="42474939"/>
    <w:rsid w:val="424C3C57"/>
    <w:rsid w:val="42613FF3"/>
    <w:rsid w:val="42660D96"/>
    <w:rsid w:val="426C3506"/>
    <w:rsid w:val="428667D2"/>
    <w:rsid w:val="42AB0C22"/>
    <w:rsid w:val="42BA2C13"/>
    <w:rsid w:val="42CD1CE0"/>
    <w:rsid w:val="42E1381E"/>
    <w:rsid w:val="42ED6459"/>
    <w:rsid w:val="42F9198D"/>
    <w:rsid w:val="42FE58DD"/>
    <w:rsid w:val="43094A0E"/>
    <w:rsid w:val="43144E5A"/>
    <w:rsid w:val="43174B3D"/>
    <w:rsid w:val="434B790E"/>
    <w:rsid w:val="435530CD"/>
    <w:rsid w:val="4360274F"/>
    <w:rsid w:val="43641240"/>
    <w:rsid w:val="43977AB6"/>
    <w:rsid w:val="43987274"/>
    <w:rsid w:val="43A3342B"/>
    <w:rsid w:val="43BB6B81"/>
    <w:rsid w:val="43C77C27"/>
    <w:rsid w:val="43CF11D6"/>
    <w:rsid w:val="43D06572"/>
    <w:rsid w:val="43DE09EE"/>
    <w:rsid w:val="43EC529E"/>
    <w:rsid w:val="44002FAD"/>
    <w:rsid w:val="44095A75"/>
    <w:rsid w:val="440A08B0"/>
    <w:rsid w:val="442F39B4"/>
    <w:rsid w:val="445E579E"/>
    <w:rsid w:val="449101DD"/>
    <w:rsid w:val="449A11DA"/>
    <w:rsid w:val="44AD6911"/>
    <w:rsid w:val="44B4636F"/>
    <w:rsid w:val="44BA58C3"/>
    <w:rsid w:val="44C91E66"/>
    <w:rsid w:val="44DE1391"/>
    <w:rsid w:val="451B225C"/>
    <w:rsid w:val="452410C9"/>
    <w:rsid w:val="45317DFB"/>
    <w:rsid w:val="453555D0"/>
    <w:rsid w:val="455C26A8"/>
    <w:rsid w:val="456814AF"/>
    <w:rsid w:val="456D3CE4"/>
    <w:rsid w:val="4579042C"/>
    <w:rsid w:val="457F0571"/>
    <w:rsid w:val="45836FD4"/>
    <w:rsid w:val="45851176"/>
    <w:rsid w:val="45930629"/>
    <w:rsid w:val="45AB2CE7"/>
    <w:rsid w:val="45C63B94"/>
    <w:rsid w:val="460A3B57"/>
    <w:rsid w:val="460E7DA5"/>
    <w:rsid w:val="460F3276"/>
    <w:rsid w:val="46252A99"/>
    <w:rsid w:val="46256C08"/>
    <w:rsid w:val="46274A64"/>
    <w:rsid w:val="46416AD6"/>
    <w:rsid w:val="46422483"/>
    <w:rsid w:val="4659254A"/>
    <w:rsid w:val="465B0637"/>
    <w:rsid w:val="465E3F0D"/>
    <w:rsid w:val="46625A9C"/>
    <w:rsid w:val="466A16E6"/>
    <w:rsid w:val="467B20E5"/>
    <w:rsid w:val="46893F2B"/>
    <w:rsid w:val="468F7BD7"/>
    <w:rsid w:val="469F0908"/>
    <w:rsid w:val="46C4686E"/>
    <w:rsid w:val="46E45317"/>
    <w:rsid w:val="46F15CA4"/>
    <w:rsid w:val="46FA3C5C"/>
    <w:rsid w:val="473176DF"/>
    <w:rsid w:val="47337444"/>
    <w:rsid w:val="477458F9"/>
    <w:rsid w:val="47762884"/>
    <w:rsid w:val="477B778F"/>
    <w:rsid w:val="478203EC"/>
    <w:rsid w:val="47975C19"/>
    <w:rsid w:val="479B7FD3"/>
    <w:rsid w:val="47A520E4"/>
    <w:rsid w:val="47A91C41"/>
    <w:rsid w:val="47B025FA"/>
    <w:rsid w:val="47EA5D49"/>
    <w:rsid w:val="47EB2E4B"/>
    <w:rsid w:val="4809698F"/>
    <w:rsid w:val="4811697D"/>
    <w:rsid w:val="48224284"/>
    <w:rsid w:val="4846562C"/>
    <w:rsid w:val="484826A7"/>
    <w:rsid w:val="48537D92"/>
    <w:rsid w:val="48662CAB"/>
    <w:rsid w:val="487A3E25"/>
    <w:rsid w:val="488B5503"/>
    <w:rsid w:val="488C5052"/>
    <w:rsid w:val="48922E56"/>
    <w:rsid w:val="48937E21"/>
    <w:rsid w:val="48967C7F"/>
    <w:rsid w:val="489906A4"/>
    <w:rsid w:val="489A0361"/>
    <w:rsid w:val="48B94FF3"/>
    <w:rsid w:val="48E10AB0"/>
    <w:rsid w:val="48E37AAB"/>
    <w:rsid w:val="48EE1B09"/>
    <w:rsid w:val="48F3512C"/>
    <w:rsid w:val="48FD4B4C"/>
    <w:rsid w:val="490A68E0"/>
    <w:rsid w:val="491055FE"/>
    <w:rsid w:val="49107A31"/>
    <w:rsid w:val="49294DAA"/>
    <w:rsid w:val="494046BD"/>
    <w:rsid w:val="495F5B3E"/>
    <w:rsid w:val="496F77D7"/>
    <w:rsid w:val="497654FD"/>
    <w:rsid w:val="498C7C1D"/>
    <w:rsid w:val="499377ED"/>
    <w:rsid w:val="49AF4C83"/>
    <w:rsid w:val="49B64211"/>
    <w:rsid w:val="49BA49EF"/>
    <w:rsid w:val="49C10D2B"/>
    <w:rsid w:val="49F10111"/>
    <w:rsid w:val="49F6167F"/>
    <w:rsid w:val="4A064FA0"/>
    <w:rsid w:val="4A16615C"/>
    <w:rsid w:val="4A4424D7"/>
    <w:rsid w:val="4A442959"/>
    <w:rsid w:val="4A537EBC"/>
    <w:rsid w:val="4A7D5282"/>
    <w:rsid w:val="4A8D175A"/>
    <w:rsid w:val="4AA76173"/>
    <w:rsid w:val="4AB82D0F"/>
    <w:rsid w:val="4AB931BC"/>
    <w:rsid w:val="4AD8457E"/>
    <w:rsid w:val="4AE37EC1"/>
    <w:rsid w:val="4AE81998"/>
    <w:rsid w:val="4AEB7664"/>
    <w:rsid w:val="4AFD7C19"/>
    <w:rsid w:val="4B041391"/>
    <w:rsid w:val="4B0567D1"/>
    <w:rsid w:val="4B0C4228"/>
    <w:rsid w:val="4B236AAE"/>
    <w:rsid w:val="4B4E0B84"/>
    <w:rsid w:val="4B5E0F27"/>
    <w:rsid w:val="4B707271"/>
    <w:rsid w:val="4B7E5A18"/>
    <w:rsid w:val="4B9739F7"/>
    <w:rsid w:val="4BEB03BD"/>
    <w:rsid w:val="4BEE2503"/>
    <w:rsid w:val="4C024563"/>
    <w:rsid w:val="4C245A30"/>
    <w:rsid w:val="4C5014A9"/>
    <w:rsid w:val="4C567E51"/>
    <w:rsid w:val="4C765DFD"/>
    <w:rsid w:val="4C7F04FB"/>
    <w:rsid w:val="4C8048C9"/>
    <w:rsid w:val="4C8F1978"/>
    <w:rsid w:val="4CA961D2"/>
    <w:rsid w:val="4CAA0AF8"/>
    <w:rsid w:val="4CB6685F"/>
    <w:rsid w:val="4CC0235F"/>
    <w:rsid w:val="4CC367FE"/>
    <w:rsid w:val="4CCF550D"/>
    <w:rsid w:val="4CD34FFD"/>
    <w:rsid w:val="4CD4213C"/>
    <w:rsid w:val="4CE92EBD"/>
    <w:rsid w:val="4D077F3C"/>
    <w:rsid w:val="4D092950"/>
    <w:rsid w:val="4D123355"/>
    <w:rsid w:val="4D2A3B31"/>
    <w:rsid w:val="4D312C52"/>
    <w:rsid w:val="4D3B1C54"/>
    <w:rsid w:val="4D4A3F6C"/>
    <w:rsid w:val="4D646C4B"/>
    <w:rsid w:val="4D6C7200"/>
    <w:rsid w:val="4D741F25"/>
    <w:rsid w:val="4D905305"/>
    <w:rsid w:val="4D942B88"/>
    <w:rsid w:val="4D964A72"/>
    <w:rsid w:val="4D9C1254"/>
    <w:rsid w:val="4DB82445"/>
    <w:rsid w:val="4DD94895"/>
    <w:rsid w:val="4E233E1E"/>
    <w:rsid w:val="4E240946"/>
    <w:rsid w:val="4E455520"/>
    <w:rsid w:val="4E5C54C6"/>
    <w:rsid w:val="4E793892"/>
    <w:rsid w:val="4E800872"/>
    <w:rsid w:val="4EB42C0C"/>
    <w:rsid w:val="4EC569ED"/>
    <w:rsid w:val="4ED50EA1"/>
    <w:rsid w:val="4EEC050C"/>
    <w:rsid w:val="4F104EC3"/>
    <w:rsid w:val="4F1A70FB"/>
    <w:rsid w:val="4F22226C"/>
    <w:rsid w:val="4F253B0A"/>
    <w:rsid w:val="4F47354A"/>
    <w:rsid w:val="4F4843EB"/>
    <w:rsid w:val="4F5A7C58"/>
    <w:rsid w:val="4F911C54"/>
    <w:rsid w:val="4FAB3A2E"/>
    <w:rsid w:val="4FB31ECA"/>
    <w:rsid w:val="4FB8672C"/>
    <w:rsid w:val="4FBB8E58"/>
    <w:rsid w:val="4FCB4C5A"/>
    <w:rsid w:val="4FE625E0"/>
    <w:rsid w:val="4FEF33E2"/>
    <w:rsid w:val="4FF57537"/>
    <w:rsid w:val="50212524"/>
    <w:rsid w:val="5021480F"/>
    <w:rsid w:val="50680152"/>
    <w:rsid w:val="506C3F7C"/>
    <w:rsid w:val="507F68F0"/>
    <w:rsid w:val="50962ECB"/>
    <w:rsid w:val="509E3B74"/>
    <w:rsid w:val="50A42E38"/>
    <w:rsid w:val="50A4577F"/>
    <w:rsid w:val="50A62BD7"/>
    <w:rsid w:val="50AE2F90"/>
    <w:rsid w:val="50B73D1F"/>
    <w:rsid w:val="50BB0282"/>
    <w:rsid w:val="50BD5BC9"/>
    <w:rsid w:val="50C11EEE"/>
    <w:rsid w:val="50C53BB8"/>
    <w:rsid w:val="50CC06E1"/>
    <w:rsid w:val="50E97CFC"/>
    <w:rsid w:val="50F431BB"/>
    <w:rsid w:val="50FA4028"/>
    <w:rsid w:val="510D65B7"/>
    <w:rsid w:val="511157AB"/>
    <w:rsid w:val="511C1740"/>
    <w:rsid w:val="5142540C"/>
    <w:rsid w:val="5156444F"/>
    <w:rsid w:val="516676AF"/>
    <w:rsid w:val="518832C8"/>
    <w:rsid w:val="518A6C1F"/>
    <w:rsid w:val="519466DC"/>
    <w:rsid w:val="51A0432A"/>
    <w:rsid w:val="51A86090"/>
    <w:rsid w:val="51B7396D"/>
    <w:rsid w:val="51BA0C5F"/>
    <w:rsid w:val="522E4CC3"/>
    <w:rsid w:val="5244713B"/>
    <w:rsid w:val="52555E41"/>
    <w:rsid w:val="52556DC6"/>
    <w:rsid w:val="52615633"/>
    <w:rsid w:val="52796647"/>
    <w:rsid w:val="5294522F"/>
    <w:rsid w:val="52977FD4"/>
    <w:rsid w:val="5298521F"/>
    <w:rsid w:val="529B60BF"/>
    <w:rsid w:val="52A24275"/>
    <w:rsid w:val="52A25790"/>
    <w:rsid w:val="52A96B6F"/>
    <w:rsid w:val="52AF3AC4"/>
    <w:rsid w:val="52B45975"/>
    <w:rsid w:val="52D65847"/>
    <w:rsid w:val="52D94AA4"/>
    <w:rsid w:val="52DE7838"/>
    <w:rsid w:val="52EA3A62"/>
    <w:rsid w:val="52F50BB8"/>
    <w:rsid w:val="53097272"/>
    <w:rsid w:val="530A699B"/>
    <w:rsid w:val="530E57D2"/>
    <w:rsid w:val="532760A3"/>
    <w:rsid w:val="53452B9D"/>
    <w:rsid w:val="53544462"/>
    <w:rsid w:val="537A4D81"/>
    <w:rsid w:val="5397158E"/>
    <w:rsid w:val="53980D4F"/>
    <w:rsid w:val="53992CC8"/>
    <w:rsid w:val="53B523DF"/>
    <w:rsid w:val="53C51418"/>
    <w:rsid w:val="53D53958"/>
    <w:rsid w:val="54013861"/>
    <w:rsid w:val="54095539"/>
    <w:rsid w:val="54487265"/>
    <w:rsid w:val="544D6070"/>
    <w:rsid w:val="545D4397"/>
    <w:rsid w:val="54605E1E"/>
    <w:rsid w:val="546C3A7A"/>
    <w:rsid w:val="549D2C41"/>
    <w:rsid w:val="54B0031A"/>
    <w:rsid w:val="54B3506A"/>
    <w:rsid w:val="54CA0D16"/>
    <w:rsid w:val="54CD6280"/>
    <w:rsid w:val="54DB5397"/>
    <w:rsid w:val="54DD4057"/>
    <w:rsid w:val="54E7490F"/>
    <w:rsid w:val="54FE7711"/>
    <w:rsid w:val="550764A4"/>
    <w:rsid w:val="550B2BF6"/>
    <w:rsid w:val="55214EB5"/>
    <w:rsid w:val="55364EFD"/>
    <w:rsid w:val="555D4828"/>
    <w:rsid w:val="555F3D8E"/>
    <w:rsid w:val="55735A3E"/>
    <w:rsid w:val="557A4C8B"/>
    <w:rsid w:val="55886BA1"/>
    <w:rsid w:val="558931E1"/>
    <w:rsid w:val="55923347"/>
    <w:rsid w:val="55925180"/>
    <w:rsid w:val="55983B1B"/>
    <w:rsid w:val="55A8376B"/>
    <w:rsid w:val="55DC29B6"/>
    <w:rsid w:val="55DD4241"/>
    <w:rsid w:val="56017155"/>
    <w:rsid w:val="56131317"/>
    <w:rsid w:val="561947DE"/>
    <w:rsid w:val="562B5C2F"/>
    <w:rsid w:val="56372AA1"/>
    <w:rsid w:val="565D1303"/>
    <w:rsid w:val="566B6D1E"/>
    <w:rsid w:val="568D36A3"/>
    <w:rsid w:val="56CB503E"/>
    <w:rsid w:val="56FF2D86"/>
    <w:rsid w:val="57032A2C"/>
    <w:rsid w:val="570F5219"/>
    <w:rsid w:val="57193F55"/>
    <w:rsid w:val="573E55CB"/>
    <w:rsid w:val="57427814"/>
    <w:rsid w:val="57513011"/>
    <w:rsid w:val="575D12B5"/>
    <w:rsid w:val="57610A87"/>
    <w:rsid w:val="57694C63"/>
    <w:rsid w:val="577054DB"/>
    <w:rsid w:val="577B1140"/>
    <w:rsid w:val="577B7F21"/>
    <w:rsid w:val="577F181B"/>
    <w:rsid w:val="57921984"/>
    <w:rsid w:val="57924EA0"/>
    <w:rsid w:val="579637F7"/>
    <w:rsid w:val="579737F0"/>
    <w:rsid w:val="57AB7B30"/>
    <w:rsid w:val="57AF5251"/>
    <w:rsid w:val="57B26373"/>
    <w:rsid w:val="57B63F04"/>
    <w:rsid w:val="57CD20C2"/>
    <w:rsid w:val="57D675AB"/>
    <w:rsid w:val="57D95FDD"/>
    <w:rsid w:val="57DE5276"/>
    <w:rsid w:val="57E36310"/>
    <w:rsid w:val="57E9601D"/>
    <w:rsid w:val="57E97DCB"/>
    <w:rsid w:val="580E02F4"/>
    <w:rsid w:val="581A12F1"/>
    <w:rsid w:val="58340DFC"/>
    <w:rsid w:val="58441135"/>
    <w:rsid w:val="58747FCA"/>
    <w:rsid w:val="588A2E9A"/>
    <w:rsid w:val="58900246"/>
    <w:rsid w:val="589003C6"/>
    <w:rsid w:val="58917D2F"/>
    <w:rsid w:val="5894085C"/>
    <w:rsid w:val="58AE4F0C"/>
    <w:rsid w:val="58AF1ADB"/>
    <w:rsid w:val="58B85899"/>
    <w:rsid w:val="58BF023E"/>
    <w:rsid w:val="58CF4C60"/>
    <w:rsid w:val="58D54220"/>
    <w:rsid w:val="58E363A9"/>
    <w:rsid w:val="590E618C"/>
    <w:rsid w:val="59202E04"/>
    <w:rsid w:val="595E1678"/>
    <w:rsid w:val="596D5BD4"/>
    <w:rsid w:val="597357E1"/>
    <w:rsid w:val="59744806"/>
    <w:rsid w:val="597E3DD8"/>
    <w:rsid w:val="59A40C81"/>
    <w:rsid w:val="59AA6D21"/>
    <w:rsid w:val="59B66673"/>
    <w:rsid w:val="59BB6F74"/>
    <w:rsid w:val="59D61D59"/>
    <w:rsid w:val="59DD38C6"/>
    <w:rsid w:val="59F80043"/>
    <w:rsid w:val="59FC1DBB"/>
    <w:rsid w:val="5A09252F"/>
    <w:rsid w:val="5A0B2778"/>
    <w:rsid w:val="5A0E55AF"/>
    <w:rsid w:val="5A105AE3"/>
    <w:rsid w:val="5A2A7C7B"/>
    <w:rsid w:val="5A2E68E7"/>
    <w:rsid w:val="5A3D43FE"/>
    <w:rsid w:val="5A3E2560"/>
    <w:rsid w:val="5A4D5884"/>
    <w:rsid w:val="5A5D3B6E"/>
    <w:rsid w:val="5A637A76"/>
    <w:rsid w:val="5A6D33BA"/>
    <w:rsid w:val="5A792B1F"/>
    <w:rsid w:val="5A874767"/>
    <w:rsid w:val="5A9827CA"/>
    <w:rsid w:val="5AAD6F28"/>
    <w:rsid w:val="5AB0697E"/>
    <w:rsid w:val="5ABB26DB"/>
    <w:rsid w:val="5AD44AB6"/>
    <w:rsid w:val="5AD63A24"/>
    <w:rsid w:val="5AE56AF7"/>
    <w:rsid w:val="5B022F52"/>
    <w:rsid w:val="5B136F0D"/>
    <w:rsid w:val="5B266657"/>
    <w:rsid w:val="5B2E1A1D"/>
    <w:rsid w:val="5B71727B"/>
    <w:rsid w:val="5B843A1C"/>
    <w:rsid w:val="5B873E3F"/>
    <w:rsid w:val="5B8A5C89"/>
    <w:rsid w:val="5B940D7A"/>
    <w:rsid w:val="5BAB78A8"/>
    <w:rsid w:val="5BE2525D"/>
    <w:rsid w:val="5BE33D5D"/>
    <w:rsid w:val="5BF16DCD"/>
    <w:rsid w:val="5BF22FC6"/>
    <w:rsid w:val="5C003935"/>
    <w:rsid w:val="5C02690E"/>
    <w:rsid w:val="5C196DA7"/>
    <w:rsid w:val="5C2A048C"/>
    <w:rsid w:val="5C524906"/>
    <w:rsid w:val="5C725325"/>
    <w:rsid w:val="5C735EB5"/>
    <w:rsid w:val="5C80234E"/>
    <w:rsid w:val="5C8A680C"/>
    <w:rsid w:val="5C9522CF"/>
    <w:rsid w:val="5CA05B27"/>
    <w:rsid w:val="5CBF10FA"/>
    <w:rsid w:val="5CE868B8"/>
    <w:rsid w:val="5CFD05BB"/>
    <w:rsid w:val="5D0C4701"/>
    <w:rsid w:val="5D0F0395"/>
    <w:rsid w:val="5D101E88"/>
    <w:rsid w:val="5D116170"/>
    <w:rsid w:val="5D221076"/>
    <w:rsid w:val="5D265497"/>
    <w:rsid w:val="5D2F0F33"/>
    <w:rsid w:val="5D2F3949"/>
    <w:rsid w:val="5D397964"/>
    <w:rsid w:val="5D4A2C46"/>
    <w:rsid w:val="5D557C41"/>
    <w:rsid w:val="5D5A391C"/>
    <w:rsid w:val="5D5F10C0"/>
    <w:rsid w:val="5D6E48CE"/>
    <w:rsid w:val="5D73018C"/>
    <w:rsid w:val="5D891B7B"/>
    <w:rsid w:val="5D9535FE"/>
    <w:rsid w:val="5D9C7A21"/>
    <w:rsid w:val="5DA23243"/>
    <w:rsid w:val="5DAD189A"/>
    <w:rsid w:val="5DAD38EE"/>
    <w:rsid w:val="5DC310BE"/>
    <w:rsid w:val="5DCD1228"/>
    <w:rsid w:val="5DF11787"/>
    <w:rsid w:val="5DFD0DB7"/>
    <w:rsid w:val="5E006862"/>
    <w:rsid w:val="5E0207B9"/>
    <w:rsid w:val="5E1834A1"/>
    <w:rsid w:val="5E1D07CE"/>
    <w:rsid w:val="5E251431"/>
    <w:rsid w:val="5E261785"/>
    <w:rsid w:val="5E3818F2"/>
    <w:rsid w:val="5E4A7017"/>
    <w:rsid w:val="5E552BBA"/>
    <w:rsid w:val="5E611C10"/>
    <w:rsid w:val="5E7C3B11"/>
    <w:rsid w:val="5EC40C4A"/>
    <w:rsid w:val="5EE017FC"/>
    <w:rsid w:val="5EE6144F"/>
    <w:rsid w:val="5EF62DCD"/>
    <w:rsid w:val="5EFC6636"/>
    <w:rsid w:val="5EFC7377"/>
    <w:rsid w:val="5F043A33"/>
    <w:rsid w:val="5F06174D"/>
    <w:rsid w:val="5F2C7D4F"/>
    <w:rsid w:val="5F335DCF"/>
    <w:rsid w:val="5F3A3602"/>
    <w:rsid w:val="5F585793"/>
    <w:rsid w:val="5F6277C6"/>
    <w:rsid w:val="5F6D0B1D"/>
    <w:rsid w:val="5F8D0B82"/>
    <w:rsid w:val="5F9E348F"/>
    <w:rsid w:val="5FCC5339"/>
    <w:rsid w:val="5FE34A5B"/>
    <w:rsid w:val="5FE93541"/>
    <w:rsid w:val="5FE95A72"/>
    <w:rsid w:val="5FEB2206"/>
    <w:rsid w:val="5FFE1E36"/>
    <w:rsid w:val="60232584"/>
    <w:rsid w:val="603F5D5C"/>
    <w:rsid w:val="604638E0"/>
    <w:rsid w:val="607330CE"/>
    <w:rsid w:val="60825176"/>
    <w:rsid w:val="609F2AC4"/>
    <w:rsid w:val="60AE3960"/>
    <w:rsid w:val="60B151FE"/>
    <w:rsid w:val="60BA2331"/>
    <w:rsid w:val="60D21810"/>
    <w:rsid w:val="60E9228D"/>
    <w:rsid w:val="60F95908"/>
    <w:rsid w:val="60FA2EE8"/>
    <w:rsid w:val="61054A27"/>
    <w:rsid w:val="610A52BC"/>
    <w:rsid w:val="61141BB9"/>
    <w:rsid w:val="6118527D"/>
    <w:rsid w:val="611A0FF5"/>
    <w:rsid w:val="611A1845"/>
    <w:rsid w:val="611D2366"/>
    <w:rsid w:val="61306A6A"/>
    <w:rsid w:val="613307DB"/>
    <w:rsid w:val="61421856"/>
    <w:rsid w:val="615227C4"/>
    <w:rsid w:val="61654E3F"/>
    <w:rsid w:val="6182292A"/>
    <w:rsid w:val="619C58E2"/>
    <w:rsid w:val="619F7F92"/>
    <w:rsid w:val="61A247A9"/>
    <w:rsid w:val="61AD1F0C"/>
    <w:rsid w:val="61CD5E3A"/>
    <w:rsid w:val="61E643A1"/>
    <w:rsid w:val="61F94C26"/>
    <w:rsid w:val="62000E56"/>
    <w:rsid w:val="621B3277"/>
    <w:rsid w:val="623563DE"/>
    <w:rsid w:val="62375BD7"/>
    <w:rsid w:val="623E2FA8"/>
    <w:rsid w:val="624F3E49"/>
    <w:rsid w:val="62576C24"/>
    <w:rsid w:val="62632286"/>
    <w:rsid w:val="626E5EB0"/>
    <w:rsid w:val="62885958"/>
    <w:rsid w:val="629A371D"/>
    <w:rsid w:val="62B13A78"/>
    <w:rsid w:val="62CB7054"/>
    <w:rsid w:val="62DB0C58"/>
    <w:rsid w:val="62DB399A"/>
    <w:rsid w:val="62E50C04"/>
    <w:rsid w:val="62F40B65"/>
    <w:rsid w:val="62FC2CFE"/>
    <w:rsid w:val="63024505"/>
    <w:rsid w:val="63202106"/>
    <w:rsid w:val="634B7DEF"/>
    <w:rsid w:val="635170B5"/>
    <w:rsid w:val="63584057"/>
    <w:rsid w:val="635B1DB5"/>
    <w:rsid w:val="635B2D45"/>
    <w:rsid w:val="635B78E7"/>
    <w:rsid w:val="63626EA6"/>
    <w:rsid w:val="636759D4"/>
    <w:rsid w:val="63711FED"/>
    <w:rsid w:val="63880DDC"/>
    <w:rsid w:val="638D750D"/>
    <w:rsid w:val="63947DC2"/>
    <w:rsid w:val="639C03E7"/>
    <w:rsid w:val="63A6706F"/>
    <w:rsid w:val="63AC6CC0"/>
    <w:rsid w:val="63B76FCF"/>
    <w:rsid w:val="63C60050"/>
    <w:rsid w:val="63C94F54"/>
    <w:rsid w:val="63F41DB1"/>
    <w:rsid w:val="64055776"/>
    <w:rsid w:val="64240056"/>
    <w:rsid w:val="64281C7B"/>
    <w:rsid w:val="642D54E3"/>
    <w:rsid w:val="643B19AE"/>
    <w:rsid w:val="643E143A"/>
    <w:rsid w:val="645C5A91"/>
    <w:rsid w:val="647749B0"/>
    <w:rsid w:val="648B6EEF"/>
    <w:rsid w:val="64B1676F"/>
    <w:rsid w:val="64B4766E"/>
    <w:rsid w:val="64C158BF"/>
    <w:rsid w:val="64CE2EAA"/>
    <w:rsid w:val="64DC5E86"/>
    <w:rsid w:val="64E97686"/>
    <w:rsid w:val="64EF127B"/>
    <w:rsid w:val="65127724"/>
    <w:rsid w:val="653C3090"/>
    <w:rsid w:val="6542092A"/>
    <w:rsid w:val="65587EC8"/>
    <w:rsid w:val="65854376"/>
    <w:rsid w:val="658767BE"/>
    <w:rsid w:val="65892531"/>
    <w:rsid w:val="65945FCC"/>
    <w:rsid w:val="65A13DFF"/>
    <w:rsid w:val="65F72DBC"/>
    <w:rsid w:val="660D4A4B"/>
    <w:rsid w:val="66195831"/>
    <w:rsid w:val="661978F4"/>
    <w:rsid w:val="662E75B1"/>
    <w:rsid w:val="66342C2E"/>
    <w:rsid w:val="663E784C"/>
    <w:rsid w:val="668B6A45"/>
    <w:rsid w:val="66B95768"/>
    <w:rsid w:val="66F054C8"/>
    <w:rsid w:val="670229B1"/>
    <w:rsid w:val="672D426E"/>
    <w:rsid w:val="672F3F24"/>
    <w:rsid w:val="673E055F"/>
    <w:rsid w:val="67440ACF"/>
    <w:rsid w:val="6749783F"/>
    <w:rsid w:val="67551CE3"/>
    <w:rsid w:val="675A152E"/>
    <w:rsid w:val="6760172C"/>
    <w:rsid w:val="678533E6"/>
    <w:rsid w:val="67A07572"/>
    <w:rsid w:val="67A22552"/>
    <w:rsid w:val="67A91325"/>
    <w:rsid w:val="67B22DCC"/>
    <w:rsid w:val="67BE71AA"/>
    <w:rsid w:val="67CA18BB"/>
    <w:rsid w:val="67D90273"/>
    <w:rsid w:val="67DC5256"/>
    <w:rsid w:val="67DE5875"/>
    <w:rsid w:val="67E55852"/>
    <w:rsid w:val="67EB1AB4"/>
    <w:rsid w:val="67EE4A4F"/>
    <w:rsid w:val="67FA1285"/>
    <w:rsid w:val="68024591"/>
    <w:rsid w:val="68106CAE"/>
    <w:rsid w:val="68277CB4"/>
    <w:rsid w:val="684568BD"/>
    <w:rsid w:val="685265CA"/>
    <w:rsid w:val="68551F4F"/>
    <w:rsid w:val="68562439"/>
    <w:rsid w:val="68662D72"/>
    <w:rsid w:val="687C10C9"/>
    <w:rsid w:val="68840C16"/>
    <w:rsid w:val="68845596"/>
    <w:rsid w:val="688558EE"/>
    <w:rsid w:val="68876EFB"/>
    <w:rsid w:val="68884654"/>
    <w:rsid w:val="689F444F"/>
    <w:rsid w:val="68B96DBB"/>
    <w:rsid w:val="68CA2805"/>
    <w:rsid w:val="68E35296"/>
    <w:rsid w:val="68E937A3"/>
    <w:rsid w:val="68F16ADF"/>
    <w:rsid w:val="69134D93"/>
    <w:rsid w:val="691F30FD"/>
    <w:rsid w:val="693E15D3"/>
    <w:rsid w:val="69627681"/>
    <w:rsid w:val="6977531D"/>
    <w:rsid w:val="69B17F8E"/>
    <w:rsid w:val="69CC2BFF"/>
    <w:rsid w:val="69DE00AD"/>
    <w:rsid w:val="69F4334F"/>
    <w:rsid w:val="69FD55B8"/>
    <w:rsid w:val="69FF31EF"/>
    <w:rsid w:val="6A0B1C62"/>
    <w:rsid w:val="6A1567FD"/>
    <w:rsid w:val="6A170E8B"/>
    <w:rsid w:val="6A22268B"/>
    <w:rsid w:val="6A2406C8"/>
    <w:rsid w:val="6A611A43"/>
    <w:rsid w:val="6A627BD9"/>
    <w:rsid w:val="6A852A55"/>
    <w:rsid w:val="6A8B3B03"/>
    <w:rsid w:val="6A8E3262"/>
    <w:rsid w:val="6AA27020"/>
    <w:rsid w:val="6AD51A84"/>
    <w:rsid w:val="6AD6727D"/>
    <w:rsid w:val="6ADE0BD1"/>
    <w:rsid w:val="6AE96859"/>
    <w:rsid w:val="6B147746"/>
    <w:rsid w:val="6B24787C"/>
    <w:rsid w:val="6B39764F"/>
    <w:rsid w:val="6B573233"/>
    <w:rsid w:val="6B5B6274"/>
    <w:rsid w:val="6B707B2D"/>
    <w:rsid w:val="6B7D0AFE"/>
    <w:rsid w:val="6B8B54C6"/>
    <w:rsid w:val="6B935D53"/>
    <w:rsid w:val="6BF10B55"/>
    <w:rsid w:val="6BFB2E48"/>
    <w:rsid w:val="6C07661A"/>
    <w:rsid w:val="6C196F71"/>
    <w:rsid w:val="6C1F1BB5"/>
    <w:rsid w:val="6C1F5711"/>
    <w:rsid w:val="6C22436F"/>
    <w:rsid w:val="6C226FCB"/>
    <w:rsid w:val="6C31226F"/>
    <w:rsid w:val="6C552F0B"/>
    <w:rsid w:val="6C64079C"/>
    <w:rsid w:val="6C890D38"/>
    <w:rsid w:val="6C8C67B7"/>
    <w:rsid w:val="6C9D744C"/>
    <w:rsid w:val="6CB0280D"/>
    <w:rsid w:val="6CDA6C31"/>
    <w:rsid w:val="6CDC15AF"/>
    <w:rsid w:val="6CED3A62"/>
    <w:rsid w:val="6D056FFD"/>
    <w:rsid w:val="6D064B23"/>
    <w:rsid w:val="6D167928"/>
    <w:rsid w:val="6D26299B"/>
    <w:rsid w:val="6D4772EC"/>
    <w:rsid w:val="6D9078AF"/>
    <w:rsid w:val="6D9B2337"/>
    <w:rsid w:val="6DAA3FEF"/>
    <w:rsid w:val="6DBF0635"/>
    <w:rsid w:val="6DC01176"/>
    <w:rsid w:val="6DC0172B"/>
    <w:rsid w:val="6DCB690C"/>
    <w:rsid w:val="6DD41A5B"/>
    <w:rsid w:val="6DF43C2E"/>
    <w:rsid w:val="6DF51CA3"/>
    <w:rsid w:val="6E2C1A26"/>
    <w:rsid w:val="6E8335BD"/>
    <w:rsid w:val="6E8E12EF"/>
    <w:rsid w:val="6E972936"/>
    <w:rsid w:val="6ED20A73"/>
    <w:rsid w:val="6ED446C5"/>
    <w:rsid w:val="6EDA1DC4"/>
    <w:rsid w:val="6EF0A6BD"/>
    <w:rsid w:val="6EFE1F56"/>
    <w:rsid w:val="6F014115"/>
    <w:rsid w:val="6F1A07D6"/>
    <w:rsid w:val="6F1A35B9"/>
    <w:rsid w:val="6F2A7D94"/>
    <w:rsid w:val="6F3D2818"/>
    <w:rsid w:val="6F592B16"/>
    <w:rsid w:val="6F6C6382"/>
    <w:rsid w:val="6F8331F1"/>
    <w:rsid w:val="6FAE1A09"/>
    <w:rsid w:val="6FD75BF8"/>
    <w:rsid w:val="701A1EE7"/>
    <w:rsid w:val="704145BF"/>
    <w:rsid w:val="7041790A"/>
    <w:rsid w:val="70570349"/>
    <w:rsid w:val="705A0374"/>
    <w:rsid w:val="707723D0"/>
    <w:rsid w:val="707B0C5D"/>
    <w:rsid w:val="709A0BDC"/>
    <w:rsid w:val="70B52AE8"/>
    <w:rsid w:val="70D75D6A"/>
    <w:rsid w:val="70EF4A2A"/>
    <w:rsid w:val="70F33611"/>
    <w:rsid w:val="70F5661B"/>
    <w:rsid w:val="712330CA"/>
    <w:rsid w:val="71360107"/>
    <w:rsid w:val="713B688E"/>
    <w:rsid w:val="714C69CD"/>
    <w:rsid w:val="71557E27"/>
    <w:rsid w:val="71695B67"/>
    <w:rsid w:val="717958C4"/>
    <w:rsid w:val="71796B56"/>
    <w:rsid w:val="71D43752"/>
    <w:rsid w:val="71D945B4"/>
    <w:rsid w:val="71F1796A"/>
    <w:rsid w:val="720A6E64"/>
    <w:rsid w:val="72154626"/>
    <w:rsid w:val="721970A7"/>
    <w:rsid w:val="72262B5D"/>
    <w:rsid w:val="72283FF7"/>
    <w:rsid w:val="722E7212"/>
    <w:rsid w:val="723A0474"/>
    <w:rsid w:val="725923E4"/>
    <w:rsid w:val="725B400A"/>
    <w:rsid w:val="72667CE6"/>
    <w:rsid w:val="72864BF7"/>
    <w:rsid w:val="729023FC"/>
    <w:rsid w:val="72B56DCF"/>
    <w:rsid w:val="72B805A0"/>
    <w:rsid w:val="7309711B"/>
    <w:rsid w:val="73185FA3"/>
    <w:rsid w:val="73337CF4"/>
    <w:rsid w:val="73374EF1"/>
    <w:rsid w:val="7349707C"/>
    <w:rsid w:val="735C724B"/>
    <w:rsid w:val="73612AB3"/>
    <w:rsid w:val="739C52A7"/>
    <w:rsid w:val="73C0646E"/>
    <w:rsid w:val="73D80A2F"/>
    <w:rsid w:val="73E9464B"/>
    <w:rsid w:val="73ED1FC4"/>
    <w:rsid w:val="742222F5"/>
    <w:rsid w:val="743C0E2B"/>
    <w:rsid w:val="74476126"/>
    <w:rsid w:val="745F5557"/>
    <w:rsid w:val="74692370"/>
    <w:rsid w:val="746F034C"/>
    <w:rsid w:val="74706664"/>
    <w:rsid w:val="747F3682"/>
    <w:rsid w:val="74812E14"/>
    <w:rsid w:val="74844CAB"/>
    <w:rsid w:val="7488443F"/>
    <w:rsid w:val="749C4185"/>
    <w:rsid w:val="74DE4FD2"/>
    <w:rsid w:val="74F41284"/>
    <w:rsid w:val="75067759"/>
    <w:rsid w:val="752E6DCD"/>
    <w:rsid w:val="754461E9"/>
    <w:rsid w:val="7551380D"/>
    <w:rsid w:val="75600BE5"/>
    <w:rsid w:val="75611FEC"/>
    <w:rsid w:val="7564475C"/>
    <w:rsid w:val="75687400"/>
    <w:rsid w:val="756C3E98"/>
    <w:rsid w:val="75706FDE"/>
    <w:rsid w:val="7583797F"/>
    <w:rsid w:val="75914DAC"/>
    <w:rsid w:val="75D20F1D"/>
    <w:rsid w:val="75D652B8"/>
    <w:rsid w:val="75DA2C18"/>
    <w:rsid w:val="75E22D9D"/>
    <w:rsid w:val="75ED7121"/>
    <w:rsid w:val="75F54412"/>
    <w:rsid w:val="76040678"/>
    <w:rsid w:val="761D08E0"/>
    <w:rsid w:val="76215C31"/>
    <w:rsid w:val="763267DA"/>
    <w:rsid w:val="7657019E"/>
    <w:rsid w:val="765D347C"/>
    <w:rsid w:val="76657309"/>
    <w:rsid w:val="76690C3B"/>
    <w:rsid w:val="76826699"/>
    <w:rsid w:val="76847830"/>
    <w:rsid w:val="76AC714A"/>
    <w:rsid w:val="76B05836"/>
    <w:rsid w:val="76B65452"/>
    <w:rsid w:val="76C87133"/>
    <w:rsid w:val="76C92E49"/>
    <w:rsid w:val="76CD08D5"/>
    <w:rsid w:val="76DB4B92"/>
    <w:rsid w:val="76EB7264"/>
    <w:rsid w:val="76FC0769"/>
    <w:rsid w:val="77052AA4"/>
    <w:rsid w:val="77136511"/>
    <w:rsid w:val="77340A39"/>
    <w:rsid w:val="77351FD0"/>
    <w:rsid w:val="77365610"/>
    <w:rsid w:val="77387D66"/>
    <w:rsid w:val="7744036C"/>
    <w:rsid w:val="77472422"/>
    <w:rsid w:val="7778267A"/>
    <w:rsid w:val="777F31F2"/>
    <w:rsid w:val="77B47BD2"/>
    <w:rsid w:val="77C622C4"/>
    <w:rsid w:val="77D1700D"/>
    <w:rsid w:val="77EC04CC"/>
    <w:rsid w:val="780A4653"/>
    <w:rsid w:val="78117343"/>
    <w:rsid w:val="78281DF2"/>
    <w:rsid w:val="78436C2C"/>
    <w:rsid w:val="78600B26"/>
    <w:rsid w:val="78695E8F"/>
    <w:rsid w:val="78775729"/>
    <w:rsid w:val="78A42DB0"/>
    <w:rsid w:val="78A656AB"/>
    <w:rsid w:val="78B2245C"/>
    <w:rsid w:val="78C94EBB"/>
    <w:rsid w:val="78E172CC"/>
    <w:rsid w:val="78E81015"/>
    <w:rsid w:val="78EA1D1F"/>
    <w:rsid w:val="790063EB"/>
    <w:rsid w:val="7904172F"/>
    <w:rsid w:val="790C1BE0"/>
    <w:rsid w:val="790F7E27"/>
    <w:rsid w:val="79110AD8"/>
    <w:rsid w:val="79142376"/>
    <w:rsid w:val="792A231A"/>
    <w:rsid w:val="792F71B0"/>
    <w:rsid w:val="79316829"/>
    <w:rsid w:val="794B6758"/>
    <w:rsid w:val="79552A43"/>
    <w:rsid w:val="79613A09"/>
    <w:rsid w:val="796671FD"/>
    <w:rsid w:val="79694470"/>
    <w:rsid w:val="797E31CB"/>
    <w:rsid w:val="797E66A9"/>
    <w:rsid w:val="797F3C93"/>
    <w:rsid w:val="79856DD0"/>
    <w:rsid w:val="799F4335"/>
    <w:rsid w:val="79A50A2F"/>
    <w:rsid w:val="79A97383"/>
    <w:rsid w:val="79BA59A4"/>
    <w:rsid w:val="79E27E8B"/>
    <w:rsid w:val="79E63E88"/>
    <w:rsid w:val="79F2497C"/>
    <w:rsid w:val="79F850CE"/>
    <w:rsid w:val="79FD443C"/>
    <w:rsid w:val="7A005620"/>
    <w:rsid w:val="7A0204E2"/>
    <w:rsid w:val="7A1926F8"/>
    <w:rsid w:val="7A1D1975"/>
    <w:rsid w:val="7A383C75"/>
    <w:rsid w:val="7A3ADD05"/>
    <w:rsid w:val="7A3E5150"/>
    <w:rsid w:val="7A4670D6"/>
    <w:rsid w:val="7A534B63"/>
    <w:rsid w:val="7A5D73D7"/>
    <w:rsid w:val="7A615382"/>
    <w:rsid w:val="7A67303B"/>
    <w:rsid w:val="7A7F58E1"/>
    <w:rsid w:val="7A8A2A58"/>
    <w:rsid w:val="7A9C409B"/>
    <w:rsid w:val="7AAB1D04"/>
    <w:rsid w:val="7AB20098"/>
    <w:rsid w:val="7ABA4368"/>
    <w:rsid w:val="7AD05746"/>
    <w:rsid w:val="7AE158A7"/>
    <w:rsid w:val="7AE64082"/>
    <w:rsid w:val="7B034EB4"/>
    <w:rsid w:val="7B060184"/>
    <w:rsid w:val="7B257FFD"/>
    <w:rsid w:val="7B277CAE"/>
    <w:rsid w:val="7B334D35"/>
    <w:rsid w:val="7B343476"/>
    <w:rsid w:val="7B4B6542"/>
    <w:rsid w:val="7B5A2978"/>
    <w:rsid w:val="7B5A7E4C"/>
    <w:rsid w:val="7B667AF9"/>
    <w:rsid w:val="7B7468F8"/>
    <w:rsid w:val="7B9B1B19"/>
    <w:rsid w:val="7BB02821"/>
    <w:rsid w:val="7BBF0131"/>
    <w:rsid w:val="7BC44B73"/>
    <w:rsid w:val="7BDF361B"/>
    <w:rsid w:val="7BEE0103"/>
    <w:rsid w:val="7C0A0FE4"/>
    <w:rsid w:val="7C0B35E0"/>
    <w:rsid w:val="7C254906"/>
    <w:rsid w:val="7C262C6E"/>
    <w:rsid w:val="7C367617"/>
    <w:rsid w:val="7C590818"/>
    <w:rsid w:val="7C7C10F6"/>
    <w:rsid w:val="7C853BEA"/>
    <w:rsid w:val="7C881368"/>
    <w:rsid w:val="7CBE0B89"/>
    <w:rsid w:val="7CC618D3"/>
    <w:rsid w:val="7CCF26EA"/>
    <w:rsid w:val="7CDC4FC8"/>
    <w:rsid w:val="7CE27788"/>
    <w:rsid w:val="7CFFDC51"/>
    <w:rsid w:val="7D0050EB"/>
    <w:rsid w:val="7D0C32F1"/>
    <w:rsid w:val="7D0F408D"/>
    <w:rsid w:val="7D1B3B82"/>
    <w:rsid w:val="7D2E7EAA"/>
    <w:rsid w:val="7D491C6C"/>
    <w:rsid w:val="7D4A6A89"/>
    <w:rsid w:val="7D5429C0"/>
    <w:rsid w:val="7D594985"/>
    <w:rsid w:val="7D6E6D43"/>
    <w:rsid w:val="7D825E08"/>
    <w:rsid w:val="7DA423A5"/>
    <w:rsid w:val="7DB57A34"/>
    <w:rsid w:val="7DBC5EFA"/>
    <w:rsid w:val="7DE60973"/>
    <w:rsid w:val="7DEF0916"/>
    <w:rsid w:val="7E157508"/>
    <w:rsid w:val="7E1E5218"/>
    <w:rsid w:val="7E205356"/>
    <w:rsid w:val="7E563F03"/>
    <w:rsid w:val="7E590F57"/>
    <w:rsid w:val="7E891110"/>
    <w:rsid w:val="7E9A4E1F"/>
    <w:rsid w:val="7E9E36D6"/>
    <w:rsid w:val="7EA7723A"/>
    <w:rsid w:val="7EB55306"/>
    <w:rsid w:val="7ED77CE9"/>
    <w:rsid w:val="7EF56FBB"/>
    <w:rsid w:val="7F0768EB"/>
    <w:rsid w:val="7F115C96"/>
    <w:rsid w:val="7F143BEC"/>
    <w:rsid w:val="7F715AF2"/>
    <w:rsid w:val="7F886E69"/>
    <w:rsid w:val="7FAB010F"/>
    <w:rsid w:val="7FEC3047"/>
    <w:rsid w:val="7FEE65CA"/>
    <w:rsid w:val="7FFCB7B8"/>
    <w:rsid w:val="7FFDBD5E"/>
    <w:rsid w:val="BA7B23C6"/>
    <w:rsid w:val="BB7FA927"/>
    <w:rsid w:val="D3FF092A"/>
    <w:rsid w:val="D4BB5C14"/>
    <w:rsid w:val="DFFB7FAC"/>
    <w:rsid w:val="E67F24D1"/>
    <w:rsid w:val="ED87B794"/>
    <w:rsid w:val="F1FFB61A"/>
    <w:rsid w:val="F5FFD31F"/>
    <w:rsid w:val="FB363F4D"/>
    <w:rsid w:val="FDD560E2"/>
    <w:rsid w:val="FDFF4D8C"/>
    <w:rsid w:val="FFD6E5E8"/>
    <w:rsid w:val="FFDFDEE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qFormat="1" w:unhideWhenUsed="0" w:uiPriority="0" w:semiHidden="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5"/>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2"/>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2">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9"/>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5"/>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9"/>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60"/>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4"/>
    <w:qFormat/>
    <w:uiPriority w:val="0"/>
    <w:pPr>
      <w:shd w:val="clear" w:color="auto" w:fill="000080"/>
    </w:pPr>
  </w:style>
  <w:style w:type="paragraph" w:styleId="19">
    <w:name w:val="annotation text"/>
    <w:basedOn w:val="1"/>
    <w:link w:val="346"/>
    <w:qFormat/>
    <w:uiPriority w:val="99"/>
    <w:pPr>
      <w:jc w:val="left"/>
    </w:pPr>
  </w:style>
  <w:style w:type="paragraph" w:styleId="20">
    <w:name w:val="Salutation"/>
    <w:basedOn w:val="1"/>
    <w:next w:val="1"/>
    <w:link w:val="300"/>
    <w:qFormat/>
    <w:uiPriority w:val="0"/>
    <w:rPr>
      <w:rFonts w:ascii="仿宋_GB2312" w:eastAsia="仿宋_GB2312"/>
      <w:sz w:val="28"/>
      <w:szCs w:val="20"/>
    </w:rPr>
  </w:style>
  <w:style w:type="paragraph" w:styleId="21">
    <w:name w:val="Body Text 3"/>
    <w:basedOn w:val="1"/>
    <w:link w:val="332"/>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2"/>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7"/>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127"/>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3"/>
    <w:qFormat/>
    <w:uiPriority w:val="0"/>
    <w:pPr>
      <w:ind w:left="100" w:leftChars="2500"/>
    </w:pPr>
    <w:rPr>
      <w:rFonts w:ascii="宋体"/>
      <w:sz w:val="24"/>
      <w:szCs w:val="21"/>
      <w:lang w:val="zh-CN"/>
    </w:rPr>
  </w:style>
  <w:style w:type="paragraph" w:styleId="36">
    <w:name w:val="Body Text Indent 2"/>
    <w:basedOn w:val="1"/>
    <w:link w:val="310"/>
    <w:qFormat/>
    <w:uiPriority w:val="0"/>
    <w:pPr>
      <w:spacing w:line="360" w:lineRule="auto"/>
      <w:ind w:firstLine="601"/>
      <w:textAlignment w:val="baseline"/>
    </w:pPr>
    <w:rPr>
      <w:rFonts w:ascii="宋体"/>
      <w:kern w:val="0"/>
      <w:sz w:val="28"/>
      <w:szCs w:val="20"/>
    </w:rPr>
  </w:style>
  <w:style w:type="paragraph" w:styleId="37">
    <w:name w:val="endnote text"/>
    <w:basedOn w:val="1"/>
    <w:link w:val="933"/>
    <w:qFormat/>
    <w:uiPriority w:val="0"/>
    <w:rPr>
      <w:lang w:val="zh-CN"/>
    </w:rPr>
  </w:style>
  <w:style w:type="paragraph" w:styleId="38">
    <w:name w:val="Balloon Text"/>
    <w:basedOn w:val="1"/>
    <w:link w:val="190"/>
    <w:qFormat/>
    <w:uiPriority w:val="0"/>
    <w:rPr>
      <w:sz w:val="18"/>
      <w:szCs w:val="18"/>
    </w:rPr>
  </w:style>
  <w:style w:type="paragraph" w:styleId="39">
    <w:name w:val="footer"/>
    <w:basedOn w:val="1"/>
    <w:link w:val="385"/>
    <w:qFormat/>
    <w:uiPriority w:val="99"/>
    <w:pPr>
      <w:tabs>
        <w:tab w:val="center" w:pos="4153"/>
        <w:tab w:val="right" w:pos="8306"/>
      </w:tabs>
      <w:snapToGrid w:val="0"/>
      <w:jc w:val="left"/>
    </w:pPr>
    <w:rPr>
      <w:sz w:val="18"/>
      <w:szCs w:val="18"/>
    </w:rPr>
  </w:style>
  <w:style w:type="paragraph" w:styleId="40">
    <w:name w:val="envelope return"/>
    <w:basedOn w:val="1"/>
    <w:qFormat/>
    <w:uiPriority w:val="0"/>
    <w:pPr>
      <w:snapToGrid w:val="0"/>
    </w:pPr>
    <w:rPr>
      <w:rFonts w:ascii="Arial" w:hAnsi="Arial" w:cs="Arial"/>
      <w:sz w:val="24"/>
    </w:rPr>
  </w:style>
  <w:style w:type="paragraph" w:styleId="41">
    <w:name w:val="header"/>
    <w:basedOn w:val="1"/>
    <w:link w:val="394"/>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7"/>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312"/>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next w:val="1"/>
    <w:link w:val="377"/>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4"/>
    <w:qFormat/>
    <w:uiPriority w:val="0"/>
    <w:pPr>
      <w:spacing w:after="120" w:line="480" w:lineRule="auto"/>
    </w:pPr>
  </w:style>
  <w:style w:type="paragraph" w:styleId="57">
    <w:name w:val="HTML Preformatted"/>
    <w:basedOn w:val="1"/>
    <w:link w:val="30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8"/>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8"/>
    <w:qFormat/>
    <w:uiPriority w:val="0"/>
    <w:rPr>
      <w:b/>
      <w:bCs/>
    </w:rPr>
  </w:style>
  <w:style w:type="paragraph" w:styleId="61">
    <w:name w:val="Body Text First Indent"/>
    <w:basedOn w:val="23"/>
    <w:next w:val="51"/>
    <w:link w:val="323"/>
    <w:qFormat/>
    <w:uiPriority w:val="0"/>
    <w:pPr>
      <w:ind w:firstLine="420"/>
    </w:pPr>
    <w:rPr>
      <w:rFonts w:hAnsi="Calibri" w:cs="Times New Roman"/>
      <w:snapToGrid/>
      <w:szCs w:val="20"/>
    </w:rPr>
  </w:style>
  <w:style w:type="paragraph" w:styleId="62">
    <w:name w:val="Body Text First Indent 2"/>
    <w:basedOn w:val="24"/>
    <w:link w:val="123"/>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表格文字"/>
    <w:basedOn w:val="1"/>
    <w:next w:val="23"/>
    <w:qFormat/>
    <w:uiPriority w:val="0"/>
    <w:pPr>
      <w:adjustRightInd/>
      <w:ind w:firstLine="200" w:firstLineChars="200"/>
    </w:pPr>
    <w:rPr>
      <w:rFonts w:ascii="Arial" w:hAnsi="Arial"/>
      <w:spacing w:val="-5"/>
      <w:kern w:val="0"/>
      <w:sz w:val="24"/>
      <w:szCs w:val="20"/>
    </w:rPr>
  </w:style>
  <w:style w:type="paragraph" w:customStyle="1" w:styleId="81">
    <w:name w:val="[Normal]"/>
    <w:qFormat/>
    <w:uiPriority w:val="0"/>
    <w:rPr>
      <w:rFonts w:ascii="宋体" w:hAnsi="宋体" w:eastAsia="宋体" w:cs="Times New Roman"/>
      <w:sz w:val="24"/>
      <w:szCs w:val="22"/>
      <w:lang w:val="zh-CN" w:eastAsia="zh-CN" w:bidi="ar-SA"/>
    </w:rPr>
  </w:style>
  <w:style w:type="paragraph" w:customStyle="1" w:styleId="82">
    <w:name w:val="正文空2字"/>
    <w:basedOn w:val="8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3">
    <w:name w:val="左对齐正文"/>
    <w:qFormat/>
    <w:uiPriority w:val="99"/>
    <w:rPr>
      <w:rFonts w:ascii="Calibri" w:hAnsi="Calibri" w:eastAsia="仿宋_GB2312" w:cs="Calibri"/>
      <w:kern w:val="2"/>
      <w:sz w:val="32"/>
      <w:szCs w:val="32"/>
      <w:lang w:val="en-US" w:eastAsia="zh-CN" w:bidi="ar-SA"/>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Char1"/>
    <w:link w:val="60"/>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Char"/>
    <w:link w:val="62"/>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70"/>
    <w:qFormat/>
    <w:uiPriority w:val="0"/>
    <w:rPr>
      <w:rFonts w:ascii="Arial" w:hAnsi="Arial" w:eastAsia="黑体" w:cs="Arial"/>
      <w:snapToGrid w:val="0"/>
      <w:kern w:val="0"/>
      <w:szCs w:val="21"/>
    </w:rPr>
  </w:style>
  <w:style w:type="character" w:customStyle="1" w:styleId="127">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47"/>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basedOn w:val="70"/>
    <w:qFormat/>
    <w:uiPriority w:val="0"/>
    <w:rPr>
      <w:rFonts w:hint="eastAsia" w:ascii="仿宋_GB2312" w:eastAsia="仿宋_GB2312" w:cs="仿宋_GB2312"/>
      <w:color w:val="000000"/>
      <w:sz w:val="22"/>
      <w:szCs w:val="22"/>
      <w:u w:val="none"/>
    </w:rPr>
  </w:style>
  <w:style w:type="character" w:customStyle="1" w:styleId="149">
    <w:name w:val="标题 6 Char"/>
    <w:link w:val="7"/>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4"/>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35"/>
    <w:qFormat/>
    <w:uiPriority w:val="0"/>
    <w:rPr>
      <w:rFonts w:ascii="宋体"/>
      <w:kern w:val="2"/>
      <w:sz w:val="24"/>
      <w:szCs w:val="21"/>
      <w:lang w:val="zh-CN"/>
    </w:rPr>
  </w:style>
  <w:style w:type="character" w:customStyle="1" w:styleId="184">
    <w:name w:val="标题 9 Char"/>
    <w:link w:val="10"/>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Char"/>
    <w:link w:val="38"/>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15"/>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2"/>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Char1"/>
    <w:link w:val="18"/>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semiHidden/>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70"/>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仿宋_GB2312" w:hAnsi="仿宋" w:eastAsia="仿宋_GB2312" w:cs="仿宋_GB2312"/>
      <w:sz w:val="32"/>
      <w:szCs w:val="30"/>
      <w:lang w:val="zh-CN"/>
    </w:rPr>
  </w:style>
  <w:style w:type="character" w:customStyle="1" w:styleId="221">
    <w:name w:val="HTML 地址 Char"/>
    <w:link w:val="29"/>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5"/>
    <w:link w:val="22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qFormat/>
    <w:locked/>
    <w:uiPriority w:val="0"/>
    <w:rPr>
      <w:rFonts w:eastAsia="宋体"/>
      <w:kern w:val="2"/>
      <w:sz w:val="18"/>
      <w:szCs w:val="18"/>
      <w:lang w:val="en-US" w:eastAsia="zh-CN" w:bidi="ar-SA"/>
    </w:rPr>
  </w:style>
  <w:style w:type="character" w:customStyle="1" w:styleId="230">
    <w:name w:val="Char Char12"/>
    <w:qFormat/>
    <w:uiPriority w:val="0"/>
    <w:rPr>
      <w:rFonts w:ascii="仿宋_GB2312" w:eastAsia="仿宋_GB2312"/>
      <w:b/>
      <w:bCs/>
      <w:kern w:val="2"/>
      <w:sz w:val="24"/>
      <w:szCs w:val="24"/>
      <w:lang w:val="zh-CN" w:eastAsia="zh-CN" w:bidi="ar-SA"/>
    </w:rPr>
  </w:style>
  <w:style w:type="character" w:customStyle="1" w:styleId="231">
    <w:name w:val="题注 Char"/>
    <w:link w:val="16"/>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237"/>
    <w:qFormat/>
    <w:uiPriority w:val="0"/>
    <w:rPr>
      <w:rFonts w:ascii="仿宋_GB2312" w:eastAsia="仿宋_GB2312" w:cs="仿宋_GB2312"/>
      <w:color w:val="000000"/>
      <w:sz w:val="24"/>
      <w:szCs w:val="24"/>
      <w:lang w:val="en-US" w:eastAsia="zh-CN" w:bidi="ar-SA"/>
    </w:rPr>
  </w:style>
  <w:style w:type="paragraph" w:customStyle="1" w:styleId="237">
    <w:name w:val="Default"/>
    <w:link w:val="2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仿宋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semiHidden/>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locked/>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仿宋_GB2312" w:eastAsia="仿宋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仿宋_GB2312" w:hAnsi="仿宋_GB2312" w:eastAsia="仿宋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260"/>
    <w:link w:val="258"/>
    <w:qFormat/>
    <w:uiPriority w:val="0"/>
    <w:pPr>
      <w:widowControl/>
      <w:adjustRightInd/>
      <w:spacing w:after="200" w:line="360" w:lineRule="auto"/>
      <w:ind w:left="720" w:firstLine="200" w:firstLineChars="200"/>
      <w:jc w:val="left"/>
    </w:pPr>
    <w:rPr>
      <w:kern w:val="0"/>
      <w:sz w:val="24"/>
      <w:szCs w:val="20"/>
      <w:lang w:eastAsia="en-US"/>
    </w:rPr>
  </w:style>
  <w:style w:type="paragraph" w:styleId="260">
    <w:name w:val="List Paragraph"/>
    <w:basedOn w:val="1"/>
    <w:qFormat/>
    <w:uiPriority w:val="34"/>
    <w:pPr>
      <w:spacing w:line="360" w:lineRule="auto"/>
      <w:ind w:firstLine="200" w:firstLineChars="200"/>
    </w:pPr>
    <w:rPr>
      <w:rFonts w:eastAsia="楷体_GB2312" w:cs="Lucida Sans"/>
      <w:sz w:val="24"/>
    </w:rPr>
  </w:style>
  <w:style w:type="character" w:customStyle="1" w:styleId="261">
    <w:name w:val="Char Char8"/>
    <w:qFormat/>
    <w:uiPriority w:val="0"/>
    <w:rPr>
      <w:rFonts w:eastAsia="宋体"/>
      <w:b/>
      <w:sz w:val="24"/>
      <w:lang w:val="en-GB" w:eastAsia="zh-CN"/>
    </w:rPr>
  </w:style>
  <w:style w:type="character" w:customStyle="1" w:styleId="262">
    <w:name w:val="Normal Indent Char Char"/>
    <w:qFormat/>
    <w:uiPriority w:val="0"/>
    <w:rPr>
      <w:rFonts w:eastAsia="宋体"/>
      <w:kern w:val="2"/>
      <w:sz w:val="21"/>
      <w:lang w:val="en-US" w:eastAsia="zh-CN" w:bidi="ar-SA"/>
    </w:rPr>
  </w:style>
  <w:style w:type="character" w:customStyle="1" w:styleId="263">
    <w:name w:val="列表段落 字符"/>
    <w:qFormat/>
    <w:uiPriority w:val="99"/>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方案正文 Char"/>
    <w:qFormat/>
    <w:uiPriority w:val="0"/>
    <w:rPr>
      <w:rFonts w:ascii="仿宋_GB2312" w:eastAsia="仿宋_GB2312"/>
      <w:b/>
      <w:color w:val="000000"/>
      <w:kern w:val="2"/>
      <w:sz w:val="24"/>
      <w:lang w:val="en-US" w:eastAsia="zh-CN" w:bidi="ar-SA"/>
    </w:rPr>
  </w:style>
  <w:style w:type="character" w:customStyle="1" w:styleId="266">
    <w:name w:val="Char Char30"/>
    <w:qFormat/>
    <w:uiPriority w:val="6"/>
    <w:rPr>
      <w:rFonts w:ascii="Arial" w:hAnsi="Arial" w:eastAsia="黑体"/>
      <w:kern w:val="1"/>
      <w:sz w:val="21"/>
      <w:szCs w:val="21"/>
    </w:rPr>
  </w:style>
  <w:style w:type="character" w:customStyle="1" w:styleId="267">
    <w:name w:val="正文文本缩进 Char3"/>
    <w:link w:val="24"/>
    <w:qFormat/>
    <w:uiPriority w:val="0"/>
    <w:rPr>
      <w:rFonts w:ascii="宋体" w:hAnsi="宋体"/>
      <w:kern w:val="2"/>
      <w:sz w:val="24"/>
      <w:szCs w:val="24"/>
    </w:rPr>
  </w:style>
  <w:style w:type="character" w:customStyle="1" w:styleId="268">
    <w:name w:val="font01"/>
    <w:basedOn w:val="70"/>
    <w:qFormat/>
    <w:uiPriority w:val="0"/>
    <w:rPr>
      <w:rFonts w:hint="eastAsia" w:ascii="微软雅黑" w:hAnsi="微软雅黑" w:eastAsia="微软雅黑" w:cs="微软雅黑"/>
      <w:color w:val="000000"/>
      <w:sz w:val="20"/>
      <w:szCs w:val="20"/>
      <w:u w:val="none"/>
    </w:rPr>
  </w:style>
  <w:style w:type="character" w:customStyle="1" w:styleId="269">
    <w:name w:val="Char Char20"/>
    <w:qFormat/>
    <w:uiPriority w:val="6"/>
    <w:rPr>
      <w:kern w:val="1"/>
      <w:sz w:val="24"/>
    </w:rPr>
  </w:style>
  <w:style w:type="character" w:customStyle="1" w:styleId="270">
    <w:name w:val="tw4winExternal"/>
    <w:qFormat/>
    <w:uiPriority w:val="0"/>
    <w:rPr>
      <w:rFonts w:ascii="Courier New" w:hAnsi="Courier New" w:cs="Courier New"/>
      <w:color w:val="808080"/>
      <w:lang w:val="en-US" w:eastAsia="zh-CN"/>
    </w:rPr>
  </w:style>
  <w:style w:type="character" w:customStyle="1" w:styleId="271">
    <w:name w:val="标题 4 Char1"/>
    <w:qFormat/>
    <w:uiPriority w:val="9"/>
    <w:rPr>
      <w:rFonts w:ascii="Cambria" w:hAnsi="Cambria" w:eastAsia="宋体" w:cs="Times New Roman"/>
      <w:b/>
      <w:bCs/>
      <w:kern w:val="2"/>
      <w:sz w:val="28"/>
      <w:szCs w:val="28"/>
    </w:rPr>
  </w:style>
  <w:style w:type="character" w:customStyle="1" w:styleId="272">
    <w:name w:val="批注文字 Char2"/>
    <w:qFormat/>
    <w:uiPriority w:val="99"/>
    <w:rPr>
      <w:rFonts w:ascii="Times New Roman" w:hAnsi="Times New Roman" w:eastAsia="宋体" w:cs="Times New Roman"/>
      <w:snapToGrid w:val="0"/>
      <w:kern w:val="0"/>
      <w:szCs w:val="24"/>
    </w:rPr>
  </w:style>
  <w:style w:type="character" w:customStyle="1" w:styleId="273">
    <w:name w:val="正文文本 2 Char"/>
    <w:qFormat/>
    <w:uiPriority w:val="0"/>
    <w:rPr>
      <w:rFonts w:eastAsia="宋体"/>
      <w:kern w:val="2"/>
      <w:sz w:val="21"/>
      <w:szCs w:val="24"/>
      <w:lang w:val="en-US" w:eastAsia="zh-CN" w:bidi="ar-SA"/>
    </w:rPr>
  </w:style>
  <w:style w:type="character" w:customStyle="1" w:styleId="274">
    <w:name w:val="Ò³Ã¼ Char Char"/>
    <w:qFormat/>
    <w:uiPriority w:val="0"/>
    <w:rPr>
      <w:rFonts w:eastAsia="宋体"/>
      <w:kern w:val="2"/>
      <w:sz w:val="18"/>
      <w:lang w:val="en-US" w:eastAsia="zh-CN" w:bidi="ar-SA"/>
    </w:rPr>
  </w:style>
  <w:style w:type="character" w:customStyle="1" w:styleId="275">
    <w:name w:val="message1"/>
    <w:qFormat/>
    <w:uiPriority w:val="0"/>
    <w:rPr>
      <w:rFonts w:hint="default" w:ascii="Tahoma" w:hAnsi="Tahoma" w:cs="Tahoma"/>
      <w:sz w:val="18"/>
      <w:szCs w:val="18"/>
    </w:rPr>
  </w:style>
  <w:style w:type="character" w:customStyle="1" w:styleId="276">
    <w:name w:val="Char Char23"/>
    <w:qFormat/>
    <w:uiPriority w:val="6"/>
    <w:rPr>
      <w:color w:val="0000FF"/>
      <w:sz w:val="21"/>
    </w:rPr>
  </w:style>
  <w:style w:type="character" w:customStyle="1" w:styleId="277">
    <w:name w:val="批注框文本 字符"/>
    <w:qFormat/>
    <w:uiPriority w:val="0"/>
    <w:rPr>
      <w:rFonts w:ascii="Arial" w:hAnsi="Arial" w:eastAsia="黑体" w:cs="Arial"/>
      <w:snapToGrid w:val="0"/>
      <w:kern w:val="0"/>
      <w:sz w:val="18"/>
      <w:szCs w:val="18"/>
    </w:rPr>
  </w:style>
  <w:style w:type="character" w:customStyle="1" w:styleId="278">
    <w:name w:val="纯文本 Char2"/>
    <w:semiHidden/>
    <w:qFormat/>
    <w:uiPriority w:val="99"/>
    <w:rPr>
      <w:rFonts w:ascii="宋体" w:hAnsi="Courier New" w:eastAsia="宋体" w:cs="Courier New"/>
    </w:rPr>
  </w:style>
  <w:style w:type="character" w:customStyle="1" w:styleId="279">
    <w:name w:val="Char Char25"/>
    <w:qFormat/>
    <w:uiPriority w:val="6"/>
    <w:rPr>
      <w:rFonts w:ascii="宋体" w:hAnsi="宋体"/>
      <w:kern w:val="1"/>
      <w:sz w:val="24"/>
      <w:lang w:val="zh-CN"/>
    </w:rPr>
  </w:style>
  <w:style w:type="character" w:customStyle="1" w:styleId="280">
    <w:name w:val="Char Char411"/>
    <w:qFormat/>
    <w:uiPriority w:val="0"/>
    <w:rPr>
      <w:rFonts w:eastAsia="宋体"/>
      <w:b/>
      <w:sz w:val="24"/>
      <w:lang w:val="en-GB" w:eastAsia="zh-CN" w:bidi="ar-SA"/>
    </w:rPr>
  </w:style>
  <w:style w:type="character" w:customStyle="1" w:styleId="281">
    <w:name w:val="Heading 7 Char"/>
    <w:qFormat/>
    <w:locked/>
    <w:uiPriority w:val="0"/>
    <w:rPr>
      <w:rFonts w:ascii="宋体" w:hAnsi="宋体" w:eastAsia="宋体"/>
      <w:b/>
      <w:bCs/>
      <w:kern w:val="2"/>
      <w:sz w:val="24"/>
      <w:szCs w:val="24"/>
      <w:lang w:val="en-US" w:eastAsia="zh-CN" w:bidi="ar-SA"/>
    </w:rPr>
  </w:style>
  <w:style w:type="character" w:customStyle="1" w:styleId="282">
    <w:name w:val="此正文 Char"/>
    <w:link w:val="283"/>
    <w:qFormat/>
    <w:uiPriority w:val="0"/>
    <w:rPr>
      <w:kern w:val="2"/>
      <w:sz w:val="24"/>
      <w:szCs w:val="24"/>
    </w:rPr>
  </w:style>
  <w:style w:type="paragraph" w:customStyle="1" w:styleId="283">
    <w:name w:val="此正文"/>
    <w:basedOn w:val="1"/>
    <w:link w:val="282"/>
    <w:qFormat/>
    <w:uiPriority w:val="0"/>
    <w:pPr>
      <w:adjustRightInd/>
      <w:spacing w:line="360" w:lineRule="auto"/>
      <w:ind w:firstLine="200" w:firstLineChars="200"/>
    </w:pPr>
    <w:rPr>
      <w:sz w:val="24"/>
    </w:rPr>
  </w:style>
  <w:style w:type="character" w:customStyle="1" w:styleId="284">
    <w:name w:val="Char Char2"/>
    <w:qFormat/>
    <w:uiPriority w:val="0"/>
    <w:rPr>
      <w:rFonts w:eastAsia="宋体"/>
      <w:b/>
      <w:bCs/>
      <w:kern w:val="2"/>
      <w:sz w:val="21"/>
      <w:szCs w:val="24"/>
      <w:lang w:val="en-US" w:eastAsia="zh-CN" w:bidi="ar-SA"/>
    </w:rPr>
  </w:style>
  <w:style w:type="character" w:customStyle="1" w:styleId="285">
    <w:name w:val="标题 1 Char"/>
    <w:link w:val="3"/>
    <w:qFormat/>
    <w:uiPriority w:val="9"/>
    <w:rPr>
      <w:b/>
      <w:bCs/>
      <w:kern w:val="44"/>
      <w:sz w:val="44"/>
      <w:szCs w:val="44"/>
    </w:rPr>
  </w:style>
  <w:style w:type="character" w:customStyle="1" w:styleId="286">
    <w:name w:val="Footer-Even Char1"/>
    <w:qFormat/>
    <w:uiPriority w:val="0"/>
    <w:rPr>
      <w:rFonts w:eastAsia="宋体"/>
      <w:kern w:val="2"/>
      <w:sz w:val="18"/>
      <w:szCs w:val="18"/>
      <w:lang w:val="en-US" w:eastAsia="zh-CN" w:bidi="ar-SA"/>
    </w:rPr>
  </w:style>
  <w:style w:type="character" w:customStyle="1" w:styleId="287">
    <w:name w:val="Char Char29"/>
    <w:qFormat/>
    <w:uiPriority w:val="6"/>
    <w:rPr>
      <w:rFonts w:ascii="Arial" w:hAnsi="Arial" w:eastAsia="微软雅黑"/>
      <w:b/>
      <w:kern w:val="1"/>
      <w:sz w:val="44"/>
      <w:szCs w:val="32"/>
      <w:lang w:val="en-US" w:eastAsia="zh-CN" w:bidi="ar-SA"/>
    </w:rPr>
  </w:style>
  <w:style w:type="character" w:customStyle="1" w:styleId="288">
    <w:name w:val="标题 Char2"/>
    <w:link w:val="59"/>
    <w:qFormat/>
    <w:uiPriority w:val="10"/>
    <w:rPr>
      <w:b/>
      <w:sz w:val="24"/>
      <w:lang w:val="en-GB"/>
    </w:rPr>
  </w:style>
  <w:style w:type="character" w:customStyle="1" w:styleId="289">
    <w:name w:val="font81"/>
    <w:qFormat/>
    <w:uiPriority w:val="0"/>
    <w:rPr>
      <w:rFonts w:ascii="微软雅黑" w:hAnsi="微软雅黑" w:eastAsia="微软雅黑" w:cs="微软雅黑"/>
      <w:color w:val="000000"/>
      <w:sz w:val="20"/>
      <w:szCs w:val="20"/>
      <w:u w:val="none"/>
    </w:rPr>
  </w:style>
  <w:style w:type="character" w:customStyle="1" w:styleId="290">
    <w:name w:val="Char Char312"/>
    <w:qFormat/>
    <w:uiPriority w:val="0"/>
    <w:rPr>
      <w:rFonts w:ascii="Times New Roman" w:hAnsi="Times New Roman" w:eastAsia="宋体" w:cs="Times New Roman"/>
      <w:b/>
      <w:kern w:val="2"/>
      <w:sz w:val="32"/>
      <w:szCs w:val="24"/>
      <w:lang w:val="en-US" w:eastAsia="zh-CN" w:bidi="ar-SA"/>
    </w:rPr>
  </w:style>
  <w:style w:type="character" w:customStyle="1" w:styleId="291">
    <w:name w:val="t21"/>
    <w:qFormat/>
    <w:uiPriority w:val="0"/>
    <w:rPr>
      <w:rFonts w:ascii="仿宋_GB2312" w:eastAsia="微软雅黑"/>
      <w:b/>
      <w:kern w:val="2"/>
      <w:sz w:val="23"/>
      <w:szCs w:val="23"/>
      <w:lang w:val="en-US" w:eastAsia="zh-CN" w:bidi="ar-SA"/>
    </w:rPr>
  </w:style>
  <w:style w:type="character" w:customStyle="1" w:styleId="292">
    <w:name w:val="样式8 Char"/>
    <w:qFormat/>
    <w:uiPriority w:val="0"/>
    <w:rPr>
      <w:rFonts w:ascii="仿宋_GB2312" w:hAnsi="宋体" w:eastAsia="仿宋_GB2312"/>
      <w:b/>
      <w:bCs/>
      <w:kern w:val="2"/>
      <w:sz w:val="24"/>
      <w:szCs w:val="24"/>
    </w:rPr>
  </w:style>
  <w:style w:type="character" w:customStyle="1" w:styleId="293">
    <w:name w:val="表格 Char Char"/>
    <w:qFormat/>
    <w:uiPriority w:val="0"/>
    <w:rPr>
      <w:rFonts w:ascii="宋体" w:hAnsi="宋体" w:eastAsia="宋体"/>
      <w:lang w:bidi="ar-SA"/>
    </w:rPr>
  </w:style>
  <w:style w:type="character" w:customStyle="1" w:styleId="294">
    <w:name w:val="正文文本 字符1"/>
    <w:qFormat/>
    <w:uiPriority w:val="0"/>
    <w:rPr>
      <w:rFonts w:ascii="Calibri" w:hAnsi="Calibri" w:eastAsia="黑体" w:cs="Arial"/>
      <w:snapToGrid w:val="0"/>
      <w:kern w:val="2"/>
      <w:sz w:val="28"/>
      <w:szCs w:val="21"/>
    </w:rPr>
  </w:style>
  <w:style w:type="character" w:customStyle="1" w:styleId="295">
    <w:name w:val="标题 5 Char"/>
    <w:link w:val="6"/>
    <w:qFormat/>
    <w:uiPriority w:val="9"/>
    <w:rPr>
      <w:b/>
      <w:bCs/>
      <w:kern w:val="2"/>
      <w:sz w:val="28"/>
      <w:szCs w:val="28"/>
    </w:rPr>
  </w:style>
  <w:style w:type="character" w:customStyle="1" w:styleId="296">
    <w:name w:val="标题 6 Char1"/>
    <w:qFormat/>
    <w:uiPriority w:val="0"/>
    <w:rPr>
      <w:rFonts w:ascii="Arial" w:hAnsi="Arial" w:eastAsia="黑体" w:cs="Times New Roman"/>
      <w:b/>
      <w:sz w:val="24"/>
      <w:szCs w:val="20"/>
      <w:lang w:bidi="ar-SA"/>
    </w:rPr>
  </w:style>
  <w:style w:type="character" w:customStyle="1" w:styleId="297">
    <w:name w:val="带编号样式 Char"/>
    <w:qFormat/>
    <w:uiPriority w:val="0"/>
    <w:rPr>
      <w:rFonts w:ascii="仿宋_GB2312" w:eastAsia="仿宋_GB2312"/>
      <w:color w:val="000000"/>
      <w:sz w:val="24"/>
      <w:lang w:bidi="ar-SA"/>
    </w:rPr>
  </w:style>
  <w:style w:type="character" w:customStyle="1" w:styleId="298">
    <w:name w:val="unnamed31"/>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qFormat/>
    <w:uiPriority w:val="0"/>
    <w:rPr>
      <w:rFonts w:ascii="宋体" w:eastAsia="宋体"/>
      <w:kern w:val="2"/>
      <w:sz w:val="24"/>
      <w:szCs w:val="24"/>
      <w:lang w:val="zh-CN" w:bidi="ar-SA"/>
    </w:rPr>
  </w:style>
  <w:style w:type="character" w:customStyle="1" w:styleId="300">
    <w:name w:val="称呼 Char"/>
    <w:link w:val="20"/>
    <w:qFormat/>
    <w:uiPriority w:val="0"/>
    <w:rPr>
      <w:rFonts w:ascii="仿宋_GB2312" w:eastAsia="仿宋_GB2312"/>
      <w:kern w:val="2"/>
      <w:sz w:val="28"/>
    </w:rPr>
  </w:style>
  <w:style w:type="character" w:customStyle="1" w:styleId="301">
    <w:name w:val="文本正文 Char Char"/>
    <w:qFormat/>
    <w:locked/>
    <w:uiPriority w:val="0"/>
    <w:rPr>
      <w:sz w:val="24"/>
      <w:lang w:bidi="ar-SA"/>
    </w:rPr>
  </w:style>
  <w:style w:type="character" w:customStyle="1" w:styleId="302">
    <w:name w:val="正文缩进 字符"/>
    <w:qFormat/>
    <w:uiPriority w:val="0"/>
    <w:rPr>
      <w:rFonts w:ascii="宋体" w:eastAsia="宋体"/>
      <w:snapToGrid w:val="0"/>
      <w:color w:val="000000"/>
      <w:kern w:val="28"/>
      <w:sz w:val="28"/>
      <w:lang w:val="en-US" w:eastAsia="zh-CN" w:bidi="ar-SA"/>
    </w:rPr>
  </w:style>
  <w:style w:type="character" w:customStyle="1" w:styleId="303">
    <w:name w:val="HTML 预设格式 Char"/>
    <w:link w:val="57"/>
    <w:qFormat/>
    <w:uiPriority w:val="0"/>
    <w:rPr>
      <w:rFonts w:ascii="黑体" w:hAnsi="Courier New" w:eastAsia="黑体"/>
    </w:rPr>
  </w:style>
  <w:style w:type="character" w:customStyle="1" w:styleId="304">
    <w:name w:val="正文文本 2 Char1"/>
    <w:link w:val="56"/>
    <w:qFormat/>
    <w:uiPriority w:val="0"/>
    <w:rPr>
      <w:kern w:val="2"/>
      <w:sz w:val="21"/>
      <w:szCs w:val="24"/>
    </w:rPr>
  </w:style>
  <w:style w:type="character" w:customStyle="1" w:styleId="305">
    <w:name w:val="样式 样式 标题 4h4H4Fab-4T5Ref Heading 1rh1Heading sqlsect 1.2.3.... +... Char"/>
    <w:link w:val="306"/>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qFormat/>
    <w:uiPriority w:val="0"/>
    <w:pPr>
      <w:tabs>
        <w:tab w:val="left" w:pos="2356"/>
      </w:tabs>
    </w:pPr>
  </w:style>
  <w:style w:type="paragraph" w:customStyle="1" w:styleId="307">
    <w:name w:val="样式 标题 4h4H4Fab-4T5Ref Heading 1rh1Heading sqlsect 1.2.3...."/>
    <w:basedOn w:val="5"/>
    <w:link w:val="415"/>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qFormat/>
    <w:uiPriority w:val="0"/>
    <w:rPr>
      <w:rFonts w:ascii="宋体" w:eastAsia="宋体"/>
      <w:snapToGrid w:val="0"/>
      <w:color w:val="000000"/>
      <w:kern w:val="28"/>
      <w:sz w:val="28"/>
      <w:lang w:val="en-US" w:eastAsia="zh-CN" w:bidi="ar-SA"/>
    </w:rPr>
  </w:style>
  <w:style w:type="character" w:customStyle="1" w:styleId="309">
    <w:name w:val="标题 7 Char"/>
    <w:link w:val="8"/>
    <w:qFormat/>
    <w:uiPriority w:val="0"/>
    <w:rPr>
      <w:b/>
      <w:bCs/>
      <w:kern w:val="2"/>
      <w:sz w:val="24"/>
      <w:szCs w:val="24"/>
    </w:rPr>
  </w:style>
  <w:style w:type="character" w:customStyle="1" w:styleId="310">
    <w:name w:val="正文文本缩进 2 Char"/>
    <w:link w:val="36"/>
    <w:qFormat/>
    <w:uiPriority w:val="0"/>
    <w:rPr>
      <w:rFonts w:ascii="宋体"/>
      <w:sz w:val="28"/>
    </w:rPr>
  </w:style>
  <w:style w:type="character" w:customStyle="1" w:styleId="311">
    <w:name w:val="Char Char5"/>
    <w:qFormat/>
    <w:uiPriority w:val="0"/>
    <w:rPr>
      <w:rFonts w:ascii="宋体" w:hAnsi="Courier New" w:eastAsia="宋体"/>
      <w:kern w:val="2"/>
      <w:sz w:val="21"/>
      <w:lang w:val="en-US" w:eastAsia="zh-CN"/>
    </w:rPr>
  </w:style>
  <w:style w:type="character" w:customStyle="1" w:styleId="312">
    <w:name w:val="脚注文本 Char"/>
    <w:link w:val="50"/>
    <w:qFormat/>
    <w:uiPriority w:val="0"/>
    <w:rPr>
      <w:color w:val="0000FF"/>
      <w:sz w:val="21"/>
    </w:rPr>
  </w:style>
  <w:style w:type="character" w:customStyle="1" w:styleId="313">
    <w:name w:val="称呼 Char1"/>
    <w:qFormat/>
    <w:uiPriority w:val="0"/>
    <w:rPr>
      <w:rFonts w:ascii="Times New Roman" w:hAnsi="Times New Roman" w:eastAsia="宋体" w:cs="Times New Roman"/>
      <w:szCs w:val="24"/>
    </w:rPr>
  </w:style>
  <w:style w:type="character" w:customStyle="1" w:styleId="314">
    <w:name w:val="正文1 Char"/>
    <w:qFormat/>
    <w:uiPriority w:val="0"/>
    <w:rPr>
      <w:rFonts w:ascii="宋体" w:eastAsia="宋体"/>
      <w:snapToGrid w:val="0"/>
      <w:color w:val="000000"/>
      <w:kern w:val="28"/>
      <w:sz w:val="28"/>
      <w:lang w:val="en-US" w:eastAsia="zh-CN" w:bidi="ar-SA"/>
    </w:rPr>
  </w:style>
  <w:style w:type="character" w:customStyle="1" w:styleId="315">
    <w:name w:val="正文缩进 Char1"/>
    <w:qFormat/>
    <w:uiPriority w:val="0"/>
    <w:rPr>
      <w:rFonts w:ascii="宋体" w:eastAsia="宋体"/>
      <w:snapToGrid w:val="0"/>
      <w:color w:val="000000"/>
      <w:kern w:val="28"/>
      <w:sz w:val="28"/>
      <w:lang w:val="en-US" w:eastAsia="zh-CN" w:bidi="ar-SA"/>
    </w:rPr>
  </w:style>
  <w:style w:type="character" w:customStyle="1" w:styleId="316">
    <w:name w:val="font21"/>
    <w:qFormat/>
    <w:uiPriority w:val="0"/>
    <w:rPr>
      <w:rFonts w:hint="eastAsia" w:ascii="宋体" w:hAnsi="宋体" w:eastAsia="宋体"/>
      <w:kern w:val="2"/>
      <w:sz w:val="28"/>
      <w:szCs w:val="28"/>
      <w:lang w:val="en-US" w:eastAsia="zh-CN" w:bidi="ar-SA"/>
    </w:rPr>
  </w:style>
  <w:style w:type="character" w:customStyle="1" w:styleId="317">
    <w:name w:val="Char Char26"/>
    <w:qFormat/>
    <w:uiPriority w:val="6"/>
    <w:rPr>
      <w:kern w:val="1"/>
      <w:sz w:val="21"/>
      <w:szCs w:val="24"/>
    </w:rPr>
  </w:style>
  <w:style w:type="character" w:customStyle="1" w:styleId="318">
    <w:name w:val="Item List Char"/>
    <w:link w:val="319"/>
    <w:qFormat/>
    <w:uiPriority w:val="0"/>
    <w:rPr>
      <w:rFonts w:ascii="Arial"/>
      <w:bCs/>
      <w:sz w:val="21"/>
      <w:szCs w:val="21"/>
      <w:lang w:val="en-US" w:eastAsia="zh-CN" w:bidi="ar-SA"/>
    </w:rPr>
  </w:style>
  <w:style w:type="paragraph" w:customStyle="1" w:styleId="319">
    <w:name w:val="Item List"/>
    <w:link w:val="31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qFormat/>
    <w:uiPriority w:val="0"/>
    <w:rPr>
      <w:rFonts w:ascii="Times New Roman" w:hAnsi="Times New Roman" w:eastAsia="宋体" w:cs="Times New Roman"/>
      <w:sz w:val="18"/>
      <w:szCs w:val="18"/>
    </w:rPr>
  </w:style>
  <w:style w:type="character" w:customStyle="1" w:styleId="321">
    <w:name w:val="纯文本 Char1"/>
    <w:link w:val="322"/>
    <w:qFormat/>
    <w:uiPriority w:val="0"/>
    <w:rPr>
      <w:rFonts w:ascii="宋体" w:hAnsi="Courier New"/>
    </w:rPr>
  </w:style>
  <w:style w:type="paragraph" w:customStyle="1" w:styleId="322">
    <w:name w:val="纯文本1"/>
    <w:basedOn w:val="1"/>
    <w:link w:val="321"/>
    <w:qFormat/>
    <w:uiPriority w:val="0"/>
    <w:pPr>
      <w:adjustRightInd/>
    </w:pPr>
    <w:rPr>
      <w:rFonts w:ascii="宋体" w:hAnsi="Courier New"/>
      <w:kern w:val="0"/>
      <w:sz w:val="20"/>
      <w:szCs w:val="20"/>
    </w:rPr>
  </w:style>
  <w:style w:type="character" w:customStyle="1" w:styleId="323">
    <w:name w:val="正文首行缩进 Char"/>
    <w:link w:val="61"/>
    <w:qFormat/>
    <w:uiPriority w:val="0"/>
    <w:rPr>
      <w:rFonts w:ascii="宋体"/>
      <w:kern w:val="2"/>
      <w:sz w:val="24"/>
      <w:lang w:val="zh-CN"/>
    </w:rPr>
  </w:style>
  <w:style w:type="character" w:customStyle="1" w:styleId="324">
    <w:name w:val="h3 Char"/>
    <w:qFormat/>
    <w:uiPriority w:val="0"/>
    <w:rPr>
      <w:rFonts w:eastAsia="宋体"/>
      <w:b/>
      <w:kern w:val="2"/>
      <w:sz w:val="32"/>
      <w:lang w:val="en-US" w:eastAsia="zh-CN" w:bidi="ar-SA"/>
    </w:rPr>
  </w:style>
  <w:style w:type="character" w:customStyle="1" w:styleId="325">
    <w:name w:val="dandyren_title1"/>
    <w:qFormat/>
    <w:uiPriority w:val="0"/>
    <w:rPr>
      <w:b/>
      <w:bCs/>
      <w:color w:val="FF6633"/>
      <w:sz w:val="18"/>
      <w:szCs w:val="18"/>
    </w:rPr>
  </w:style>
  <w:style w:type="character" w:customStyle="1" w:styleId="326">
    <w:name w:val="Char Char31"/>
    <w:qFormat/>
    <w:uiPriority w:val="6"/>
    <w:rPr>
      <w:rFonts w:ascii="Arial" w:hAnsi="Arial" w:eastAsia="黑体"/>
      <w:kern w:val="1"/>
      <w:sz w:val="24"/>
      <w:szCs w:val="24"/>
    </w:rPr>
  </w:style>
  <w:style w:type="character" w:customStyle="1" w:styleId="327">
    <w:name w:val="h Char1"/>
    <w:qFormat/>
    <w:uiPriority w:val="0"/>
    <w:rPr>
      <w:sz w:val="18"/>
      <w:szCs w:val="18"/>
    </w:rPr>
  </w:style>
  <w:style w:type="character" w:customStyle="1" w:styleId="328">
    <w:name w:val="solutionfonts"/>
    <w:qFormat/>
    <w:uiPriority w:val="0"/>
  </w:style>
  <w:style w:type="character" w:customStyle="1" w:styleId="329">
    <w:name w:val="标题 4 Char2"/>
    <w:link w:val="5"/>
    <w:qFormat/>
    <w:uiPriority w:val="9"/>
    <w:rPr>
      <w:rFonts w:ascii="Arial" w:hAnsi="Arial" w:eastAsia="黑体"/>
      <w:b/>
      <w:bCs/>
      <w:kern w:val="2"/>
      <w:sz w:val="28"/>
      <w:szCs w:val="28"/>
      <w:lang w:val="zh-CN"/>
    </w:rPr>
  </w:style>
  <w:style w:type="character" w:customStyle="1" w:styleId="330">
    <w:name w:val="首行缩进 Char"/>
    <w:qFormat/>
    <w:uiPriority w:val="0"/>
    <w:rPr>
      <w:rFonts w:ascii="宋体" w:eastAsia="宋体"/>
      <w:kern w:val="2"/>
      <w:sz w:val="24"/>
      <w:lang w:val="en-US" w:eastAsia="zh-CN" w:bidi="ar-SA"/>
    </w:rPr>
  </w:style>
  <w:style w:type="character" w:customStyle="1" w:styleId="331">
    <w:name w:val="Char Char52"/>
    <w:qFormat/>
    <w:uiPriority w:val="0"/>
    <w:rPr>
      <w:rFonts w:ascii="宋体" w:hAnsi="Courier New" w:eastAsia="宋体"/>
      <w:kern w:val="2"/>
      <w:sz w:val="21"/>
      <w:lang w:val="en-US" w:eastAsia="zh-CN"/>
    </w:rPr>
  </w:style>
  <w:style w:type="character" w:customStyle="1" w:styleId="332">
    <w:name w:val="正文文本 3 Char"/>
    <w:link w:val="21"/>
    <w:qFormat/>
    <w:uiPriority w:val="0"/>
    <w:rPr>
      <w:kern w:val="2"/>
      <w:sz w:val="21"/>
    </w:rPr>
  </w:style>
  <w:style w:type="character" w:customStyle="1" w:styleId="333">
    <w:name w:val="font31"/>
    <w:qFormat/>
    <w:uiPriority w:val="0"/>
    <w:rPr>
      <w:rFonts w:hint="eastAsia" w:ascii="仿宋" w:hAnsi="仿宋" w:eastAsia="仿宋" w:cs="仿宋"/>
      <w:color w:val="000000"/>
      <w:sz w:val="20"/>
      <w:szCs w:val="20"/>
      <w:u w:val="none"/>
    </w:rPr>
  </w:style>
  <w:style w:type="character" w:customStyle="1" w:styleId="334">
    <w:name w:val="正文说明 Char"/>
    <w:link w:val="335"/>
    <w:qFormat/>
    <w:uiPriority w:val="0"/>
    <w:rPr>
      <w:sz w:val="24"/>
      <w:szCs w:val="24"/>
    </w:rPr>
  </w:style>
  <w:style w:type="paragraph" w:customStyle="1" w:styleId="335">
    <w:name w:val="正文说明"/>
    <w:basedOn w:val="1"/>
    <w:link w:val="334"/>
    <w:qFormat/>
    <w:uiPriority w:val="0"/>
    <w:pPr>
      <w:adjustRightInd/>
      <w:spacing w:line="360" w:lineRule="auto"/>
    </w:pPr>
    <w:rPr>
      <w:kern w:val="0"/>
      <w:sz w:val="24"/>
    </w:rPr>
  </w:style>
  <w:style w:type="character" w:customStyle="1" w:styleId="336">
    <w:name w:val="脚注文本 Char1"/>
    <w:qFormat/>
    <w:uiPriority w:val="0"/>
    <w:rPr>
      <w:rFonts w:ascii="Times New Roman" w:hAnsi="Times New Roman" w:eastAsia="宋体" w:cs="Times New Roman"/>
      <w:sz w:val="18"/>
      <w:szCs w:val="18"/>
    </w:rPr>
  </w:style>
  <w:style w:type="character" w:customStyle="1" w:styleId="337">
    <w:name w:val="Char Char1211"/>
    <w:qFormat/>
    <w:uiPriority w:val="0"/>
    <w:rPr>
      <w:rFonts w:ascii="仿宋_GB2312" w:eastAsia="仿宋_GB2312"/>
      <w:b/>
      <w:bCs/>
      <w:kern w:val="2"/>
      <w:sz w:val="24"/>
      <w:szCs w:val="24"/>
      <w:lang w:val="zh-CN" w:eastAsia="zh-CN" w:bidi="ar-SA"/>
    </w:rPr>
  </w:style>
  <w:style w:type="character" w:customStyle="1" w:styleId="338">
    <w:name w:val="标题 Char"/>
    <w:qFormat/>
    <w:uiPriority w:val="0"/>
    <w:rPr>
      <w:rFonts w:eastAsia="宋体"/>
      <w:b/>
      <w:sz w:val="24"/>
      <w:lang w:val="en-GB" w:eastAsia="zh-CN" w:bidi="ar-SA"/>
    </w:rPr>
  </w:style>
  <w:style w:type="character" w:customStyle="1" w:styleId="339">
    <w:name w:val="Char Char35"/>
    <w:qFormat/>
    <w:uiPriority w:val="6"/>
    <w:rPr>
      <w:rFonts w:ascii="Arial" w:hAnsi="Arial" w:eastAsia="黑体"/>
      <w:b/>
      <w:kern w:val="1"/>
      <w:sz w:val="28"/>
      <w:szCs w:val="28"/>
      <w:lang w:val="zh-CN"/>
    </w:rPr>
  </w:style>
  <w:style w:type="character" w:customStyle="1" w:styleId="340">
    <w:name w:val="纯文本 Char Char Char"/>
    <w:qFormat/>
    <w:uiPriority w:val="0"/>
    <w:rPr>
      <w:rFonts w:ascii="宋体" w:hAnsi="Courier New" w:eastAsia="宋体"/>
      <w:kern w:val="2"/>
      <w:sz w:val="21"/>
      <w:lang w:val="en-US" w:eastAsia="zh-CN" w:bidi="ar-SA"/>
    </w:rPr>
  </w:style>
  <w:style w:type="character" w:customStyle="1" w:styleId="341">
    <w:name w:val="Table Text Char"/>
    <w:link w:val="342"/>
    <w:qFormat/>
    <w:uiPriority w:val="0"/>
    <w:rPr>
      <w:sz w:val="24"/>
      <w:szCs w:val="24"/>
    </w:rPr>
  </w:style>
  <w:style w:type="paragraph" w:customStyle="1" w:styleId="342">
    <w:name w:val="Table Text"/>
    <w:basedOn w:val="1"/>
    <w:link w:val="341"/>
    <w:qFormat/>
    <w:uiPriority w:val="0"/>
    <w:pPr>
      <w:widowControl/>
      <w:spacing w:before="60" w:after="60"/>
      <w:jc w:val="left"/>
    </w:pPr>
    <w:rPr>
      <w:kern w:val="0"/>
      <w:sz w:val="24"/>
    </w:rPr>
  </w:style>
  <w:style w:type="character" w:customStyle="1" w:styleId="343">
    <w:name w:val="正文1 Char1"/>
    <w:qFormat/>
    <w:uiPriority w:val="0"/>
    <w:rPr>
      <w:rFonts w:ascii="仿宋_GB2312" w:hAnsi="Courier New" w:eastAsia="仿宋_GB2312"/>
      <w:kern w:val="28"/>
      <w:sz w:val="24"/>
      <w:szCs w:val="24"/>
      <w:lang w:val="en-US" w:eastAsia="zh-CN"/>
    </w:rPr>
  </w:style>
  <w:style w:type="character" w:customStyle="1" w:styleId="344">
    <w:name w:val="页脚 Char1"/>
    <w:qFormat/>
    <w:uiPriority w:val="0"/>
    <w:rPr>
      <w:rFonts w:eastAsia="宋体"/>
      <w:kern w:val="2"/>
      <w:sz w:val="18"/>
      <w:szCs w:val="18"/>
      <w:lang w:val="en-US" w:eastAsia="zh-CN" w:bidi="ar-SA"/>
    </w:rPr>
  </w:style>
  <w:style w:type="character" w:customStyle="1" w:styleId="345">
    <w:name w:val="Bold"/>
    <w:qFormat/>
    <w:uiPriority w:val="0"/>
    <w:rPr>
      <w:rFonts w:ascii="Arial" w:hAnsi="Arial" w:eastAsia="黑体" w:cs="Times New Roman"/>
      <w:b/>
      <w:kern w:val="2"/>
      <w:sz w:val="32"/>
      <w:szCs w:val="32"/>
      <w:lang w:val="en-US" w:eastAsia="zh-CN" w:bidi="ar-SA"/>
    </w:rPr>
  </w:style>
  <w:style w:type="character" w:customStyle="1" w:styleId="346">
    <w:name w:val="批注文字 Char1"/>
    <w:link w:val="19"/>
    <w:qFormat/>
    <w:uiPriority w:val="0"/>
    <w:rPr>
      <w:kern w:val="2"/>
      <w:sz w:val="21"/>
      <w:szCs w:val="24"/>
    </w:rPr>
  </w:style>
  <w:style w:type="character" w:customStyle="1" w:styleId="347">
    <w:name w:val="签名 Char"/>
    <w:link w:val="42"/>
    <w:qFormat/>
    <w:uiPriority w:val="0"/>
    <w:rPr>
      <w:rFonts w:eastAsia="仿宋_GB2312"/>
      <w:sz w:val="24"/>
    </w:rPr>
  </w:style>
  <w:style w:type="character" w:customStyle="1" w:styleId="348">
    <w:name w:val="hui3"/>
    <w:qFormat/>
    <w:uiPriority w:val="0"/>
    <w:rPr>
      <w:color w:val="333333"/>
    </w:rPr>
  </w:style>
  <w:style w:type="character" w:customStyle="1" w:styleId="349">
    <w:name w:val="Char Char17"/>
    <w:qFormat/>
    <w:uiPriority w:val="6"/>
    <w:rPr>
      <w:rFonts w:eastAsia="仿宋_GB2312"/>
      <w:sz w:val="24"/>
    </w:rPr>
  </w:style>
  <w:style w:type="character" w:customStyle="1" w:styleId="350">
    <w:name w:val="标题 4 字符"/>
    <w:qFormat/>
    <w:uiPriority w:val="9"/>
    <w:rPr>
      <w:rFonts w:ascii="等线 Light" w:hAnsi="等线 Light" w:eastAsia="等线 Light" w:cs="Times New Roman"/>
      <w:b/>
      <w:bCs/>
      <w:snapToGrid w:val="0"/>
      <w:kern w:val="0"/>
      <w:sz w:val="28"/>
      <w:szCs w:val="28"/>
    </w:rPr>
  </w:style>
  <w:style w:type="character" w:customStyle="1" w:styleId="351">
    <w:name w:val="Char Char37"/>
    <w:qFormat/>
    <w:uiPriority w:val="6"/>
    <w:rPr>
      <w:b/>
      <w:kern w:val="1"/>
      <w:sz w:val="44"/>
      <w:szCs w:val="44"/>
    </w:rPr>
  </w:style>
  <w:style w:type="character" w:customStyle="1" w:styleId="352">
    <w:name w:val="列出段落 Char"/>
    <w:qFormat/>
    <w:uiPriority w:val="0"/>
    <w:rPr>
      <w:rFonts w:eastAsia="楷体_GB2312" w:cs="Lucida Sans"/>
      <w:kern w:val="2"/>
      <w:sz w:val="24"/>
      <w:szCs w:val="24"/>
      <w:lang w:val="en-US" w:eastAsia="zh-CN" w:bidi="ar-SA"/>
    </w:rPr>
  </w:style>
  <w:style w:type="character" w:customStyle="1" w:styleId="353">
    <w:name w:val="正文文本缩进 3 Char1"/>
    <w:semiHidden/>
    <w:qFormat/>
    <w:uiPriority w:val="99"/>
    <w:rPr>
      <w:rFonts w:ascii="Times New Roman" w:hAnsi="Times New Roman" w:eastAsia="宋体" w:cs="Times New Roman"/>
      <w:sz w:val="16"/>
      <w:szCs w:val="16"/>
    </w:rPr>
  </w:style>
  <w:style w:type="character" w:customStyle="1" w:styleId="354">
    <w:name w:val="公文正文 Char Char"/>
    <w:link w:val="355"/>
    <w:qFormat/>
    <w:uiPriority w:val="0"/>
    <w:rPr>
      <w:rFonts w:ascii="仿宋_GB2312" w:eastAsia="仿宋_GB2312"/>
      <w:kern w:val="2"/>
      <w:sz w:val="24"/>
      <w:szCs w:val="24"/>
    </w:rPr>
  </w:style>
  <w:style w:type="paragraph" w:customStyle="1" w:styleId="355">
    <w:name w:val="公文正文"/>
    <w:basedOn w:val="1"/>
    <w:link w:val="354"/>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qFormat/>
    <w:uiPriority w:val="0"/>
    <w:rPr>
      <w:rFonts w:eastAsia="宋体"/>
      <w:sz w:val="24"/>
      <w:szCs w:val="24"/>
      <w:lang w:val="en-US" w:eastAsia="zh-CN" w:bidi="ar-SA"/>
    </w:rPr>
  </w:style>
  <w:style w:type="character" w:customStyle="1" w:styleId="357">
    <w:name w:val="标题 1 Char Char"/>
    <w:qFormat/>
    <w:uiPriority w:val="0"/>
    <w:rPr>
      <w:rFonts w:hint="eastAsia" w:ascii="宋体" w:hAnsi="宋体" w:eastAsia="宋体"/>
      <w:b/>
      <w:spacing w:val="-2"/>
      <w:sz w:val="24"/>
      <w:lang w:val="en-US" w:eastAsia="zh-CN" w:bidi="ar-SA"/>
    </w:rPr>
  </w:style>
  <w:style w:type="character" w:customStyle="1" w:styleId="358">
    <w:name w:val="正文（缩进2汉字） Char"/>
    <w:link w:val="359"/>
    <w:qFormat/>
    <w:uiPriority w:val="0"/>
    <w:rPr>
      <w:rFonts w:ascii="宋体"/>
    </w:rPr>
  </w:style>
  <w:style w:type="paragraph" w:customStyle="1" w:styleId="359">
    <w:name w:val="正文（缩进2汉字）"/>
    <w:basedOn w:val="1"/>
    <w:link w:val="35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Char"/>
    <w:link w:val="9"/>
    <w:qFormat/>
    <w:uiPriority w:val="0"/>
    <w:rPr>
      <w:rFonts w:ascii="Arial" w:hAnsi="Arial" w:eastAsia="黑体"/>
      <w:kern w:val="2"/>
      <w:sz w:val="24"/>
      <w:szCs w:val="24"/>
    </w:rPr>
  </w:style>
  <w:style w:type="character" w:customStyle="1" w:styleId="361">
    <w:name w:val="标书表格字体格式 Char"/>
    <w:qFormat/>
    <w:uiPriority w:val="0"/>
    <w:rPr>
      <w:kern w:val="2"/>
      <w:sz w:val="21"/>
      <w:szCs w:val="24"/>
      <w:lang w:bidi="ar-SA"/>
    </w:rPr>
  </w:style>
  <w:style w:type="character" w:customStyle="1" w:styleId="362">
    <w:name w:val="tw4winError"/>
    <w:qFormat/>
    <w:uiPriority w:val="0"/>
    <w:rPr>
      <w:rFonts w:ascii="Courier New" w:hAnsi="Courier New" w:cs="Courier New"/>
      <w:color w:val="00FF00"/>
      <w:sz w:val="40"/>
      <w:szCs w:val="40"/>
    </w:rPr>
  </w:style>
  <w:style w:type="character" w:customStyle="1" w:styleId="363">
    <w:name w:val="Body Text(ch) Char Char"/>
    <w:qFormat/>
    <w:uiPriority w:val="0"/>
    <w:rPr>
      <w:rFonts w:ascii="宋体"/>
      <w:kern w:val="2"/>
      <w:sz w:val="24"/>
      <w:szCs w:val="21"/>
      <w:lang w:val="zh-CN"/>
    </w:rPr>
  </w:style>
  <w:style w:type="character" w:customStyle="1" w:styleId="364">
    <w:name w:val="正文首行缩进两字 Char"/>
    <w:qFormat/>
    <w:uiPriority w:val="0"/>
    <w:rPr>
      <w:sz w:val="24"/>
      <w:szCs w:val="24"/>
      <w:lang w:val="en-US" w:eastAsia="zh-CN" w:bidi="ar-SA"/>
    </w:rPr>
  </w:style>
  <w:style w:type="character" w:customStyle="1" w:styleId="365">
    <w:name w:val="正文文本 Char"/>
    <w:qFormat/>
    <w:uiPriority w:val="0"/>
    <w:rPr>
      <w:rFonts w:eastAsia="宋体"/>
      <w:kern w:val="2"/>
      <w:sz w:val="24"/>
      <w:szCs w:val="24"/>
      <w:lang w:val="en-US" w:eastAsia="zh-CN" w:bidi="ar-SA"/>
    </w:rPr>
  </w:style>
  <w:style w:type="character" w:customStyle="1" w:styleId="366">
    <w:name w:val="文档结构图 字符1"/>
    <w:qFormat/>
    <w:uiPriority w:val="0"/>
    <w:rPr>
      <w:rFonts w:ascii="宋体" w:hAnsi="Calibri" w:eastAsia="黑体" w:cs="Arial"/>
      <w:snapToGrid w:val="0"/>
      <w:kern w:val="2"/>
      <w:sz w:val="18"/>
      <w:szCs w:val="18"/>
    </w:rPr>
  </w:style>
  <w:style w:type="character" w:customStyle="1" w:styleId="367">
    <w:name w:val="content"/>
    <w:qFormat/>
    <w:uiPriority w:val="0"/>
  </w:style>
  <w:style w:type="character" w:customStyle="1" w:styleId="368">
    <w:name w:val="tw4winPopup"/>
    <w:qFormat/>
    <w:uiPriority w:val="0"/>
    <w:rPr>
      <w:rFonts w:ascii="Courier New" w:hAnsi="Courier New" w:cs="Courier New"/>
      <w:color w:val="008000"/>
      <w:lang w:val="en-US" w:eastAsia="zh-CN"/>
    </w:rPr>
  </w:style>
  <w:style w:type="character" w:customStyle="1" w:styleId="369">
    <w:name w:val="param-name"/>
    <w:qFormat/>
    <w:uiPriority w:val="99"/>
    <w:rPr>
      <w:rFonts w:ascii="Arial" w:hAnsi="Arial" w:eastAsia="黑体" w:cs="Arial"/>
      <w:snapToGrid w:val="0"/>
      <w:kern w:val="0"/>
      <w:szCs w:val="21"/>
    </w:rPr>
  </w:style>
  <w:style w:type="character" w:customStyle="1" w:styleId="370">
    <w:name w:val="标准正文格式 Char"/>
    <w:qFormat/>
    <w:uiPriority w:val="0"/>
    <w:rPr>
      <w:rFonts w:ascii="宋体" w:eastAsia="仿宋_GB2312" w:cs="宋体"/>
      <w:color w:val="000000"/>
      <w:sz w:val="24"/>
      <w:lang w:val="en-US" w:eastAsia="zh-CN" w:bidi="ar-SA"/>
    </w:rPr>
  </w:style>
  <w:style w:type="character" w:customStyle="1" w:styleId="371">
    <w:name w:val="Char Char212"/>
    <w:qFormat/>
    <w:uiPriority w:val="0"/>
    <w:rPr>
      <w:rFonts w:eastAsia="宋体"/>
      <w:b/>
      <w:bCs/>
      <w:kern w:val="2"/>
      <w:sz w:val="21"/>
      <w:szCs w:val="24"/>
      <w:lang w:val="en-US" w:eastAsia="zh-CN" w:bidi="ar-SA"/>
    </w:rPr>
  </w:style>
  <w:style w:type="character" w:customStyle="1" w:styleId="372">
    <w:name w:val="文档结构图 Char"/>
    <w:qFormat/>
    <w:uiPriority w:val="0"/>
    <w:rPr>
      <w:rFonts w:eastAsia="宋体"/>
      <w:kern w:val="2"/>
      <w:sz w:val="21"/>
      <w:szCs w:val="24"/>
      <w:lang w:val="en-US" w:eastAsia="zh-CN" w:bidi="ar-SA"/>
    </w:rPr>
  </w:style>
  <w:style w:type="character" w:customStyle="1" w:styleId="373">
    <w:name w:val="zbggmain style9"/>
    <w:qFormat/>
    <w:uiPriority w:val="0"/>
  </w:style>
  <w:style w:type="character" w:customStyle="1" w:styleId="374">
    <w:name w:val="Char Char16"/>
    <w:qFormat/>
    <w:uiPriority w:val="6"/>
    <w:rPr>
      <w:kern w:val="1"/>
      <w:sz w:val="18"/>
      <w:szCs w:val="18"/>
    </w:rPr>
  </w:style>
  <w:style w:type="character" w:customStyle="1" w:styleId="375">
    <w:name w:val="font51"/>
    <w:qFormat/>
    <w:uiPriority w:val="0"/>
    <w:rPr>
      <w:rFonts w:hint="eastAsia" w:ascii="仿宋" w:hAnsi="仿宋" w:eastAsia="仿宋" w:cs="仿宋"/>
      <w:color w:val="000000"/>
      <w:sz w:val="20"/>
      <w:szCs w:val="20"/>
      <w:u w:val="none"/>
    </w:rPr>
  </w:style>
  <w:style w:type="character" w:customStyle="1" w:styleId="376">
    <w:name w:val="Char Char82"/>
    <w:qFormat/>
    <w:uiPriority w:val="0"/>
    <w:rPr>
      <w:rFonts w:eastAsia="宋体"/>
      <w:b/>
      <w:sz w:val="24"/>
      <w:lang w:val="en-GB" w:eastAsia="zh-CN"/>
    </w:rPr>
  </w:style>
  <w:style w:type="character" w:customStyle="1" w:styleId="377">
    <w:name w:val="正文文本缩进 3 Char"/>
    <w:link w:val="53"/>
    <w:qFormat/>
    <w:uiPriority w:val="0"/>
    <w:rPr>
      <w:kern w:val="2"/>
      <w:sz w:val="24"/>
    </w:rPr>
  </w:style>
  <w:style w:type="character" w:customStyle="1" w:styleId="378">
    <w:name w:val="日期 Char1"/>
    <w:semiHidden/>
    <w:qFormat/>
    <w:uiPriority w:val="99"/>
    <w:rPr>
      <w:rFonts w:ascii="Times New Roman" w:hAnsi="Times New Roman" w:eastAsia="宋体" w:cs="Times New Roman"/>
      <w:szCs w:val="24"/>
    </w:rPr>
  </w:style>
  <w:style w:type="character" w:customStyle="1" w:styleId="379">
    <w:name w:val="页眉 字符"/>
    <w:qFormat/>
    <w:uiPriority w:val="99"/>
    <w:rPr>
      <w:kern w:val="2"/>
      <w:sz w:val="18"/>
      <w:szCs w:val="18"/>
    </w:rPr>
  </w:style>
  <w:style w:type="character" w:customStyle="1" w:styleId="380">
    <w:name w:val="Char Char33"/>
    <w:qFormat/>
    <w:uiPriority w:val="6"/>
    <w:rPr>
      <w:rFonts w:ascii="Arial" w:hAnsi="Arial" w:eastAsia="黑体"/>
      <w:b/>
      <w:kern w:val="1"/>
      <w:sz w:val="24"/>
      <w:szCs w:val="24"/>
    </w:rPr>
  </w:style>
  <w:style w:type="character" w:customStyle="1" w:styleId="381">
    <w:name w:val="b11_01b Char"/>
    <w:link w:val="382"/>
    <w:qFormat/>
    <w:uiPriority w:val="0"/>
    <w:rPr>
      <w:rFonts w:ascii="Verdana" w:hAnsi="Verdana"/>
      <w:b/>
      <w:bCs/>
      <w:color w:val="4A82CA"/>
      <w:sz w:val="17"/>
      <w:szCs w:val="17"/>
    </w:rPr>
  </w:style>
  <w:style w:type="paragraph" w:customStyle="1" w:styleId="382">
    <w:name w:val="b11_01b"/>
    <w:basedOn w:val="1"/>
    <w:next w:val="1"/>
    <w:link w:val="38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6"/>
    <w:rPr>
      <w:rFonts w:ascii="仿宋_GB2312" w:eastAsia="仿宋_GB2312"/>
      <w:b/>
      <w:bCs/>
      <w:kern w:val="2"/>
      <w:sz w:val="24"/>
      <w:szCs w:val="24"/>
      <w:lang w:val="zh-CN" w:eastAsia="zh-CN" w:bidi="ar-SA"/>
    </w:rPr>
  </w:style>
  <w:style w:type="character" w:customStyle="1" w:styleId="384">
    <w:name w:val="Footer-Even Char"/>
    <w:qFormat/>
    <w:uiPriority w:val="0"/>
    <w:rPr>
      <w:rFonts w:eastAsia="宋体"/>
      <w:kern w:val="2"/>
      <w:sz w:val="18"/>
      <w:lang w:val="en-US" w:eastAsia="zh-CN" w:bidi="ar-SA"/>
    </w:rPr>
  </w:style>
  <w:style w:type="character" w:customStyle="1" w:styleId="385">
    <w:name w:val="页脚 Char2"/>
    <w:link w:val="39"/>
    <w:qFormat/>
    <w:locked/>
    <w:uiPriority w:val="99"/>
    <w:rPr>
      <w:kern w:val="2"/>
      <w:sz w:val="18"/>
      <w:szCs w:val="18"/>
    </w:rPr>
  </w:style>
  <w:style w:type="character" w:customStyle="1" w:styleId="386">
    <w:name w:val="Char Char36"/>
    <w:qFormat/>
    <w:uiPriority w:val="6"/>
    <w:rPr>
      <w:rFonts w:ascii="仿宋_GB2312" w:hAnsi="仿宋_GB2312" w:eastAsia="仿宋_GB2312" w:cs="Arial"/>
      <w:b/>
      <w:kern w:val="1"/>
      <w:sz w:val="32"/>
      <w:szCs w:val="32"/>
      <w:lang w:val="zh-CN" w:eastAsia="zh-CN" w:bidi="ar-SA"/>
    </w:rPr>
  </w:style>
  <w:style w:type="character" w:customStyle="1" w:styleId="387">
    <w:name w:val="Char Char61"/>
    <w:qFormat/>
    <w:uiPriority w:val="6"/>
    <w:rPr>
      <w:rFonts w:eastAsia="宋体"/>
      <w:kern w:val="2"/>
      <w:sz w:val="21"/>
      <w:szCs w:val="24"/>
      <w:lang w:val="en-US" w:eastAsia="zh-CN" w:bidi="ar-SA"/>
    </w:rPr>
  </w:style>
  <w:style w:type="character" w:customStyle="1" w:styleId="388">
    <w:name w:val="正文文字缩进 2 Char Char"/>
    <w:qFormat/>
    <w:uiPriority w:val="0"/>
    <w:rPr>
      <w:rFonts w:ascii="宋体"/>
      <w:sz w:val="28"/>
    </w:rPr>
  </w:style>
  <w:style w:type="character" w:customStyle="1" w:styleId="389">
    <w:name w:val="f141"/>
    <w:qFormat/>
    <w:uiPriority w:val="0"/>
    <w:rPr>
      <w:rFonts w:ascii="Tahoma" w:hAnsi="Tahoma" w:eastAsia="宋体"/>
      <w:b/>
      <w:kern w:val="2"/>
      <w:sz w:val="21"/>
      <w:szCs w:val="21"/>
      <w:lang w:val="en-US" w:eastAsia="zh-CN" w:bidi="ar-SA"/>
    </w:rPr>
  </w:style>
  <w:style w:type="character" w:customStyle="1" w:styleId="390">
    <w:name w:val="段落 Char Char"/>
    <w:link w:val="391"/>
    <w:qFormat/>
    <w:uiPriority w:val="0"/>
    <w:rPr>
      <w:rFonts w:ascii="宋体" w:hAnsi="宋体"/>
      <w:sz w:val="24"/>
    </w:rPr>
  </w:style>
  <w:style w:type="paragraph" w:customStyle="1" w:styleId="391">
    <w:name w:val="段落"/>
    <w:basedOn w:val="1"/>
    <w:link w:val="390"/>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qFormat/>
    <w:uiPriority w:val="0"/>
    <w:rPr>
      <w:rFonts w:eastAsia="宋体"/>
      <w:b/>
      <w:bCs/>
      <w:kern w:val="2"/>
      <w:sz w:val="32"/>
      <w:szCs w:val="32"/>
      <w:lang w:val="en-US" w:eastAsia="zh-CN" w:bidi="ar-SA"/>
    </w:rPr>
  </w:style>
  <w:style w:type="character" w:customStyle="1" w:styleId="393">
    <w:name w:val="apple-converted-space"/>
    <w:qFormat/>
    <w:uiPriority w:val="0"/>
  </w:style>
  <w:style w:type="character" w:customStyle="1" w:styleId="394">
    <w:name w:val="页眉 Char2"/>
    <w:link w:val="41"/>
    <w:qFormat/>
    <w:uiPriority w:val="99"/>
    <w:rPr>
      <w:kern w:val="2"/>
      <w:sz w:val="18"/>
      <w:szCs w:val="18"/>
    </w:rPr>
  </w:style>
  <w:style w:type="character" w:customStyle="1" w:styleId="395">
    <w:name w:val="Char Char9"/>
    <w:qFormat/>
    <w:uiPriority w:val="0"/>
    <w:rPr>
      <w:rFonts w:eastAsia="宋体"/>
      <w:kern w:val="2"/>
      <w:sz w:val="18"/>
      <w:szCs w:val="18"/>
      <w:lang w:val="en-US" w:eastAsia="zh-CN" w:bidi="ar-SA"/>
    </w:rPr>
  </w:style>
  <w:style w:type="character" w:customStyle="1" w:styleId="396">
    <w:name w:val="Char Char41"/>
    <w:qFormat/>
    <w:uiPriority w:val="0"/>
    <w:rPr>
      <w:rFonts w:eastAsia="宋体"/>
      <w:b/>
      <w:sz w:val="24"/>
      <w:lang w:val="en-GB" w:eastAsia="zh-CN" w:bidi="ar-SA"/>
    </w:rPr>
  </w:style>
  <w:style w:type="character" w:customStyle="1" w:styleId="397">
    <w:name w:val="large1"/>
    <w:qFormat/>
    <w:uiPriority w:val="0"/>
    <w:rPr>
      <w:rFonts w:hint="eastAsia" w:ascii="宋体" w:hAnsi="宋体" w:eastAsia="宋体"/>
      <w:sz w:val="21"/>
      <w:szCs w:val="21"/>
    </w:rPr>
  </w:style>
  <w:style w:type="character" w:customStyle="1" w:styleId="398">
    <w:name w:val="正文段 Char"/>
    <w:link w:val="399"/>
    <w:qFormat/>
    <w:uiPriority w:val="0"/>
    <w:rPr>
      <w:sz w:val="24"/>
    </w:rPr>
  </w:style>
  <w:style w:type="paragraph" w:customStyle="1" w:styleId="399">
    <w:name w:val="正文段"/>
    <w:basedOn w:val="1"/>
    <w:link w:val="398"/>
    <w:qFormat/>
    <w:uiPriority w:val="0"/>
    <w:pPr>
      <w:widowControl/>
      <w:snapToGrid w:val="0"/>
      <w:spacing w:afterLines="50"/>
      <w:ind w:firstLine="200" w:firstLineChars="200"/>
    </w:pPr>
    <w:rPr>
      <w:kern w:val="0"/>
      <w:sz w:val="24"/>
      <w:szCs w:val="20"/>
    </w:rPr>
  </w:style>
  <w:style w:type="character" w:customStyle="1" w:styleId="400">
    <w:name w:val="Char Char13"/>
    <w:qFormat/>
    <w:uiPriority w:val="6"/>
    <w:rPr>
      <w:rFonts w:ascii="宋体" w:hAnsi="宋体"/>
      <w:kern w:val="1"/>
      <w:sz w:val="21"/>
      <w:szCs w:val="24"/>
    </w:rPr>
  </w:style>
  <w:style w:type="character" w:customStyle="1" w:styleId="401">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qFormat/>
    <w:uiPriority w:val="0"/>
    <w:rPr>
      <w:rFonts w:ascii="宋体" w:hAnsi="宋体"/>
      <w:kern w:val="2"/>
      <w:sz w:val="24"/>
      <w:szCs w:val="22"/>
    </w:rPr>
  </w:style>
  <w:style w:type="paragraph" w:customStyle="1" w:styleId="403">
    <w:name w:val="冯广丽"/>
    <w:basedOn w:val="1"/>
    <w:link w:val="402"/>
    <w:qFormat/>
    <w:uiPriority w:val="0"/>
    <w:pPr>
      <w:adjustRightInd/>
      <w:spacing w:line="360" w:lineRule="auto"/>
      <w:ind w:firstLine="480" w:firstLineChars="200"/>
    </w:pPr>
    <w:rPr>
      <w:rFonts w:ascii="宋体" w:hAnsi="宋体"/>
      <w:sz w:val="24"/>
      <w:szCs w:val="22"/>
    </w:rPr>
  </w:style>
  <w:style w:type="character" w:customStyle="1" w:styleId="404">
    <w:name w:val="批注文字 字符"/>
    <w:qFormat/>
    <w:uiPriority w:val="0"/>
    <w:rPr>
      <w:rFonts w:ascii="Arial" w:hAnsi="Arial" w:eastAsia="黑体" w:cs="Arial"/>
      <w:snapToGrid w:val="0"/>
      <w:kern w:val="0"/>
      <w:szCs w:val="21"/>
    </w:rPr>
  </w:style>
  <w:style w:type="character" w:customStyle="1" w:styleId="405">
    <w:name w:val="Char Char161"/>
    <w:qFormat/>
    <w:uiPriority w:val="0"/>
    <w:rPr>
      <w:rFonts w:eastAsia="宋体"/>
      <w:b/>
      <w:kern w:val="2"/>
      <w:sz w:val="32"/>
      <w:lang w:val="en-US" w:eastAsia="zh-CN"/>
    </w:rPr>
  </w:style>
  <w:style w:type="character" w:customStyle="1" w:styleId="406">
    <w:name w:val="javascript"/>
    <w:qFormat/>
    <w:uiPriority w:val="0"/>
  </w:style>
  <w:style w:type="character" w:customStyle="1" w:styleId="407">
    <w:name w:val="图名 Char"/>
    <w:qFormat/>
    <w:uiPriority w:val="0"/>
    <w:rPr>
      <w:rFonts w:ascii="Arial" w:hAnsi="Arial" w:eastAsia="黑体"/>
      <w:kern w:val="2"/>
      <w:sz w:val="24"/>
      <w:szCs w:val="24"/>
      <w:lang w:val="en-US" w:eastAsia="zh-CN" w:bidi="ar-SA"/>
    </w:rPr>
  </w:style>
  <w:style w:type="character" w:customStyle="1" w:styleId="408">
    <w:name w:val="Used by Word for text of Help footnotes Char Char"/>
    <w:qFormat/>
    <w:uiPriority w:val="0"/>
    <w:rPr>
      <w:rFonts w:ascii="Times New Roman" w:hAnsi="Times New Roman" w:eastAsia="宋体" w:cs="Times New Roman"/>
      <w:sz w:val="20"/>
      <w:szCs w:val="20"/>
    </w:rPr>
  </w:style>
  <w:style w:type="character" w:customStyle="1" w:styleId="409">
    <w:name w:val="编号，小四 Char"/>
    <w:link w:val="410"/>
    <w:qFormat/>
    <w:uiPriority w:val="0"/>
    <w:rPr>
      <w:rFonts w:ascii="Arial" w:hAnsi="Arial"/>
      <w:sz w:val="24"/>
    </w:rPr>
  </w:style>
  <w:style w:type="paragraph" w:customStyle="1" w:styleId="410">
    <w:name w:val="编号，小四"/>
    <w:basedOn w:val="1"/>
    <w:link w:val="409"/>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qFormat/>
    <w:uiPriority w:val="99"/>
    <w:rPr>
      <w:rFonts w:ascii="宋体" w:eastAsia="宋体" w:cs="宋体"/>
      <w:color w:val="000000"/>
      <w:sz w:val="14"/>
      <w:szCs w:val="14"/>
    </w:rPr>
  </w:style>
  <w:style w:type="character" w:customStyle="1" w:styleId="412">
    <w:name w:val="标题 2 Char Char"/>
    <w:qFormat/>
    <w:uiPriority w:val="0"/>
    <w:rPr>
      <w:rFonts w:ascii="楷体_GB2312" w:hAnsi="Arial" w:eastAsia="楷体_GB2312"/>
      <w:b/>
      <w:bCs/>
      <w:kern w:val="2"/>
      <w:sz w:val="24"/>
      <w:szCs w:val="32"/>
      <w:lang w:val="en-US" w:eastAsia="zh-CN" w:bidi="ar-SA"/>
    </w:rPr>
  </w:style>
  <w:style w:type="character" w:customStyle="1" w:styleId="413">
    <w:name w:val="未用 Char"/>
    <w:qFormat/>
    <w:uiPriority w:val="0"/>
    <w:rPr>
      <w:rFonts w:ascii="Arial" w:hAnsi="Arial" w:eastAsia="黑体"/>
      <w:kern w:val="2"/>
      <w:sz w:val="21"/>
      <w:szCs w:val="21"/>
      <w:lang w:val="en-US" w:eastAsia="zh-CN" w:bidi="ar-SA"/>
    </w:rPr>
  </w:style>
  <w:style w:type="character" w:customStyle="1" w:styleId="414">
    <w:name w:val="myp1111"/>
    <w:qFormat/>
    <w:uiPriority w:val="0"/>
    <w:rPr>
      <w:rFonts w:hint="default" w:ascii="ˎ̥" w:hAnsi="ˎ̥"/>
      <w:color w:val="000000"/>
      <w:sz w:val="20"/>
      <w:szCs w:val="20"/>
      <w:u w:val="none"/>
    </w:rPr>
  </w:style>
  <w:style w:type="character" w:customStyle="1" w:styleId="415">
    <w:name w:val="样式 标题 4h4H4Fab-4T5Ref Heading 1rh1Heading sqlsect 1.2.3.... Char"/>
    <w:link w:val="307"/>
    <w:qFormat/>
    <w:uiPriority w:val="0"/>
    <w:rPr>
      <w:rFonts w:ascii="微软雅黑" w:hAnsi="微软雅黑" w:eastAsia="微软雅黑"/>
      <w:b/>
      <w:bCs/>
      <w:kern w:val="2"/>
      <w:sz w:val="24"/>
      <w:szCs w:val="28"/>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basedOn w:val="70"/>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15"/>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3">
    <w:name w:val="gray6"/>
    <w:basedOn w:val="70"/>
    <w:qFormat/>
    <w:uiPriority w:val="0"/>
    <w:rPr>
      <w:rFonts w:ascii="Arial" w:hAnsi="Arial" w:eastAsia="黑体" w:cs="Arial"/>
      <w:snapToGrid w:val="0"/>
      <w:kern w:val="0"/>
      <w:szCs w:val="21"/>
    </w:rPr>
  </w:style>
  <w:style w:type="character" w:customStyle="1" w:styleId="434">
    <w:name w:val="hui"/>
    <w:basedOn w:val="70"/>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5"/>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qFormat/>
    <w:uiPriority w:val="0"/>
    <w:pPr>
      <w:tabs>
        <w:tab w:val="left" w:pos="2790"/>
        <w:tab w:val="left" w:pos="4230"/>
      </w:tabs>
      <w:spacing w:beforeLines="100"/>
      <w:jc w:val="left"/>
    </w:pPr>
  </w:style>
  <w:style w:type="paragraph" w:customStyle="1" w:styleId="46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qFormat/>
    <w:uiPriority w:val="0"/>
    <w:pPr>
      <w:tabs>
        <w:tab w:val="left" w:pos="840"/>
      </w:tabs>
      <w:ind w:left="840" w:hanging="420"/>
    </w:pPr>
    <w:rPr>
      <w:rFonts w:ascii="Tahoma" w:hAnsi="Tahoma"/>
      <w:sz w:val="24"/>
    </w:rPr>
  </w:style>
  <w:style w:type="paragraph" w:customStyle="1" w:styleId="46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4"/>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qFormat/>
    <w:uiPriority w:val="0"/>
    <w:pPr>
      <w:adjustRightInd/>
      <w:spacing w:before="156" w:line="360" w:lineRule="auto"/>
      <w:ind w:firstLine="510" w:firstLineChars="200"/>
    </w:pPr>
    <w:rPr>
      <w:sz w:val="24"/>
      <w:szCs w:val="20"/>
    </w:rPr>
  </w:style>
  <w:style w:type="paragraph" w:customStyle="1" w:styleId="468">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outlineLvl w:val="5"/>
    </w:pPr>
  </w:style>
  <w:style w:type="paragraph" w:customStyle="1" w:styleId="476">
    <w:name w:val="5级标题"/>
    <w:basedOn w:val="477"/>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7">
    <w:name w:val="4级标题"/>
    <w:basedOn w:val="26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qFormat/>
    <w:uiPriority w:val="0"/>
    <w:pPr>
      <w:adjustRightInd/>
    </w:pPr>
    <w:rPr>
      <w:rFonts w:ascii="Tahoma" w:hAnsi="Tahoma"/>
      <w:sz w:val="24"/>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qFormat/>
    <w:uiPriority w:val="0"/>
    <w:rPr>
      <w:rFonts w:ascii="Tahoma" w:hAnsi="Tahoma"/>
      <w:sz w:val="24"/>
      <w:szCs w:val="20"/>
    </w:rPr>
  </w:style>
  <w:style w:type="paragraph" w:customStyle="1" w:styleId="483">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4"/>
    <w:qFormat/>
    <w:uiPriority w:val="99"/>
    <w:rPr>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4"/>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2"/>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6"/>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2"/>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5"/>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Lines="50"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7"/>
    <w:next w:val="237"/>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7"/>
    <w:next w:val="237"/>
    <w:qFormat/>
    <w:uiPriority w:val="0"/>
    <w:rPr>
      <w:rFonts w:ascii="宋体" w:eastAsia="宋体" w:cs="Times New Roman"/>
      <w:color w:val="auto"/>
    </w:rPr>
  </w:style>
  <w:style w:type="paragraph" w:customStyle="1" w:styleId="551">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6"/>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7">
    <w:name w:val="小节"/>
    <w:basedOn w:val="2"/>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2"/>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3"/>
    <w:qFormat/>
    <w:uiPriority w:val="0"/>
    <w:pPr>
      <w:tabs>
        <w:tab w:val="left" w:pos="840"/>
      </w:tabs>
      <w:adjustRightInd/>
      <w:ind w:left="840" w:hanging="420"/>
    </w:pPr>
  </w:style>
  <w:style w:type="paragraph" w:customStyle="1" w:styleId="627">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Lines="0" w:afterLines="0"/>
      <w:ind w:left="1680"/>
      <w:outlineLvl w:val="2"/>
    </w:pPr>
  </w:style>
  <w:style w:type="paragraph" w:customStyle="1" w:styleId="659">
    <w:name w:val="章标题"/>
    <w:next w:val="641"/>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5"/>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Lines="50"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6"/>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2"/>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2"/>
    <w:next w:val="53"/>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2"/>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8"/>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60"/>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2"/>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6"/>
    <w:next w:val="1"/>
    <w:qFormat/>
    <w:uiPriority w:val="0"/>
    <w:pPr>
      <w:tabs>
        <w:tab w:val="left" w:pos="1080"/>
      </w:tabs>
      <w:ind w:left="1080" w:hanging="1080"/>
    </w:pPr>
  </w:style>
  <w:style w:type="paragraph" w:customStyle="1" w:styleId="898">
    <w:name w:val="数字标题1"/>
    <w:basedOn w:val="3"/>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5"/>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37"/>
    <w:qFormat/>
    <w:uiPriority w:val="0"/>
    <w:rPr>
      <w:kern w:val="2"/>
      <w:sz w:val="21"/>
      <w:szCs w:val="24"/>
      <w:lang w:val="zh-CN"/>
    </w:rPr>
  </w:style>
  <w:style w:type="character" w:customStyle="1" w:styleId="934">
    <w:name w:val="无间隔 Char"/>
    <w:link w:val="485"/>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60"/>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样式 宋体 首行缩进:  0.87 厘米"/>
    <w:basedOn w:val="1"/>
    <w:qFormat/>
    <w:uiPriority w:val="0"/>
    <w:pPr>
      <w:spacing w:line="480" w:lineRule="exact"/>
      <w:ind w:firstLine="493" w:firstLineChars="0"/>
    </w:pPr>
    <w:rPr>
      <w:rFonts w:ascii="宋体" w:hAnsi="宋体" w:cs="宋体"/>
      <w:spacing w:val="6"/>
    </w:rPr>
  </w:style>
  <w:style w:type="paragraph" w:customStyle="1" w:styleId="966">
    <w:name w:val="_Style 2"/>
    <w:basedOn w:val="1"/>
    <w:qFormat/>
    <w:uiPriority w:val="99"/>
    <w:pPr>
      <w:numPr>
        <w:ilvl w:val="1"/>
        <w:numId w:val="1"/>
      </w:numPr>
      <w:ind w:left="0" w:firstLine="420" w:firstLineChars="200"/>
    </w:pPr>
    <w:rPr>
      <w:rFonts w:ascii="Calibri" w:hAnsi="Calibri"/>
    </w:rPr>
  </w:style>
  <w:style w:type="character" w:customStyle="1" w:styleId="967">
    <w:name w:val="fontstyle01"/>
    <w:qFormat/>
    <w:uiPriority w:val="0"/>
    <w:rPr>
      <w:rFonts w:hint="eastAsia" w:ascii="仿宋_GB2312" w:hAnsi="Times New Roman" w:eastAsia="仿宋_GB2312" w:cs="Times New Roman"/>
      <w:color w:val="000000"/>
      <w:sz w:val="24"/>
      <w:szCs w:val="24"/>
    </w:rPr>
  </w:style>
  <w:style w:type="paragraph" w:customStyle="1" w:styleId="968">
    <w:name w:val="列出段落6"/>
    <w:basedOn w:val="1"/>
    <w:autoRedefine/>
    <w:qFormat/>
    <w:uiPriority w:val="0"/>
    <w:pPr>
      <w:adjustRightInd w:val="0"/>
      <w:spacing w:beforeAutospacing="0" w:afterAutospacing="0" w:line="360" w:lineRule="auto"/>
      <w:ind w:firstLine="420" w:firstLineChars="200"/>
    </w:pPr>
    <w:rPr>
      <w:rFonts w:ascii="Calibri" w:hAnsi="Calibri" w:eastAsia="宋体" w:cs="Times New Roman"/>
      <w:sz w:val="24"/>
      <w:szCs w:val="22"/>
    </w:rPr>
  </w:style>
  <w:style w:type="table" w:customStyle="1" w:styleId="969">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1.png"/><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92</Pages>
  <Words>22396</Words>
  <Characters>23869</Characters>
  <Lines>233</Lines>
  <Paragraphs>65</Paragraphs>
  <TotalTime>0</TotalTime>
  <ScaleCrop>false</ScaleCrop>
  <LinksUpToDate>false</LinksUpToDate>
  <CharactersWithSpaces>24409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2022-08-24T16:05:00Z</dcterms:created>
  <dc:creator>玥</dc:creator>
  <cp:lastModifiedBy>半边山半边海</cp:lastModifiedBy>
  <cp:lastPrinted>2024-08-14T06:36:00Z</cp:lastPrinted>
  <dcterms:modified xsi:type="dcterms:W3CDTF">2025-03-12T07:31:46Z</dcterms:modified>
  <dc:title>杭州市市民卡扩大发卡工程</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74FAFC278C7F021C09082A6639AA9A79_43</vt:lpwstr>
  </property>
  <property fmtid="{D5CDD505-2E9C-101B-9397-08002B2CF9AE}" pid="5" name="KSOTemplateDocerSaveRecord">
    <vt:lpwstr>eyJoZGlkIjoiMDEzNzM0ZGY2YjBkMWZlNWEyY2Q5NzFmMmMzMjZiOWUiLCJ1c2VySWQiOiI2MjI2ODY5MzEifQ==</vt:lpwstr>
  </property>
</Properties>
</file>