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sz w:val="24"/>
        </w:rPr>
      </w:pPr>
    </w:p>
    <w:p>
      <w:pPr>
        <w:adjustRightInd/>
        <w:spacing w:line="360" w:lineRule="auto"/>
        <w:jc w:val="center"/>
        <w:rPr>
          <w:rFonts w:hint="eastAsia" w:ascii="仿宋" w:hAnsi="仿宋" w:eastAsia="仿宋" w:cs="仿宋"/>
          <w:b/>
          <w:sz w:val="48"/>
          <w:szCs w:val="48"/>
        </w:rPr>
      </w:pPr>
    </w:p>
    <w:p>
      <w:pPr>
        <w:adjustRightInd/>
        <w:spacing w:line="360" w:lineRule="auto"/>
        <w:jc w:val="center"/>
        <w:rPr>
          <w:rFonts w:hint="eastAsia" w:ascii="仿宋" w:hAnsi="仿宋" w:eastAsia="仿宋" w:cs="仿宋"/>
          <w:sz w:val="48"/>
          <w:szCs w:val="48"/>
          <w:lang w:eastAsia="zh-CN"/>
        </w:rPr>
      </w:pPr>
      <w:r>
        <w:rPr>
          <w:rFonts w:hint="eastAsia" w:ascii="仿宋" w:hAnsi="仿宋" w:eastAsia="仿宋" w:cs="仿宋"/>
          <w:sz w:val="48"/>
          <w:szCs w:val="48"/>
          <w:lang w:eastAsia="zh-CN"/>
        </w:rPr>
        <w:t>义蓬街道云堤社区空调</w:t>
      </w:r>
      <w:r>
        <w:rPr>
          <w:rFonts w:hint="eastAsia" w:ascii="仿宋" w:hAnsi="仿宋" w:eastAsia="仿宋" w:cs="仿宋"/>
          <w:sz w:val="48"/>
          <w:szCs w:val="48"/>
          <w:lang w:val="en-US" w:eastAsia="zh-CN"/>
        </w:rPr>
        <w:t>采购</w:t>
      </w:r>
      <w:r>
        <w:rPr>
          <w:rFonts w:hint="eastAsia" w:ascii="仿宋" w:hAnsi="仿宋" w:eastAsia="仿宋" w:cs="仿宋"/>
          <w:sz w:val="48"/>
          <w:szCs w:val="48"/>
          <w:lang w:eastAsia="zh-CN"/>
        </w:rPr>
        <w:t>项目</w:t>
      </w:r>
    </w:p>
    <w:p>
      <w:pPr>
        <w:adjustRightInd/>
        <w:spacing w:line="360" w:lineRule="auto"/>
        <w:jc w:val="center"/>
        <w:rPr>
          <w:rFonts w:hint="eastAsia" w:ascii="仿宋" w:hAnsi="仿宋" w:eastAsia="仿宋" w:cs="仿宋"/>
          <w:sz w:val="48"/>
          <w:szCs w:val="48"/>
        </w:rPr>
      </w:pPr>
      <w:r>
        <w:rPr>
          <w:rFonts w:hint="eastAsia" w:ascii="仿宋" w:hAnsi="仿宋" w:eastAsia="仿宋" w:cs="仿宋"/>
          <w:sz w:val="48"/>
          <w:szCs w:val="48"/>
        </w:rPr>
        <w:t>招标文件</w:t>
      </w:r>
    </w:p>
    <w:p>
      <w:pPr>
        <w:adjustRightInd/>
        <w:spacing w:line="360" w:lineRule="auto"/>
        <w:jc w:val="center"/>
        <w:rPr>
          <w:rFonts w:hint="eastAsia" w:ascii="仿宋" w:hAnsi="仿宋" w:eastAsia="仿宋" w:cs="仿宋"/>
          <w:b/>
          <w:sz w:val="44"/>
          <w:szCs w:val="44"/>
        </w:rPr>
      </w:pPr>
      <w:r>
        <w:rPr>
          <w:rFonts w:hint="eastAsia" w:ascii="仿宋" w:hAnsi="仿宋" w:eastAsia="仿宋" w:cs="仿宋"/>
          <w:b/>
          <w:sz w:val="28"/>
          <w:szCs w:val="28"/>
        </w:rPr>
        <w:t>（电子招投标）</w:t>
      </w:r>
    </w:p>
    <w:p>
      <w:pPr>
        <w:snapToGrid w:val="0"/>
        <w:spacing w:line="360" w:lineRule="auto"/>
        <w:jc w:val="center"/>
        <w:rPr>
          <w:rFonts w:hint="eastAsia" w:ascii="仿宋" w:hAnsi="仿宋" w:eastAsia="仿宋" w:cs="仿宋"/>
          <w:sz w:val="30"/>
          <w:szCs w:val="30"/>
        </w:rPr>
      </w:pPr>
    </w:p>
    <w:p>
      <w:pPr>
        <w:pStyle w:val="26"/>
        <w:rPr>
          <w:rFonts w:hint="eastAsia" w:ascii="仿宋" w:hAnsi="仿宋" w:eastAsia="仿宋" w:cs="仿宋"/>
        </w:rPr>
      </w:pPr>
    </w:p>
    <w:p>
      <w:pPr>
        <w:snapToGrid w:val="0"/>
        <w:spacing w:line="360" w:lineRule="auto"/>
        <w:jc w:val="center"/>
        <w:rPr>
          <w:rFonts w:hint="default" w:ascii="仿宋" w:hAnsi="仿宋" w:eastAsia="仿宋" w:cs="仿宋"/>
          <w:color w:val="FF0000"/>
          <w:sz w:val="30"/>
          <w:szCs w:val="30"/>
          <w:lang w:val="en-US" w:eastAsia="zh-CN"/>
        </w:rPr>
      </w:pPr>
      <w:r>
        <w:rPr>
          <w:rFonts w:hint="eastAsia" w:ascii="仿宋" w:hAnsi="仿宋" w:eastAsia="仿宋" w:cs="仿宋"/>
          <w:sz w:val="30"/>
          <w:szCs w:val="30"/>
        </w:rPr>
        <w:t>编号:QTCG-GK-2024-</w:t>
      </w:r>
      <w:r>
        <w:rPr>
          <w:rFonts w:hint="eastAsia" w:ascii="仿宋" w:hAnsi="仿宋" w:eastAsia="仿宋" w:cs="仿宋"/>
          <w:sz w:val="30"/>
          <w:szCs w:val="30"/>
          <w:lang w:val="en-US" w:eastAsia="zh-CN"/>
        </w:rPr>
        <w:t xml:space="preserve">260  </w:t>
      </w:r>
    </w:p>
    <w:p>
      <w:pPr>
        <w:adjustRightInd/>
        <w:spacing w:line="360" w:lineRule="auto"/>
        <w:rPr>
          <w:rFonts w:hint="eastAsia" w:ascii="仿宋" w:hAnsi="仿宋" w:eastAsia="仿宋" w:cs="仿宋"/>
          <w:sz w:val="28"/>
          <w:szCs w:val="20"/>
        </w:rPr>
      </w:pPr>
    </w:p>
    <w:p>
      <w:pPr>
        <w:spacing w:line="360" w:lineRule="auto"/>
        <w:jc w:val="center"/>
        <w:rPr>
          <w:rFonts w:hint="eastAsia" w:ascii="仿宋" w:hAnsi="仿宋" w:eastAsia="仿宋" w:cs="仿宋"/>
          <w:b/>
          <w:sz w:val="44"/>
          <w:szCs w:val="44"/>
        </w:rPr>
      </w:pPr>
    </w:p>
    <w:p>
      <w:pPr>
        <w:spacing w:line="360" w:lineRule="auto"/>
        <w:jc w:val="center"/>
        <w:rPr>
          <w:rFonts w:hint="eastAsia" w:ascii="仿宋" w:hAnsi="仿宋" w:eastAsia="仿宋" w:cs="仿宋"/>
          <w:b/>
          <w:sz w:val="44"/>
          <w:szCs w:val="44"/>
        </w:rPr>
      </w:pPr>
    </w:p>
    <w:p>
      <w:pPr>
        <w:spacing w:line="360" w:lineRule="auto"/>
        <w:jc w:val="center"/>
        <w:rPr>
          <w:rFonts w:hint="eastAsia" w:ascii="仿宋" w:hAnsi="仿宋" w:eastAsia="仿宋" w:cs="仿宋"/>
          <w:b/>
          <w:sz w:val="44"/>
          <w:szCs w:val="44"/>
        </w:rPr>
      </w:pPr>
    </w:p>
    <w:p>
      <w:pPr>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 xml:space="preserve"> </w:t>
      </w:r>
    </w:p>
    <w:p>
      <w:pPr>
        <w:spacing w:line="360" w:lineRule="auto"/>
        <w:rPr>
          <w:rFonts w:hint="eastAsia" w:ascii="仿宋" w:hAnsi="仿宋" w:eastAsia="仿宋" w:cs="仿宋"/>
          <w:sz w:val="32"/>
          <w:szCs w:val="32"/>
          <w:highlight w:val="none"/>
        </w:rPr>
      </w:pPr>
    </w:p>
    <w:p>
      <w:pPr>
        <w:spacing w:line="360" w:lineRule="auto"/>
        <w:jc w:val="center"/>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 w:eastAsia="zh-CN"/>
        </w:rPr>
        <w:t>杭州市钱塘区</w:t>
      </w:r>
      <w:r>
        <w:rPr>
          <w:rFonts w:hint="eastAsia" w:ascii="仿宋" w:hAnsi="仿宋" w:eastAsia="仿宋" w:cs="仿宋"/>
          <w:sz w:val="32"/>
          <w:szCs w:val="32"/>
          <w:highlight w:val="none"/>
          <w:lang w:val="en-US" w:eastAsia="zh-CN"/>
        </w:rPr>
        <w:t>人民政府义蓬街道办事处</w:t>
      </w:r>
    </w:p>
    <w:p>
      <w:pPr>
        <w:spacing w:line="360" w:lineRule="auto"/>
        <w:jc w:val="center"/>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浙江中瑞工程管理有限公司</w:t>
      </w:r>
    </w:p>
    <w:p>
      <w:pPr>
        <w:spacing w:line="360" w:lineRule="auto"/>
        <w:jc w:val="center"/>
        <w:rPr>
          <w:rFonts w:hint="eastAsia" w:ascii="仿宋" w:hAnsi="仿宋" w:eastAsia="仿宋" w:cs="仿宋"/>
          <w:color w:val="FF0000"/>
          <w:sz w:val="24"/>
        </w:rPr>
      </w:pPr>
      <w:r>
        <w:rPr>
          <w:rFonts w:hint="eastAsia" w:ascii="仿宋" w:hAnsi="仿宋" w:eastAsia="仿宋" w:cs="仿宋"/>
          <w:color w:val="auto"/>
          <w:sz w:val="32"/>
          <w:szCs w:val="32"/>
          <w:highlight w:val="none"/>
          <w:lang w:val="en-US" w:eastAsia="zh-CN"/>
        </w:rPr>
        <w:t>2024</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11</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06</w:t>
      </w:r>
      <w:r>
        <w:rPr>
          <w:rFonts w:hint="eastAsia" w:ascii="仿宋" w:hAnsi="仿宋" w:eastAsia="仿宋" w:cs="仿宋"/>
          <w:color w:val="auto"/>
          <w:sz w:val="32"/>
          <w:szCs w:val="32"/>
          <w:highlight w:val="none"/>
        </w:rPr>
        <w:t>日</w:t>
      </w:r>
      <w:r>
        <w:rPr>
          <w:rFonts w:hint="eastAsia" w:ascii="仿宋" w:hAnsi="仿宋" w:eastAsia="仿宋" w:cs="仿宋"/>
          <w:color w:val="FF0000"/>
          <w:sz w:val="24"/>
        </w:rPr>
        <w:br w:type="page"/>
      </w:r>
      <w:bookmarkStart w:id="0" w:name="_Hlt67893495"/>
      <w:bookmarkEnd w:id="0"/>
    </w:p>
    <w:p>
      <w:pPr>
        <w:spacing w:line="360" w:lineRule="auto"/>
        <w:jc w:val="center"/>
        <w:rPr>
          <w:rFonts w:hint="eastAsia" w:ascii="仿宋" w:hAnsi="仿宋" w:eastAsia="仿宋" w:cs="仿宋"/>
          <w:sz w:val="24"/>
        </w:rPr>
      </w:pPr>
    </w:p>
    <w:p>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  录</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第一部分      招标公告</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第二部分      投标人须知</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第三部分      采购需求</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第四部分      评标办法</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第五部分      拟签订的合同文本</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第六部分      应提交的有关格式范例</w:t>
      </w:r>
    </w:p>
    <w:p>
      <w:pPr>
        <w:spacing w:line="360" w:lineRule="auto"/>
        <w:ind w:firstLine="549" w:firstLineChars="229"/>
        <w:rPr>
          <w:rFonts w:hint="eastAsia" w:ascii="仿宋" w:hAnsi="仿宋" w:eastAsia="仿宋" w:cs="仿宋"/>
          <w:sz w:val="24"/>
        </w:rPr>
      </w:pPr>
      <w:bookmarkStart w:id="1" w:name="_Hlt91233176"/>
      <w:bookmarkEnd w:id="1"/>
      <w:bookmarkStart w:id="2" w:name="_Toc91899869"/>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rPr>
          <w:rFonts w:hint="eastAsia" w:ascii="仿宋" w:hAnsi="仿宋" w:eastAsia="仿宋" w:cs="仿宋"/>
          <w:sz w:val="24"/>
        </w:rPr>
      </w:pPr>
    </w:p>
    <w:p>
      <w:pPr>
        <w:adjustRightInd/>
        <w:spacing w:line="360" w:lineRule="auto"/>
        <w:jc w:val="center"/>
        <w:outlineLvl w:val="0"/>
        <w:rPr>
          <w:rFonts w:hint="eastAsia" w:ascii="仿宋" w:hAnsi="仿宋" w:eastAsia="仿宋" w:cs="仿宋"/>
          <w:b/>
          <w:sz w:val="36"/>
          <w:szCs w:val="20"/>
        </w:rPr>
      </w:pPr>
      <w:bookmarkStart w:id="3" w:name="第一部分"/>
      <w:r>
        <w:rPr>
          <w:rFonts w:hint="eastAsia" w:ascii="仿宋" w:hAnsi="仿宋" w:eastAsia="仿宋" w:cs="仿宋"/>
          <w:b/>
          <w:sz w:val="36"/>
          <w:szCs w:val="36"/>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仿宋" w:hAnsi="仿宋" w:eastAsia="仿宋" w:cs="仿宋"/>
          <w:b/>
          <w:sz w:val="36"/>
          <w:szCs w:val="20"/>
        </w:rPr>
        <w:t>第一部分 招标公告</w:t>
      </w:r>
    </w:p>
    <w:p>
      <w:pPr>
        <w:pBdr>
          <w:top w:val="single" w:color="auto" w:sz="4" w:space="1"/>
          <w:left w:val="single" w:color="auto" w:sz="4" w:space="4"/>
          <w:bottom w:val="single" w:color="auto" w:sz="4" w:space="1"/>
          <w:right w:val="single" w:color="auto" w:sz="4" w:space="4"/>
        </w:pBdr>
        <w:spacing w:line="24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项目概况</w:t>
      </w:r>
    </w:p>
    <w:p>
      <w:pPr>
        <w:pBdr>
          <w:top w:val="single" w:color="auto" w:sz="4" w:space="1"/>
          <w:left w:val="single" w:color="auto" w:sz="4" w:space="4"/>
          <w:bottom w:val="single" w:color="auto" w:sz="4" w:space="1"/>
          <w:right w:val="single" w:color="auto" w:sz="4" w:space="4"/>
        </w:pBdr>
        <w:spacing w:line="240" w:lineRule="auto"/>
        <w:ind w:firstLine="480" w:firstLineChars="200"/>
        <w:rPr>
          <w:rFonts w:hint="eastAsia" w:ascii="仿宋" w:hAnsi="仿宋" w:eastAsia="仿宋" w:cs="仿宋"/>
          <w:color w:val="auto"/>
          <w:sz w:val="24"/>
          <w:highlight w:val="yellow"/>
          <w:u w:val="single"/>
        </w:rPr>
      </w:pPr>
      <w:r>
        <w:rPr>
          <w:rFonts w:hint="eastAsia" w:ascii="仿宋" w:hAnsi="仿宋" w:eastAsia="仿宋" w:cs="仿宋"/>
          <w:sz w:val="24"/>
          <w:highlight w:val="none"/>
          <w:u w:val="single"/>
          <w:lang w:eastAsia="zh-CN"/>
        </w:rPr>
        <w:t>义蓬街道云堤社区空调</w:t>
      </w:r>
      <w:r>
        <w:rPr>
          <w:rFonts w:hint="eastAsia" w:ascii="仿宋" w:hAnsi="仿宋" w:eastAsia="仿宋" w:cs="仿宋"/>
          <w:sz w:val="24"/>
          <w:highlight w:val="none"/>
          <w:u w:val="single"/>
          <w:lang w:val="en-US" w:eastAsia="zh-CN"/>
        </w:rPr>
        <w:t>采购</w:t>
      </w:r>
      <w:r>
        <w:rPr>
          <w:rFonts w:hint="eastAsia" w:ascii="仿宋" w:hAnsi="仿宋" w:eastAsia="仿宋" w:cs="仿宋"/>
          <w:sz w:val="24"/>
          <w:highlight w:val="none"/>
          <w:u w:val="single"/>
          <w:lang w:eastAsia="zh-CN"/>
        </w:rPr>
        <w:t>项目</w:t>
      </w:r>
      <w:r>
        <w:rPr>
          <w:rFonts w:hint="eastAsia" w:ascii="仿宋" w:hAnsi="仿宋" w:eastAsia="仿宋" w:cs="仿宋"/>
          <w:sz w:val="24"/>
          <w:highlight w:val="none"/>
        </w:rPr>
        <w:t>招标项目的潜在投标人</w:t>
      </w:r>
      <w:r>
        <w:rPr>
          <w:rFonts w:hint="eastAsia" w:ascii="仿宋" w:hAnsi="仿宋" w:eastAsia="仿宋" w:cs="仿宋"/>
          <w:color w:val="auto"/>
          <w:sz w:val="24"/>
          <w:highlight w:val="none"/>
        </w:rPr>
        <w:t>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Style w:val="78"/>
          <w:rFonts w:hint="eastAsia" w:ascii="仿宋" w:hAnsi="仿宋" w:eastAsia="仿宋" w:cs="仿宋"/>
          <w:snapToGrid/>
          <w:color w:val="auto"/>
          <w:kern w:val="2"/>
          <w:sz w:val="24"/>
          <w:szCs w:val="24"/>
          <w:highlight w:val="none"/>
        </w:rPr>
        <w:t>https://www.zcygov.cn/）获取（下载）招标文件，并于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28</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0分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一、项目基本情况</w:t>
      </w:r>
    </w:p>
    <w:p>
      <w:pPr>
        <w:spacing w:line="360" w:lineRule="auto"/>
        <w:ind w:firstLine="480" w:firstLineChars="200"/>
        <w:rPr>
          <w:rFonts w:hint="default" w:ascii="仿宋" w:hAnsi="仿宋" w:eastAsia="仿宋" w:cs="仿宋"/>
          <w:color w:val="auto"/>
          <w:sz w:val="24"/>
          <w:lang w:val="en-US" w:eastAsia="zh-CN"/>
        </w:rPr>
      </w:pPr>
      <w:r>
        <w:rPr>
          <w:rFonts w:hint="eastAsia" w:ascii="仿宋" w:hAnsi="仿宋" w:eastAsia="仿宋" w:cs="仿宋"/>
          <w:color w:val="auto"/>
          <w:sz w:val="24"/>
        </w:rPr>
        <w:t>项目编号：QTCG-GK-2024-</w:t>
      </w:r>
      <w:r>
        <w:rPr>
          <w:rFonts w:hint="eastAsia" w:ascii="仿宋" w:hAnsi="仿宋" w:eastAsia="仿宋" w:cs="仿宋"/>
          <w:color w:val="auto"/>
          <w:sz w:val="24"/>
          <w:lang w:val="en-US" w:eastAsia="zh-CN"/>
        </w:rPr>
        <w:t xml:space="preserve">260   </w:t>
      </w:r>
    </w:p>
    <w:p>
      <w:pPr>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项目名称：</w:t>
      </w:r>
      <w:r>
        <w:rPr>
          <w:rFonts w:hint="eastAsia" w:ascii="仿宋" w:hAnsi="仿宋" w:eastAsia="仿宋" w:cs="仿宋"/>
          <w:sz w:val="24"/>
          <w:highlight w:val="none"/>
          <w:lang w:eastAsia="zh-CN"/>
        </w:rPr>
        <w:t>义蓬街道云堤社区空调</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lang w:eastAsia="zh-CN"/>
        </w:rPr>
        <w:t>项目</w:t>
      </w:r>
    </w:p>
    <w:p>
      <w:pPr>
        <w:spacing w:line="360" w:lineRule="auto"/>
        <w:ind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rPr>
        <w:t>预算金额（元）：</w:t>
      </w:r>
      <w:r>
        <w:rPr>
          <w:rFonts w:hint="eastAsia" w:ascii="仿宋" w:hAnsi="仿宋" w:eastAsia="仿宋" w:cs="仿宋"/>
          <w:sz w:val="24"/>
          <w:highlight w:val="none"/>
          <w:lang w:val="en-US" w:eastAsia="zh-CN"/>
        </w:rPr>
        <w:t>579633</w:t>
      </w:r>
      <w:r>
        <w:rPr>
          <w:rFonts w:hint="eastAsia" w:ascii="仿宋" w:hAnsi="仿宋" w:eastAsia="仿宋" w:cs="仿宋"/>
          <w:bCs/>
          <w:snapToGrid/>
          <w:color w:val="auto"/>
          <w:kern w:val="2"/>
          <w:sz w:val="24"/>
          <w:szCs w:val="24"/>
          <w:highlight w:val="none"/>
          <w:lang w:val="en-US" w:eastAsia="zh-CN" w:bidi="ar-SA"/>
        </w:rPr>
        <w:t>.00</w:t>
      </w:r>
    </w:p>
    <w:p>
      <w:pPr>
        <w:spacing w:line="360" w:lineRule="auto"/>
        <w:ind w:firstLine="480"/>
        <w:rPr>
          <w:rFonts w:hint="default" w:ascii="仿宋" w:hAnsi="仿宋" w:eastAsia="仿宋" w:cs="仿宋"/>
          <w:sz w:val="24"/>
          <w:highlight w:val="none"/>
          <w:lang w:val="en-US"/>
        </w:rPr>
      </w:pPr>
      <w:r>
        <w:rPr>
          <w:rFonts w:hint="eastAsia" w:ascii="仿宋" w:hAnsi="仿宋" w:eastAsia="仿宋" w:cs="仿宋"/>
          <w:sz w:val="24"/>
          <w:highlight w:val="none"/>
        </w:rPr>
        <w:t>最高限价（元）：</w:t>
      </w:r>
      <w:r>
        <w:rPr>
          <w:rFonts w:hint="eastAsia" w:ascii="仿宋" w:hAnsi="仿宋" w:eastAsia="仿宋" w:cs="仿宋"/>
          <w:sz w:val="24"/>
          <w:highlight w:val="none"/>
          <w:lang w:val="en-US" w:eastAsia="zh-CN"/>
        </w:rPr>
        <w:t>579633</w:t>
      </w:r>
      <w:r>
        <w:rPr>
          <w:rFonts w:hint="eastAsia" w:ascii="仿宋" w:hAnsi="仿宋" w:eastAsia="仿宋" w:cs="仿宋"/>
          <w:bCs/>
          <w:snapToGrid/>
          <w:color w:val="auto"/>
          <w:kern w:val="2"/>
          <w:sz w:val="24"/>
          <w:szCs w:val="24"/>
          <w:highlight w:val="none"/>
          <w:lang w:val="en-US" w:eastAsia="zh-CN" w:bidi="ar-SA"/>
        </w:rPr>
        <w:t>.00</w:t>
      </w:r>
    </w:p>
    <w:p>
      <w:pPr>
        <w:pStyle w:val="15"/>
        <w:spacing w:line="360" w:lineRule="auto"/>
        <w:ind w:firstLine="480"/>
        <w:rPr>
          <w:rFonts w:hint="eastAsia" w:ascii="仿宋" w:hAnsi="仿宋" w:eastAsia="仿宋" w:cs="仿宋"/>
          <w:bCs/>
          <w:snapToGrid/>
          <w:color w:val="auto"/>
          <w:kern w:val="2"/>
          <w:sz w:val="24"/>
          <w:szCs w:val="24"/>
          <w:highlight w:val="none"/>
          <w:lang w:eastAsia="zh-CN"/>
        </w:rPr>
      </w:pPr>
      <w:r>
        <w:rPr>
          <w:rFonts w:hint="eastAsia" w:ascii="仿宋" w:hAnsi="仿宋" w:eastAsia="仿宋" w:cs="仿宋"/>
          <w:color w:val="auto"/>
          <w:sz w:val="24"/>
          <w:highlight w:val="none"/>
        </w:rPr>
        <w:t>采购需求：</w:t>
      </w:r>
      <w:r>
        <w:rPr>
          <w:rFonts w:hint="eastAsia" w:ascii="仿宋" w:hAnsi="仿宋" w:eastAsia="仿宋" w:cs="仿宋"/>
          <w:bCs/>
          <w:snapToGrid/>
          <w:color w:val="auto"/>
          <w:kern w:val="2"/>
          <w:sz w:val="24"/>
          <w:szCs w:val="24"/>
          <w:highlight w:val="none"/>
          <w:lang w:val="en-US" w:eastAsia="zh-CN" w:bidi="ar-SA"/>
        </w:rPr>
        <w:t>义蓬街道云堤社区空调采购项目，主要内容：空调设备一批。具体以招标文件第三部分采购需求为准</w:t>
      </w:r>
    </w:p>
    <w:p>
      <w:pPr>
        <w:spacing w:line="360" w:lineRule="auto"/>
        <w:ind w:firstLine="480" w:firstLineChars="200"/>
        <w:rPr>
          <w:rFonts w:hint="eastAsia" w:ascii="仿宋" w:hAnsi="仿宋" w:eastAsia="仿宋" w:cs="仿宋"/>
          <w:bCs/>
          <w:sz w:val="24"/>
        </w:rPr>
      </w:pPr>
      <w:r>
        <w:rPr>
          <w:rFonts w:hint="eastAsia" w:ascii="仿宋" w:hAnsi="仿宋" w:eastAsia="仿宋" w:cs="仿宋"/>
          <w:sz w:val="24"/>
        </w:rPr>
        <w:t>合同履约期限：接采购人通知之日起入场，</w:t>
      </w:r>
      <w:r>
        <w:rPr>
          <w:rFonts w:hint="eastAsia" w:ascii="仿宋" w:hAnsi="仿宋" w:eastAsia="仿宋" w:cs="仿宋"/>
          <w:sz w:val="24"/>
          <w:lang w:val="en-US" w:eastAsia="zh-CN"/>
        </w:rPr>
        <w:t>30</w:t>
      </w:r>
      <w:r>
        <w:rPr>
          <w:rFonts w:hint="eastAsia" w:ascii="仿宋" w:hAnsi="仿宋" w:eastAsia="仿宋" w:cs="仿宋"/>
          <w:sz w:val="24"/>
        </w:rPr>
        <w:t>日历天之内完成安装、调试、</w:t>
      </w:r>
      <w:r>
        <w:rPr>
          <w:rFonts w:hint="eastAsia" w:ascii="仿宋" w:hAnsi="仿宋" w:eastAsia="仿宋" w:cs="仿宋"/>
          <w:sz w:val="24"/>
          <w:lang w:val="en-US" w:eastAsia="zh-CN"/>
        </w:rPr>
        <w:t>培训、</w:t>
      </w:r>
      <w:r>
        <w:rPr>
          <w:rFonts w:hint="eastAsia" w:ascii="仿宋" w:hAnsi="仿宋" w:eastAsia="仿宋" w:cs="仿宋"/>
          <w:sz w:val="24"/>
        </w:rPr>
        <w:t>验收。</w:t>
      </w:r>
    </w:p>
    <w:p>
      <w:pPr>
        <w:pStyle w:val="60"/>
        <w:autoSpaceDE w:val="0"/>
        <w:snapToGrid w:val="0"/>
        <w:spacing w:before="0" w:beforeAutospacing="0" w:after="0" w:afterAutospacing="0" w:line="360" w:lineRule="auto"/>
        <w:ind w:firstLine="480" w:firstLineChars="200"/>
        <w:jc w:val="both"/>
        <w:rPr>
          <w:rFonts w:hint="eastAsia" w:ascii="仿宋" w:hAnsi="仿宋" w:eastAsia="仿宋" w:cs="仿宋"/>
          <w:b/>
        </w:rPr>
      </w:pPr>
      <w:r>
        <w:rPr>
          <w:rFonts w:hint="eastAsia" w:ascii="仿宋" w:hAnsi="仿宋" w:eastAsia="仿宋" w:cs="仿宋"/>
        </w:rPr>
        <w:t>本项目接受联合体投标：</w:t>
      </w:r>
      <w:sdt>
        <w:sdtPr>
          <w:rPr>
            <w:rFonts w:hint="eastAsia" w:ascii="仿宋" w:hAnsi="仿宋" w:eastAsia="仿宋" w:cs="仿宋"/>
          </w:rPr>
          <w:id w:val="2035453831"/>
          <w14:checkbox>
            <w14:checked w14:val="1"/>
            <w14:checkedState w14:val="00FE" w14:font="Wingdings"/>
            <w14:uncheckedState w14:val="2610" w14:font="MS Gothic"/>
          </w14:checkbox>
        </w:sdtPr>
        <w:sdtEndPr>
          <w:rPr>
            <w:rFonts w:hint="eastAsia" w:ascii="仿宋" w:hAnsi="仿宋" w:eastAsia="仿宋" w:cs="仿宋"/>
          </w:rPr>
        </w:sdtEndPr>
        <w:sdtContent>
          <w:r>
            <w:rPr>
              <w:rFonts w:hint="eastAsia" w:ascii="Wingdings" w:hAnsi="Wingdings" w:eastAsia="仿宋" w:cs="仿宋"/>
              <w:snapToGrid w:val="0"/>
              <w:kern w:val="0"/>
              <w:sz w:val="24"/>
              <w:szCs w:val="24"/>
              <w:lang w:val="en-US" w:eastAsia="zh-CN" w:bidi="ar-SA"/>
            </w:rPr>
            <w:t>þ</w:t>
          </w:r>
        </w:sdtContent>
      </w:sdt>
      <w:r>
        <w:rPr>
          <w:rFonts w:hint="eastAsia" w:ascii="仿宋" w:hAnsi="仿宋" w:eastAsia="仿宋" w:cs="仿宋"/>
        </w:rPr>
        <w:t>是，</w:t>
      </w:r>
      <w:sdt>
        <w:sdtPr>
          <w:rPr>
            <w:rFonts w:hint="eastAsia" w:ascii="仿宋" w:hAnsi="仿宋" w:eastAsia="仿宋" w:cs="仿宋"/>
          </w:rPr>
          <w:id w:val="2"/>
          <w14:checkbox>
            <w14:checked w14:val="0"/>
            <w14:checkedState w14:val="00FE" w14:font="Wingdings"/>
            <w14:uncheckedState w14:val="2610" w14:font="MS Gothic"/>
          </w14:checkbox>
        </w:sdtPr>
        <w:sdtEndPr>
          <w:rPr>
            <w:rFonts w:hint="eastAsia" w:ascii="仿宋" w:hAnsi="仿宋" w:eastAsia="仿宋" w:cs="仿宋"/>
          </w:rPr>
        </w:sdtEndPr>
        <w:sdtContent>
          <w:r>
            <w:rPr>
              <w:rFonts w:hint="eastAsia" w:ascii="仿宋" w:hAnsi="仿宋" w:eastAsia="仿宋" w:cs="仿宋"/>
              <w:snapToGrid w:val="0"/>
            </w:rPr>
            <w:t>☐</w:t>
          </w:r>
        </w:sdtContent>
      </w:sdt>
      <w:r>
        <w:rPr>
          <w:rFonts w:hint="eastAsia" w:ascii="仿宋" w:hAnsi="仿宋" w:eastAsia="仿宋" w:cs="仿宋"/>
        </w:rPr>
        <w:t>否。</w:t>
      </w:r>
    </w:p>
    <w:p>
      <w:pPr>
        <w:spacing w:line="360" w:lineRule="auto"/>
        <w:rPr>
          <w:rFonts w:hint="eastAsia" w:ascii="仿宋" w:hAnsi="仿宋" w:eastAsia="仿宋" w:cs="仿宋"/>
          <w:b/>
          <w:sz w:val="24"/>
        </w:rPr>
      </w:pPr>
      <w:r>
        <w:rPr>
          <w:rFonts w:hint="eastAsia" w:ascii="仿宋" w:hAnsi="仿宋" w:eastAsia="仿宋" w:cs="仿宋"/>
          <w:b/>
          <w:sz w:val="24"/>
        </w:rPr>
        <w:t>二、申请人的资格要求：</w:t>
      </w:r>
    </w:p>
    <w:p>
      <w:pPr>
        <w:spacing w:line="360" w:lineRule="auto"/>
        <w:ind w:firstLine="480"/>
        <w:rPr>
          <w:rFonts w:hint="eastAsia" w:ascii="仿宋" w:hAnsi="仿宋" w:eastAsia="仿宋" w:cs="仿宋"/>
          <w:snapToGrid w:val="0"/>
          <w:kern w:val="28"/>
          <w:sz w:val="24"/>
          <w:szCs w:val="20"/>
          <w:highlight w:val="yellow"/>
        </w:rPr>
      </w:pPr>
      <w:r>
        <w:rPr>
          <w:rFonts w:hint="eastAsia" w:ascii="仿宋" w:hAnsi="仿宋" w:eastAsia="仿宋" w:cs="仿宋"/>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hint="eastAsia" w:ascii="仿宋" w:hAnsi="仿宋" w:eastAsia="仿宋" w:cs="仿宋"/>
          <w:kern w:val="0"/>
          <w:sz w:val="24"/>
          <w:highlight w:val="none"/>
        </w:rPr>
      </w:pPr>
      <w:r>
        <w:rPr>
          <w:rFonts w:hint="eastAsia" w:ascii="仿宋" w:hAnsi="仿宋" w:eastAsia="仿宋" w:cs="仿宋"/>
          <w:snapToGrid w:val="0"/>
          <w:kern w:val="28"/>
          <w:sz w:val="24"/>
          <w:szCs w:val="20"/>
          <w:highlight w:val="none"/>
          <w:lang w:val="en-US" w:eastAsia="zh-CN"/>
        </w:rPr>
        <w:t>2</w:t>
      </w:r>
      <w:r>
        <w:rPr>
          <w:rFonts w:hint="eastAsia" w:ascii="仿宋" w:hAnsi="仿宋" w:eastAsia="仿宋" w:cs="仿宋"/>
          <w:snapToGrid w:val="0"/>
          <w:kern w:val="28"/>
          <w:sz w:val="24"/>
          <w:szCs w:val="20"/>
          <w:highlight w:val="none"/>
        </w:rPr>
        <w:t>.落实政府采购政策需满足的资格要求：</w:t>
      </w:r>
    </w:p>
    <w:p>
      <w:pPr>
        <w:spacing w:line="360" w:lineRule="auto"/>
        <w:ind w:firstLine="480"/>
        <w:rPr>
          <w:rFonts w:hint="eastAsia" w:ascii="仿宋" w:hAnsi="仿宋" w:eastAsia="仿宋" w:cs="仿宋"/>
          <w:sz w:val="24"/>
          <w:highlight w:val="none"/>
        </w:rPr>
      </w:pPr>
      <w:sdt>
        <w:sdtPr>
          <w:rPr>
            <w:rFonts w:hint="eastAsia" w:ascii="仿宋" w:hAnsi="仿宋" w:eastAsia="仿宋" w:cs="仿宋"/>
            <w:kern w:val="0"/>
            <w:sz w:val="24"/>
            <w:highlight w:val="none"/>
          </w:rPr>
          <w:id w:val="1928616923"/>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Wingdings" w:hAnsi="Wingdings" w:eastAsia="仿宋" w:cs="仿宋"/>
              <w:kern w:val="0"/>
              <w:sz w:val="24"/>
              <w:szCs w:val="24"/>
              <w:highlight w:val="none"/>
              <w:lang w:val="en-US" w:eastAsia="zh-CN" w:bidi="ar-SA"/>
            </w:rPr>
            <w:t>þ</w:t>
          </w:r>
        </w:sdtContent>
      </w:sdt>
      <w:r>
        <w:rPr>
          <w:rFonts w:hint="eastAsia" w:ascii="仿宋" w:hAnsi="仿宋" w:eastAsia="仿宋" w:cs="仿宋"/>
          <w:sz w:val="24"/>
          <w:highlight w:val="none"/>
        </w:rPr>
        <w:t>无；</w:t>
      </w:r>
    </w:p>
    <w:p>
      <w:pPr>
        <w:spacing w:line="360" w:lineRule="auto"/>
        <w:ind w:firstLine="480" w:firstLineChars="200"/>
        <w:rPr>
          <w:rFonts w:hint="eastAsia" w:ascii="仿宋" w:hAnsi="仿宋" w:eastAsia="仿宋" w:cs="仿宋"/>
          <w:sz w:val="24"/>
          <w:highlight w:val="none"/>
        </w:rPr>
      </w:pPr>
      <w:sdt>
        <w:sdtPr>
          <w:rPr>
            <w:rFonts w:hint="eastAsia" w:ascii="仿宋" w:hAnsi="仿宋" w:eastAsia="仿宋" w:cs="仿宋"/>
            <w:kern w:val="0"/>
            <w:sz w:val="24"/>
            <w:highlight w:val="none"/>
          </w:rPr>
          <w:id w:val="4"/>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szCs w:val="24"/>
              <w:highlight w:val="none"/>
              <w:lang w:val="en-US" w:eastAsia="zh-CN" w:bidi="ar-SA"/>
            </w:rPr>
            <w:t>☐</w:t>
          </w:r>
        </w:sdtContent>
      </w:sdt>
      <w:r>
        <w:rPr>
          <w:rFonts w:hint="eastAsia" w:ascii="仿宋" w:hAnsi="仿宋" w:eastAsia="仿宋" w:cs="仿宋"/>
          <w:kern w:val="0"/>
          <w:sz w:val="24"/>
          <w:highlight w:val="none"/>
        </w:rPr>
        <w:t>专</w:t>
      </w:r>
      <w:r>
        <w:rPr>
          <w:rFonts w:hint="eastAsia" w:ascii="仿宋" w:hAnsi="仿宋" w:eastAsia="仿宋" w:cs="仿宋"/>
          <w:sz w:val="24"/>
          <w:highlight w:val="none"/>
        </w:rPr>
        <w:t>门面向中小企业</w:t>
      </w:r>
    </w:p>
    <w:p>
      <w:pPr>
        <w:spacing w:line="360" w:lineRule="auto"/>
        <w:ind w:firstLine="897" w:firstLineChars="374"/>
        <w:rPr>
          <w:rFonts w:hint="eastAsia" w:ascii="仿宋" w:hAnsi="仿宋" w:eastAsia="仿宋" w:cs="仿宋"/>
          <w:sz w:val="24"/>
          <w:highlight w:val="none"/>
        </w:rPr>
      </w:pPr>
      <w:sdt>
        <w:sdtPr>
          <w:rPr>
            <w:rFonts w:hint="eastAsia" w:ascii="仿宋" w:hAnsi="仿宋" w:eastAsia="仿宋" w:cs="仿宋"/>
            <w:kern w:val="0"/>
            <w:sz w:val="24"/>
            <w:highlight w:val="none"/>
          </w:rPr>
          <w:id w:val="7"/>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z w:val="24"/>
          <w:highlight w:val="none"/>
        </w:rPr>
        <w:t>货物全部由符合政策要求的中小企业制造，提供中小企业声明函；</w:t>
      </w:r>
    </w:p>
    <w:p>
      <w:pPr>
        <w:spacing w:line="360" w:lineRule="auto"/>
        <w:ind w:firstLine="897" w:firstLineChars="374"/>
        <w:rPr>
          <w:rFonts w:hint="eastAsia" w:ascii="仿宋" w:hAnsi="仿宋" w:eastAsia="仿宋" w:cs="仿宋"/>
          <w:highlight w:val="none"/>
        </w:rPr>
      </w:pPr>
      <w:sdt>
        <w:sdtPr>
          <w:rPr>
            <w:rFonts w:hint="eastAsia" w:ascii="仿宋" w:hAnsi="仿宋" w:eastAsia="仿宋" w:cs="仿宋"/>
            <w:kern w:val="0"/>
            <w:sz w:val="24"/>
            <w:highlight w:val="none"/>
          </w:rPr>
          <w:id w:val="8"/>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szCs w:val="24"/>
              <w:highlight w:val="none"/>
              <w:lang w:val="en-US" w:eastAsia="zh-CN" w:bidi="ar-SA"/>
            </w:rPr>
            <w:t>☐</w:t>
          </w:r>
        </w:sdtContent>
      </w:sdt>
      <w:r>
        <w:rPr>
          <w:rFonts w:hint="eastAsia" w:ascii="仿宋" w:hAnsi="仿宋" w:eastAsia="仿宋" w:cs="仿宋"/>
          <w:sz w:val="24"/>
          <w:highlight w:val="none"/>
        </w:rPr>
        <w:t>货物全部由符合政策要求的小微企业制造，提供中小企业声明函；</w:t>
      </w:r>
    </w:p>
    <w:p>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要求以联合体形式参加，提供联合协议和中小企业声明函，联合协议中中小企业合同金额应当达到</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lang w:eastAsia="zh-CN"/>
        </w:rPr>
        <w:t>其中</w:t>
      </w:r>
      <w:r>
        <w:rPr>
          <w:rFonts w:hint="eastAsia" w:ascii="仿宋" w:hAnsi="仿宋" w:eastAsia="仿宋" w:cs="仿宋"/>
          <w:sz w:val="24"/>
        </w:rPr>
        <w:t>小微企业合同金额应当达到</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rPr>
        <w:t>%;</w:t>
      </w:r>
      <w:r>
        <w:rPr>
          <w:rFonts w:hint="eastAsia" w:ascii="仿宋" w:hAnsi="仿宋" w:eastAsia="仿宋" w:cs="仿宋"/>
          <w:spacing w:val="8"/>
          <w:kern w:val="0"/>
          <w:sz w:val="24"/>
        </w:rPr>
        <w:t>如果供应商本身提供所有标的均由中小企业制造、承建或承接，</w:t>
      </w:r>
      <w:r>
        <w:rPr>
          <w:rFonts w:hint="eastAsia" w:ascii="仿宋" w:hAnsi="仿宋" w:eastAsia="仿宋" w:cs="仿宋"/>
          <w:spacing w:val="8"/>
          <w:kern w:val="0"/>
          <w:sz w:val="24"/>
          <w:lang w:eastAsia="zh-CN"/>
        </w:rPr>
        <w:t>并相应达到了前述比例要求，</w:t>
      </w:r>
      <w:r>
        <w:rPr>
          <w:rFonts w:hint="eastAsia" w:ascii="仿宋" w:hAnsi="仿宋" w:eastAsia="仿宋" w:cs="仿宋"/>
          <w:spacing w:val="8"/>
          <w:kern w:val="0"/>
          <w:sz w:val="24"/>
        </w:rPr>
        <w:t>视同符合了资格条件，无需再与其他中小企业组成联合体参加政府采购活动，无需提供联合协议</w:t>
      </w:r>
      <w:r>
        <w:rPr>
          <w:rFonts w:hint="eastAsia" w:ascii="仿宋" w:hAnsi="仿宋" w:eastAsia="仿宋" w:cs="仿宋"/>
          <w:sz w:val="24"/>
        </w:rPr>
        <w:t>；</w:t>
      </w:r>
    </w:p>
    <w:p>
      <w:pPr>
        <w:spacing w:line="360" w:lineRule="auto"/>
        <w:ind w:firstLine="480" w:firstLineChars="200"/>
        <w:rPr>
          <w:rFonts w:hint="eastAsia" w:ascii="仿宋" w:hAnsi="仿宋" w:eastAsia="仿宋" w:cs="仿宋"/>
          <w:kern w:val="0"/>
          <w:sz w:val="24"/>
        </w:rPr>
      </w:pPr>
      <w:sdt>
        <w:sdtPr>
          <w:rPr>
            <w:rFonts w:hint="eastAsia" w:ascii="仿宋" w:hAnsi="仿宋" w:eastAsia="仿宋" w:cs="仿宋"/>
            <w:kern w:val="0"/>
            <w:sz w:val="24"/>
          </w:rPr>
          <w:id w:val="3463064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szCs w:val="24"/>
              <w:lang w:val="en-US" w:eastAsia="zh-CN" w:bidi="ar-SA"/>
            </w:rPr>
            <w:t>☐</w:t>
          </w:r>
        </w:sdtContent>
      </w:sdt>
      <w:r>
        <w:rPr>
          <w:rFonts w:hint="eastAsia" w:ascii="仿宋" w:hAnsi="仿宋" w:eastAsia="仿宋" w:cs="仿宋"/>
          <w:sz w:val="24"/>
        </w:rPr>
        <w:t>要求合同分包，提供分包意向协议和中小企业声明函，分包意向协议中中小企业合同金额应当达到达到</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 ，</w:t>
      </w:r>
      <w:r>
        <w:rPr>
          <w:rFonts w:hint="eastAsia" w:ascii="仿宋" w:hAnsi="仿宋" w:eastAsia="仿宋" w:cs="仿宋"/>
          <w:sz w:val="24"/>
          <w:lang w:eastAsia="zh-CN"/>
        </w:rPr>
        <w:t>其中</w:t>
      </w:r>
      <w:r>
        <w:rPr>
          <w:rFonts w:hint="eastAsia" w:ascii="仿宋" w:hAnsi="仿宋" w:eastAsia="仿宋" w:cs="仿宋"/>
          <w:sz w:val="24"/>
        </w:rPr>
        <w:t>小微企业合同金额应当达到</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rPr>
        <w:t>% ;</w:t>
      </w:r>
      <w:r>
        <w:rPr>
          <w:rFonts w:hint="eastAsia" w:ascii="仿宋" w:hAnsi="仿宋" w:eastAsia="仿宋" w:cs="仿宋"/>
          <w:spacing w:val="8"/>
          <w:kern w:val="0"/>
          <w:sz w:val="24"/>
        </w:rPr>
        <w:t>如果供应商本身提供所有标的均由中小企业制造、承建或承接，</w:t>
      </w:r>
      <w:r>
        <w:rPr>
          <w:rFonts w:hint="eastAsia" w:ascii="仿宋" w:hAnsi="仿宋" w:eastAsia="仿宋" w:cs="仿宋"/>
          <w:spacing w:val="8"/>
          <w:kern w:val="0"/>
          <w:sz w:val="24"/>
          <w:lang w:eastAsia="zh-CN"/>
        </w:rPr>
        <w:t>并相应达到了前述比例要求，</w:t>
      </w:r>
      <w:r>
        <w:rPr>
          <w:rFonts w:hint="eastAsia" w:ascii="仿宋" w:hAnsi="仿宋" w:eastAsia="仿宋" w:cs="仿宋"/>
          <w:spacing w:val="8"/>
          <w:kern w:val="0"/>
          <w:sz w:val="24"/>
        </w:rPr>
        <w:t>视同符合了资格条件，无需再向中小企业分包，无需提供分包意向协议</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4.本项目的特定资格要求：</w:t>
      </w:r>
    </w:p>
    <w:p>
      <w:pPr>
        <w:spacing w:line="360" w:lineRule="auto"/>
        <w:ind w:firstLine="480" w:firstLineChars="200"/>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508982547"/>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szCs w:val="24"/>
          <w:highlight w:val="none"/>
        </w:rPr>
        <w:t>无</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rPr>
      </w:pPr>
      <w:sdt>
        <w:sdtPr>
          <w:rPr>
            <w:rFonts w:hint="eastAsia" w:ascii="仿宋" w:hAnsi="仿宋" w:eastAsia="仿宋" w:cs="仿宋"/>
            <w:color w:val="auto"/>
            <w:kern w:val="0"/>
            <w:sz w:val="24"/>
            <w:szCs w:val="24"/>
            <w:highlight w:val="none"/>
          </w:rPr>
          <w:id w:val="-1607112291"/>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sz w:val="24"/>
          <w:szCs w:val="24"/>
          <w:highlight w:val="none"/>
        </w:rPr>
        <w:t>有特定资格要求：</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，该特定条件的法律法规</w:t>
      </w:r>
      <w:r>
        <w:rPr>
          <w:rFonts w:hint="eastAsia" w:ascii="仿宋" w:hAnsi="仿宋" w:eastAsia="仿宋" w:cs="仿宋"/>
          <w:color w:val="auto"/>
          <w:sz w:val="24"/>
          <w:szCs w:val="24"/>
          <w:highlight w:val="none"/>
          <w:lang w:eastAsia="zh-CN"/>
        </w:rPr>
        <w:t>依据：</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rPr>
        <w:t>5.单位负责人为同一人或者存在直接控股、管理关系的不同供应商，不得参加同一合同项下的政府采购活动；为采购项目提供整体设计、规范编制或者项目管理、监理、</w:t>
      </w:r>
      <w:r>
        <w:rPr>
          <w:rFonts w:hint="eastAsia" w:ascii="仿宋" w:hAnsi="仿宋" w:eastAsia="仿宋" w:cs="仿宋"/>
          <w:sz w:val="24"/>
          <w:highlight w:val="none"/>
        </w:rPr>
        <w:t>检测等服务后不得再参加该采购项目的其他采购活动。</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28</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政采云平台</w:t>
      </w:r>
      <w:r>
        <w:rPr>
          <w:rFonts w:hint="eastAsia" w:ascii="仿宋" w:hAnsi="仿宋" w:eastAsia="仿宋" w:cs="仿宋"/>
          <w:color w:val="auto"/>
          <w:sz w:val="24"/>
          <w:highlight w:val="none"/>
          <w:lang w:eastAsia="zh-CN"/>
        </w:rPr>
        <w:t>线上获取</w:t>
      </w:r>
      <w:r>
        <w:rPr>
          <w:rFonts w:hint="eastAsia" w:ascii="仿宋" w:hAnsi="仿宋" w:eastAsia="仿宋" w:cs="仿宋"/>
          <w:color w:val="auto"/>
          <w:sz w:val="24"/>
          <w:highlight w:val="none"/>
        </w:rPr>
        <w:t xml:space="preserve">（https://www.zcygov.cn/）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28</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0分</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 请登录政采云投标客户端投标</w:t>
      </w:r>
    </w:p>
    <w:p>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28</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0分</w:t>
      </w:r>
      <w:r>
        <w:rPr>
          <w:rFonts w:hint="eastAsia" w:ascii="仿宋" w:hAnsi="仿宋" w:eastAsia="仿宋" w:cs="仿宋"/>
          <w:bCs/>
          <w:color w:val="auto"/>
          <w:sz w:val="24"/>
          <w:highlight w:val="none"/>
          <w:u w:val="single"/>
        </w:rPr>
        <w:t xml:space="preserve"> </w:t>
      </w:r>
    </w:p>
    <w:p>
      <w:pPr>
        <w:spacing w:line="360" w:lineRule="auto"/>
        <w:ind w:firstLine="482" w:firstLineChars="200"/>
        <w:rPr>
          <w:rFonts w:ascii="仿宋" w:hAnsi="仿宋" w:eastAsia="仿宋_GB2312" w:cs="仿宋"/>
          <w:sz w:val="24"/>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r>
        <w:rPr>
          <w:rFonts w:hint="eastAsia" w:ascii="仿宋" w:hAnsi="仿宋" w:eastAsia="仿宋" w:cs="仿宋"/>
          <w:sz w:val="24"/>
        </w:rPr>
        <w:t>杭州市公共资源交易中心钱塘分中心六楼 (杭州市钱塘区金沙大道 600 号东楼6楼）</w:t>
      </w:r>
      <w:r>
        <w:rPr>
          <w:rFonts w:hint="eastAsia" w:ascii="仿宋_GB2312" w:hAnsi="仿宋" w:eastAsia="仿宋_GB2312"/>
          <w:sz w:val="24"/>
        </w:rPr>
        <w:t>第</w:t>
      </w:r>
      <w:r>
        <w:rPr>
          <w:rFonts w:hint="eastAsia" w:ascii="仿宋_GB2312" w:hAnsi="仿宋" w:eastAsia="仿宋_GB2312"/>
          <w:sz w:val="24"/>
          <w:highlight w:val="none"/>
          <w:lang w:val="en-US" w:eastAsia="zh-CN"/>
        </w:rPr>
        <w:t>4</w:t>
      </w:r>
      <w:r>
        <w:rPr>
          <w:rFonts w:hint="eastAsia" w:ascii="仿宋_GB2312" w:hAnsi="仿宋" w:eastAsia="仿宋_GB2312"/>
          <w:sz w:val="24"/>
        </w:rPr>
        <w:t>号开标室。</w:t>
      </w:r>
    </w:p>
    <w:p>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五、采购意向公开链接</w:t>
      </w:r>
    </w:p>
    <w:p>
      <w:pPr>
        <w:spacing w:line="360" w:lineRule="auto"/>
        <w:ind w:firstLine="480" w:firstLineChars="200"/>
        <w:rPr>
          <w:rFonts w:hint="eastAsia" w:ascii="仿宋" w:hAnsi="仿宋" w:eastAsia="仿宋" w:cs="仿宋"/>
          <w:b w:val="0"/>
          <w:bCs w:val="0"/>
          <w:snapToGrid w:val="0"/>
          <w:color w:val="auto"/>
          <w:kern w:val="28"/>
          <w:sz w:val="24"/>
          <w:szCs w:val="20"/>
          <w:highlight w:val="none"/>
          <w:lang w:val="en-US" w:eastAsia="zh-CN" w:bidi="ar-SA"/>
        </w:rPr>
      </w:pPr>
      <w:r>
        <w:rPr>
          <w:rFonts w:hint="eastAsia" w:ascii="仿宋" w:hAnsi="仿宋" w:eastAsia="仿宋" w:cs="仿宋"/>
          <w:b w:val="0"/>
          <w:bCs w:val="0"/>
          <w:snapToGrid w:val="0"/>
          <w:color w:val="auto"/>
          <w:kern w:val="28"/>
          <w:sz w:val="24"/>
          <w:szCs w:val="20"/>
          <w:highlight w:val="none"/>
          <w:lang w:val="en-US" w:eastAsia="zh-CN" w:bidi="ar-SA"/>
        </w:rPr>
        <w:t>https://zfcg.czt.zj.gov.cn/site/detail?parentId=600007&amp;articleId=3%2Fh9TNXXFG8VjMFKeKhAOw%3D%3D</w:t>
      </w:r>
    </w:p>
    <w:p>
      <w:pPr>
        <w:spacing w:line="360" w:lineRule="auto"/>
        <w:rPr>
          <w:rFonts w:hint="eastAsia" w:ascii="仿宋" w:hAnsi="仿宋" w:eastAsia="仿宋" w:cs="仿宋"/>
          <w:sz w:val="24"/>
        </w:rPr>
      </w:pPr>
      <w:r>
        <w:rPr>
          <w:rFonts w:hint="eastAsia" w:ascii="仿宋" w:hAnsi="仿宋" w:eastAsia="仿宋" w:cs="仿宋"/>
          <w:b/>
          <w:sz w:val="24"/>
        </w:rPr>
        <w:t xml:space="preserve">六、公告期限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自本公告发布之日起5个工作日。</w:t>
      </w:r>
    </w:p>
    <w:p>
      <w:pPr>
        <w:spacing w:line="360" w:lineRule="auto"/>
        <w:rPr>
          <w:rFonts w:hint="eastAsia" w:ascii="仿宋" w:hAnsi="仿宋" w:eastAsia="仿宋" w:cs="仿宋"/>
          <w:b/>
          <w:sz w:val="24"/>
        </w:rPr>
      </w:pPr>
      <w:r>
        <w:rPr>
          <w:rFonts w:hint="eastAsia" w:ascii="仿宋" w:hAnsi="仿宋" w:eastAsia="仿宋" w:cs="仿宋"/>
          <w:b/>
          <w:sz w:val="24"/>
        </w:rPr>
        <w:t>七、其他补充事宜</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（1）需要落实的政府采购政策：包括节约资源、保护环境、支持创新、促进中小企业发展等。详见招标文件的第二部分总则。</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pStyle w:val="60"/>
        <w:snapToGrid w:val="0"/>
        <w:spacing w:before="0" w:beforeAutospacing="0" w:after="0"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（3）招标文</w:t>
      </w:r>
      <w:r>
        <w:rPr>
          <w:rFonts w:hint="eastAsia" w:ascii="仿宋" w:hAnsi="仿宋" w:eastAsia="仿宋" w:cs="仿宋"/>
          <w:color w:val="auto"/>
          <w:kern w:val="2"/>
          <w:sz w:val="24"/>
          <w:szCs w:val="24"/>
          <w:highlight w:val="none"/>
          <w:lang w:val="en-US" w:eastAsia="zh-CN" w:bidi="ar-SA"/>
        </w:rPr>
        <w:t>件公告期限与招标公告的公告期限一致。</w:t>
      </w:r>
    </w:p>
    <w:p>
      <w:pPr>
        <w:pStyle w:val="60"/>
        <w:snapToGrid w:val="0"/>
        <w:spacing w:before="0" w:beforeAutospacing="0" w:after="0"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（4）钱塘区政府采购支持中小企业信用融资：</w:t>
      </w:r>
    </w:p>
    <w:p>
      <w:pPr>
        <w:pStyle w:val="60"/>
        <w:snapToGrid w:val="0"/>
        <w:spacing w:before="0" w:beforeAutospacing="0" w:after="0"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A.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p>
      <w:pPr>
        <w:pStyle w:val="60"/>
        <w:snapToGrid w:val="0"/>
        <w:spacing w:before="0" w:beforeAutospacing="0" w:after="0"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B.供应商中标后也可在“政采云”平台申请政采贷：操作路径：登录政采云平台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pPr>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sz w:val="24"/>
        </w:rPr>
      </w:pPr>
      <w:r>
        <w:rPr>
          <w:rFonts w:hint="eastAsia" w:ascii="仿宋" w:hAnsi="仿宋" w:eastAsia="仿宋" w:cs="仿宋"/>
          <w:b/>
          <w:sz w:val="24"/>
        </w:rPr>
        <w:t>八、对本次采购提出询问、质疑、投诉，请按以下方式联系</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称：</w:t>
      </w:r>
      <w:r>
        <w:rPr>
          <w:rFonts w:hint="eastAsia" w:ascii="仿宋" w:hAnsi="仿宋" w:eastAsia="仿宋" w:cs="仿宋"/>
          <w:color w:val="auto"/>
          <w:sz w:val="24"/>
          <w:highlight w:val="none"/>
          <w:lang w:eastAsia="zh-CN"/>
        </w:rPr>
        <w:t>杭州市钱塘区人民政府义蓬街道办事处</w:t>
      </w:r>
      <w:r>
        <w:rPr>
          <w:rFonts w:hint="eastAsia" w:ascii="仿宋" w:hAnsi="仿宋" w:eastAsia="仿宋" w:cs="仿宋"/>
          <w:color w:val="auto"/>
          <w:sz w:val="24"/>
          <w:highlight w:val="none"/>
          <w:lang w:val="en-US" w:eastAsia="zh-CN"/>
        </w:rPr>
        <w:t xml:space="preserve"> </w:t>
      </w:r>
    </w:p>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地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 xml:space="preserve"> 址：杭州市钱塘区义府大街668号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 xml:space="preserve">   </w:t>
      </w:r>
    </w:p>
    <w:p>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传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真： /</w:t>
      </w:r>
    </w:p>
    <w:p>
      <w:pPr>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项目联系人（询问）：</w:t>
      </w:r>
      <w:r>
        <w:rPr>
          <w:rFonts w:hint="eastAsia" w:ascii="仿宋" w:hAnsi="仿宋" w:eastAsia="仿宋" w:cs="仿宋"/>
          <w:color w:val="auto"/>
          <w:sz w:val="24"/>
          <w:highlight w:val="none"/>
          <w:lang w:val="en-US" w:eastAsia="zh-CN"/>
        </w:rPr>
        <w:t xml:space="preserve"> 高亚洲</w:t>
      </w:r>
    </w:p>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项目联系方式（询问）：15372068618</w:t>
      </w:r>
    </w:p>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质疑联系人：陈坚钢</w:t>
      </w:r>
      <w:r>
        <w:rPr>
          <w:rFonts w:hint="eastAsia" w:ascii="仿宋" w:hAnsi="仿宋" w:eastAsia="仿宋" w:cs="仿宋"/>
          <w:color w:val="auto"/>
          <w:sz w:val="24"/>
          <w:highlight w:val="none"/>
          <w:lang w:val="en-US" w:eastAsia="zh-CN"/>
        </w:rPr>
        <w:t xml:space="preserve"> </w:t>
      </w:r>
    </w:p>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质疑联系方式：</w:t>
      </w:r>
      <w:r>
        <w:rPr>
          <w:rFonts w:hint="eastAsia" w:ascii="仿宋" w:hAnsi="仿宋" w:eastAsia="仿宋" w:cs="仿宋"/>
          <w:color w:val="auto"/>
          <w:sz w:val="24"/>
          <w:highlight w:val="none"/>
          <w:lang w:val="en-US" w:eastAsia="zh-CN"/>
        </w:rPr>
        <w:t xml:space="preserve">0571-82925877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名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称：</w:t>
      </w:r>
      <w:r>
        <w:rPr>
          <w:rFonts w:hint="eastAsia" w:ascii="仿宋" w:hAnsi="仿宋" w:eastAsia="仿宋" w:cs="仿宋"/>
          <w:color w:val="auto"/>
          <w:sz w:val="24"/>
          <w:highlight w:val="none"/>
          <w:lang w:eastAsia="zh-CN"/>
        </w:rPr>
        <w:t>浙江中瑞工程管理有限公司</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址：杭州市钱塘区河庄街道永丰路888号</w:t>
      </w:r>
    </w:p>
    <w:p>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传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真：</w:t>
      </w:r>
      <w:r>
        <w:rPr>
          <w:rFonts w:hint="eastAsia" w:ascii="仿宋" w:hAnsi="仿宋" w:eastAsia="仿宋" w:cs="仿宋"/>
          <w:color w:val="auto"/>
          <w:sz w:val="24"/>
          <w:highlight w:val="none"/>
          <w:lang w:val="en-US" w:eastAsia="zh-CN"/>
        </w:rPr>
        <w:t>/</w:t>
      </w:r>
    </w:p>
    <w:p>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严成勇</w:t>
      </w:r>
    </w:p>
    <w:p>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eastAsia="zh-CN"/>
        </w:rPr>
        <w:t>13967186092</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毛维蓓</w:t>
      </w:r>
      <w:r>
        <w:rPr>
          <w:rFonts w:hint="eastAsia" w:ascii="仿宋" w:hAnsi="仿宋" w:eastAsia="仿宋" w:cs="仿宋"/>
          <w:color w:val="auto"/>
          <w:sz w:val="24"/>
          <w:highlight w:val="none"/>
        </w:rPr>
        <w:t xml:space="preserve">             </w:t>
      </w:r>
    </w:p>
    <w:p>
      <w:pPr>
        <w:snapToGrid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lang w:val="en-US"/>
        </w:rPr>
        <w:t>18968000181</w:t>
      </w:r>
      <w:r>
        <w:rPr>
          <w:rFonts w:hint="eastAsia" w:ascii="仿宋" w:hAnsi="仿宋" w:eastAsia="仿宋" w:cs="仿宋"/>
          <w:color w:val="auto"/>
          <w:sz w:val="24"/>
          <w:highlight w:val="none"/>
        </w:rPr>
        <w:t xml:space="preserve"> </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3.同级政府采购监督管理部门            </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名    称：杭州市钱塘区财政局、浙江省政府采购行政裁决服务中心（杭州） </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    址：杭州市上城区清泰街549号城建综合大楼11楼（快递仅限ems或顺丰） </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 ：朱女士、王女士</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监督投诉电话：0571-87227671,0571-87800218  </w:t>
      </w:r>
    </w:p>
    <w:p>
      <w:pPr>
        <w:spacing w:line="360" w:lineRule="auto"/>
        <w:ind w:firstLine="480"/>
        <w:rPr>
          <w:rFonts w:hint="eastAsia"/>
        </w:rPr>
      </w:pPr>
      <w:r>
        <w:rPr>
          <w:rFonts w:hint="eastAsia" w:ascii="仿宋" w:hAnsi="仿宋" w:eastAsia="仿宋" w:cs="仿宋"/>
          <w:color w:val="auto"/>
          <w:sz w:val="24"/>
          <w:highlight w:val="none"/>
        </w:rPr>
        <w:t>            </w:t>
      </w:r>
    </w:p>
    <w:p>
      <w:pPr>
        <w:pStyle w:val="24"/>
        <w:spacing w:before="36" w:line="219" w:lineRule="auto"/>
        <w:ind w:firstLine="244" w:firstLineChars="100"/>
        <w:rPr>
          <w:rFonts w:hint="eastAsia" w:ascii="仿宋" w:hAnsi="仿宋" w:eastAsia="仿宋" w:cs="仿宋"/>
          <w:color w:val="auto"/>
          <w:sz w:val="24"/>
          <w:highlight w:val="none"/>
        </w:rPr>
      </w:pPr>
      <w:r>
        <w:rPr>
          <w:rFonts w:hint="eastAsia" w:ascii="仿宋" w:hAnsi="仿宋" w:eastAsia="仿宋" w:cs="仿宋"/>
          <w:color w:val="auto"/>
          <w:spacing w:val="2"/>
          <w:highlight w:val="none"/>
        </w:rPr>
        <w:t>（请通过以下路径在线提起质疑：政采云-</w:t>
      </w:r>
      <w:r>
        <w:rPr>
          <w:rFonts w:hint="eastAsia" w:ascii="仿宋" w:hAnsi="仿宋" w:eastAsia="仿宋" w:cs="仿宋"/>
          <w:color w:val="auto"/>
          <w:spacing w:val="-3"/>
          <w:highlight w:val="none"/>
        </w:rPr>
        <w:t>项目采购-询问质疑投诉-质疑列表）</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pStyle w:val="35"/>
        <w:spacing w:line="360" w:lineRule="auto"/>
        <w:ind w:firstLine="480" w:firstLineChars="200"/>
        <w:rPr>
          <w:rFonts w:hint="eastAsia" w:ascii="仿宋" w:hAnsi="仿宋" w:eastAsia="仿宋" w:cs="仿宋"/>
          <w:sz w:val="24"/>
          <w:szCs w:val="24"/>
        </w:rPr>
      </w:pPr>
      <w:r>
        <w:rPr>
          <w:rFonts w:hint="eastAsia" w:ascii="仿宋" w:hAnsi="仿宋" w:eastAsia="仿宋" w:cs="仿宋"/>
          <w:color w:val="auto"/>
          <w:sz w:val="24"/>
          <w:highlight w:val="none"/>
        </w:rPr>
        <w:t>CA问题联系电话（人工）：汇信CA 400-888-4636；天谷CA 400-087-8198。</w:t>
      </w:r>
      <w:r>
        <w:rPr>
          <w:rFonts w:hint="eastAsia" w:ascii="仿宋" w:hAnsi="仿宋" w:eastAsia="仿宋" w:cs="仿宋"/>
          <w:sz w:val="24"/>
        </w:rPr>
        <w:t xml:space="preserve">                              </w:t>
      </w:r>
    </w:p>
    <w:p>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br w:type="page"/>
      </w: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投标人须知</w:t>
      </w:r>
      <w:bookmarkEnd w:id="9"/>
    </w:p>
    <w:p>
      <w:pPr>
        <w:snapToGrid w:val="0"/>
        <w:spacing w:line="360" w:lineRule="auto"/>
        <w:jc w:val="center"/>
        <w:rPr>
          <w:rFonts w:hint="eastAsia" w:ascii="仿宋" w:hAnsi="仿宋" w:eastAsia="仿宋" w:cs="仿宋"/>
        </w:rPr>
      </w:pPr>
      <w:r>
        <w:rPr>
          <w:rFonts w:hint="eastAsia" w:ascii="仿宋" w:hAnsi="仿宋" w:eastAsia="仿宋" w:cs="仿宋"/>
          <w:b/>
          <w:sz w:val="32"/>
          <w:szCs w:val="20"/>
        </w:rPr>
        <w:t>前附表</w:t>
      </w:r>
    </w:p>
    <w:bookmarkEnd w:id="10"/>
    <w:tbl>
      <w:tblPr>
        <w:tblStyle w:val="63"/>
        <w:tblpPr w:leftFromText="181" w:rightFromText="181" w:vertAnchor="text" w:horzAnchor="page" w:tblpX="1187" w:tblpY="647"/>
        <w:tblOverlap w:val="never"/>
        <w:tblW w:w="100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13" w:type="dxa"/>
          <w:bottom w:w="0" w:type="dxa"/>
          <w:right w:w="113" w:type="dxa"/>
        </w:tblCellMar>
      </w:tblPr>
      <w:tblGrid>
        <w:gridCol w:w="511"/>
        <w:gridCol w:w="1501"/>
        <w:gridCol w:w="80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3" w:type="dxa"/>
            <w:bottom w:w="0" w:type="dxa"/>
            <w:right w:w="113" w:type="dxa"/>
          </w:tblCellMar>
        </w:tblPrEx>
        <w:tc>
          <w:tcPr>
            <w:tcW w:w="511" w:type="dxa"/>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ind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501" w:type="dxa"/>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事项</w:t>
            </w:r>
          </w:p>
        </w:tc>
        <w:tc>
          <w:tcPr>
            <w:tcW w:w="8045"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3" w:type="dxa"/>
            <w:bottom w:w="0" w:type="dxa"/>
            <w:right w:w="113" w:type="dxa"/>
          </w:tblCellMar>
        </w:tblPrEx>
        <w:tc>
          <w:tcPr>
            <w:tcW w:w="511" w:type="dxa"/>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501" w:type="dxa"/>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项目属性与核心产品</w:t>
            </w:r>
          </w:p>
        </w:tc>
        <w:tc>
          <w:tcPr>
            <w:tcW w:w="804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 )A货物类，单一产品或核心产品为：</w:t>
            </w:r>
            <w:r>
              <w:rPr>
                <w:rFonts w:hint="eastAsia" w:ascii="仿宋" w:hAnsi="仿宋" w:eastAsia="仿宋" w:cs="仿宋"/>
                <w:color w:val="auto"/>
                <w:sz w:val="24"/>
                <w:szCs w:val="24"/>
                <w:highlight w:val="none"/>
                <w:u w:val="single"/>
                <w:lang w:val="en-US" w:eastAsia="zh-CN"/>
              </w:rPr>
              <w:t xml:space="preserve"> 空调室外机和空调室内机  </w:t>
            </w:r>
            <w:r>
              <w:rPr>
                <w:rFonts w:hint="eastAsia" w:ascii="仿宋" w:hAnsi="仿宋" w:eastAsia="仿宋" w:cs="仿宋"/>
                <w:color w:val="auto"/>
                <w:sz w:val="24"/>
                <w:szCs w:val="24"/>
                <w:highlight w:val="none"/>
                <w:lang w:val="en-US" w:eastAsia="zh-CN"/>
              </w:rPr>
              <w:t>。</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)B服务类。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3" w:type="dxa"/>
            <w:bottom w:w="0" w:type="dxa"/>
            <w:right w:w="113" w:type="dxa"/>
          </w:tblCellMar>
        </w:tblPrEx>
        <w:tc>
          <w:tcPr>
            <w:tcW w:w="511" w:type="dxa"/>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501" w:type="dxa"/>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采购标的及其对应的中小企业划分标准所属行业</w:t>
            </w:r>
          </w:p>
        </w:tc>
        <w:tc>
          <w:tcPr>
            <w:tcW w:w="804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标的</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snapToGrid w:val="0"/>
                <w:color w:val="auto"/>
                <w:kern w:val="2"/>
                <w:sz w:val="24"/>
                <w:szCs w:val="24"/>
                <w:highlight w:val="none"/>
                <w:u w:val="single"/>
                <w:lang w:val="en-US" w:eastAsia="zh-CN" w:bidi="ar-SA"/>
              </w:rPr>
              <w:t xml:space="preserve"> 空调采购一批，具体详见采购清单 </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工业</w:t>
            </w:r>
            <w:r>
              <w:rPr>
                <w:rFonts w:hint="eastAsia" w:ascii="仿宋" w:hAnsi="仿宋" w:eastAsia="仿宋" w:cs="仿宋"/>
                <w:color w:val="auto"/>
                <w:sz w:val="24"/>
                <w:szCs w:val="24"/>
                <w:highlight w:val="none"/>
              </w:rPr>
              <w:t>行业；</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《关于印发中小企业划型标准规定的通知》工信部联企业〔2011〕300号</w:t>
            </w:r>
          </w:p>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备注：《关于印发中小企业划型标准规定的通知》（工信部联企业〔2011〕300）第（十六）条：</w:t>
            </w:r>
            <w:r>
              <w:rPr>
                <w:rFonts w:hint="eastAsia" w:ascii="仿宋" w:hAnsi="仿宋" w:eastAsia="仿宋" w:cs="仿宋"/>
                <w:color w:val="auto"/>
                <w:sz w:val="24"/>
                <w:szCs w:val="24"/>
                <w:highlight w:val="none"/>
                <w:u w:val="single"/>
                <w:lang w:val="en-US" w:eastAsia="zh-CN"/>
              </w:rPr>
              <w:t>从业人员 1000 人以下或营业收入 40000 万元以下的为中小微型企业。其中，从业人员 300 人及以上，且营业收入 2000 万元及以上的为中型企业；从业人员 20 人及以上，且营业收入 300 万元及以上的为小型企业；从业人员 20 人以下或营业收入 300 万元以下的为微型企业。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3" w:type="dxa"/>
            <w:bottom w:w="0" w:type="dxa"/>
            <w:right w:w="113" w:type="dxa"/>
          </w:tblCellMar>
        </w:tblPrEx>
        <w:trPr>
          <w:trHeight w:val="942" w:hRule="atLeast"/>
        </w:trPr>
        <w:tc>
          <w:tcPr>
            <w:tcW w:w="511" w:type="dxa"/>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501" w:type="dxa"/>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是否允许采购进口产品</w:t>
            </w:r>
          </w:p>
        </w:tc>
        <w:tc>
          <w:tcPr>
            <w:tcW w:w="804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 w:hAnsi="仿宋" w:eastAsia="仿宋" w:cs="仿宋"/>
                <w:color w:val="auto"/>
                <w:kern w:val="0"/>
                <w:sz w:val="24"/>
                <w:szCs w:val="24"/>
                <w:highlight w:val="none"/>
              </w:rPr>
            </w:pPr>
            <w:sdt>
              <w:sdtPr>
                <w:rPr>
                  <w:rFonts w:hint="eastAsia" w:ascii="仿宋" w:hAnsi="仿宋" w:eastAsia="仿宋" w:cs="仿宋"/>
                  <w:color w:val="auto"/>
                  <w:kern w:val="0"/>
                  <w:sz w:val="24"/>
                  <w:szCs w:val="24"/>
                  <w:highlight w:val="none"/>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sym w:font="Wingdings" w:char="F0FE"/>
                </w:r>
              </w:sdtContent>
            </w:sdt>
            <w:r>
              <w:rPr>
                <w:rFonts w:hint="eastAsia" w:ascii="仿宋" w:hAnsi="仿宋" w:eastAsia="仿宋" w:cs="仿宋"/>
                <w:color w:val="auto"/>
                <w:kern w:val="0"/>
                <w:sz w:val="24"/>
                <w:szCs w:val="24"/>
                <w:highlight w:val="none"/>
              </w:rPr>
              <w:t>本项目不允许采购进口产品。</w:t>
            </w:r>
          </w:p>
          <w:p>
            <w:pPr>
              <w:spacing w:line="360" w:lineRule="auto"/>
              <w:rPr>
                <w:rFonts w:hint="eastAsia" w:ascii="仿宋" w:hAnsi="仿宋" w:eastAsia="仿宋" w:cs="仿宋"/>
                <w:color w:val="auto"/>
                <w:kern w:val="2"/>
                <w:sz w:val="24"/>
                <w:szCs w:val="24"/>
                <w:highlight w:val="none"/>
                <w:lang w:val="en-US" w:eastAsia="zh-CN" w:bidi="ar-SA"/>
              </w:rPr>
            </w:pPr>
            <w:sdt>
              <w:sdtPr>
                <w:rPr>
                  <w:rFonts w:hint="eastAsia" w:ascii="仿宋" w:hAnsi="仿宋" w:eastAsia="仿宋" w:cs="仿宋"/>
                  <w:color w:val="auto"/>
                  <w:kern w:val="0"/>
                  <w:sz w:val="24"/>
                  <w:szCs w:val="24"/>
                  <w:highlight w:val="none"/>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szCs w:val="24"/>
                <w:highlight w:val="none"/>
              </w:rPr>
              <w:t>可以就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3" w:type="dxa"/>
            <w:bottom w:w="0" w:type="dxa"/>
            <w:right w:w="113" w:type="dxa"/>
          </w:tblCellMar>
        </w:tblPrEx>
        <w:tc>
          <w:tcPr>
            <w:tcW w:w="511" w:type="dxa"/>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501" w:type="dxa"/>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ind w:firstLine="482" w:firstLineChars="200"/>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分包</w:t>
            </w:r>
          </w:p>
        </w:tc>
        <w:tc>
          <w:tcPr>
            <w:tcW w:w="804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sym w:font="Wingdings" w:char="00FE"/>
            </w:r>
            <w:r>
              <w:rPr>
                <w:rFonts w:hint="eastAsia" w:ascii="仿宋" w:hAnsi="仿宋" w:eastAsia="仿宋" w:cs="仿宋"/>
                <w:color w:val="auto"/>
                <w:sz w:val="24"/>
                <w:szCs w:val="24"/>
                <w:highlight w:val="none"/>
                <w:u w:val="none"/>
                <w:lang w:val="en-US" w:eastAsia="zh-CN"/>
              </w:rPr>
              <w:t xml:space="preserve"> A同意将非主体、非关键性的</w:t>
            </w:r>
            <w:r>
              <w:rPr>
                <w:rFonts w:hint="eastAsia" w:ascii="仿宋" w:hAnsi="仿宋" w:eastAsia="仿宋" w:cs="仿宋"/>
                <w:color w:val="auto"/>
                <w:sz w:val="24"/>
                <w:szCs w:val="24"/>
                <w:highlight w:val="none"/>
                <w:u w:val="single"/>
                <w:lang w:val="en-US" w:eastAsia="zh-CN"/>
              </w:rPr>
              <w:t xml:space="preserve"> 运输、培训  </w:t>
            </w:r>
            <w:r>
              <w:rPr>
                <w:rFonts w:hint="eastAsia" w:ascii="仿宋" w:hAnsi="仿宋" w:eastAsia="仿宋" w:cs="仿宋"/>
                <w:color w:val="auto"/>
                <w:sz w:val="24"/>
                <w:szCs w:val="24"/>
                <w:highlight w:val="none"/>
                <w:u w:val="none"/>
                <w:lang w:val="en-US" w:eastAsia="zh-CN"/>
              </w:rPr>
              <w:t>工作分包。</w:t>
            </w:r>
          </w:p>
          <w:p>
            <w:pPr>
              <w:spacing w:line="360" w:lineRule="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sym w:font="Wingdings" w:char="00FE"/>
            </w:r>
            <w:r>
              <w:rPr>
                <w:rFonts w:hint="eastAsia" w:ascii="仿宋" w:hAnsi="仿宋" w:eastAsia="仿宋" w:cs="仿宋"/>
                <w:color w:val="auto"/>
                <w:sz w:val="24"/>
                <w:szCs w:val="24"/>
                <w:highlight w:val="none"/>
                <w:u w:val="none"/>
                <w:lang w:val="en-US" w:eastAsia="zh-CN"/>
              </w:rPr>
              <w:t xml:space="preserve"> B同意向小微企业合理分包。</w:t>
            </w:r>
          </w:p>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u w:val="none"/>
                <w:lang w:val="en-US" w:eastAsia="zh-CN"/>
              </w:rPr>
              <w:t>☐ C不同意分包。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3" w:type="dxa"/>
            <w:bottom w:w="0" w:type="dxa"/>
            <w:right w:w="113" w:type="dxa"/>
          </w:tblCellMar>
        </w:tblPrEx>
        <w:trPr>
          <w:trHeight w:val="1036" w:hRule="atLeast"/>
        </w:trPr>
        <w:tc>
          <w:tcPr>
            <w:tcW w:w="511" w:type="dxa"/>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501" w:type="dxa"/>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开标前答疑会或现场考察</w:t>
            </w:r>
          </w:p>
        </w:tc>
        <w:tc>
          <w:tcPr>
            <w:tcW w:w="804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pPr>
              <w:spacing w:line="360" w:lineRule="auto"/>
              <w:rPr>
                <w:rFonts w:hint="eastAsia" w:ascii="仿宋" w:hAnsi="仿宋" w:eastAsia="仿宋" w:cs="仿宋"/>
                <w:color w:val="auto"/>
                <w:kern w:val="2"/>
                <w:sz w:val="24"/>
                <w:szCs w:val="24"/>
                <w:highlight w:val="none"/>
                <w:lang w:val="en-US" w:eastAsia="zh-CN" w:bidi="ar-SA"/>
              </w:rPr>
            </w:pPr>
            <w:sdt>
              <w:sdtPr>
                <w:rPr>
                  <w:rFonts w:hint="eastAsia" w:ascii="仿宋" w:hAnsi="仿宋" w:eastAsia="仿宋" w:cs="仿宋"/>
                  <w:color w:val="auto"/>
                  <w:kern w:val="0"/>
                  <w:sz w:val="24"/>
                  <w:szCs w:val="24"/>
                  <w:highlight w:val="none"/>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szCs w:val="24"/>
                <w:highlight w:val="none"/>
              </w:rPr>
              <w:t>B组织，</w:t>
            </w: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3" w:type="dxa"/>
            <w:bottom w:w="0" w:type="dxa"/>
            <w:right w:w="113" w:type="dxa"/>
          </w:tblCellMar>
        </w:tblPrEx>
        <w:trPr>
          <w:trHeight w:val="1154" w:hRule="atLeast"/>
        </w:trPr>
        <w:tc>
          <w:tcPr>
            <w:tcW w:w="511" w:type="dxa"/>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501" w:type="dxa"/>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样品提供</w:t>
            </w:r>
          </w:p>
        </w:tc>
        <w:tc>
          <w:tcPr>
            <w:tcW w:w="804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639946486"/>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不要求提供。</w:t>
            </w:r>
          </w:p>
          <w:p>
            <w:pPr>
              <w:spacing w:line="360" w:lineRule="auto"/>
              <w:rPr>
                <w:rFonts w:hint="eastAsia" w:ascii="仿宋" w:hAnsi="仿宋" w:eastAsia="仿宋" w:cs="仿宋"/>
                <w:b/>
                <w:color w:val="auto"/>
                <w:kern w:val="2"/>
                <w:sz w:val="24"/>
                <w:szCs w:val="24"/>
                <w:highlight w:val="none"/>
                <w:lang w:val="en-US" w:eastAsia="zh-CN" w:bidi="ar-SA"/>
              </w:rPr>
            </w:pPr>
            <w:sdt>
              <w:sdtPr>
                <w:rPr>
                  <w:rFonts w:hint="eastAsia" w:ascii="仿宋" w:hAnsi="仿宋" w:eastAsia="仿宋" w:cs="仿宋"/>
                  <w:color w:val="auto"/>
                  <w:kern w:val="0"/>
                  <w:sz w:val="24"/>
                  <w:szCs w:val="24"/>
                  <w:highlight w:val="none"/>
                </w:rPr>
                <w:id w:val="147468388"/>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B要求提供</w:t>
            </w:r>
            <w:r>
              <w:rPr>
                <w:rFonts w:hint="eastAsia" w:ascii="仿宋" w:hAnsi="仿宋" w:eastAsia="仿宋" w:cs="仿宋"/>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3" w:type="dxa"/>
            <w:bottom w:w="0" w:type="dxa"/>
            <w:right w:w="113" w:type="dxa"/>
          </w:tblCellMar>
        </w:tblPrEx>
        <w:trPr>
          <w:trHeight w:val="146" w:hRule="atLeast"/>
        </w:trPr>
        <w:tc>
          <w:tcPr>
            <w:tcW w:w="511" w:type="dxa"/>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501" w:type="dxa"/>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
                <w:color w:val="auto"/>
                <w:sz w:val="24"/>
                <w:szCs w:val="24"/>
                <w:highlight w:val="none"/>
              </w:rPr>
              <w:t>方案讲解演示</w:t>
            </w:r>
          </w:p>
        </w:tc>
        <w:tc>
          <w:tcPr>
            <w:tcW w:w="804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859348549"/>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pPr>
              <w:spacing w:line="360" w:lineRule="auto"/>
              <w:rPr>
                <w:rFonts w:hint="eastAsia" w:ascii="仿宋" w:hAnsi="仿宋" w:eastAsia="仿宋" w:cs="仿宋"/>
                <w:b/>
                <w:color w:val="auto"/>
                <w:kern w:val="0"/>
                <w:sz w:val="24"/>
                <w:szCs w:val="24"/>
                <w:highlight w:val="none"/>
                <w:lang w:val="zh-CN" w:eastAsia="zh-CN" w:bidi="ar-SA"/>
              </w:rPr>
            </w:pPr>
            <w:sdt>
              <w:sdtPr>
                <w:rPr>
                  <w:rFonts w:hint="eastAsia" w:ascii="仿宋" w:hAnsi="仿宋" w:eastAsia="仿宋" w:cs="仿宋"/>
                  <w:color w:val="auto"/>
                  <w:kern w:val="0"/>
                  <w:sz w:val="24"/>
                  <w:szCs w:val="24"/>
                  <w:highlight w:val="none"/>
                </w:rPr>
                <w:id w:val="147470760"/>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3" w:type="dxa"/>
            <w:bottom w:w="0" w:type="dxa"/>
            <w:right w:w="113" w:type="dxa"/>
          </w:tblCellMar>
        </w:tblPrEx>
        <w:tc>
          <w:tcPr>
            <w:tcW w:w="511" w:type="dxa"/>
            <w:vMerge w:val="restart"/>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501" w:type="dxa"/>
            <w:vMerge w:val="restart"/>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投标人应当提供的资格、资信证明文件</w:t>
            </w:r>
          </w:p>
        </w:tc>
        <w:tc>
          <w:tcPr>
            <w:tcW w:w="804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（1）资格证明文件：见招标文件第二部分11.1。</w:t>
            </w:r>
          </w:p>
          <w:p>
            <w:pPr>
              <w:spacing w:line="360" w:lineRule="auto"/>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3" w:type="dxa"/>
            <w:bottom w:w="0" w:type="dxa"/>
            <w:right w:w="113" w:type="dxa"/>
          </w:tblCellMar>
        </w:tblPrEx>
        <w:tc>
          <w:tcPr>
            <w:tcW w:w="511" w:type="dxa"/>
            <w:vMerge w:val="continue"/>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ind w:firstLine="480"/>
              <w:jc w:val="center"/>
              <w:rPr>
                <w:rFonts w:hint="eastAsia" w:ascii="仿宋" w:hAnsi="仿宋" w:eastAsia="仿宋" w:cs="仿宋"/>
                <w:color w:val="auto"/>
                <w:sz w:val="24"/>
                <w:szCs w:val="24"/>
                <w:highlight w:val="none"/>
              </w:rPr>
            </w:pPr>
          </w:p>
        </w:tc>
        <w:tc>
          <w:tcPr>
            <w:tcW w:w="1501" w:type="dxa"/>
            <w:vMerge w:val="continue"/>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ind w:firstLine="0" w:firstLineChars="0"/>
              <w:jc w:val="center"/>
              <w:rPr>
                <w:rFonts w:hint="eastAsia" w:ascii="仿宋" w:hAnsi="仿宋" w:eastAsia="仿宋" w:cs="仿宋"/>
                <w:b/>
                <w:color w:val="auto"/>
                <w:sz w:val="24"/>
                <w:szCs w:val="24"/>
                <w:highlight w:val="none"/>
              </w:rPr>
            </w:pPr>
          </w:p>
        </w:tc>
        <w:tc>
          <w:tcPr>
            <w:tcW w:w="804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3" w:type="dxa"/>
            <w:bottom w:w="0" w:type="dxa"/>
            <w:right w:w="113" w:type="dxa"/>
          </w:tblCellMar>
        </w:tblPrEx>
        <w:tc>
          <w:tcPr>
            <w:tcW w:w="511" w:type="dxa"/>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1501" w:type="dxa"/>
            <w:tcBorders>
              <w:top w:val="single" w:color="000000" w:sz="8" w:space="0"/>
              <w:left w:val="single" w:color="000000" w:sz="8" w:space="0"/>
              <w:bottom w:val="single" w:color="000000" w:sz="8" w:space="0"/>
              <w:right w:val="single" w:color="000000" w:sz="8" w:space="0"/>
            </w:tcBorders>
            <w:noWrap w:val="0"/>
            <w:vAlign w:val="top"/>
          </w:tcPr>
          <w:p>
            <w:pPr>
              <w:spacing w:line="285" w:lineRule="auto"/>
              <w:rPr>
                <w:rFonts w:hint="eastAsia" w:ascii="仿宋" w:hAnsi="仿宋" w:eastAsia="仿宋" w:cs="仿宋"/>
                <w:color w:val="auto"/>
                <w:sz w:val="21"/>
                <w:highlight w:val="none"/>
              </w:rPr>
            </w:pPr>
          </w:p>
          <w:p>
            <w:pPr>
              <w:spacing w:line="285" w:lineRule="auto"/>
              <w:rPr>
                <w:rFonts w:hint="eastAsia" w:ascii="仿宋" w:hAnsi="仿宋" w:eastAsia="仿宋" w:cs="仿宋"/>
                <w:color w:val="auto"/>
                <w:sz w:val="21"/>
                <w:highlight w:val="none"/>
              </w:rPr>
            </w:pPr>
          </w:p>
          <w:p>
            <w:pPr>
              <w:pStyle w:val="345"/>
              <w:spacing w:before="78" w:line="222" w:lineRule="auto"/>
              <w:ind w:left="88"/>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bCs/>
                <w:color w:val="auto"/>
                <w:spacing w:val="-5"/>
                <w:sz w:val="24"/>
                <w:szCs w:val="24"/>
                <w:highlight w:val="none"/>
              </w:rPr>
              <w:t>节能产品、环境</w:t>
            </w:r>
            <w:r>
              <w:rPr>
                <w:rFonts w:hint="eastAsia" w:ascii="仿宋" w:hAnsi="仿宋" w:eastAsia="仿宋" w:cs="仿宋"/>
                <w:b/>
                <w:bCs/>
                <w:color w:val="auto"/>
                <w:spacing w:val="-4"/>
                <w:sz w:val="24"/>
                <w:szCs w:val="24"/>
                <w:highlight w:val="none"/>
              </w:rPr>
              <w:t>标志产品政府优</w:t>
            </w:r>
            <w:r>
              <w:rPr>
                <w:rFonts w:hint="eastAsia" w:ascii="仿宋" w:hAnsi="仿宋" w:eastAsia="仿宋" w:cs="仿宋"/>
                <w:b/>
                <w:bCs/>
                <w:color w:val="auto"/>
                <w:spacing w:val="-5"/>
                <w:sz w:val="24"/>
                <w:szCs w:val="24"/>
                <w:highlight w:val="none"/>
              </w:rPr>
              <w:t>先采购或强制采</w:t>
            </w:r>
            <w:r>
              <w:rPr>
                <w:rFonts w:hint="eastAsia" w:ascii="仿宋" w:hAnsi="仿宋" w:eastAsia="仿宋" w:cs="仿宋"/>
                <w:b/>
                <w:bCs/>
                <w:color w:val="auto"/>
                <w:spacing w:val="-3"/>
                <w:sz w:val="24"/>
                <w:szCs w:val="24"/>
                <w:highlight w:val="none"/>
              </w:rPr>
              <w:t>购</w:t>
            </w:r>
          </w:p>
        </w:tc>
        <w:tc>
          <w:tcPr>
            <w:tcW w:w="8045" w:type="dxa"/>
            <w:tcBorders>
              <w:top w:val="single" w:color="000000" w:sz="8" w:space="0"/>
              <w:left w:val="single" w:color="000000" w:sz="2" w:space="0"/>
              <w:bottom w:val="single" w:color="000000" w:sz="8" w:space="0"/>
              <w:right w:val="single" w:color="000000" w:sz="8" w:space="0"/>
            </w:tcBorders>
            <w:noWrap w:val="0"/>
            <w:vAlign w:val="top"/>
          </w:tcPr>
          <w:p>
            <w:pPr>
              <w:pStyle w:val="345"/>
              <w:spacing w:before="113" w:line="286" w:lineRule="auto"/>
              <w:ind w:left="35" w:right="23" w:firstLine="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lang w:val="zh-CN" w:eastAsia="zh-CN" w:bidi="ar-SA"/>
              </w:rPr>
              <w:t>依据国家确定的认证机构出具的、处于有效期之内的节能产品认证证书，对获得证书的产品实施政府优先采购或强制采购；其中，对产品名称</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u w:val="single"/>
                <w:lang w:val="zh-CN" w:eastAsia="zh-CN" w:bidi="ar-SA"/>
              </w:rPr>
              <w:t xml:space="preserve"> </w:t>
            </w:r>
            <w:r>
              <w:rPr>
                <w:rFonts w:hint="eastAsia" w:ascii="仿宋" w:hAnsi="仿宋" w:eastAsia="仿宋" w:cs="仿宋"/>
                <w:color w:val="auto"/>
                <w:kern w:val="0"/>
                <w:sz w:val="24"/>
                <w:szCs w:val="24"/>
                <w:highlight w:val="none"/>
                <w:lang w:val="zh-CN" w:eastAsia="zh-CN" w:bidi="ar-SA"/>
              </w:rPr>
              <w:t>实施政府优先采购，详见评分标准；</w:t>
            </w:r>
          </w:p>
          <w:p>
            <w:pPr>
              <w:pStyle w:val="345"/>
              <w:spacing w:before="110" w:line="279" w:lineRule="auto"/>
              <w:ind w:left="32" w:right="1" w:firstLine="2"/>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w:t>
            </w:r>
            <w:r>
              <w:rPr>
                <w:rFonts w:hint="eastAsia" w:ascii="仿宋" w:hAnsi="仿宋" w:eastAsia="仿宋" w:cs="仿宋"/>
                <w:color w:val="auto"/>
                <w:spacing w:val="-7"/>
                <w:sz w:val="24"/>
                <w:szCs w:val="24"/>
                <w:highlight w:val="none"/>
              </w:rPr>
              <w:sym w:font="Wingdings 2" w:char="0052"/>
            </w:r>
            <w:r>
              <w:rPr>
                <w:rFonts w:hint="eastAsia" w:ascii="仿宋" w:hAnsi="仿宋" w:eastAsia="仿宋" w:cs="仿宋"/>
                <w:b/>
                <w:bCs/>
                <w:color w:val="auto"/>
                <w:spacing w:val="-7"/>
                <w:sz w:val="24"/>
                <w:szCs w:val="24"/>
                <w:highlight w:val="none"/>
              </w:rPr>
              <w:t>对产品名称</w:t>
            </w:r>
            <w:r>
              <w:rPr>
                <w:rFonts w:hint="eastAsia" w:ascii="仿宋" w:hAnsi="仿宋" w:eastAsia="仿宋" w:cs="仿宋"/>
                <w:color w:val="auto"/>
                <w:spacing w:val="-118"/>
                <w:sz w:val="24"/>
                <w:szCs w:val="24"/>
                <w:highlight w:val="none"/>
              </w:rPr>
              <w:t xml:space="preserve"> </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1"/>
                <w:sz w:val="24"/>
                <w:szCs w:val="24"/>
                <w:highlight w:val="none"/>
                <w:u w:val="single" w:color="auto"/>
                <w:lang w:val="en-US" w:eastAsia="zh-CN"/>
              </w:rPr>
              <w:t>采购清单内所有产品</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97"/>
                <w:sz w:val="24"/>
                <w:szCs w:val="24"/>
                <w:highlight w:val="none"/>
              </w:rPr>
              <w:t xml:space="preserve"> </w:t>
            </w:r>
            <w:r>
              <w:rPr>
                <w:rFonts w:hint="eastAsia" w:ascii="仿宋" w:hAnsi="仿宋" w:eastAsia="仿宋" w:cs="仿宋"/>
                <w:b/>
                <w:bCs/>
                <w:color w:val="auto"/>
                <w:spacing w:val="-7"/>
                <w:sz w:val="24"/>
                <w:szCs w:val="24"/>
                <w:highlight w:val="none"/>
              </w:rPr>
              <w:t>实施政府强制采购，投标人就</w:t>
            </w:r>
            <w:r>
              <w:rPr>
                <w:rFonts w:hint="eastAsia" w:ascii="仿宋" w:hAnsi="仿宋" w:eastAsia="仿宋" w:cs="仿宋"/>
                <w:b/>
                <w:bCs/>
                <w:color w:val="auto"/>
                <w:spacing w:val="-8"/>
                <w:sz w:val="24"/>
                <w:szCs w:val="24"/>
                <w:highlight w:val="none"/>
              </w:rPr>
              <w:t>相应的投</w:t>
            </w:r>
            <w:r>
              <w:rPr>
                <w:rFonts w:hint="eastAsia" w:ascii="仿宋" w:hAnsi="仿宋" w:eastAsia="仿宋" w:cs="仿宋"/>
                <w:b/>
                <w:bCs/>
                <w:color w:val="auto"/>
                <w:spacing w:val="-1"/>
                <w:sz w:val="24"/>
                <w:szCs w:val="24"/>
                <w:highlight w:val="none"/>
              </w:rPr>
              <w:t>标产品未提供国家确定的认证机构出具的、处于有效期之</w:t>
            </w:r>
            <w:r>
              <w:rPr>
                <w:rFonts w:hint="eastAsia" w:ascii="仿宋" w:hAnsi="仿宋" w:eastAsia="仿宋" w:cs="仿宋"/>
                <w:b/>
                <w:bCs/>
                <w:color w:val="auto"/>
                <w:spacing w:val="-3"/>
                <w:sz w:val="24"/>
                <w:szCs w:val="24"/>
                <w:highlight w:val="none"/>
              </w:rPr>
              <w:t>内的节能产品认证证书的，投标无效。</w:t>
            </w:r>
          </w:p>
          <w:p>
            <w:pPr>
              <w:pStyle w:val="345"/>
              <w:spacing w:before="110" w:line="279" w:lineRule="auto"/>
              <w:ind w:left="32" w:right="23" w:firstLine="1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□依据国家确定的认证机构出具的、处于有效期之内的环</w:t>
            </w:r>
            <w:r>
              <w:rPr>
                <w:rFonts w:hint="eastAsia" w:ascii="仿宋" w:hAnsi="仿宋" w:eastAsia="仿宋" w:cs="仿宋"/>
                <w:color w:val="auto"/>
                <w:spacing w:val="1"/>
                <w:sz w:val="24"/>
                <w:szCs w:val="24"/>
                <w:highlight w:val="none"/>
              </w:rPr>
              <w:t>境标志产品认证证书，对获得证书的本项目所有标</w:t>
            </w:r>
            <w:r>
              <w:rPr>
                <w:rFonts w:hint="eastAsia" w:ascii="仿宋" w:hAnsi="仿宋" w:eastAsia="仿宋" w:cs="仿宋"/>
                <w:color w:val="auto"/>
                <w:sz w:val="24"/>
                <w:szCs w:val="24"/>
                <w:highlight w:val="none"/>
              </w:rPr>
              <w:t>的物实</w:t>
            </w:r>
            <w:r>
              <w:rPr>
                <w:rFonts w:hint="eastAsia" w:ascii="仿宋" w:hAnsi="仿宋" w:eastAsia="仿宋" w:cs="仿宋"/>
                <w:color w:val="auto"/>
                <w:spacing w:val="-2"/>
                <w:sz w:val="24"/>
                <w:szCs w:val="24"/>
                <w:highlight w:val="none"/>
              </w:rPr>
              <w:t>施政府优先采购，详见评分标准。</w:t>
            </w:r>
          </w:p>
          <w:p>
            <w:pPr>
              <w:pStyle w:val="345"/>
              <w:spacing w:before="113" w:line="214" w:lineRule="auto"/>
              <w:ind w:left="37" w:lef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pacing w:val="-1"/>
                <w:sz w:val="24"/>
                <w:szCs w:val="24"/>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3" w:type="dxa"/>
            <w:bottom w:w="0" w:type="dxa"/>
            <w:right w:w="113" w:type="dxa"/>
          </w:tblCellMar>
        </w:tblPrEx>
        <w:tc>
          <w:tcPr>
            <w:tcW w:w="511" w:type="dxa"/>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501" w:type="dxa"/>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报价要求</w:t>
            </w:r>
          </w:p>
        </w:tc>
        <w:tc>
          <w:tcPr>
            <w:tcW w:w="8045"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有关本项目实施所需的所有费用（含税费）均计入报价。</w:t>
            </w:r>
            <w:r>
              <w:rPr>
                <w:rFonts w:hint="eastAsia" w:ascii="仿宋" w:hAnsi="仿宋" w:eastAsia="仿宋" w:cs="仿宋"/>
                <w:b/>
                <w:bCs/>
                <w:color w:val="auto"/>
                <w:kern w:val="0"/>
                <w:sz w:val="24"/>
                <w:szCs w:val="24"/>
                <w:highlight w:val="none"/>
                <w:lang w:val="zh-CN"/>
              </w:rPr>
              <w:t>投标文件</w:t>
            </w:r>
            <w:r>
              <w:rPr>
                <w:rFonts w:hint="eastAsia" w:ascii="仿宋" w:hAnsi="仿宋" w:eastAsia="仿宋" w:cs="仿宋"/>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szCs w:val="24"/>
                <w:highlight w:val="none"/>
                <w:lang w:val="zh-CN"/>
              </w:rPr>
              <w:t>投标文件中价格全部采用人民币报价。招标文件未列明，而投标人认为必需的费用也需列入报价。</w:t>
            </w:r>
          </w:p>
          <w:p>
            <w:pPr>
              <w:snapToGrid w:val="0"/>
              <w:spacing w:line="360" w:lineRule="auto"/>
              <w:jc w:val="left"/>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提醒：验收时检测费用由采购人承担，不包含在投标总价中。</w:t>
            </w:r>
          </w:p>
          <w:p>
            <w:pPr>
              <w:snapToGrid w:val="0"/>
              <w:spacing w:line="360" w:lineRule="auto"/>
              <w:jc w:val="left"/>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投标报价出现下列情形的，投标无效：</w:t>
            </w:r>
          </w:p>
          <w:p>
            <w:pPr>
              <w:snapToGrid w:val="0"/>
              <w:spacing w:line="360" w:lineRule="auto"/>
              <w:ind w:firstLine="241" w:firstLineChars="100"/>
              <w:jc w:val="left"/>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w:t>
            </w:r>
            <w:r>
              <w:rPr>
                <w:rFonts w:hint="eastAsia" w:ascii="仿宋" w:hAnsi="仿宋" w:eastAsia="仿宋" w:cs="仿宋"/>
                <w:b/>
                <w:color w:val="auto"/>
                <w:kern w:val="0"/>
                <w:sz w:val="24"/>
                <w:szCs w:val="24"/>
                <w:highlight w:val="none"/>
                <w:lang w:val="en-US" w:eastAsia="zh-CN"/>
              </w:rPr>
              <w:t>1</w:t>
            </w:r>
            <w:r>
              <w:rPr>
                <w:rFonts w:hint="eastAsia" w:ascii="仿宋" w:hAnsi="仿宋" w:eastAsia="仿宋" w:cs="仿宋"/>
                <w:b/>
                <w:color w:val="auto"/>
                <w:kern w:val="0"/>
                <w:sz w:val="24"/>
                <w:szCs w:val="24"/>
                <w:highlight w:val="none"/>
                <w:lang w:val="zh-CN"/>
              </w:rPr>
              <w:t>）投标文件出现不是唯一的、有选择性投标报价的；</w:t>
            </w:r>
          </w:p>
          <w:p>
            <w:pPr>
              <w:snapToGrid w:val="0"/>
              <w:spacing w:line="360" w:lineRule="auto"/>
              <w:ind w:firstLine="241" w:firstLineChars="100"/>
              <w:jc w:val="left"/>
              <w:rPr>
                <w:rFonts w:hint="eastAsia" w:ascii="仿宋" w:hAnsi="仿宋" w:eastAsia="仿宋" w:cs="仿宋"/>
                <w:color w:val="auto"/>
                <w:kern w:val="0"/>
                <w:sz w:val="24"/>
                <w:szCs w:val="24"/>
                <w:highlight w:val="none"/>
                <w:lang w:val="zh-CN"/>
              </w:rPr>
            </w:pPr>
            <w:r>
              <w:rPr>
                <w:rFonts w:hint="eastAsia" w:ascii="仿宋" w:hAnsi="仿宋" w:eastAsia="仿宋" w:cs="仿宋"/>
                <w:b/>
                <w:color w:val="auto"/>
                <w:kern w:val="0"/>
                <w:sz w:val="24"/>
                <w:szCs w:val="24"/>
                <w:highlight w:val="none"/>
                <w:lang w:val="zh-CN"/>
              </w:rPr>
              <w:t>（</w:t>
            </w:r>
            <w:r>
              <w:rPr>
                <w:rFonts w:hint="eastAsia" w:ascii="仿宋" w:hAnsi="仿宋" w:eastAsia="仿宋" w:cs="仿宋"/>
                <w:b/>
                <w:color w:val="auto"/>
                <w:kern w:val="0"/>
                <w:sz w:val="24"/>
                <w:szCs w:val="24"/>
                <w:highlight w:val="none"/>
                <w:lang w:val="en-US" w:eastAsia="zh-CN"/>
              </w:rPr>
              <w:t>2</w:t>
            </w:r>
            <w:r>
              <w:rPr>
                <w:rFonts w:hint="eastAsia" w:ascii="仿宋" w:hAnsi="仿宋" w:eastAsia="仿宋" w:cs="仿宋"/>
                <w:b/>
                <w:color w:val="auto"/>
                <w:kern w:val="0"/>
                <w:sz w:val="24"/>
                <w:szCs w:val="24"/>
                <w:highlight w:val="none"/>
                <w:lang w:val="zh-CN"/>
              </w:rPr>
              <w:t>）投标报价超过招标文件中规定的预算金额或者最高限价的;</w:t>
            </w:r>
          </w:p>
          <w:p>
            <w:pPr>
              <w:spacing w:line="360" w:lineRule="auto"/>
              <w:ind w:firstLine="241" w:firstLineChars="100"/>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lang w:eastAsia="zh-CN"/>
              </w:rPr>
              <w:t>（</w:t>
            </w:r>
            <w:r>
              <w:rPr>
                <w:rFonts w:hint="eastAsia" w:ascii="仿宋" w:hAnsi="仿宋" w:eastAsia="仿宋" w:cs="仿宋"/>
                <w:b/>
                <w:color w:val="auto"/>
                <w:kern w:val="0"/>
                <w:sz w:val="24"/>
                <w:szCs w:val="24"/>
                <w:highlight w:val="none"/>
                <w:lang w:val="en-US" w:eastAsia="zh-CN"/>
              </w:rPr>
              <w:t>3</w:t>
            </w:r>
            <w:r>
              <w:rPr>
                <w:rFonts w:hint="eastAsia" w:ascii="仿宋" w:hAnsi="仿宋" w:eastAsia="仿宋" w:cs="仿宋"/>
                <w:b/>
                <w:color w:val="auto"/>
                <w:kern w:val="0"/>
                <w:sz w:val="24"/>
                <w:szCs w:val="24"/>
                <w:highlight w:val="none"/>
                <w:lang w:eastAsia="zh-CN"/>
              </w:rPr>
              <w:t>）</w:t>
            </w:r>
            <w:r>
              <w:rPr>
                <w:rFonts w:hint="eastAsia" w:ascii="仿宋" w:hAnsi="仿宋" w:eastAsia="仿宋" w:cs="仿宋"/>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4"/>
                <w:highlight w:val="none"/>
              </w:rPr>
              <w:t>;</w:t>
            </w:r>
          </w:p>
          <w:p>
            <w:pPr>
              <w:spacing w:line="360" w:lineRule="auto"/>
              <w:ind w:firstLine="241" w:firstLineChars="100"/>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lang w:eastAsia="zh-CN"/>
              </w:rPr>
              <w:t>（</w:t>
            </w:r>
            <w:r>
              <w:rPr>
                <w:rFonts w:hint="eastAsia" w:ascii="仿宋" w:hAnsi="仿宋" w:eastAsia="仿宋" w:cs="仿宋"/>
                <w:b/>
                <w:color w:val="auto"/>
                <w:kern w:val="0"/>
                <w:sz w:val="24"/>
                <w:szCs w:val="24"/>
                <w:highlight w:val="none"/>
                <w:lang w:val="en-US" w:eastAsia="zh-CN"/>
              </w:rPr>
              <w:t>4</w:t>
            </w:r>
            <w:r>
              <w:rPr>
                <w:rFonts w:hint="eastAsia" w:ascii="仿宋" w:hAnsi="仿宋" w:eastAsia="仿宋" w:cs="仿宋"/>
                <w:b/>
                <w:color w:val="auto"/>
                <w:kern w:val="0"/>
                <w:sz w:val="24"/>
                <w:szCs w:val="24"/>
                <w:highlight w:val="none"/>
                <w:lang w:eastAsia="zh-CN"/>
              </w:rPr>
              <w:t>）</w:t>
            </w:r>
            <w:r>
              <w:rPr>
                <w:rFonts w:hint="eastAsia" w:ascii="仿宋" w:hAnsi="仿宋" w:eastAsia="仿宋" w:cs="仿宋"/>
                <w:b/>
                <w:color w:val="auto"/>
                <w:kern w:val="0"/>
                <w:sz w:val="24"/>
                <w:szCs w:val="24"/>
                <w:highlight w:val="none"/>
              </w:rPr>
              <w:t>投标人对根据修正原则修正后的报价不确认的</w:t>
            </w:r>
            <w:r>
              <w:rPr>
                <w:rFonts w:hint="eastAsia" w:ascii="仿宋" w:hAnsi="仿宋" w:eastAsia="仿宋" w:cs="仿宋"/>
                <w:b/>
                <w:color w:val="auto"/>
                <w:sz w:val="24"/>
                <w:szCs w:val="24"/>
                <w:highlight w:val="none"/>
              </w:rPr>
              <w:t>。</w:t>
            </w:r>
          </w:p>
          <w:p>
            <w:pPr>
              <w:pStyle w:val="520"/>
              <w:spacing w:line="360" w:lineRule="auto"/>
              <w:ind w:left="0" w:leftChars="0" w:firstLine="231" w:firstLineChars="100"/>
              <w:rPr>
                <w:rFonts w:hint="eastAsia" w:ascii="仿宋" w:hAnsi="仿宋" w:eastAsia="仿宋" w:cs="仿宋"/>
                <w:color w:val="auto"/>
                <w:lang w:val="en-US" w:eastAsia="zh-CN"/>
              </w:rPr>
            </w:pPr>
            <w:r>
              <w:rPr>
                <w:rFonts w:hint="eastAsia" w:ascii="仿宋" w:hAnsi="仿宋" w:eastAsia="仿宋" w:cs="仿宋"/>
                <w:b/>
                <w:color w:val="auto"/>
                <w:kern w:val="0"/>
                <w:sz w:val="24"/>
                <w:szCs w:val="24"/>
                <w:highlight w:val="none"/>
                <w:lang w:eastAsia="zh-CN"/>
              </w:rPr>
              <w:t>（</w:t>
            </w:r>
            <w:r>
              <w:rPr>
                <w:rFonts w:hint="eastAsia" w:ascii="仿宋" w:hAnsi="仿宋" w:eastAsia="仿宋" w:cs="仿宋"/>
                <w:b/>
                <w:color w:val="auto"/>
                <w:kern w:val="0"/>
                <w:sz w:val="24"/>
                <w:szCs w:val="24"/>
                <w:highlight w:val="none"/>
                <w:lang w:val="en-US" w:eastAsia="zh-CN"/>
              </w:rPr>
              <w:t>5</w:t>
            </w:r>
            <w:r>
              <w:rPr>
                <w:rFonts w:hint="eastAsia" w:ascii="仿宋" w:hAnsi="仿宋" w:eastAsia="仿宋" w:cs="仿宋"/>
                <w:b/>
                <w:color w:val="auto"/>
                <w:kern w:val="0"/>
                <w:sz w:val="24"/>
                <w:szCs w:val="24"/>
                <w:highlight w:val="none"/>
                <w:lang w:eastAsia="zh-CN"/>
              </w:rPr>
              <w:t>）</w:t>
            </w:r>
            <w:r>
              <w:rPr>
                <w:rFonts w:hint="eastAsia" w:ascii="仿宋" w:hAnsi="仿宋" w:eastAsia="仿宋" w:cs="仿宋"/>
                <w:b/>
                <w:bCs/>
                <w:color w:val="auto"/>
              </w:rPr>
              <w:t>供应商报价低于项目预算50%的，应当在报价文件中详细阐述不影响产品质量或者诚信履约的具体原因，供应商未详细阐述的。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3" w:type="dxa"/>
            <w:bottom w:w="0" w:type="dxa"/>
            <w:right w:w="113" w:type="dxa"/>
          </w:tblCellMar>
        </w:tblPrEx>
        <w:tc>
          <w:tcPr>
            <w:tcW w:w="511" w:type="dxa"/>
            <w:vMerge w:val="restart"/>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1501" w:type="dxa"/>
            <w:vMerge w:val="restart"/>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中小企业信用融资</w:t>
            </w:r>
          </w:p>
        </w:tc>
        <w:tc>
          <w:tcPr>
            <w:tcW w:w="804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为支持和促进中小企业发展，进一步发挥政府采购政策功</w:t>
            </w:r>
            <w:r>
              <w:rPr>
                <w:rFonts w:hint="eastAsia" w:ascii="仿宋" w:hAnsi="仿宋" w:eastAsia="仿宋" w:cs="仿宋"/>
                <w:color w:val="auto"/>
                <w:spacing w:val="1"/>
                <w:sz w:val="24"/>
                <w:szCs w:val="24"/>
                <w:highlight w:val="none"/>
              </w:rPr>
              <w:t>能，杭州市钱塘区财政局发布了《关于钱塘新区</w:t>
            </w:r>
            <w:r>
              <w:rPr>
                <w:rFonts w:hint="eastAsia" w:ascii="仿宋" w:hAnsi="仿宋" w:eastAsia="仿宋" w:cs="仿宋"/>
                <w:color w:val="auto"/>
                <w:sz w:val="24"/>
                <w:szCs w:val="24"/>
                <w:highlight w:val="none"/>
              </w:rPr>
              <w:t>政府采购</w:t>
            </w:r>
            <w:r>
              <w:rPr>
                <w:rFonts w:hint="eastAsia" w:ascii="仿宋" w:hAnsi="仿宋" w:eastAsia="仿宋" w:cs="仿宋"/>
                <w:color w:val="auto"/>
                <w:spacing w:val="1"/>
                <w:sz w:val="24"/>
                <w:szCs w:val="24"/>
                <w:highlight w:val="none"/>
              </w:rPr>
              <w:t>支持中小企业信用融资有关事项的通知》，供应</w:t>
            </w:r>
            <w:r>
              <w:rPr>
                <w:rFonts w:hint="eastAsia" w:ascii="仿宋" w:hAnsi="仿宋" w:eastAsia="仿宋" w:cs="仿宋"/>
                <w:color w:val="auto"/>
                <w:sz w:val="24"/>
                <w:szCs w:val="24"/>
                <w:highlight w:val="none"/>
              </w:rPr>
              <w:t>商若有融</w:t>
            </w:r>
            <w:r>
              <w:rPr>
                <w:rFonts w:hint="eastAsia" w:ascii="仿宋" w:hAnsi="仿宋" w:eastAsia="仿宋" w:cs="仿宋"/>
                <w:color w:val="auto"/>
                <w:spacing w:val="1"/>
                <w:sz w:val="24"/>
                <w:szCs w:val="24"/>
                <w:highlight w:val="none"/>
              </w:rPr>
              <w:t>资意向，详见《关于钱塘区政府采购支持中小企</w:t>
            </w:r>
            <w:r>
              <w:rPr>
                <w:rFonts w:hint="eastAsia" w:ascii="仿宋" w:hAnsi="仿宋" w:eastAsia="仿宋" w:cs="仿宋"/>
                <w:color w:val="auto"/>
                <w:sz w:val="24"/>
                <w:szCs w:val="24"/>
                <w:highlight w:val="none"/>
              </w:rPr>
              <w:t>业信用融</w:t>
            </w:r>
            <w:r>
              <w:rPr>
                <w:rFonts w:hint="eastAsia" w:ascii="仿宋" w:hAnsi="仿宋" w:eastAsia="仿宋" w:cs="仿宋"/>
                <w:color w:val="auto"/>
                <w:spacing w:val="1"/>
                <w:sz w:val="24"/>
                <w:szCs w:val="24"/>
                <w:highlight w:val="none"/>
              </w:rPr>
              <w:t>资相关事项通知》，或登录杭州钱塘新区管理委</w:t>
            </w:r>
            <w:r>
              <w:rPr>
                <w:rFonts w:hint="eastAsia" w:ascii="仿宋" w:hAnsi="仿宋" w:eastAsia="仿宋" w:cs="仿宋"/>
                <w:color w:val="auto"/>
                <w:sz w:val="24"/>
                <w:szCs w:val="24"/>
                <w:highlight w:val="none"/>
              </w:rPr>
              <w:t>员会官网（</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"http://qt.hangzhou.gov.cn"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24"/>
                <w:highlight w:val="none"/>
              </w:rPr>
              <w:t>http://qt.hangzhou.go</w:t>
            </w:r>
            <w:r>
              <w:rPr>
                <w:rFonts w:hint="eastAsia" w:ascii="仿宋" w:hAnsi="仿宋" w:eastAsia="仿宋" w:cs="仿宋"/>
                <w:color w:val="auto"/>
                <w:spacing w:val="-1"/>
                <w:sz w:val="24"/>
                <w:szCs w:val="24"/>
                <w:highlight w:val="none"/>
              </w:rPr>
              <w:t>v.cn</w:t>
            </w:r>
            <w:r>
              <w:rPr>
                <w:rFonts w:hint="eastAsia" w:ascii="仿宋" w:hAnsi="仿宋" w:eastAsia="仿宋" w:cs="仿宋"/>
                <w:color w:val="auto"/>
                <w:spacing w:val="-1"/>
                <w:sz w:val="24"/>
                <w:szCs w:val="24"/>
                <w:highlight w:val="none"/>
              </w:rPr>
              <w:fldChar w:fldCharType="end"/>
            </w:r>
            <w:r>
              <w:rPr>
                <w:rFonts w:hint="eastAsia" w:ascii="仿宋" w:hAnsi="仿宋" w:eastAsia="仿宋" w:cs="仿宋"/>
                <w:color w:val="auto"/>
                <w:spacing w:val="-1"/>
                <w:sz w:val="24"/>
                <w:szCs w:val="24"/>
                <w:highlight w:val="none"/>
              </w:rPr>
              <w:t>） “公告公示</w:t>
            </w:r>
            <w:r>
              <w:rPr>
                <w:rFonts w:hint="eastAsia" w:ascii="仿宋" w:hAnsi="仿宋" w:eastAsia="仿宋" w:cs="仿宋"/>
                <w:color w:val="auto"/>
                <w:spacing w:val="-86"/>
                <w:sz w:val="24"/>
                <w:szCs w:val="24"/>
                <w:highlight w:val="none"/>
              </w:rPr>
              <w:t xml:space="preserve"> </w:t>
            </w:r>
            <w:r>
              <w:rPr>
                <w:rFonts w:hint="eastAsia" w:ascii="仿宋" w:hAnsi="仿宋" w:eastAsia="仿宋" w:cs="仿宋"/>
                <w:color w:val="auto"/>
                <w:spacing w:val="-1"/>
                <w:sz w:val="24"/>
                <w:szCs w:val="24"/>
                <w:highlight w:val="none"/>
              </w:rPr>
              <w:t>”专栏，查看信用融资政策文件及各相关银行服务方案。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3" w:type="dxa"/>
            <w:bottom w:w="0" w:type="dxa"/>
            <w:right w:w="113" w:type="dxa"/>
          </w:tblCellMar>
        </w:tblPrEx>
        <w:tc>
          <w:tcPr>
            <w:tcW w:w="511" w:type="dxa"/>
            <w:vMerge w:val="continue"/>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color w:val="auto"/>
                <w:sz w:val="24"/>
                <w:szCs w:val="24"/>
                <w:highlight w:val="none"/>
                <w:lang w:val="en-US" w:eastAsia="zh-CN"/>
              </w:rPr>
            </w:pPr>
          </w:p>
        </w:tc>
        <w:tc>
          <w:tcPr>
            <w:tcW w:w="1501" w:type="dxa"/>
            <w:vMerge w:val="continue"/>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color w:val="auto"/>
                <w:sz w:val="24"/>
                <w:szCs w:val="24"/>
                <w:highlight w:val="none"/>
              </w:rPr>
            </w:pPr>
          </w:p>
        </w:tc>
        <w:tc>
          <w:tcPr>
            <w:tcW w:w="804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ind w:firstLine="480" w:firstLineChars="200"/>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3" w:type="dxa"/>
            <w:bottom w:w="0" w:type="dxa"/>
            <w:right w:w="113" w:type="dxa"/>
          </w:tblCellMar>
        </w:tblPrEx>
        <w:tc>
          <w:tcPr>
            <w:tcW w:w="511" w:type="dxa"/>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1501" w:type="dxa"/>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 xml:space="preserve">备份投标文件送达地点和签收人员 </w:t>
            </w:r>
          </w:p>
        </w:tc>
        <w:tc>
          <w:tcPr>
            <w:tcW w:w="8045" w:type="dxa"/>
            <w:tcBorders>
              <w:top w:val="single" w:color="000000" w:sz="8" w:space="0"/>
              <w:left w:val="single" w:color="000000" w:sz="2" w:space="0"/>
              <w:bottom w:val="single" w:color="000000" w:sz="8" w:space="0"/>
              <w:right w:val="single" w:color="000000" w:sz="8" w:space="0"/>
            </w:tcBorders>
            <w:noWrap w:val="0"/>
            <w:vAlign w:val="center"/>
          </w:tcPr>
          <w:p>
            <w:pPr>
              <w:pStyle w:val="35"/>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8"/>
                <w:sz w:val="24"/>
                <w:szCs w:val="24"/>
                <w:highlight w:val="none"/>
                <w:lang w:val="en-US" w:eastAsia="zh-CN"/>
              </w:rPr>
              <w:t>备份投标文件送达地点：</w:t>
            </w:r>
            <w:r>
              <w:rPr>
                <w:rFonts w:hint="eastAsia" w:ascii="仿宋" w:hAnsi="仿宋" w:eastAsia="仿宋" w:cs="仿宋"/>
                <w:color w:val="auto"/>
                <w:kern w:val="28"/>
                <w:sz w:val="24"/>
                <w:szCs w:val="24"/>
                <w:highlight w:val="none"/>
                <w:u w:val="single"/>
                <w:lang w:val="en-US" w:eastAsia="zh-CN"/>
              </w:rPr>
              <w:t>杭州市钱塘区河庄街道永丰路888号</w:t>
            </w:r>
            <w:r>
              <w:rPr>
                <w:rFonts w:hint="eastAsia" w:ascii="仿宋" w:hAnsi="仿宋" w:eastAsia="仿宋" w:cs="仿宋"/>
                <w:color w:val="auto"/>
                <w:kern w:val="28"/>
                <w:sz w:val="24"/>
                <w:szCs w:val="24"/>
                <w:highlight w:val="none"/>
                <w:lang w:val="en-US" w:eastAsia="zh-CN"/>
              </w:rPr>
              <w:t>；备份投标文件签收人员联系电话：</w:t>
            </w:r>
            <w:r>
              <w:rPr>
                <w:rFonts w:hint="eastAsia" w:ascii="仿宋" w:hAnsi="仿宋" w:eastAsia="仿宋" w:cs="仿宋"/>
                <w:color w:val="auto"/>
                <w:kern w:val="28"/>
                <w:sz w:val="24"/>
                <w:szCs w:val="24"/>
                <w:highlight w:val="none"/>
                <w:u w:val="single"/>
                <w:lang w:val="en-US" w:eastAsia="zh-CN"/>
              </w:rPr>
              <w:t>严成勇</w:t>
            </w:r>
            <w:r>
              <w:rPr>
                <w:rFonts w:hint="eastAsia" w:ascii="仿宋" w:hAnsi="仿宋" w:eastAsia="仿宋" w:cs="仿宋"/>
                <w:color w:val="auto"/>
                <w:sz w:val="24"/>
                <w:szCs w:val="24"/>
                <w:highlight w:val="none"/>
                <w:u w:val="single"/>
                <w:lang w:val="en-US" w:eastAsia="zh-CN"/>
              </w:rPr>
              <w:t>，13967186092</w:t>
            </w:r>
            <w:r>
              <w:rPr>
                <w:rFonts w:hint="eastAsia" w:ascii="仿宋" w:hAnsi="仿宋" w:eastAsia="仿宋" w:cs="仿宋"/>
                <w:color w:val="auto"/>
                <w:sz w:val="24"/>
                <w:szCs w:val="24"/>
                <w:highlight w:val="none"/>
                <w:lang w:val="en-US" w:eastAsia="zh-CN"/>
              </w:rPr>
              <w:t>。</w:t>
            </w:r>
          </w:p>
          <w:p>
            <w:pPr>
              <w:pStyle w:val="35"/>
              <w:spacing w:line="360" w:lineRule="auto"/>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b/>
                <w:color w:val="auto"/>
                <w:sz w:val="24"/>
                <w:szCs w:val="24"/>
                <w:highlight w:val="none"/>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3" w:type="dxa"/>
            <w:bottom w:w="0" w:type="dxa"/>
            <w:right w:w="113" w:type="dxa"/>
          </w:tblCellMar>
        </w:tblPrEx>
        <w:tc>
          <w:tcPr>
            <w:tcW w:w="511" w:type="dxa"/>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1501" w:type="dxa"/>
            <w:tcBorders>
              <w:top w:val="single" w:color="000000" w:sz="8" w:space="0"/>
              <w:left w:val="single" w:color="000000" w:sz="8" w:space="0"/>
              <w:bottom w:val="single" w:color="000000" w:sz="8" w:space="0"/>
              <w:right w:val="single" w:color="000000" w:sz="8" w:space="0"/>
            </w:tcBorders>
            <w:noWrap w:val="0"/>
            <w:vAlign w:val="center"/>
          </w:tcPr>
          <w:p>
            <w:pPr>
              <w:shd w:val="clea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采购代理机构代理费用</w:t>
            </w:r>
          </w:p>
        </w:tc>
        <w:tc>
          <w:tcPr>
            <w:tcW w:w="8045" w:type="dxa"/>
            <w:tcBorders>
              <w:top w:val="single" w:color="000000" w:sz="8" w:space="0"/>
              <w:left w:val="single" w:color="000000" w:sz="2" w:space="0"/>
              <w:bottom w:val="single" w:color="000000" w:sz="8" w:space="0"/>
              <w:right w:val="single" w:color="000000" w:sz="8" w:space="0"/>
            </w:tcBorders>
            <w:noWrap w:val="0"/>
            <w:vAlign w:val="center"/>
          </w:tcPr>
          <w:p>
            <w:pPr>
              <w:pStyle w:val="35"/>
              <w:shd w:val="clear"/>
              <w:spacing w:line="360" w:lineRule="auto"/>
              <w:ind w:firstLine="468" w:firstLineChars="200"/>
              <w:rPr>
                <w:rFonts w:hint="eastAsia" w:ascii="仿宋" w:hAnsi="仿宋" w:eastAsia="仿宋" w:cs="仿宋"/>
                <w:b/>
                <w:bCs/>
                <w:color w:val="auto"/>
                <w:spacing w:val="-3"/>
                <w:sz w:val="24"/>
                <w:szCs w:val="24"/>
                <w:highlight w:val="none"/>
              </w:rPr>
            </w:pPr>
            <w:r>
              <w:rPr>
                <w:rFonts w:hint="eastAsia" w:ascii="仿宋" w:hAnsi="仿宋" w:eastAsia="仿宋" w:cs="仿宋"/>
                <w:b w:val="0"/>
                <w:bCs w:val="0"/>
                <w:color w:val="auto"/>
                <w:spacing w:val="-3"/>
                <w:sz w:val="24"/>
                <w:szCs w:val="24"/>
                <w:highlight w:val="none"/>
                <w:lang w:eastAsia="zh-CN"/>
              </w:rPr>
              <w:t>本项目</w:t>
            </w:r>
            <w:r>
              <w:rPr>
                <w:rFonts w:hint="eastAsia" w:ascii="仿宋" w:hAnsi="仿宋" w:eastAsia="仿宋" w:cs="仿宋"/>
                <w:b w:val="0"/>
                <w:bCs w:val="0"/>
                <w:color w:val="auto"/>
                <w:spacing w:val="-3"/>
                <w:sz w:val="24"/>
                <w:szCs w:val="24"/>
                <w:highlight w:val="none"/>
                <w:lang w:val="en-US" w:eastAsia="zh-CN"/>
              </w:rPr>
              <w:t>招标代理收费标准按计价格【2002】1980号文规定的标准计取（以中标价为基数）执行。单个项目招标代理费最低收费3000元</w:t>
            </w:r>
            <w:r>
              <w:rPr>
                <w:rFonts w:hint="eastAsia" w:ascii="仿宋" w:hAnsi="仿宋" w:eastAsia="仿宋" w:cs="仿宋"/>
                <w:b w:val="0"/>
                <w:bCs w:val="0"/>
                <w:color w:val="auto"/>
                <w:spacing w:val="-3"/>
                <w:sz w:val="24"/>
                <w:szCs w:val="24"/>
                <w:highlight w:val="none"/>
                <w:lang w:eastAsia="zh-CN"/>
              </w:rPr>
              <w:t>。由中标人支付。结算方式及时间为：在领取中标通知书时由中标人一次性向采购代理机构付清。</w:t>
            </w:r>
          </w:p>
          <w:p>
            <w:pPr>
              <w:pStyle w:val="35"/>
              <w:shd w:val="clear"/>
              <w:spacing w:line="360" w:lineRule="auto"/>
              <w:rPr>
                <w:rFonts w:hint="eastAsia" w:ascii="仿宋" w:hAnsi="仿宋" w:eastAsia="仿宋" w:cs="仿宋"/>
                <w:bCs/>
                <w:color w:val="auto"/>
                <w:sz w:val="24"/>
                <w:szCs w:val="24"/>
                <w:highlight w:val="none"/>
                <w:lang w:val="en-US" w:eastAsia="zh-CN"/>
              </w:rPr>
            </w:pPr>
            <w:r>
              <w:rPr>
                <w:rFonts w:hint="eastAsia" w:ascii="仿宋" w:hAnsi="仿宋" w:eastAsia="仿宋" w:cs="仿宋"/>
                <w:b/>
                <w:bCs/>
                <w:color w:val="auto"/>
                <w:spacing w:val="-3"/>
                <w:sz w:val="24"/>
                <w:szCs w:val="24"/>
                <w:highlight w:val="none"/>
              </w:rPr>
              <w:t>特别说明：</w:t>
            </w:r>
            <w:r>
              <w:rPr>
                <w:rFonts w:hint="eastAsia" w:ascii="仿宋" w:hAnsi="仿宋" w:eastAsia="仿宋" w:cs="仿宋"/>
                <w:color w:val="auto"/>
                <w:spacing w:val="-63"/>
                <w:sz w:val="24"/>
                <w:szCs w:val="24"/>
                <w:highlight w:val="none"/>
              </w:rPr>
              <w:t xml:space="preserve"> </w:t>
            </w:r>
            <w:r>
              <w:rPr>
                <w:rFonts w:hint="eastAsia" w:ascii="仿宋" w:hAnsi="仿宋" w:eastAsia="仿宋" w:cs="仿宋"/>
                <w:b/>
                <w:bCs/>
                <w:color w:val="auto"/>
                <w:spacing w:val="-3"/>
                <w:sz w:val="24"/>
                <w:szCs w:val="24"/>
                <w:highlight w:val="none"/>
              </w:rPr>
              <w:t>中标、成交供应商放弃中标、成交资格导致重</w:t>
            </w:r>
            <w:r>
              <w:rPr>
                <w:rFonts w:hint="eastAsia" w:ascii="仿宋" w:hAnsi="仿宋" w:eastAsia="仿宋" w:cs="仿宋"/>
                <w:b/>
                <w:bCs/>
                <w:color w:val="auto"/>
                <w:spacing w:val="-1"/>
                <w:sz w:val="24"/>
                <w:szCs w:val="24"/>
                <w:highlight w:val="none"/>
              </w:rPr>
              <w:t>新采购的，应当承担支付代理费和专家评审费等费用在内</w:t>
            </w:r>
            <w:r>
              <w:rPr>
                <w:rFonts w:hint="eastAsia" w:ascii="仿宋" w:hAnsi="仿宋" w:eastAsia="仿宋" w:cs="仿宋"/>
                <w:b/>
                <w:bCs/>
                <w:color w:val="auto"/>
                <w:spacing w:val="-7"/>
                <w:sz w:val="24"/>
                <w:szCs w:val="24"/>
                <w:highlight w:val="none"/>
              </w:rPr>
              <w:t>的赔偿责任。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3" w:type="dxa"/>
            <w:bottom w:w="0" w:type="dxa"/>
            <w:right w:w="113" w:type="dxa"/>
          </w:tblCellMar>
        </w:tblPrEx>
        <w:tc>
          <w:tcPr>
            <w:tcW w:w="511" w:type="dxa"/>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1501" w:type="dxa"/>
            <w:tcBorders>
              <w:top w:val="single" w:color="000000" w:sz="8" w:space="0"/>
              <w:left w:val="single" w:color="000000" w:sz="8" w:space="0"/>
              <w:bottom w:val="single" w:color="000000" w:sz="8" w:space="0"/>
              <w:right w:val="single" w:color="000000" w:sz="8" w:space="0"/>
            </w:tcBorders>
            <w:noWrap w:val="0"/>
            <w:vAlign w:val="center"/>
          </w:tcPr>
          <w:p>
            <w:pP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资格审查和信用信息审查</w:t>
            </w:r>
          </w:p>
        </w:tc>
        <w:tc>
          <w:tcPr>
            <w:tcW w:w="8045" w:type="dxa"/>
            <w:tcBorders>
              <w:top w:val="single" w:color="000000" w:sz="8" w:space="0"/>
              <w:left w:val="single" w:color="000000" w:sz="2" w:space="0"/>
              <w:bottom w:val="single" w:color="000000" w:sz="8" w:space="0"/>
              <w:right w:val="single" w:color="000000" w:sz="8" w:space="0"/>
            </w:tcBorders>
            <w:noWrap w:val="0"/>
            <w:vAlign w:val="center"/>
          </w:tcPr>
          <w:p>
            <w:pPr>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color w:val="auto"/>
                <w:sz w:val="24"/>
                <w:szCs w:val="24"/>
                <w:highlight w:val="none"/>
              </w:rPr>
              <w:t>本项目由采购人</w:t>
            </w:r>
            <w:r>
              <w:rPr>
                <w:rFonts w:hint="eastAsia" w:ascii="仿宋" w:hAnsi="仿宋" w:eastAsia="仿宋" w:cs="仿宋"/>
                <w:color w:val="auto"/>
                <w:sz w:val="24"/>
                <w:szCs w:val="24"/>
                <w:highlight w:val="none"/>
                <w:lang w:val="en-US" w:eastAsia="zh-CN"/>
              </w:rPr>
              <w:t>或委托代理公司</w:t>
            </w:r>
            <w:r>
              <w:rPr>
                <w:rFonts w:hint="eastAsia" w:ascii="仿宋" w:hAnsi="仿宋" w:eastAsia="仿宋" w:cs="仿宋"/>
                <w:color w:val="auto"/>
                <w:sz w:val="24"/>
                <w:szCs w:val="24"/>
                <w:highlight w:val="none"/>
              </w:rPr>
              <w:t>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3" w:type="dxa"/>
            <w:bottom w:w="0" w:type="dxa"/>
            <w:right w:w="113" w:type="dxa"/>
          </w:tblCellMar>
        </w:tblPrEx>
        <w:tc>
          <w:tcPr>
            <w:tcW w:w="511" w:type="dxa"/>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1501"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auto"/>
              <w:ind w:firstLine="0" w:firstLineChars="0"/>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合同签订</w:t>
            </w:r>
          </w:p>
        </w:tc>
        <w:tc>
          <w:tcPr>
            <w:tcW w:w="8045" w:type="dxa"/>
            <w:tcBorders>
              <w:top w:val="single" w:color="000000" w:sz="8" w:space="0"/>
              <w:left w:val="single" w:color="000000" w:sz="2" w:space="0"/>
              <w:bottom w:val="single" w:color="000000" w:sz="8" w:space="0"/>
              <w:right w:val="single" w:color="000000" w:sz="8" w:space="0"/>
            </w:tcBorders>
            <w:noWrap w:val="0"/>
            <w:vAlign w:val="center"/>
          </w:tcPr>
          <w:p>
            <w:pPr>
              <w:widowControl/>
              <w:shd w:val="clear" w:color="auto" w:fill="FFFFFF"/>
              <w:spacing w:line="360" w:lineRule="auto"/>
              <w:ind w:firstLine="48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zh-CN"/>
              </w:rPr>
              <w:t>采购人与中标单位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单位按照采购文件确定的事项签订政府采购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3" w:type="dxa"/>
            <w:bottom w:w="0" w:type="dxa"/>
            <w:right w:w="113" w:type="dxa"/>
          </w:tblCellMar>
        </w:tblPrEx>
        <w:tc>
          <w:tcPr>
            <w:tcW w:w="511" w:type="dxa"/>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1501"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auto"/>
              <w:ind w:firstLine="0" w:firstLineChars="0"/>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lang w:val="en-US" w:eastAsia="zh-CN"/>
              </w:rPr>
              <w:t>履约保证</w:t>
            </w:r>
          </w:p>
        </w:tc>
        <w:tc>
          <w:tcPr>
            <w:tcW w:w="804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val="0"/>
                <w:snapToGrid w:val="0"/>
                <w:color w:val="auto"/>
                <w:kern w:val="28"/>
                <w:sz w:val="24"/>
                <w:szCs w:val="24"/>
                <w:highlight w:val="none"/>
                <w:lang w:val="en-US" w:eastAsia="zh-CN"/>
              </w:rPr>
              <w:t>履约保证金：</w:t>
            </w:r>
            <w:r>
              <w:rPr>
                <w:rFonts w:hint="eastAsia" w:ascii="仿宋" w:hAnsi="仿宋" w:eastAsia="仿宋" w:cs="仿宋"/>
                <w:b w:val="0"/>
                <w:bCs w:val="0"/>
                <w:snapToGrid w:val="0"/>
                <w:color w:val="auto"/>
                <w:kern w:val="28"/>
                <w:sz w:val="24"/>
                <w:szCs w:val="24"/>
                <w:highlight w:val="none"/>
                <w:u w:val="single"/>
                <w:lang w:val="en-US" w:eastAsia="zh-CN"/>
              </w:rPr>
              <w:t>中标价的1%</w:t>
            </w:r>
            <w:r>
              <w:rPr>
                <w:rFonts w:hint="eastAsia" w:ascii="仿宋" w:hAnsi="仿宋" w:eastAsia="仿宋" w:cs="仿宋"/>
                <w:b w:val="0"/>
                <w:bCs w:val="0"/>
                <w:snapToGrid w:val="0"/>
                <w:color w:val="auto"/>
                <w:kern w:val="28"/>
                <w:sz w:val="24"/>
                <w:szCs w:val="24"/>
                <w:highlight w:val="none"/>
                <w:lang w:val="en-US" w:eastAsia="zh-CN"/>
              </w:rPr>
              <w:t>。合同签订后支付，履约完成后无息退还。供应商应当以支票、汇票、本票或者金融机构、担保机构出具的保函形式提交。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3" w:type="dxa"/>
            <w:bottom w:w="0" w:type="dxa"/>
            <w:right w:w="113" w:type="dxa"/>
          </w:tblCellMar>
        </w:tblPrEx>
        <w:tc>
          <w:tcPr>
            <w:tcW w:w="511" w:type="dxa"/>
            <w:vMerge w:val="restart"/>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p>
        </w:tc>
        <w:tc>
          <w:tcPr>
            <w:tcW w:w="1501" w:type="dxa"/>
            <w:vMerge w:val="restart"/>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ind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bCs/>
                <w:color w:val="auto"/>
                <w:spacing w:val="-4"/>
                <w:sz w:val="24"/>
                <w:szCs w:val="24"/>
                <w:highlight w:val="none"/>
              </w:rPr>
              <w:t>联合体投标说明</w:t>
            </w:r>
          </w:p>
        </w:tc>
        <w:tc>
          <w:tcPr>
            <w:tcW w:w="8045" w:type="dxa"/>
            <w:tcBorders>
              <w:top w:val="single" w:color="000000" w:sz="8" w:space="0"/>
              <w:left w:val="single" w:color="000000" w:sz="2" w:space="0"/>
              <w:bottom w:val="single" w:color="000000" w:sz="8" w:space="0"/>
              <w:right w:val="single" w:color="000000" w:sz="8" w:space="0"/>
            </w:tcBorders>
            <w:noWrap w:val="0"/>
            <w:vAlign w:val="center"/>
          </w:tcPr>
          <w:p>
            <w:pPr>
              <w:pStyle w:val="345"/>
              <w:spacing w:before="112" w:line="220" w:lineRule="auto"/>
              <w:ind w:left="33"/>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业绩证明材料</w:t>
            </w:r>
          </w:p>
          <w:p>
            <w:pPr>
              <w:pStyle w:val="345"/>
              <w:spacing w:before="115" w:line="278" w:lineRule="auto"/>
              <w:ind w:left="36" w:right="23" w:firstLine="1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□联合体投标的，按联合体协议约定的分工内容出具相应的业绩证明材料。承担相同工作的各方或工作内容存在部</w:t>
            </w:r>
            <w:r>
              <w:rPr>
                <w:rFonts w:hint="eastAsia" w:ascii="仿宋" w:hAnsi="仿宋" w:eastAsia="仿宋" w:cs="仿宋"/>
                <w:color w:val="auto"/>
                <w:spacing w:val="-1"/>
                <w:sz w:val="24"/>
                <w:szCs w:val="24"/>
                <w:highlight w:val="none"/>
              </w:rPr>
              <w:t>分相同的，业绩数量以提供材料较少的一方为准。</w:t>
            </w:r>
          </w:p>
          <w:p>
            <w:pPr>
              <w:pStyle w:val="345"/>
              <w:spacing w:before="115" w:line="263" w:lineRule="auto"/>
              <w:ind w:left="32" w:right="23" w:firstLine="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drawing>
                <wp:inline distT="0" distB="0" distL="0" distR="0">
                  <wp:extent cx="122555" cy="117475"/>
                  <wp:effectExtent l="0" t="0" r="4445" b="9525"/>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26"/>
                          <a:stretch>
                            <a:fillRect/>
                          </a:stretch>
                        </pic:blipFill>
                        <pic:spPr>
                          <a:xfrm>
                            <a:off x="0" y="0"/>
                            <a:ext cx="122986" cy="117805"/>
                          </a:xfrm>
                          <a:prstGeom prst="rect">
                            <a:avLst/>
                          </a:prstGeom>
                        </pic:spPr>
                      </pic:pic>
                    </a:graphicData>
                  </a:graphic>
                </wp:inline>
              </w:drawing>
            </w:r>
            <w:r>
              <w:rPr>
                <w:rFonts w:hint="eastAsia" w:ascii="仿宋" w:hAnsi="仿宋" w:eastAsia="仿宋" w:cs="仿宋"/>
                <w:color w:val="auto"/>
                <w:sz w:val="24"/>
                <w:szCs w:val="24"/>
                <w:highlight w:val="none"/>
              </w:rPr>
              <w:t>联合体投标的，</w:t>
            </w:r>
            <w:r>
              <w:rPr>
                <w:rFonts w:hint="eastAsia" w:ascii="仿宋" w:hAnsi="仿宋" w:eastAsia="仿宋" w:cs="仿宋"/>
                <w:color w:val="auto"/>
                <w:spacing w:val="-57"/>
                <w:sz w:val="24"/>
                <w:szCs w:val="24"/>
                <w:highlight w:val="none"/>
              </w:rPr>
              <w:t xml:space="preserve"> </w:t>
            </w:r>
            <w:r>
              <w:rPr>
                <w:rFonts w:hint="eastAsia" w:ascii="仿宋" w:hAnsi="仿宋" w:eastAsia="仿宋" w:cs="仿宋"/>
                <w:color w:val="auto"/>
                <w:sz w:val="24"/>
                <w:szCs w:val="24"/>
                <w:highlight w:val="none"/>
              </w:rPr>
              <w:t>由联合体牵头方出具相应的业绩证明材</w:t>
            </w:r>
            <w:r>
              <w:rPr>
                <w:rFonts w:hint="eastAsia" w:ascii="仿宋" w:hAnsi="仿宋" w:eastAsia="仿宋" w:cs="仿宋"/>
                <w:color w:val="auto"/>
                <w:spacing w:val="-8"/>
                <w:sz w:val="24"/>
                <w:szCs w:val="24"/>
                <w:highlight w:val="none"/>
              </w:rPr>
              <w:t>料。</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□其他规定：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3" w:type="dxa"/>
            <w:bottom w:w="0" w:type="dxa"/>
            <w:right w:w="113" w:type="dxa"/>
          </w:tblCellMar>
        </w:tblPrEx>
        <w:tc>
          <w:tcPr>
            <w:tcW w:w="511" w:type="dxa"/>
            <w:vMerge w:val="continue"/>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color w:val="auto"/>
                <w:sz w:val="24"/>
                <w:szCs w:val="24"/>
                <w:highlight w:val="none"/>
              </w:rPr>
            </w:pPr>
          </w:p>
        </w:tc>
        <w:tc>
          <w:tcPr>
            <w:tcW w:w="1501" w:type="dxa"/>
            <w:vMerge w:val="continue"/>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ind w:firstLine="0" w:firstLineChars="0"/>
              <w:jc w:val="center"/>
              <w:rPr>
                <w:rFonts w:hint="eastAsia" w:ascii="仿宋" w:hAnsi="仿宋" w:eastAsia="仿宋" w:cs="仿宋"/>
                <w:b/>
                <w:color w:val="auto"/>
                <w:sz w:val="24"/>
                <w:szCs w:val="24"/>
                <w:highlight w:val="none"/>
              </w:rPr>
            </w:pPr>
          </w:p>
        </w:tc>
        <w:tc>
          <w:tcPr>
            <w:tcW w:w="8045" w:type="dxa"/>
            <w:tcBorders>
              <w:top w:val="single" w:color="000000" w:sz="8" w:space="0"/>
              <w:left w:val="single" w:color="000000" w:sz="8" w:space="0"/>
              <w:bottom w:val="single" w:color="000000" w:sz="8" w:space="0"/>
              <w:right w:val="single" w:color="000000" w:sz="8" w:space="0"/>
            </w:tcBorders>
            <w:noWrap w:val="0"/>
            <w:vAlign w:val="center"/>
          </w:tcPr>
          <w:p>
            <w:pPr>
              <w:pStyle w:val="345"/>
              <w:spacing w:before="178" w:line="220" w:lineRule="auto"/>
              <w:ind w:left="35"/>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其他资信证明材料</w:t>
            </w:r>
          </w:p>
          <w:p>
            <w:pPr>
              <w:pStyle w:val="345"/>
              <w:spacing w:before="113" w:line="264" w:lineRule="auto"/>
              <w:ind w:left="32" w:firstLine="16"/>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□联合体投标的，联合体各方均需按招标文件第</w:t>
            </w:r>
            <w:r>
              <w:rPr>
                <w:rFonts w:hint="eastAsia" w:ascii="仿宋" w:hAnsi="仿宋" w:eastAsia="仿宋" w:cs="仿宋"/>
                <w:color w:val="auto"/>
                <w:spacing w:val="-3"/>
                <w:sz w:val="24"/>
                <w:szCs w:val="24"/>
                <w:highlight w:val="none"/>
              </w:rPr>
              <w:t>四部分评</w:t>
            </w:r>
            <w:r>
              <w:rPr>
                <w:rFonts w:hint="eastAsia" w:ascii="仿宋" w:hAnsi="仿宋" w:eastAsia="仿宋" w:cs="仿宋"/>
                <w:color w:val="auto"/>
                <w:spacing w:val="-8"/>
                <w:sz w:val="24"/>
                <w:szCs w:val="24"/>
                <w:highlight w:val="none"/>
              </w:rPr>
              <w:t>标标准要求提供资信证明文件，否则视为不符合相关要求。</w:t>
            </w:r>
          </w:p>
          <w:p>
            <w:pPr>
              <w:pStyle w:val="345"/>
              <w:spacing w:before="111" w:line="279" w:lineRule="auto"/>
              <w:ind w:left="31" w:right="23" w:firstLine="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drawing>
                <wp:inline distT="0" distB="0" distL="0" distR="0">
                  <wp:extent cx="122555" cy="117475"/>
                  <wp:effectExtent l="0" t="0" r="4445" b="9525"/>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26"/>
                          <a:stretch>
                            <a:fillRect/>
                          </a:stretch>
                        </pic:blipFill>
                        <pic:spPr>
                          <a:xfrm>
                            <a:off x="0" y="0"/>
                            <a:ext cx="122986" cy="117805"/>
                          </a:xfrm>
                          <a:prstGeom prst="rect">
                            <a:avLst/>
                          </a:prstGeom>
                        </pic:spPr>
                      </pic:pic>
                    </a:graphicData>
                  </a:graphic>
                </wp:inline>
              </w:drawing>
            </w:r>
            <w:r>
              <w:rPr>
                <w:rFonts w:hint="eastAsia" w:ascii="仿宋" w:hAnsi="仿宋" w:eastAsia="仿宋" w:cs="仿宋"/>
                <w:color w:val="auto"/>
                <w:spacing w:val="2"/>
                <w:sz w:val="24"/>
                <w:szCs w:val="24"/>
                <w:highlight w:val="none"/>
              </w:rPr>
              <w:t>联合体投标的，联合体牵头方或者联合体成员根据分工</w:t>
            </w:r>
            <w:r>
              <w:rPr>
                <w:rFonts w:hint="eastAsia" w:ascii="仿宋" w:hAnsi="仿宋" w:eastAsia="仿宋" w:cs="仿宋"/>
                <w:color w:val="auto"/>
                <w:spacing w:val="1"/>
                <w:sz w:val="24"/>
                <w:szCs w:val="24"/>
                <w:highlight w:val="none"/>
              </w:rPr>
              <w:t>按招标文件第四部分评标标准要求提供资信证明文件</w:t>
            </w:r>
            <w:r>
              <w:rPr>
                <w:rFonts w:hint="eastAsia" w:ascii="仿宋" w:hAnsi="仿宋" w:eastAsia="仿宋" w:cs="仿宋"/>
                <w:color w:val="auto"/>
                <w:sz w:val="24"/>
                <w:szCs w:val="24"/>
                <w:highlight w:val="none"/>
              </w:rPr>
              <w:t>的，</w:t>
            </w:r>
            <w:r>
              <w:rPr>
                <w:rFonts w:hint="eastAsia" w:ascii="仿宋" w:hAnsi="仿宋" w:eastAsia="仿宋" w:cs="仿宋"/>
                <w:color w:val="auto"/>
                <w:spacing w:val="-2"/>
                <w:sz w:val="24"/>
                <w:szCs w:val="24"/>
                <w:highlight w:val="none"/>
              </w:rPr>
              <w:t>视为符合了相关要求。</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□其他规定：</w:t>
            </w:r>
            <w:r>
              <w:rPr>
                <w:rFonts w:hint="eastAsia" w:ascii="仿宋" w:hAnsi="仿宋" w:eastAsia="仿宋" w:cs="仿宋"/>
                <w:color w:val="auto"/>
                <w:sz w:val="24"/>
                <w:szCs w:val="24"/>
                <w:highlight w:val="none"/>
                <w:u w:val="single" w:color="auto"/>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3" w:type="dxa"/>
            <w:bottom w:w="0" w:type="dxa"/>
            <w:right w:w="113" w:type="dxa"/>
          </w:tblCellMar>
        </w:tblPrEx>
        <w:trPr>
          <w:trHeight w:val="821" w:hRule="atLeast"/>
        </w:trPr>
        <w:tc>
          <w:tcPr>
            <w:tcW w:w="511" w:type="dxa"/>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w:t>
            </w:r>
          </w:p>
        </w:tc>
        <w:tc>
          <w:tcPr>
            <w:tcW w:w="1501" w:type="dxa"/>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ind w:firstLine="0" w:firstLineChars="0"/>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中标候选人</w:t>
            </w:r>
          </w:p>
        </w:tc>
        <w:tc>
          <w:tcPr>
            <w:tcW w:w="8045"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本项目评审报告推荐的中标候选人数量：</w:t>
            </w:r>
            <w:r>
              <w:rPr>
                <w:rFonts w:hint="eastAsia" w:ascii="仿宋" w:hAnsi="仿宋" w:eastAsia="仿宋" w:cs="仿宋"/>
                <w:color w:val="auto"/>
                <w:spacing w:val="-6"/>
                <w:sz w:val="24"/>
                <w:szCs w:val="24"/>
                <w:highlight w:val="none"/>
                <w:u w:val="single"/>
                <w:lang w:val="en-US" w:eastAsia="zh-CN"/>
              </w:rPr>
              <w:t xml:space="preserve">   1名  </w:t>
            </w:r>
            <w:r>
              <w:rPr>
                <w:rFonts w:hint="eastAsia" w:ascii="仿宋" w:hAnsi="仿宋" w:eastAsia="仿宋" w:cs="仿宋"/>
                <w:color w:val="auto"/>
                <w:spacing w:val="-6"/>
                <w:sz w:val="24"/>
                <w:szCs w:val="24"/>
                <w:highlight w:val="none"/>
                <w:lang w:val="en-US" w:eastAsia="zh-CN"/>
              </w:rPr>
              <w:t xml:space="preserve"> 。</w:t>
            </w:r>
          </w:p>
        </w:tc>
      </w:tr>
    </w:tbl>
    <w:p>
      <w:pPr>
        <w:snapToGrid w:val="0"/>
        <w:spacing w:line="360" w:lineRule="auto"/>
        <w:jc w:val="center"/>
        <w:rPr>
          <w:rFonts w:hint="eastAsia" w:ascii="仿宋" w:hAnsi="仿宋" w:eastAsia="仿宋" w:cs="仿宋"/>
          <w:b/>
          <w:sz w:val="32"/>
          <w:szCs w:val="20"/>
        </w:rPr>
        <w:sectPr>
          <w:headerReference r:id="rId4" w:type="first"/>
          <w:footerReference r:id="rId7" w:type="first"/>
          <w:headerReference r:id="rId3" w:type="default"/>
          <w:footerReference r:id="rId5" w:type="default"/>
          <w:footerReference r:id="rId6" w:type="even"/>
          <w:pgSz w:w="11906" w:h="16838"/>
          <w:pgMar w:top="680" w:right="1134" w:bottom="468" w:left="1134"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仿宋" w:hAnsi="仿宋" w:eastAsia="仿宋" w:cs="仿宋"/>
          <w:b/>
          <w:color w:val="auto"/>
          <w:sz w:val="32"/>
          <w:szCs w:val="20"/>
          <w:highlight w:val="none"/>
        </w:rPr>
        <w:br w:type="page"/>
      </w:r>
    </w:p>
    <w:p>
      <w:pPr>
        <w:adjustRightInd/>
        <w:spacing w:afterAutospacing="0" w:line="360" w:lineRule="auto"/>
        <w:ind w:firstLine="3845" w:firstLineChars="1197"/>
        <w:outlineLvl w:val="0"/>
        <w:rPr>
          <w:rFonts w:hint="eastAsia" w:ascii="仿宋" w:hAnsi="仿宋" w:eastAsia="仿宋" w:cs="仿宋"/>
          <w:b/>
          <w:sz w:val="32"/>
          <w:szCs w:val="20"/>
        </w:rPr>
      </w:pPr>
      <w:bookmarkStart w:id="11" w:name="第三部分"/>
      <w:bookmarkStart w:id="12" w:name="_Toc164416483"/>
      <w:r>
        <w:rPr>
          <w:rFonts w:hint="eastAsia" w:ascii="仿宋" w:hAnsi="仿宋" w:eastAsia="仿宋" w:cs="仿宋"/>
          <w:b/>
          <w:sz w:val="32"/>
          <w:szCs w:val="20"/>
        </w:rPr>
        <w:t>一、总则</w:t>
      </w:r>
    </w:p>
    <w:p>
      <w:pPr>
        <w:snapToGrid w:val="0"/>
        <w:spacing w:line="360" w:lineRule="auto"/>
        <w:ind w:firstLine="361" w:firstLineChars="150"/>
        <w:jc w:val="left"/>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“采购机构”系指招标公告中载明的本项目的采购机构。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系指实质性要求条款，“★”系产品采购项目中单一产品或核心产品，“</w:t>
      </w:r>
      <w:sdt>
        <w:sdtPr>
          <w:rPr>
            <w:rFonts w:hint="eastAsia" w:ascii="仿宋" w:hAnsi="仿宋" w:eastAsia="仿宋" w:cs="仿宋"/>
            <w:color w:val="auto"/>
            <w:kern w:val="0"/>
            <w:sz w:val="24"/>
            <w:highlight w:val="none"/>
          </w:rPr>
          <w:id w:val="512970236"/>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47462792"/>
              <w14:checkbox>
                <w14:checked w14:val="1"/>
                <w14:checkedState w14:val="00FE" w14:font="Wingdings"/>
                <w14:uncheckedState w14:val="2610" w14:font="Meiryo"/>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sdt>
            <w:sdtPr>
              <w:rPr>
                <w:rFonts w:hint="eastAsia" w:ascii="仿宋" w:hAnsi="仿宋" w:eastAsia="仿宋" w:cs="仿宋"/>
                <w:color w:val="auto"/>
                <w:kern w:val="0"/>
                <w:sz w:val="24"/>
                <w:highlight w:val="none"/>
              </w:rPr>
              <w:id w:val="1613327087"/>
              <w:showingPlcHdr/>
            </w:sdtPr>
            <w:sdtEndPr>
              <w:rPr>
                <w:rFonts w:hint="eastAsia" w:ascii="仿宋" w:hAnsi="仿宋" w:eastAsia="仿宋" w:cs="仿宋"/>
                <w:color w:val="auto"/>
                <w:kern w:val="0"/>
                <w:sz w:val="24"/>
                <w:highlight w:val="none"/>
              </w:rPr>
            </w:sdtEndPr>
            <w:sdtContent/>
          </w:sdt>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47454356"/>
              <w14:checkbox>
                <w14:checked w14:val="0"/>
                <w14:checkedState w14:val="00FE" w14:font="Wingdings"/>
                <w14:uncheckedState w14:val="2610" w14:font="Meiryo"/>
              </w14:checkbox>
            </w:sdtPr>
            <w:sdtEndPr>
              <w:rPr>
                <w:rFonts w:hint="eastAsia" w:ascii="仿宋" w:hAnsi="仿宋" w:eastAsia="仿宋" w:cs="仿宋"/>
                <w:color w:val="auto"/>
                <w:kern w:val="0"/>
                <w:sz w:val="24"/>
                <w:highlight w:val="none"/>
              </w:rPr>
            </w:sdtEndPr>
            <w:sdtContent>
              <w:r>
                <w:rPr>
                  <w:rFonts w:hint="eastAsia" w:ascii="Meiryo" w:hAnsi="Meiryo" w:eastAsia="仿宋" w:cs="仿宋"/>
                  <w:color w:val="auto"/>
                  <w:kern w:val="0"/>
                  <w:sz w:val="24"/>
                  <w:szCs w:val="24"/>
                  <w:highlight w:val="none"/>
                  <w:lang w:val="en-US" w:eastAsia="zh-CN" w:bidi="ar-SA"/>
                </w:rPr>
                <w:t>☐</w:t>
              </w:r>
            </w:sdtContent>
          </w:sdt>
          <w:sdt>
            <w:sdtPr>
              <w:rPr>
                <w:rFonts w:hint="eastAsia" w:ascii="仿宋" w:hAnsi="仿宋" w:eastAsia="仿宋" w:cs="仿宋"/>
                <w:color w:val="auto"/>
                <w:kern w:val="0"/>
                <w:sz w:val="24"/>
                <w:highlight w:val="none"/>
              </w:rPr>
              <w:id w:val="147466321"/>
              <w:showingPlcHdr/>
            </w:sdtPr>
            <w:sdtEndPr>
              <w:rPr>
                <w:rFonts w:hint="eastAsia" w:ascii="仿宋" w:hAnsi="仿宋" w:eastAsia="仿宋" w:cs="仿宋"/>
                <w:color w:val="auto"/>
                <w:kern w:val="0"/>
                <w:sz w:val="24"/>
                <w:highlight w:val="none"/>
              </w:rPr>
            </w:sdtEndPr>
            <w:sdtContent/>
          </w:sdt>
        </w:sdtContent>
      </w:sdt>
      <w:r>
        <w:rPr>
          <w:rFonts w:hint="eastAsia" w:ascii="仿宋" w:hAnsi="仿宋" w:eastAsia="仿宋" w:cs="仿宋"/>
          <w:color w:val="auto"/>
          <w:sz w:val="24"/>
          <w:highlight w:val="none"/>
        </w:rPr>
        <w:t>” 系指不适用本项目的要求。</w:t>
      </w:r>
    </w:p>
    <w:p>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以联合体形式参加政府采购活动，联合体各方均为中小企业的，联合体视同中小企业</w:t>
      </w:r>
      <w:r>
        <w:rPr>
          <w:rFonts w:hint="eastAsia" w:ascii="仿宋" w:hAnsi="仿宋" w:eastAsia="仿宋" w:cs="仿宋"/>
          <w:color w:val="auto"/>
          <w:kern w:val="0"/>
          <w:sz w:val="24"/>
          <w:highlight w:val="none"/>
          <w:lang w:eastAsia="zh-CN"/>
        </w:rPr>
        <w:t>（中小企业声明函需联合体各方签署盖章）</w:t>
      </w:r>
      <w:r>
        <w:rPr>
          <w:rFonts w:hint="eastAsia" w:ascii="仿宋" w:hAnsi="仿宋" w:eastAsia="仿宋" w:cs="仿宋"/>
          <w:color w:val="auto"/>
          <w:kern w:val="0"/>
          <w:sz w:val="24"/>
          <w:highlight w:val="none"/>
        </w:rPr>
        <w:t>。其中，联合体各方均为小微企业的，联合体视同小微企业</w:t>
      </w:r>
      <w:r>
        <w:rPr>
          <w:rFonts w:hint="eastAsia" w:ascii="仿宋" w:hAnsi="仿宋" w:eastAsia="仿宋" w:cs="仿宋"/>
          <w:color w:val="auto"/>
          <w:kern w:val="0"/>
          <w:sz w:val="24"/>
          <w:highlight w:val="none"/>
          <w:lang w:eastAsia="zh-CN"/>
        </w:rPr>
        <w:t>（中小企业声明函需联合体各方签署盖章）</w:t>
      </w:r>
      <w:r>
        <w:rPr>
          <w:rFonts w:hint="eastAsia" w:ascii="仿宋" w:hAnsi="仿宋" w:eastAsia="仿宋" w:cs="仿宋"/>
          <w:color w:val="auto"/>
          <w:kern w:val="0"/>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3.3.3对于未预留份额专门面向中小企业的政府采购货物或服务项目，以及预留份额政府采购货物或服务项目中的非预留部分标项，对小型和微型企业的投标报价给予10%-20%的扣除（</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rPr>
        <w:t>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-6%（</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w:t>
      </w:r>
      <w:r>
        <w:rPr>
          <w:rFonts w:hint="eastAsia" w:ascii="仿宋" w:hAnsi="仿宋" w:eastAsia="仿宋" w:cs="仿宋"/>
          <w:snapToGrid w:val="0"/>
          <w:color w:val="auto"/>
          <w:kern w:val="28"/>
          <w:sz w:val="24"/>
          <w:highlight w:val="none"/>
        </w:rPr>
        <w:t>业，中型企业不得将合同分包给大型企业。</w:t>
      </w:r>
    </w:p>
    <w:p>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3.4支持创新发展</w:t>
      </w:r>
    </w:p>
    <w:p>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3.4.1 采购人优先采购被认定为首台套产品和“制造精品”的自主创新产品。</w:t>
      </w:r>
    </w:p>
    <w:p>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3.4.2首台套产品被纳入《首台套产品推广应用指导目录》之日起</w:t>
      </w:r>
      <w:r>
        <w:rPr>
          <w:rFonts w:hint="eastAsia" w:ascii="仿宋" w:hAnsi="仿宋" w:eastAsia="仿宋" w:cs="仿宋"/>
          <w:snapToGrid w:val="0"/>
          <w:color w:val="auto"/>
          <w:kern w:val="28"/>
          <w:sz w:val="24"/>
          <w:highlight w:val="none"/>
          <w:lang w:val="en-US" w:eastAsia="zh-CN"/>
        </w:rPr>
        <w:t>3</w:t>
      </w:r>
      <w:r>
        <w:rPr>
          <w:rFonts w:hint="eastAsia" w:ascii="仿宋" w:hAnsi="仿宋" w:eastAsia="仿宋" w:cs="仿宋"/>
          <w:snapToGrid w:val="0"/>
          <w:color w:val="auto"/>
          <w:kern w:val="28"/>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hint="eastAsia" w:ascii="仿宋" w:hAnsi="仿宋" w:eastAsia="仿宋" w:cs="仿宋"/>
          <w:snapToGrid w:val="0"/>
          <w:color w:val="auto"/>
          <w:kern w:val="28"/>
          <w:sz w:val="24"/>
          <w:highlight w:val="none"/>
          <w:lang w:val="en-US"/>
        </w:rPr>
      </w:pPr>
      <w:r>
        <w:rPr>
          <w:rFonts w:hint="eastAsia" w:ascii="仿宋" w:hAnsi="仿宋" w:eastAsia="仿宋" w:cs="仿宋"/>
          <w:snapToGrid w:val="0"/>
          <w:color w:val="auto"/>
          <w:kern w:val="28"/>
          <w:sz w:val="24"/>
          <w:highlight w:val="none"/>
          <w:lang w:val="en-US"/>
        </w:rPr>
        <w:t xml:space="preserve">3.4.3 </w:t>
      </w:r>
      <w:r>
        <w:rPr>
          <w:rFonts w:hint="eastAsia" w:ascii="仿宋" w:hAnsi="仿宋" w:eastAsia="仿宋" w:cs="仿宋"/>
          <w:snapToGrid w:val="0"/>
          <w:color w:val="auto"/>
          <w:kern w:val="28"/>
          <w:sz w:val="24"/>
          <w:highlight w:val="none"/>
          <w:lang w:val="en-US" w:eastAsia="zh-CN"/>
        </w:rPr>
        <w:t>采购人应当贯彻落实知识产权保护相关法律法规，</w:t>
      </w:r>
      <w:r>
        <w:rPr>
          <w:rFonts w:hint="eastAsia" w:ascii="仿宋" w:hAnsi="仿宋" w:eastAsia="仿宋" w:cs="仿宋"/>
          <w:snapToGrid w:val="0"/>
          <w:color w:val="auto"/>
          <w:kern w:val="28"/>
          <w:sz w:val="24"/>
          <w:highlight w:val="none"/>
          <w:lang w:val="en-US"/>
        </w:rPr>
        <w:t>应当采购使用正版软件。</w:t>
      </w:r>
    </w:p>
    <w:p>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3.5中小企业信用融资：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p>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lang w:val="en-US" w:eastAsia="zh-CN"/>
        </w:rPr>
        <w:t>3.6</w:t>
      </w:r>
      <w:r>
        <w:rPr>
          <w:rFonts w:hint="eastAsia" w:ascii="仿宋" w:hAnsi="仿宋" w:eastAsia="仿宋" w:cs="仿宋"/>
          <w:snapToGrid w:val="0"/>
          <w:color w:val="auto"/>
          <w:kern w:val="28"/>
          <w:sz w:val="24"/>
          <w:highlight w:val="none"/>
        </w:rPr>
        <w:t>平等对待内外资企业和符合条件的破产重整企业</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snapToGrid w:val="0"/>
          <w:color w:val="auto"/>
          <w:kern w:val="28"/>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询问、质疑、投诉、补偿救济</w:t>
      </w:r>
    </w:p>
    <w:p>
      <w:pPr>
        <w:pStyle w:val="893"/>
        <w:shd w:val="clear" w:color="auto" w:fill="FFFFFF"/>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4.1在线询问、质疑、投诉</w:t>
      </w:r>
    </w:p>
    <w:p>
      <w:pPr>
        <w:pStyle w:val="893"/>
        <w:shd w:val="clear" w:color="auto" w:fill="FFFFFF"/>
        <w:snapToGrid w:val="0"/>
        <w:spacing w:after="240" w:line="360" w:lineRule="auto"/>
        <w:ind w:firstLine="480" w:firstLineChars="200"/>
        <w:contextualSpacing/>
        <w:rPr>
          <w:rFonts w:hint="eastAsia" w:ascii="仿宋" w:hAnsi="仿宋" w:eastAsia="仿宋" w:cs="仿宋"/>
          <w:color w:val="auto"/>
          <w:kern w:val="2"/>
          <w:highlight w:val="none"/>
        </w:rPr>
      </w:pPr>
      <w:r>
        <w:rPr>
          <w:rFonts w:hint="eastAsia" w:ascii="仿宋" w:hAnsi="仿宋" w:eastAsia="仿宋" w:cs="仿宋"/>
          <w:color w:val="auto"/>
          <w:kern w:val="2"/>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893"/>
        <w:shd w:val="clear" w:color="auto" w:fill="FFFFFF"/>
        <w:snapToGrid w:val="0"/>
        <w:spacing w:after="240"/>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w:t>
      </w:r>
      <w:r>
        <w:rPr>
          <w:rFonts w:hint="eastAsia" w:ascii="仿宋" w:hAnsi="仿宋" w:eastAsia="仿宋" w:cs="仿宋"/>
          <w:color w:val="auto"/>
          <w:highlight w:val="none"/>
        </w:rPr>
        <w:t>2</w:t>
      </w:r>
      <w:r>
        <w:rPr>
          <w:rFonts w:hint="eastAsia" w:ascii="仿宋" w:hAnsi="仿宋" w:eastAsia="仿宋" w:cs="仿宋"/>
          <w:color w:val="auto"/>
          <w:highlight w:val="none"/>
          <w:lang w:val="zh-CN"/>
        </w:rPr>
        <w:t>供应商询问</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供应商质疑</w:t>
      </w:r>
    </w:p>
    <w:p>
      <w:pPr>
        <w:pStyle w:val="35"/>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5"/>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pPr>
        <w:pStyle w:val="35"/>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w:t>
      </w:r>
    </w:p>
    <w:p>
      <w:pPr>
        <w:pStyle w:val="35"/>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4.3.2.3对采购结果提出质疑的，质疑期限自采购结果公告期限届满之日起计算。</w:t>
      </w:r>
    </w:p>
    <w:p>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w:t>
      </w:r>
      <w:r>
        <w:rPr>
          <w:rFonts w:hint="eastAsia" w:ascii="仿宋" w:hAnsi="仿宋" w:eastAsia="仿宋" w:cs="仿宋"/>
          <w:color w:val="auto"/>
          <w:sz w:val="24"/>
          <w:highlight w:val="none"/>
        </w:rPr>
        <w:t>供应商提出质疑应当提交质疑函和必要的证明材料。质疑函应当包括下列内容：</w:t>
      </w:r>
    </w:p>
    <w:p>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.3.1供应商的姓名或者名称、地址、邮编、联系人及联系电话；</w:t>
      </w:r>
    </w:p>
    <w:p>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.3.2质疑项目的名称、编号；</w:t>
      </w:r>
    </w:p>
    <w:p>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.3.3具体、明确的质疑事项和与质疑事项相关的请求；</w:t>
      </w:r>
    </w:p>
    <w:p>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.3.4事实依据；</w:t>
      </w:r>
    </w:p>
    <w:p>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.3.5必要的法律依据；</w:t>
      </w:r>
    </w:p>
    <w:p>
      <w:pPr>
        <w:pStyle w:val="35"/>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.3.6提出质疑的日期。</w:t>
      </w:r>
    </w:p>
    <w:p>
      <w:pPr>
        <w:pStyle w:val="893"/>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93"/>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pPr>
        <w:pStyle w:val="893"/>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pPr>
        <w:pStyle w:val="893"/>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w:t>
      </w:r>
      <w:r>
        <w:rPr>
          <w:rFonts w:hint="eastAsia" w:ascii="仿宋" w:hAnsi="仿宋" w:eastAsia="仿宋" w:cs="仿宋"/>
          <w:color w:val="auto"/>
          <w:highlight w:val="none"/>
        </w:rPr>
        <w:t>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93"/>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w:t>
      </w:r>
      <w:r>
        <w:rPr>
          <w:rFonts w:hint="eastAsia" w:ascii="仿宋" w:hAnsi="仿宋" w:eastAsia="仿宋" w:cs="仿宋"/>
          <w:color w:val="auto"/>
          <w:highlight w:val="none"/>
        </w:rPr>
        <w:t>3.6询问或者质疑事项可能影响采购结果的，采购人应当暂停签订合同，已经签订合同的，应当中止履行合同。</w:t>
      </w:r>
    </w:p>
    <w:p>
      <w:pPr>
        <w:pStyle w:val="893"/>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w:t>
      </w:r>
      <w:r>
        <w:rPr>
          <w:rFonts w:hint="eastAsia" w:ascii="仿宋" w:hAnsi="仿宋" w:eastAsia="仿宋" w:cs="仿宋"/>
          <w:color w:val="auto"/>
          <w:highlight w:val="none"/>
        </w:rPr>
        <w:t>4</w:t>
      </w:r>
      <w:r>
        <w:rPr>
          <w:rFonts w:hint="eastAsia" w:ascii="仿宋" w:hAnsi="仿宋" w:eastAsia="仿宋" w:cs="仿宋"/>
          <w:color w:val="auto"/>
          <w:highlight w:val="none"/>
          <w:lang w:val="zh-CN"/>
        </w:rPr>
        <w:t>供应商投诉</w:t>
      </w:r>
    </w:p>
    <w:p>
      <w:pPr>
        <w:pStyle w:val="893"/>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pPr>
        <w:pStyle w:val="893"/>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pPr>
        <w:pStyle w:val="893"/>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pPr>
        <w:pStyle w:val="893"/>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pPr>
        <w:pStyle w:val="893"/>
        <w:keepNext w:val="0"/>
        <w:keepLines w:val="0"/>
        <w:pageBreakBefore w:val="0"/>
        <w:widowControl/>
        <w:shd w:val="clear" w:color="auto" w:fill="FFFFFF"/>
        <w:kinsoku/>
        <w:wordWrap w:val="0"/>
        <w:overflowPunct/>
        <w:topLinePunct w:val="0"/>
        <w:autoSpaceDE/>
        <w:autoSpaceDN/>
        <w:bidi w:val="0"/>
        <w:adjustRightInd/>
        <w:snapToGrid w:val="0"/>
        <w:spacing w:after="240" w:afterAutospacing="0" w:line="360" w:lineRule="auto"/>
        <w:ind w:firstLine="480" w:firstLineChars="200"/>
        <w:contextualSpacing/>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4.4.5项目投诉材料可寄送浙江省政府采购行政裁决服务中心（杭州），地址：杭州市上城区清泰街549号城建综合大楼11楼（快递仅限ems或顺丰），收件人：朱女士，电话：0571-87227671。</w:t>
      </w:r>
    </w:p>
    <w:p>
      <w:pPr>
        <w:pStyle w:val="893"/>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pPr>
        <w:pStyle w:val="893"/>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补偿救济</w:t>
      </w:r>
    </w:p>
    <w:p>
      <w:pPr>
        <w:pStyle w:val="893"/>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采购人（行政机关）因政策变化、规划调整而不履行政府采购合同的，供应商可依据《杭州市涉企补偿救济实施办法（试行）》向采购人（行政机关）提起补偿申请。</w:t>
      </w:r>
    </w:p>
    <w:p>
      <w:pPr>
        <w:pStyle w:val="893"/>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二、招标文件的构成、澄清、修改</w:t>
      </w:r>
    </w:p>
    <w:p>
      <w:pPr>
        <w:pStyle w:val="35"/>
        <w:spacing w:line="360" w:lineRule="auto"/>
        <w:rPr>
          <w:rFonts w:hint="eastAsia" w:ascii="仿宋" w:hAnsi="仿宋" w:eastAsia="仿宋" w:cs="仿宋"/>
          <w:b/>
          <w:sz w:val="24"/>
          <w:szCs w:val="24"/>
        </w:rPr>
      </w:pPr>
      <w:r>
        <w:rPr>
          <w:rFonts w:hint="eastAsia" w:ascii="仿宋" w:hAnsi="仿宋" w:eastAsia="仿宋" w:cs="仿宋"/>
          <w:b/>
          <w:sz w:val="24"/>
          <w:szCs w:val="24"/>
        </w:rPr>
        <w:t>5．招标文件的构成</w:t>
      </w:r>
    </w:p>
    <w:p>
      <w:pPr>
        <w:pStyle w:val="35"/>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pPr>
        <w:pStyle w:val="35"/>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5.1.1招标公告；</w:t>
      </w:r>
    </w:p>
    <w:p>
      <w:pPr>
        <w:pStyle w:val="35"/>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5.1.2投标人须知；</w:t>
      </w:r>
    </w:p>
    <w:p>
      <w:pPr>
        <w:pStyle w:val="35"/>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5.1.3采购需求；</w:t>
      </w:r>
    </w:p>
    <w:p>
      <w:pPr>
        <w:pStyle w:val="35"/>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5.1.4评标办法；</w:t>
      </w:r>
    </w:p>
    <w:p>
      <w:pPr>
        <w:pStyle w:val="35"/>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5.1.5拟签订的合同文本；</w:t>
      </w:r>
    </w:p>
    <w:p>
      <w:pPr>
        <w:pStyle w:val="35"/>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pPr>
        <w:pStyle w:val="35"/>
        <w:spacing w:line="360" w:lineRule="auto"/>
        <w:rPr>
          <w:rFonts w:hint="eastAsia" w:ascii="仿宋" w:hAnsi="仿宋" w:eastAsia="仿宋" w:cs="仿宋"/>
          <w:b/>
          <w:sz w:val="24"/>
          <w:szCs w:val="24"/>
        </w:rPr>
      </w:pPr>
      <w:r>
        <w:rPr>
          <w:rFonts w:hint="eastAsia" w:ascii="仿宋" w:hAnsi="仿宋" w:eastAsia="仿宋" w:cs="仿宋"/>
          <w:b/>
          <w:sz w:val="24"/>
          <w:szCs w:val="24"/>
        </w:rPr>
        <w:t>6. 招标文件的澄清、修改</w:t>
      </w:r>
    </w:p>
    <w:p>
      <w:pPr>
        <w:pStyle w:val="135"/>
        <w:snapToGrid w:val="0"/>
        <w:spacing w:before="0"/>
        <w:ind w:firstLine="480"/>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w:t>
      </w:r>
      <w:r>
        <w:rPr>
          <w:rFonts w:hint="eastAsia" w:ascii="仿宋" w:hAnsi="仿宋" w:eastAsia="仿宋" w:cs="仿宋"/>
          <w:lang w:eastAsia="zh-CN"/>
        </w:rPr>
        <w:t>采购代理机构</w:t>
      </w:r>
      <w:r>
        <w:rPr>
          <w:rFonts w:hint="eastAsia" w:ascii="仿宋" w:hAnsi="仿宋" w:eastAsia="仿宋" w:cs="仿宋"/>
        </w:rPr>
        <w:t>提出。</w:t>
      </w:r>
    </w:p>
    <w:p>
      <w:pPr>
        <w:pStyle w:val="135"/>
        <w:snapToGrid w:val="0"/>
        <w:spacing w:before="0"/>
        <w:ind w:firstLine="480"/>
        <w:rPr>
          <w:rFonts w:hint="eastAsia" w:ascii="仿宋" w:hAnsi="仿宋" w:eastAsia="仿宋" w:cs="仿宋"/>
        </w:rPr>
      </w:pPr>
      <w:r>
        <w:rPr>
          <w:rFonts w:hint="eastAsia" w:ascii="仿宋" w:hAnsi="仿宋" w:eastAsia="仿宋" w:cs="仿宋"/>
        </w:rPr>
        <w:t xml:space="preserve">6.2 </w:t>
      </w:r>
      <w:r>
        <w:rPr>
          <w:rFonts w:hint="eastAsia" w:ascii="仿宋" w:hAnsi="仿宋" w:eastAsia="仿宋" w:cs="仿宋"/>
          <w:lang w:eastAsia="zh-CN"/>
        </w:rPr>
        <w:t>采购代理机构</w:t>
      </w:r>
      <w:r>
        <w:rPr>
          <w:rFonts w:hint="eastAsia" w:ascii="仿宋" w:hAnsi="仿宋" w:eastAsia="仿宋" w:cs="仿宋"/>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int="eastAsia" w:ascii="仿宋" w:hAnsi="仿宋" w:eastAsia="仿宋" w:cs="仿宋"/>
          <w:sz w:val="18"/>
          <w:szCs w:val="18"/>
          <w:lang w:val="en-US"/>
        </w:rPr>
      </w:pPr>
      <w:r>
        <w:rPr>
          <w:rFonts w:hint="eastAsia" w:ascii="仿宋" w:hAnsi="仿宋" w:eastAsia="仿宋" w:cs="仿宋"/>
          <w:szCs w:val="24"/>
          <w:lang w:val="en-US"/>
        </w:rPr>
        <w:t xml:space="preserve">    </w:t>
      </w:r>
    </w:p>
    <w:p>
      <w:pPr>
        <w:adjustRightInd/>
        <w:spacing w:line="360" w:lineRule="auto"/>
        <w:jc w:val="center"/>
        <w:outlineLvl w:val="0"/>
        <w:rPr>
          <w:rFonts w:hint="eastAsia" w:ascii="仿宋" w:hAnsi="仿宋" w:eastAsia="仿宋" w:cs="仿宋"/>
          <w:b/>
          <w:sz w:val="30"/>
          <w:szCs w:val="20"/>
        </w:rPr>
      </w:pPr>
      <w:r>
        <w:rPr>
          <w:rFonts w:hint="eastAsia" w:ascii="仿宋" w:hAnsi="仿宋" w:eastAsia="仿宋" w:cs="仿宋"/>
          <w:b/>
          <w:sz w:val="30"/>
          <w:szCs w:val="20"/>
        </w:rPr>
        <w:t>三、投标</w:t>
      </w:r>
    </w:p>
    <w:p>
      <w:pPr>
        <w:pStyle w:val="35"/>
        <w:spacing w:line="360" w:lineRule="auto"/>
        <w:rPr>
          <w:rFonts w:hint="eastAsia" w:ascii="仿宋" w:hAnsi="仿宋" w:eastAsia="仿宋" w:cs="仿宋"/>
          <w:b/>
          <w:sz w:val="24"/>
          <w:szCs w:val="24"/>
        </w:rPr>
      </w:pPr>
      <w:r>
        <w:rPr>
          <w:rFonts w:hint="eastAsia" w:ascii="仿宋" w:hAnsi="仿宋" w:eastAsia="仿宋" w:cs="仿宋"/>
          <w:b/>
          <w:sz w:val="24"/>
          <w:szCs w:val="24"/>
        </w:rPr>
        <w:t>7. 招标文件的获取</w:t>
      </w:r>
    </w:p>
    <w:p>
      <w:pPr>
        <w:spacing w:line="360" w:lineRule="auto"/>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pPr>
        <w:pStyle w:val="35"/>
        <w:numPr>
          <w:ilvl w:val="0"/>
          <w:numId w:val="1"/>
        </w:numPr>
        <w:spacing w:line="360" w:lineRule="auto"/>
        <w:rPr>
          <w:rFonts w:hint="eastAsia" w:ascii="仿宋" w:hAnsi="仿宋" w:eastAsia="仿宋" w:cs="仿宋"/>
          <w:b/>
          <w:sz w:val="24"/>
          <w:szCs w:val="24"/>
        </w:rPr>
      </w:pPr>
      <w:r>
        <w:rPr>
          <w:rFonts w:hint="eastAsia" w:ascii="仿宋" w:hAnsi="仿宋" w:eastAsia="仿宋" w:cs="仿宋"/>
          <w:b/>
          <w:sz w:val="24"/>
          <w:szCs w:val="24"/>
        </w:rPr>
        <w:t>开标前答疑会或现场考察</w:t>
      </w:r>
    </w:p>
    <w:p>
      <w:pPr>
        <w:pStyle w:val="35"/>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hint="eastAsia" w:ascii="仿宋" w:hAnsi="仿宋" w:eastAsia="仿宋" w:cs="仿宋"/>
          <w:b/>
          <w:szCs w:val="24"/>
        </w:rPr>
      </w:pPr>
      <w:r>
        <w:rPr>
          <w:rFonts w:hint="eastAsia" w:ascii="仿宋" w:hAnsi="仿宋" w:eastAsia="仿宋" w:cs="仿宋"/>
          <w:b/>
          <w:kern w:val="28"/>
          <w:sz w:val="24"/>
          <w:szCs w:val="24"/>
        </w:rPr>
        <w:t>9.投标保证金</w:t>
      </w:r>
    </w:p>
    <w:p>
      <w:pPr>
        <w:pStyle w:val="15"/>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pPr>
        <w:pStyle w:val="35"/>
        <w:spacing w:line="360" w:lineRule="auto"/>
        <w:rPr>
          <w:rFonts w:hint="eastAsia" w:ascii="仿宋" w:hAnsi="仿宋" w:eastAsia="仿宋" w:cs="仿宋"/>
          <w:b/>
          <w:sz w:val="24"/>
          <w:szCs w:val="24"/>
        </w:rPr>
      </w:pPr>
      <w:r>
        <w:rPr>
          <w:rFonts w:hint="eastAsia" w:ascii="仿宋" w:hAnsi="仿宋" w:eastAsia="仿宋" w:cs="仿宋"/>
          <w:b/>
          <w:sz w:val="24"/>
          <w:szCs w:val="24"/>
        </w:rPr>
        <w:t>10. 投标文件的语言</w:t>
      </w:r>
    </w:p>
    <w:p>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pPr>
        <w:pStyle w:val="35"/>
        <w:spacing w:line="360" w:lineRule="auto"/>
        <w:rPr>
          <w:rFonts w:hint="eastAsia" w:ascii="仿宋" w:hAnsi="仿宋" w:eastAsia="仿宋" w:cs="仿宋"/>
          <w:b/>
          <w:sz w:val="24"/>
          <w:szCs w:val="24"/>
        </w:rPr>
      </w:pPr>
      <w:r>
        <w:rPr>
          <w:rFonts w:hint="eastAsia" w:ascii="仿宋" w:hAnsi="仿宋" w:eastAsia="仿宋" w:cs="仿宋"/>
          <w:b/>
          <w:sz w:val="24"/>
          <w:szCs w:val="24"/>
        </w:rPr>
        <w:t>11. 投标文件的组成</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11.1.1符合参加政府采购活动应当具备的一般条件的承诺函；</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11.1.2联合协议</w:t>
      </w:r>
      <w:r>
        <w:rPr>
          <w:rFonts w:hint="eastAsia" w:ascii="仿宋" w:hAnsi="仿宋" w:eastAsia="仿宋" w:cs="仿宋"/>
          <w:bCs/>
          <w:sz w:val="24"/>
        </w:rPr>
        <w:t>（</w:t>
      </w:r>
      <w:r>
        <w:rPr>
          <w:rFonts w:hint="eastAsia" w:ascii="仿宋" w:hAnsi="仿宋" w:eastAsia="仿宋" w:cs="仿宋"/>
          <w:bCs/>
          <w:sz w:val="24"/>
          <w:lang w:eastAsia="zh-CN"/>
        </w:rPr>
        <w:t>如果有</w:t>
      </w:r>
      <w:r>
        <w:rPr>
          <w:rFonts w:hint="eastAsia" w:ascii="仿宋" w:hAnsi="仿宋" w:eastAsia="仿宋" w:cs="仿宋"/>
          <w:bCs/>
          <w:sz w:val="24"/>
        </w:rPr>
        <w:t>）</w:t>
      </w:r>
      <w:r>
        <w:rPr>
          <w:rFonts w:hint="eastAsia" w:ascii="仿宋" w:hAnsi="仿宋" w:eastAsia="仿宋" w:cs="仿宋"/>
          <w:sz w:val="24"/>
        </w:rPr>
        <w:t>；</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11.1.3落实政府采购政策需满足的资格要求</w:t>
      </w:r>
      <w:r>
        <w:rPr>
          <w:rFonts w:hint="eastAsia" w:ascii="仿宋" w:hAnsi="仿宋" w:eastAsia="仿宋" w:cs="仿宋"/>
          <w:bCs/>
          <w:sz w:val="24"/>
        </w:rPr>
        <w:t>（</w:t>
      </w:r>
      <w:r>
        <w:rPr>
          <w:rFonts w:hint="eastAsia" w:ascii="仿宋" w:hAnsi="仿宋" w:eastAsia="仿宋" w:cs="仿宋"/>
          <w:bCs/>
          <w:sz w:val="24"/>
          <w:lang w:eastAsia="zh-CN"/>
        </w:rPr>
        <w:t>如果有</w:t>
      </w:r>
      <w:r>
        <w:rPr>
          <w:rFonts w:hint="eastAsia" w:ascii="仿宋" w:hAnsi="仿宋" w:eastAsia="仿宋" w:cs="仿宋"/>
          <w:bCs/>
          <w:sz w:val="24"/>
        </w:rPr>
        <w:t>）</w:t>
      </w:r>
      <w:r>
        <w:rPr>
          <w:rFonts w:hint="eastAsia" w:ascii="仿宋" w:hAnsi="仿宋" w:eastAsia="仿宋" w:cs="仿宋"/>
          <w:sz w:val="24"/>
        </w:rPr>
        <w:t>；</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11.1.4本项目的特定资格要求</w:t>
      </w:r>
      <w:r>
        <w:rPr>
          <w:rFonts w:hint="eastAsia" w:ascii="仿宋" w:hAnsi="仿宋" w:eastAsia="仿宋" w:cs="仿宋"/>
          <w:bCs/>
          <w:sz w:val="24"/>
        </w:rPr>
        <w:t>（</w:t>
      </w:r>
      <w:r>
        <w:rPr>
          <w:rFonts w:hint="eastAsia" w:ascii="仿宋" w:hAnsi="仿宋" w:eastAsia="仿宋" w:cs="仿宋"/>
          <w:bCs/>
          <w:sz w:val="24"/>
          <w:lang w:eastAsia="zh-CN"/>
        </w:rPr>
        <w:t>如果有</w:t>
      </w:r>
      <w:r>
        <w:rPr>
          <w:rFonts w:hint="eastAsia" w:ascii="仿宋" w:hAnsi="仿宋" w:eastAsia="仿宋" w:cs="仿宋"/>
          <w:bCs/>
          <w:sz w:val="24"/>
        </w:rPr>
        <w:t>）</w:t>
      </w:r>
      <w:r>
        <w:rPr>
          <w:rFonts w:hint="eastAsia" w:ascii="仿宋" w:hAnsi="仿宋" w:eastAsia="仿宋" w:cs="仿宋"/>
          <w:sz w:val="24"/>
        </w:rPr>
        <w:t>。</w:t>
      </w:r>
    </w:p>
    <w:p>
      <w:pPr>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b/>
          <w:bCs/>
          <w:sz w:val="24"/>
        </w:rPr>
        <w:t>商务技术</w:t>
      </w:r>
      <w:r>
        <w:rPr>
          <w:rFonts w:hint="eastAsia" w:ascii="仿宋" w:hAnsi="仿宋" w:eastAsia="仿宋" w:cs="仿宋"/>
          <w:b/>
          <w:bCs/>
          <w:sz w:val="24"/>
          <w:lang w:val="zh-CN"/>
        </w:rPr>
        <w:t>文件：</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11.2.1投标函；</w:t>
      </w:r>
      <w:r>
        <w:rPr>
          <w:rFonts w:hint="eastAsia" w:ascii="仿宋" w:hAnsi="仿宋" w:eastAsia="仿宋" w:cs="仿宋"/>
          <w:sz w:val="24"/>
          <w:lang w:val="zh-CN"/>
        </w:rPr>
        <w:t xml:space="preserve"> </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11.2.3分包意向协议</w:t>
      </w:r>
      <w:r>
        <w:rPr>
          <w:rFonts w:hint="eastAsia" w:ascii="仿宋" w:hAnsi="仿宋" w:eastAsia="仿宋" w:cs="仿宋"/>
          <w:bCs/>
          <w:sz w:val="24"/>
        </w:rPr>
        <w:t>（</w:t>
      </w:r>
      <w:r>
        <w:rPr>
          <w:rFonts w:hint="eastAsia" w:ascii="仿宋" w:hAnsi="仿宋" w:eastAsia="仿宋" w:cs="仿宋"/>
          <w:bCs/>
          <w:sz w:val="24"/>
          <w:lang w:eastAsia="zh-CN"/>
        </w:rPr>
        <w:t>如果有</w:t>
      </w:r>
      <w:r>
        <w:rPr>
          <w:rFonts w:hint="eastAsia" w:ascii="仿宋" w:hAnsi="仿宋" w:eastAsia="仿宋" w:cs="仿宋"/>
          <w:bCs/>
          <w:sz w:val="24"/>
        </w:rPr>
        <w:t>）</w:t>
      </w:r>
      <w:r>
        <w:rPr>
          <w:rFonts w:hint="eastAsia" w:ascii="仿宋" w:hAnsi="仿宋" w:eastAsia="仿宋" w:cs="仿宋"/>
          <w:sz w:val="24"/>
        </w:rPr>
        <w:t>；</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11.2.4符合性审查资料；</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11.2.5评标标准相应的商务技术资料；</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11.2.6投标标的清单；</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11.2.7商务技术偏离表；</w:t>
      </w:r>
    </w:p>
    <w:p>
      <w:pPr>
        <w:snapToGrid w:val="0"/>
        <w:spacing w:line="360" w:lineRule="auto"/>
        <w:ind w:firstLine="960" w:firstLineChars="4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60" w:lineRule="auto"/>
        <w:ind w:firstLine="480" w:firstLineChars="200"/>
        <w:rPr>
          <w:rFonts w:hint="eastAsia"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r>
        <w:rPr>
          <w:rFonts w:hint="eastAsia" w:ascii="仿宋" w:hAnsi="仿宋" w:eastAsia="仿宋" w:cs="仿宋"/>
          <w:sz w:val="24"/>
        </w:rPr>
        <w:t xml:space="preserve"> </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11.3.1开标一览表（报价表）；</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11.3.2中小企业声明函</w:t>
      </w:r>
      <w:r>
        <w:rPr>
          <w:rFonts w:hint="eastAsia" w:ascii="仿宋" w:hAnsi="仿宋" w:eastAsia="仿宋" w:cs="仿宋"/>
          <w:bCs/>
          <w:sz w:val="24"/>
        </w:rPr>
        <w:t>（</w:t>
      </w:r>
      <w:r>
        <w:rPr>
          <w:rFonts w:hint="eastAsia" w:ascii="仿宋" w:hAnsi="仿宋" w:eastAsia="仿宋" w:cs="仿宋"/>
          <w:bCs/>
          <w:sz w:val="24"/>
          <w:lang w:eastAsia="zh-CN"/>
        </w:rPr>
        <w:t>如果有</w:t>
      </w:r>
      <w:r>
        <w:rPr>
          <w:rFonts w:hint="eastAsia" w:ascii="仿宋" w:hAnsi="仿宋" w:eastAsia="仿宋" w:cs="仿宋"/>
          <w:bCs/>
          <w:sz w:val="24"/>
        </w:rPr>
        <w:t>）</w:t>
      </w:r>
      <w:r>
        <w:rPr>
          <w:rFonts w:hint="eastAsia" w:ascii="仿宋" w:hAnsi="仿宋" w:eastAsia="仿宋" w:cs="仿宋"/>
          <w:b/>
          <w:sz w:val="24"/>
        </w:rPr>
        <w:t>。</w:t>
      </w:r>
    </w:p>
    <w:p>
      <w:pPr>
        <w:spacing w:line="360" w:lineRule="auto"/>
        <w:ind w:firstLine="723" w:firstLineChars="300"/>
        <w:rPr>
          <w:rFonts w:hint="eastAsia" w:ascii="仿宋" w:hAnsi="仿宋" w:eastAsia="仿宋" w:cs="仿宋"/>
          <w:b/>
          <w:sz w:val="24"/>
        </w:rPr>
      </w:pPr>
      <w:r>
        <w:rPr>
          <w:rFonts w:hint="eastAsia" w:ascii="仿宋" w:hAnsi="仿宋" w:eastAsia="仿宋" w:cs="仿宋"/>
          <w:b/>
          <w:sz w:val="24"/>
        </w:rPr>
        <w:t>投标文件含有采购人不能接受的附加条件的，投标无效；</w:t>
      </w:r>
    </w:p>
    <w:p>
      <w:pPr>
        <w:spacing w:line="360" w:lineRule="auto"/>
        <w:ind w:firstLine="723" w:firstLineChars="300"/>
        <w:rPr>
          <w:rFonts w:hint="eastAsia" w:ascii="仿宋" w:hAnsi="仿宋" w:eastAsia="仿宋" w:cs="仿宋"/>
          <w:b/>
          <w:sz w:val="24"/>
          <w:szCs w:val="21"/>
        </w:rPr>
      </w:pPr>
      <w:r>
        <w:rPr>
          <w:rFonts w:hint="eastAsia" w:ascii="仿宋" w:hAnsi="仿宋" w:eastAsia="仿宋" w:cs="仿宋"/>
          <w:b/>
          <w:sz w:val="24"/>
        </w:rPr>
        <w:t>投标人提供虚假材料投标的，投标无效。</w:t>
      </w:r>
    </w:p>
    <w:p>
      <w:pPr>
        <w:pStyle w:val="135"/>
        <w:snapToGrid w:val="0"/>
        <w:spacing w:before="0"/>
        <w:ind w:firstLine="0" w:firstLineChars="0"/>
        <w:outlineLvl w:val="9"/>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pPr>
        <w:numPr>
          <w:ilvl w:val="0"/>
          <w:numId w:val="2"/>
        </w:numPr>
        <w:snapToGrid w:val="0"/>
        <w:spacing w:line="360" w:lineRule="auto"/>
        <w:rPr>
          <w:rFonts w:hint="eastAsia" w:ascii="仿宋" w:hAnsi="仿宋" w:eastAsia="仿宋" w:cs="仿宋"/>
          <w:b/>
          <w:sz w:val="24"/>
        </w:rPr>
      </w:pPr>
      <w:r>
        <w:rPr>
          <w:rFonts w:hint="eastAsia" w:ascii="仿宋" w:hAnsi="仿宋" w:eastAsia="仿宋" w:cs="仿宋"/>
          <w:b/>
          <w:sz w:val="24"/>
        </w:rPr>
        <w:t>投标文件的签署、盖章</w:t>
      </w:r>
    </w:p>
    <w:p>
      <w:pPr>
        <w:pStyle w:val="135"/>
        <w:snapToGrid w:val="0"/>
        <w:spacing w:before="0"/>
        <w:ind w:firstLine="480"/>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pPr>
        <w:pStyle w:val="135"/>
        <w:snapToGrid w:val="0"/>
        <w:spacing w:before="0"/>
        <w:ind w:firstLine="480"/>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pPr>
        <w:pStyle w:val="135"/>
        <w:snapToGrid w:val="0"/>
        <w:spacing w:before="0"/>
        <w:ind w:firstLine="480"/>
        <w:rPr>
          <w:rFonts w:hint="eastAsia" w:ascii="仿宋" w:hAnsi="仿宋" w:eastAsia="仿宋" w:cs="仿宋"/>
          <w:szCs w:val="24"/>
        </w:rPr>
      </w:pPr>
      <w:r>
        <w:rPr>
          <w:rFonts w:hint="eastAsia" w:ascii="仿宋" w:hAnsi="仿宋" w:eastAsia="仿宋" w:cs="仿宋"/>
        </w:rPr>
        <w:t>13.3招标文件对投标文件签署、盖章的要求适用于电子签名。</w:t>
      </w:r>
    </w:p>
    <w:p>
      <w:pPr>
        <w:pStyle w:val="135"/>
        <w:spacing w:before="0"/>
        <w:ind w:firstLine="0" w:firstLineChars="0"/>
        <w:rPr>
          <w:rFonts w:hint="eastAsia" w:ascii="仿宋" w:hAnsi="仿宋" w:eastAsia="仿宋" w:cs="仿宋"/>
          <w:b/>
          <w:szCs w:val="24"/>
        </w:rPr>
      </w:pPr>
      <w:r>
        <w:rPr>
          <w:rFonts w:hint="eastAsia" w:ascii="仿宋" w:hAnsi="仿宋" w:eastAsia="仿宋" w:cs="仿宋"/>
          <w:b/>
          <w:szCs w:val="24"/>
        </w:rPr>
        <w:t>14. 投标文件的提交、补充、修改、撤回</w:t>
      </w:r>
    </w:p>
    <w:p>
      <w:pPr>
        <w:pStyle w:val="135"/>
        <w:ind w:firstLine="480"/>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135"/>
        <w:spacing w:before="0"/>
        <w:ind w:firstLine="480"/>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5"/>
        <w:spacing w:before="0"/>
        <w:ind w:firstLine="480"/>
        <w:rPr>
          <w:rFonts w:hint="eastAsia" w:ascii="仿宋" w:hAnsi="仿宋" w:eastAsia="仿宋" w:cs="仿宋"/>
          <w:szCs w:val="24"/>
        </w:rPr>
      </w:pPr>
      <w:r>
        <w:rPr>
          <w:rFonts w:hint="eastAsia" w:ascii="仿宋" w:hAnsi="仿宋" w:eastAsia="仿宋" w:cs="仿宋"/>
          <w:szCs w:val="24"/>
        </w:rPr>
        <w:t>14.3采购人、</w:t>
      </w:r>
      <w:r>
        <w:rPr>
          <w:rFonts w:hint="eastAsia" w:ascii="仿宋" w:hAnsi="仿宋" w:eastAsia="仿宋" w:cs="仿宋"/>
          <w:szCs w:val="24"/>
          <w:lang w:eastAsia="zh-CN"/>
        </w:rPr>
        <w:t>采购代理机构</w:t>
      </w:r>
      <w:r>
        <w:rPr>
          <w:rFonts w:hint="eastAsia" w:ascii="仿宋" w:hAnsi="仿宋" w:eastAsia="仿宋" w:cs="仿宋"/>
          <w:szCs w:val="24"/>
        </w:rPr>
        <w:t>可以视情况延长投标文件提交的截止时间。在上述情况下，</w:t>
      </w:r>
      <w:r>
        <w:rPr>
          <w:rFonts w:hint="eastAsia" w:ascii="仿宋" w:hAnsi="仿宋" w:eastAsia="仿宋" w:cs="仿宋"/>
          <w:szCs w:val="24"/>
          <w:lang w:eastAsia="zh-CN"/>
        </w:rPr>
        <w:t>采购代理机构</w:t>
      </w:r>
      <w:r>
        <w:rPr>
          <w:rFonts w:hint="eastAsia" w:ascii="仿宋" w:hAnsi="仿宋" w:eastAsia="仿宋" w:cs="仿宋"/>
          <w:szCs w:val="24"/>
        </w:rPr>
        <w:t>与投标人以前在投标截止期方面的全部权利、责任和义务，将适用于延长至新的投标截止期。</w:t>
      </w:r>
    </w:p>
    <w:p>
      <w:pPr>
        <w:pStyle w:val="35"/>
        <w:spacing w:line="360" w:lineRule="auto"/>
        <w:rPr>
          <w:rFonts w:hint="eastAsia" w:ascii="仿宋" w:hAnsi="仿宋" w:eastAsia="仿宋" w:cs="仿宋"/>
          <w:b/>
          <w:color w:val="auto"/>
          <w:sz w:val="24"/>
          <w:szCs w:val="24"/>
          <w:highlight w:val="none"/>
        </w:rPr>
      </w:pPr>
      <w:bookmarkStart w:id="13" w:name="_Toc91899903"/>
      <w:r>
        <w:rPr>
          <w:rFonts w:hint="eastAsia" w:ascii="仿宋" w:hAnsi="仿宋" w:eastAsia="仿宋" w:cs="仿宋"/>
          <w:b/>
          <w:color w:val="auto"/>
          <w:sz w:val="24"/>
          <w:szCs w:val="24"/>
          <w:highlight w:val="none"/>
        </w:rPr>
        <w:t>15.备份投标文件</w:t>
      </w:r>
    </w:p>
    <w:p>
      <w:pPr>
        <w:pStyle w:val="35"/>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但采购人、采购机构不强制或变相强制投标人提交备份投标文件。</w:t>
      </w:r>
    </w:p>
    <w:p>
      <w:pPr>
        <w:pStyle w:val="35"/>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w:t>
      </w:r>
      <w:r>
        <w:rPr>
          <w:rFonts w:hint="eastAsia" w:ascii="仿宋" w:hAnsi="仿宋" w:eastAsia="仿宋" w:cs="仿宋"/>
          <w:color w:val="auto"/>
          <w:sz w:val="24"/>
          <w:highlight w:val="none"/>
          <w:lang w:eastAsia="zh-CN"/>
        </w:rPr>
        <w:t>或</w:t>
      </w:r>
      <w:r>
        <w:rPr>
          <w:rFonts w:hint="eastAsia" w:ascii="仿宋" w:hAnsi="仿宋" w:eastAsia="仿宋" w:cs="仿宋"/>
          <w:color w:val="auto"/>
          <w:sz w:val="24"/>
          <w:highlight w:val="none"/>
          <w:lang w:val="en-US" w:eastAsia="zh-CN"/>
        </w:rPr>
        <w:t>U盘等存储介质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pPr>
        <w:pStyle w:val="3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15.5投标人仅提交备份投标文件，没有在电子交易平台传输递交投标文件的，投标无效。</w:t>
      </w:r>
    </w:p>
    <w:p>
      <w:pPr>
        <w:pStyle w:val="135"/>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pPr>
        <w:pStyle w:val="26"/>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4.2投标无效</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规定</w:t>
      </w:r>
      <w:r>
        <w:rPr>
          <w:rFonts w:hint="eastAsia" w:ascii="仿宋" w:hAnsi="仿宋" w:eastAsia="仿宋" w:cs="仿宋"/>
          <w:color w:val="auto"/>
          <w:szCs w:val="21"/>
          <w:highlight w:val="none"/>
        </w:rPr>
        <w:t>的情形之一的，投标无效：</w:t>
      </w:r>
    </w:p>
    <w:p>
      <w:pPr>
        <w:pStyle w:val="135"/>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pPr>
        <w:pStyle w:val="135"/>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pPr>
        <w:pStyle w:val="135"/>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35"/>
        <w:spacing w:before="0"/>
        <w:ind w:firstLine="1928" w:firstLineChars="600"/>
        <w:outlineLvl w:val="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pPr>
        <w:pStyle w:val="561"/>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pPr>
        <w:pStyle w:val="561"/>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18.1采购机构按照招标文件规定的时间通过电子交易平台组织开标，所有投标人均应当准时在线参加。投标人不足3家的，不得开标。</w:t>
      </w:r>
    </w:p>
    <w:p>
      <w:pPr>
        <w:pStyle w:val="561"/>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561"/>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pPr>
        <w:pStyle w:val="135"/>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19.1开标后，采购人或采购机构将依法对投标人的资格进行审查。</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采购人或采购机构依据法律法规和招标文件的规定，对投标人的基本资格条件、特定资格条件进行审查。</w:t>
      </w:r>
    </w:p>
    <w:p>
      <w:pPr>
        <w:pStyle w:val="135"/>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19.3投标人未按照招标文件要求提供与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pPr>
        <w:pStyle w:val="135"/>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4对未通过资格审查的投标人，采购人或采购机构告知其未通过的原因。</w:t>
      </w:r>
    </w:p>
    <w:p>
      <w:pPr>
        <w:pStyle w:val="135"/>
        <w:adjustRightInd w:val="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5合格投标人不足3家的，不再评标。</w:t>
      </w:r>
    </w:p>
    <w:p>
      <w:pPr>
        <w:pStyle w:val="135"/>
        <w:adjustRightInd w:val="0"/>
        <w:snapToGrid w:val="0"/>
        <w:spacing w:before="0"/>
        <w:ind w:firstLine="480"/>
        <w:rPr>
          <w:rStyle w:val="80"/>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kern w:val="0"/>
          <w:szCs w:val="24"/>
          <w:highlight w:val="none"/>
          <w:lang w:val="en-US" w:eastAsia="zh-CN"/>
        </w:rPr>
        <w:t>6</w:t>
      </w:r>
      <w:r>
        <w:rPr>
          <w:rFonts w:hint="eastAsia" w:ascii="仿宋" w:hAnsi="仿宋" w:eastAsia="仿宋" w:cs="仿宋"/>
          <w:color w:val="auto"/>
          <w:kern w:val="0"/>
          <w:szCs w:val="24"/>
          <w:highlight w:val="none"/>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135"/>
        <w:spacing w:before="0"/>
        <w:ind w:firstLine="480"/>
        <w:rPr>
          <w:rFonts w:hint="eastAsia" w:ascii="仿宋" w:hAnsi="仿宋" w:eastAsia="仿宋" w:cs="仿宋"/>
          <w:color w:val="auto"/>
          <w:highlight w:val="none"/>
        </w:rPr>
      </w:pPr>
    </w:p>
    <w:p>
      <w:pPr>
        <w:pStyle w:val="135"/>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pPr>
        <w:pStyle w:val="135"/>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20.1信用信息查询渠道及截止时间：采购机构将通过“信用中国”网站(www.creditchina.gov.cn)、中国政府采购网(www.ccgp.gov.cn)等渠道查询投标人投标截止时间当天的信用记录。</w:t>
      </w:r>
    </w:p>
    <w:p>
      <w:pPr>
        <w:pStyle w:val="135"/>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pPr>
        <w:pStyle w:val="135"/>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5"/>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pPr>
        <w:pStyle w:val="2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pPr>
        <w:pStyle w:val="135"/>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仿宋" w:hAnsi="仿宋" w:eastAsia="仿宋" w:cs="仿宋"/>
          <w:color w:val="auto"/>
          <w:szCs w:val="24"/>
          <w:highlight w:val="none"/>
          <w:lang w:val="en-US" w:eastAsia="zh-CN"/>
        </w:rPr>
        <w:t>鼓励</w:t>
      </w:r>
      <w:r>
        <w:rPr>
          <w:rFonts w:hint="eastAsia" w:ascii="仿宋" w:hAnsi="仿宋" w:eastAsia="仿宋" w:cs="仿宋"/>
          <w:color w:val="auto"/>
          <w:szCs w:val="24"/>
          <w:highlight w:val="none"/>
        </w:rPr>
        <w:t>在收到评审报告当天</w:t>
      </w:r>
      <w:r>
        <w:rPr>
          <w:rFonts w:hint="eastAsia" w:ascii="仿宋" w:hAnsi="仿宋" w:eastAsia="仿宋" w:cs="仿宋"/>
          <w:color w:val="auto"/>
          <w:szCs w:val="24"/>
          <w:highlight w:val="none"/>
          <w:lang w:val="en-US" w:eastAsia="zh-CN"/>
        </w:rPr>
        <w:t>在线</w:t>
      </w:r>
      <w:r>
        <w:rPr>
          <w:rFonts w:hint="eastAsia" w:ascii="仿宋" w:hAnsi="仿宋" w:eastAsia="仿宋" w:cs="仿宋"/>
          <w:color w:val="auto"/>
          <w:szCs w:val="24"/>
          <w:highlight w:val="none"/>
        </w:rPr>
        <w:t>确定中标或者成交供应商。中标、成交通知书和中标、成交结果公告应当在规定时间内同时发出。</w:t>
      </w:r>
    </w:p>
    <w:p>
      <w:pPr>
        <w:pStyle w:val="135"/>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pPr>
        <w:widowControl/>
        <w:shd w:val="clear" w:color="auto" w:fill="FFFFFF"/>
        <w:spacing w:line="360" w:lineRule="auto"/>
        <w:ind w:firstLine="48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23.4</w:t>
      </w:r>
      <w:r>
        <w:rPr>
          <w:rFonts w:hint="eastAsia" w:ascii="仿宋" w:hAnsi="仿宋" w:eastAsia="仿宋" w:cs="仿宋"/>
          <w:color w:val="auto"/>
          <w:sz w:val="24"/>
          <w:highlight w:val="none"/>
        </w:rPr>
        <w:t>由于中标、成交供应商原因导致重新采购的，应当承担支付代理费和专家评审费等费用在内的赔偿责任</w:t>
      </w:r>
      <w:r>
        <w:rPr>
          <w:rFonts w:hint="eastAsia" w:ascii="仿宋" w:hAnsi="仿宋" w:eastAsia="仿宋" w:cs="仿宋"/>
          <w:color w:val="auto"/>
          <w:sz w:val="24"/>
          <w:highlight w:val="none"/>
          <w:lang w:eastAsia="zh-CN"/>
        </w:rPr>
        <w:t>。</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24. 由于中标、成交供应商原因导致重新采购的，应当承担支付代理费和专家评 </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审费等费用在内的赔偿责任。</w:t>
      </w:r>
    </w:p>
    <w:p>
      <w:pPr>
        <w:snapToGrid w:val="0"/>
        <w:spacing w:line="360" w:lineRule="auto"/>
        <w:ind w:left="120" w:leftChars="57" w:firstLine="482" w:firstLineChars="150"/>
        <w:jc w:val="center"/>
        <w:outlineLvl w:val="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pPr>
        <w:pStyle w:val="2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5</w:t>
      </w:r>
      <w:r>
        <w:rPr>
          <w:rFonts w:hint="eastAsia" w:ascii="仿宋" w:hAnsi="仿宋" w:eastAsia="仿宋" w:cs="仿宋"/>
          <w:b/>
          <w:color w:val="auto"/>
          <w:highlight w:val="none"/>
        </w:rPr>
        <w:t xml:space="preserve">. </w:t>
      </w:r>
      <w:r>
        <w:rPr>
          <w:rFonts w:hint="eastAsia" w:ascii="仿宋" w:hAnsi="仿宋" w:eastAsia="仿宋" w:cs="仿宋"/>
          <w:color w:val="auto"/>
          <w:highlight w:val="none"/>
        </w:rPr>
        <w:t>合同主要条款详见第五部分拟签订的合同文本。</w:t>
      </w:r>
    </w:p>
    <w:p>
      <w:pPr>
        <w:pStyle w:val="2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6</w:t>
      </w:r>
      <w:r>
        <w:rPr>
          <w:rFonts w:hint="eastAsia" w:ascii="仿宋" w:hAnsi="仿宋" w:eastAsia="仿宋" w:cs="仿宋"/>
          <w:b/>
          <w:color w:val="auto"/>
          <w:highlight w:val="none"/>
        </w:rPr>
        <w:t>. 合同的签订</w:t>
      </w:r>
    </w:p>
    <w:p>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w:t>
      </w:r>
      <w:r>
        <w:rPr>
          <w:rFonts w:hint="eastAsia" w:ascii="仿宋" w:hAnsi="仿宋" w:eastAsia="仿宋" w:cs="仿宋"/>
          <w:color w:val="auto"/>
          <w:kern w:val="0"/>
          <w:sz w:val="24"/>
          <w:highlight w:val="none"/>
          <w:lang w:eastAsia="zh-CN"/>
        </w:rPr>
        <w:t>个工作</w:t>
      </w:r>
      <w:r>
        <w:rPr>
          <w:rFonts w:hint="eastAsia" w:ascii="仿宋" w:hAnsi="仿宋" w:eastAsia="仿宋" w:cs="仿宋"/>
          <w:color w:val="auto"/>
          <w:kern w:val="0"/>
          <w:sz w:val="24"/>
          <w:highlight w:val="none"/>
        </w:rPr>
        <w:t>日内，与中标供应商按照采购文件确定的事项签订政府采购合同。</w:t>
      </w:r>
    </w:p>
    <w:p>
      <w:pPr>
        <w:pStyle w:val="135"/>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w:t>
      </w:r>
      <w:r>
        <w:rPr>
          <w:rFonts w:hint="eastAsia" w:ascii="仿宋" w:hAnsi="仿宋" w:eastAsia="仿宋" w:cs="仿宋"/>
          <w:color w:val="auto"/>
          <w:kern w:val="0"/>
          <w:highlight w:val="none"/>
          <w:lang w:val="en-US" w:eastAsia="zh-CN"/>
        </w:rPr>
        <w:t>6</w:t>
      </w:r>
      <w:r>
        <w:rPr>
          <w:rFonts w:hint="eastAsia" w:ascii="仿宋" w:hAnsi="仿宋" w:eastAsia="仿宋" w:cs="仿宋"/>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pPr>
        <w:pStyle w:val="13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.3如签订合同并生效后，供应商无故拒绝或延期，除按照合同条款处理外，列入不良行为记录一次，并给予通报。</w:t>
      </w:r>
    </w:p>
    <w:p>
      <w:pPr>
        <w:pStyle w:val="13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.4中标供应商拒绝与采购人签订合同的，采购人可以按照评审报告推荐的中标或者成交候选人名单排序，确定下一候选人为中标供应商，也可以重新开展政府采购活动。</w:t>
      </w:r>
    </w:p>
    <w:p>
      <w:pPr>
        <w:pStyle w:val="135"/>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.5采购合同由采购人与中标供应商根据招标文件、投标文件等内容通过政府采购电子交易平台在线签订，自动备案。</w:t>
      </w:r>
    </w:p>
    <w:p>
      <w:pPr>
        <w:pStyle w:val="2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7</w:t>
      </w:r>
      <w:r>
        <w:rPr>
          <w:rFonts w:hint="eastAsia" w:ascii="仿宋" w:hAnsi="仿宋" w:eastAsia="仿宋" w:cs="仿宋"/>
          <w:b/>
          <w:color w:val="auto"/>
          <w:highlight w:val="none"/>
        </w:rPr>
        <w:t>. 履约保证金</w:t>
      </w:r>
    </w:p>
    <w:p>
      <w:pPr>
        <w:tabs>
          <w:tab w:val="left" w:pos="0"/>
        </w:tabs>
        <w:spacing w:line="360" w:lineRule="auto"/>
        <w:ind w:firstLine="482"/>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 xml:space="preserve"> 杭州市政府采购网公布的供应商履约评价为满分的免收履约保证金。确需收取履约保证金的，履约保证金的数额不得超过政府采购合同金额的1%。鼓励和支持供应商以银行、保险公司出具的电子保函形式提供履约保证金。采购人不得拒收履约保函。</w:t>
      </w:r>
    </w:p>
    <w:p>
      <w:pPr>
        <w:tabs>
          <w:tab w:val="left" w:pos="0"/>
        </w:tabs>
        <w:spacing w:line="360" w:lineRule="auto"/>
        <w:ind w:firstLine="482"/>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tabs>
          <w:tab w:val="left" w:pos="432"/>
        </w:tabs>
        <w:outlineLvl w:val="9"/>
        <w:rPr>
          <w:rFonts w:hint="eastAsia" w:ascii="仿宋" w:hAnsi="仿宋" w:eastAsia="仿宋" w:cs="仿宋"/>
          <w:color w:val="auto"/>
          <w:highlight w:val="none"/>
        </w:rPr>
      </w:pPr>
      <w:r>
        <w:rPr>
          <w:rFonts w:hint="eastAsia" w:ascii="仿宋" w:hAnsi="仿宋" w:eastAsia="仿宋" w:cs="仿宋"/>
          <w:b/>
          <w:bCs/>
          <w:color w:val="auto"/>
          <w:sz w:val="24"/>
          <w:szCs w:val="32"/>
          <w:highlight w:val="none"/>
          <w:lang w:val="en-US"/>
        </w:rPr>
        <w:t>2</w:t>
      </w:r>
      <w:r>
        <w:rPr>
          <w:rFonts w:hint="eastAsia" w:ascii="仿宋" w:hAnsi="仿宋" w:eastAsia="仿宋" w:cs="仿宋"/>
          <w:b/>
          <w:bCs/>
          <w:color w:val="auto"/>
          <w:sz w:val="24"/>
          <w:szCs w:val="32"/>
          <w:highlight w:val="none"/>
          <w:lang w:val="en-US" w:eastAsia="zh-CN"/>
        </w:rPr>
        <w:t>8</w:t>
      </w:r>
      <w:r>
        <w:rPr>
          <w:rFonts w:hint="eastAsia" w:ascii="仿宋" w:hAnsi="仿宋" w:eastAsia="仿宋" w:cs="仿宋"/>
          <w:b/>
          <w:bCs/>
          <w:color w:val="auto"/>
          <w:sz w:val="24"/>
          <w:szCs w:val="32"/>
          <w:highlight w:val="none"/>
          <w:lang w:val="en-US"/>
        </w:rPr>
        <w:t>.预付款</w:t>
      </w:r>
    </w:p>
    <w:p>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pStyle w:val="26"/>
        <w:spacing w:line="360" w:lineRule="auto"/>
        <w:ind w:left="479" w:hanging="479" w:hangingChars="199"/>
        <w:rPr>
          <w:rFonts w:hint="eastAsia" w:ascii="仿宋" w:hAnsi="仿宋" w:eastAsia="仿宋" w:cs="仿宋"/>
          <w:b/>
          <w:color w:val="auto"/>
          <w:highlight w:val="none"/>
        </w:rPr>
      </w:pPr>
    </w:p>
    <w:p>
      <w:pPr>
        <w:snapToGrid w:val="0"/>
        <w:spacing w:line="360" w:lineRule="auto"/>
        <w:ind w:firstLine="3357" w:firstLineChars="1045"/>
        <w:outlineLvl w:val="0"/>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pPr>
        <w:pStyle w:val="135"/>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b/>
          <w:color w:val="auto"/>
          <w:szCs w:val="24"/>
          <w:highlight w:val="none"/>
          <w:lang w:val="en-US" w:eastAsia="zh-CN"/>
        </w:rPr>
        <w:t>9</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采购过程中出现以下情形，导致电子交易平台无法正常运行，或者无法保证电子交易的公平、公正和安全时，采购机构可中止电子交易活动：</w:t>
      </w:r>
    </w:p>
    <w:p>
      <w:pPr>
        <w:pStyle w:val="13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 xml:space="preserve">.1电子交易平台发生故障而无法登录访问的； </w:t>
      </w:r>
    </w:p>
    <w:p>
      <w:pPr>
        <w:pStyle w:val="13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.2电子交易平台应用或数据库出现错误，不能进行正常操作的；</w:t>
      </w:r>
    </w:p>
    <w:p>
      <w:pPr>
        <w:pStyle w:val="13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.3电子交易平台发现严重安全漏洞，有潜在泄密危险的；</w:t>
      </w:r>
    </w:p>
    <w:p>
      <w:pPr>
        <w:pStyle w:val="13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 xml:space="preserve">.4病毒发作导致不能进行正常操作的； </w:t>
      </w:r>
    </w:p>
    <w:p>
      <w:pPr>
        <w:pStyle w:val="13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.5其他无法保证电子交易的公平、公正和安全的情况。</w:t>
      </w:r>
    </w:p>
    <w:p>
      <w:pPr>
        <w:pStyle w:val="135"/>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highlight w:val="none"/>
        </w:rPr>
        <w:t xml:space="preserve"> </w:t>
      </w:r>
      <w:r>
        <w:rPr>
          <w:rFonts w:hint="eastAsia" w:ascii="仿宋" w:hAnsi="仿宋" w:eastAsia="仿宋" w:cs="仿宋"/>
          <w:b/>
          <w:bCs/>
          <w:color w:val="auto"/>
          <w:highlight w:val="none"/>
          <w:lang w:val="en-US" w:eastAsia="zh-CN"/>
        </w:rPr>
        <w:t>30</w:t>
      </w:r>
      <w:r>
        <w:rPr>
          <w:rFonts w:hint="eastAsia" w:ascii="仿宋" w:hAnsi="仿宋" w:eastAsia="仿宋" w:cs="仿宋"/>
          <w:b/>
          <w:bCs/>
          <w:color w:val="auto"/>
          <w:highlight w:val="none"/>
        </w:rPr>
        <w:t>.</w:t>
      </w:r>
      <w:r>
        <w:rPr>
          <w:rFonts w:hint="eastAsia" w:ascii="仿宋" w:hAnsi="仿宋" w:eastAsia="仿宋" w:cs="仿宋"/>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仿宋" w:hAnsi="仿宋" w:eastAsia="仿宋" w:cs="仿宋"/>
          <w:color w:val="auto"/>
          <w:sz w:val="24"/>
          <w:highlight w:val="none"/>
        </w:rPr>
      </w:pPr>
    </w:p>
    <w:p>
      <w:pPr>
        <w:snapToGrid w:val="0"/>
        <w:spacing w:line="360" w:lineRule="auto"/>
        <w:ind w:left="120" w:leftChars="57" w:firstLine="482" w:firstLineChars="150"/>
        <w:jc w:val="center"/>
        <w:outlineLvl w:val="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pPr>
        <w:pStyle w:val="26"/>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lang w:val="en-US" w:eastAsia="zh-CN"/>
        </w:rPr>
        <w:t>31</w:t>
      </w:r>
      <w:r>
        <w:rPr>
          <w:rFonts w:hint="eastAsia" w:ascii="仿宋" w:hAnsi="仿宋" w:eastAsia="仿宋" w:cs="仿宋"/>
          <w:b/>
          <w:color w:val="auto"/>
          <w:highlight w:val="none"/>
        </w:rPr>
        <w:t>.验收</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31</w:t>
      </w: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按照《</w:t>
      </w:r>
      <w:r>
        <w:rPr>
          <w:rFonts w:hint="eastAsia" w:ascii="仿宋" w:hAnsi="仿宋" w:eastAsia="仿宋" w:cs="仿宋"/>
          <w:color w:val="auto"/>
          <w:kern w:val="0"/>
          <w:sz w:val="24"/>
          <w:highlight w:val="none"/>
          <w:lang w:val="en-US" w:eastAsia="zh-CN"/>
        </w:rPr>
        <w:t>关于印发钱塘区综合行政执法局采购工作内控细则（试行）的通知</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杭钱综执〔2022〕23号</w:t>
      </w:r>
      <w:r>
        <w:rPr>
          <w:rFonts w:hint="eastAsia" w:ascii="仿宋" w:hAnsi="仿宋" w:eastAsia="仿宋" w:cs="仿宋"/>
          <w:color w:val="auto"/>
          <w:kern w:val="0"/>
          <w:sz w:val="24"/>
          <w:highlight w:val="none"/>
        </w:rPr>
        <w:t>）规定组织对</w:t>
      </w:r>
      <w:r>
        <w:rPr>
          <w:rFonts w:hint="eastAsia" w:ascii="仿宋" w:hAnsi="仿宋" w:eastAsia="仿宋" w:cs="仿宋"/>
          <w:color w:val="auto"/>
          <w:kern w:val="0"/>
          <w:sz w:val="24"/>
          <w:highlight w:val="none"/>
          <w:lang w:eastAsia="zh-CN"/>
        </w:rPr>
        <w:t>中标单位</w:t>
      </w:r>
      <w:r>
        <w:rPr>
          <w:rFonts w:hint="eastAsia" w:ascii="仿宋" w:hAnsi="仿宋" w:eastAsia="仿宋" w:cs="仿宋"/>
          <w:color w:val="auto"/>
          <w:kern w:val="0"/>
          <w:sz w:val="24"/>
          <w:highlight w:val="none"/>
        </w:rPr>
        <w:t>履约的验收。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31</w:t>
      </w:r>
      <w:r>
        <w:rPr>
          <w:rFonts w:hint="eastAsia" w:ascii="仿宋" w:hAnsi="仿宋" w:eastAsia="仿宋" w:cs="仿宋"/>
          <w:color w:val="auto"/>
          <w:kern w:val="0"/>
          <w:sz w:val="24"/>
          <w:highlight w:val="none"/>
        </w:rPr>
        <w:t>.2采购人可以邀请参加本项目的其他投标人或者第三方机构参与验收。参与验收的投标人或者第三方机构的意见作为验收书的参考资料一并存档。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31</w:t>
      </w:r>
      <w:r>
        <w:rPr>
          <w:rFonts w:hint="eastAsia" w:ascii="仿宋" w:hAnsi="仿宋" w:eastAsia="仿宋" w:cs="仿宋"/>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31</w:t>
      </w:r>
      <w:r>
        <w:rPr>
          <w:rFonts w:hint="eastAsia" w:ascii="仿宋" w:hAnsi="仿宋" w:eastAsia="仿宋" w:cs="仿宋"/>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spacing w:line="360" w:lineRule="auto"/>
        <w:ind w:firstLine="480"/>
        <w:rPr>
          <w:rFonts w:hint="eastAsia" w:ascii="仿宋" w:hAnsi="仿宋" w:eastAsia="仿宋" w:cs="仿宋"/>
          <w:sz w:val="18"/>
          <w:szCs w:val="18"/>
        </w:rPr>
      </w:pPr>
      <w:r>
        <w:rPr>
          <w:rFonts w:hint="eastAsia" w:ascii="仿宋" w:hAnsi="仿宋" w:eastAsia="仿宋" w:cs="仿宋"/>
          <w:color w:val="auto"/>
          <w:kern w:val="0"/>
          <w:sz w:val="24"/>
          <w:highlight w:val="none"/>
          <w:lang w:val="en-US"/>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lang w:val="en-US"/>
        </w:rPr>
        <w:t>.5 对于满足合同约定的采购资金支付条件的，供应商可通过政采云平台提起在线支付申请、查询支付结果，路径为政采云-我的工作台-</w:t>
      </w:r>
      <w:r>
        <w:rPr>
          <w:rFonts w:hint="eastAsia" w:ascii="仿宋" w:hAnsi="仿宋" w:eastAsia="仿宋" w:cs="仿宋"/>
          <w:color w:val="auto"/>
          <w:kern w:val="0"/>
          <w:sz w:val="24"/>
          <w:highlight w:val="none"/>
          <w:lang w:val="en-US" w:eastAsia="zh-CN"/>
        </w:rPr>
        <w:t>合同管理</w:t>
      </w:r>
      <w:r>
        <w:rPr>
          <w:rFonts w:hint="eastAsia" w:ascii="仿宋" w:hAnsi="仿宋" w:eastAsia="仿宋" w:cs="仿宋"/>
          <w:color w:val="auto"/>
          <w:kern w:val="0"/>
          <w:sz w:val="24"/>
          <w:highlight w:val="none"/>
          <w:lang w:val="en-US"/>
        </w:rPr>
        <w:t>-支付管理。对于供应商提起在线支付申请的，采购</w:t>
      </w:r>
      <w:r>
        <w:rPr>
          <w:rFonts w:hint="eastAsia" w:ascii="仿宋" w:hAnsi="仿宋" w:eastAsia="仿宋" w:cs="仿宋"/>
          <w:color w:val="auto"/>
          <w:kern w:val="0"/>
          <w:sz w:val="24"/>
          <w:highlight w:val="none"/>
          <w:lang w:val="en-US" w:eastAsia="zh-CN"/>
        </w:rPr>
        <w:t>人</w:t>
      </w:r>
      <w:r>
        <w:rPr>
          <w:rFonts w:hint="eastAsia" w:ascii="仿宋" w:hAnsi="仿宋" w:eastAsia="仿宋" w:cs="仿宋"/>
          <w:color w:val="auto"/>
          <w:kern w:val="0"/>
          <w:sz w:val="24"/>
          <w:highlight w:val="none"/>
          <w:lang w:val="en-US"/>
        </w:rPr>
        <w:t>应当</w:t>
      </w:r>
      <w:r>
        <w:rPr>
          <w:rFonts w:hint="eastAsia" w:ascii="仿宋" w:hAnsi="仿宋" w:eastAsia="仿宋" w:cs="仿宋"/>
          <w:color w:val="auto"/>
          <w:kern w:val="0"/>
          <w:sz w:val="24"/>
          <w:highlight w:val="none"/>
          <w:lang w:val="en-US" w:eastAsia="zh-CN"/>
        </w:rPr>
        <w:t>按规定</w:t>
      </w:r>
      <w:r>
        <w:rPr>
          <w:rFonts w:hint="eastAsia" w:ascii="仿宋" w:hAnsi="仿宋" w:eastAsia="仿宋" w:cs="仿宋"/>
          <w:color w:val="auto"/>
          <w:kern w:val="0"/>
          <w:sz w:val="24"/>
          <w:highlight w:val="none"/>
          <w:lang w:val="en-US"/>
        </w:rPr>
        <w:t>做好审核并完成支付。</w:t>
      </w:r>
      <w:bookmarkEnd w:id="11"/>
      <w:bookmarkEnd w:id="12"/>
      <w:bookmarkEnd w:id="13"/>
    </w:p>
    <w:p>
      <w:pPr>
        <w:tabs>
          <w:tab w:val="left" w:pos="0"/>
        </w:tabs>
        <w:spacing w:line="360" w:lineRule="auto"/>
        <w:ind w:firstLine="480"/>
        <w:rPr>
          <w:rFonts w:hint="eastAsia" w:ascii="仿宋" w:hAnsi="仿宋" w:eastAsia="仿宋" w:cs="仿宋"/>
          <w:kern w:val="0"/>
          <w:sz w:val="24"/>
        </w:rPr>
        <w:sectPr>
          <w:pgSz w:w="11906" w:h="16838"/>
          <w:pgMar w:top="1134" w:right="1134" w:bottom="1134" w:left="1247" w:header="851" w:footer="992" w:gutter="0"/>
          <w:pgBorders>
            <w:top w:val="none" w:sz="0" w:space="0"/>
            <w:left w:val="none" w:sz="0" w:space="0"/>
            <w:bottom w:val="none" w:sz="0" w:space="0"/>
            <w:right w:val="none" w:sz="0" w:space="0"/>
          </w:pgBorders>
          <w:cols w:space="720" w:num="1"/>
          <w:titlePg/>
          <w:docGrid w:linePitch="312" w:charSpace="0"/>
        </w:sectPr>
      </w:pPr>
      <w:bookmarkStart w:id="14" w:name="_Hlt68072990"/>
      <w:bookmarkEnd w:id="14"/>
      <w:bookmarkStart w:id="15" w:name="_Hlt74730295"/>
      <w:bookmarkEnd w:id="15"/>
      <w:bookmarkStart w:id="16" w:name="_Hlt68072998"/>
      <w:bookmarkEnd w:id="16"/>
      <w:bookmarkStart w:id="17" w:name="_Hlt75236011"/>
      <w:bookmarkEnd w:id="17"/>
      <w:bookmarkStart w:id="18" w:name="_Hlt74707468"/>
      <w:bookmarkEnd w:id="18"/>
      <w:bookmarkStart w:id="19" w:name="_Hlt74729768"/>
      <w:bookmarkEnd w:id="19"/>
      <w:bookmarkStart w:id="20" w:name="_Hlt75236290"/>
      <w:bookmarkEnd w:id="20"/>
      <w:bookmarkStart w:id="21" w:name="_Hlt74714665"/>
      <w:bookmarkEnd w:id="21"/>
      <w:bookmarkStart w:id="22" w:name="_Hlt68073093"/>
      <w:bookmarkEnd w:id="22"/>
      <w:bookmarkStart w:id="23" w:name="_Hlt75236101"/>
      <w:bookmarkEnd w:id="23"/>
      <w:bookmarkStart w:id="24" w:name="_Hlt68403820"/>
      <w:bookmarkEnd w:id="24"/>
      <w:bookmarkStart w:id="25" w:name="_Hlt68057669"/>
      <w:bookmarkEnd w:id="25"/>
    </w:p>
    <w:p>
      <w:pPr>
        <w:numPr>
          <w:ilvl w:val="0"/>
          <w:numId w:val="3"/>
        </w:numPr>
        <w:spacing w:line="360" w:lineRule="auto"/>
        <w:jc w:val="center"/>
        <w:outlineLvl w:val="0"/>
        <w:rPr>
          <w:rFonts w:hint="eastAsia" w:ascii="仿宋" w:hAnsi="仿宋" w:eastAsia="仿宋" w:cs="仿宋"/>
          <w:b/>
          <w:sz w:val="36"/>
          <w:szCs w:val="36"/>
        </w:rPr>
      </w:pPr>
      <w:bookmarkStart w:id="26" w:name="第四部分"/>
      <w:r>
        <w:rPr>
          <w:rFonts w:hint="eastAsia" w:ascii="仿宋" w:hAnsi="仿宋" w:eastAsia="仿宋" w:cs="仿宋"/>
          <w:b/>
          <w:sz w:val="36"/>
          <w:szCs w:val="36"/>
        </w:rPr>
        <w:t xml:space="preserve">  采购需求</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标项：</w:t>
      </w:r>
      <w:bookmarkStart w:id="560" w:name="_GoBack"/>
      <w:bookmarkEnd w:id="560"/>
    </w:p>
    <w:tbl>
      <w:tblPr>
        <w:tblStyle w:val="63"/>
        <w:tblW w:w="8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0"/>
        <w:gridCol w:w="3762"/>
        <w:gridCol w:w="1856"/>
        <w:gridCol w:w="851"/>
        <w:gridCol w:w="851"/>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2" w:hRule="atLeast"/>
          <w:jc w:val="center"/>
        </w:trPr>
        <w:tc>
          <w:tcPr>
            <w:tcW w:w="740" w:type="dxa"/>
            <w:noWrap/>
            <w:tcMar>
              <w:top w:w="15" w:type="dxa"/>
              <w:left w:w="15" w:type="dxa"/>
              <w:bottom w:w="0" w:type="dxa"/>
              <w:right w:w="15" w:type="dxa"/>
            </w:tcMar>
            <w:vAlign w:val="center"/>
          </w:tcPr>
          <w:p>
            <w:pPr>
              <w:spacing w:line="276"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序号</w:t>
            </w:r>
          </w:p>
        </w:tc>
        <w:tc>
          <w:tcPr>
            <w:tcW w:w="3762" w:type="dxa"/>
            <w:noWrap/>
            <w:tcMar>
              <w:top w:w="15" w:type="dxa"/>
              <w:left w:w="15" w:type="dxa"/>
              <w:bottom w:w="0" w:type="dxa"/>
              <w:right w:w="15" w:type="dxa"/>
            </w:tcMar>
            <w:vAlign w:val="center"/>
          </w:tcPr>
          <w:p>
            <w:pPr>
              <w:spacing w:line="276"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名称</w:t>
            </w:r>
          </w:p>
        </w:tc>
        <w:tc>
          <w:tcPr>
            <w:tcW w:w="1856" w:type="dxa"/>
            <w:noWrap/>
            <w:tcMar>
              <w:top w:w="15" w:type="dxa"/>
              <w:left w:w="15" w:type="dxa"/>
              <w:bottom w:w="0" w:type="dxa"/>
              <w:right w:w="15" w:type="dxa"/>
            </w:tcMar>
            <w:vAlign w:val="center"/>
          </w:tcPr>
          <w:p>
            <w:pPr>
              <w:spacing w:line="276"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规格型号与参数</w:t>
            </w:r>
          </w:p>
        </w:tc>
        <w:tc>
          <w:tcPr>
            <w:tcW w:w="851" w:type="dxa"/>
            <w:noWrap/>
            <w:tcMar>
              <w:top w:w="15" w:type="dxa"/>
              <w:left w:w="15" w:type="dxa"/>
              <w:bottom w:w="0" w:type="dxa"/>
              <w:right w:w="15" w:type="dxa"/>
            </w:tcMar>
            <w:vAlign w:val="center"/>
          </w:tcPr>
          <w:p>
            <w:pPr>
              <w:spacing w:line="276"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单位</w:t>
            </w:r>
          </w:p>
        </w:tc>
        <w:tc>
          <w:tcPr>
            <w:tcW w:w="851" w:type="dxa"/>
            <w:noWrap/>
            <w:tcMar>
              <w:top w:w="15" w:type="dxa"/>
              <w:left w:w="15" w:type="dxa"/>
              <w:bottom w:w="0" w:type="dxa"/>
              <w:right w:w="15" w:type="dxa"/>
            </w:tcMar>
            <w:vAlign w:val="center"/>
          </w:tcPr>
          <w:p>
            <w:pPr>
              <w:spacing w:line="276"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数量</w:t>
            </w:r>
          </w:p>
        </w:tc>
        <w:tc>
          <w:tcPr>
            <w:tcW w:w="852" w:type="dxa"/>
            <w:noWrap/>
            <w:vAlign w:val="center"/>
          </w:tcPr>
          <w:p>
            <w:pPr>
              <w:spacing w:line="276"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7" w:hRule="atLeast"/>
          <w:jc w:val="center"/>
        </w:trPr>
        <w:tc>
          <w:tcPr>
            <w:tcW w:w="740" w:type="dxa"/>
            <w:noWrap/>
            <w:tcMar>
              <w:top w:w="15" w:type="dxa"/>
              <w:left w:w="15" w:type="dxa"/>
              <w:bottom w:w="0" w:type="dxa"/>
              <w:right w:w="15" w:type="dxa"/>
            </w:tcMar>
            <w:vAlign w:val="center"/>
          </w:tcPr>
          <w:p>
            <w:pPr>
              <w:spacing w:line="276"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w:t>
            </w:r>
          </w:p>
        </w:tc>
        <w:tc>
          <w:tcPr>
            <w:tcW w:w="3762" w:type="dxa"/>
            <w:noWrap/>
            <w:tcMar>
              <w:top w:w="15" w:type="dxa"/>
              <w:left w:w="15" w:type="dxa"/>
              <w:bottom w:w="0" w:type="dxa"/>
              <w:right w:w="15" w:type="dxa"/>
            </w:tcMar>
            <w:vAlign w:val="center"/>
          </w:tcPr>
          <w:p>
            <w:pPr>
              <w:spacing w:line="276" w:lineRule="auto"/>
              <w:jc w:val="center"/>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lang w:val="en-US" w:eastAsia="zh-CN"/>
              </w:rPr>
              <w:t>义蓬街道云堤社区空调采购项目</w:t>
            </w:r>
          </w:p>
        </w:tc>
        <w:tc>
          <w:tcPr>
            <w:tcW w:w="1856" w:type="dxa"/>
            <w:noWrap/>
            <w:tcMar>
              <w:top w:w="15" w:type="dxa"/>
              <w:left w:w="15" w:type="dxa"/>
              <w:bottom w:w="0" w:type="dxa"/>
              <w:right w:w="15" w:type="dxa"/>
            </w:tcMar>
            <w:vAlign w:val="center"/>
          </w:tcPr>
          <w:p>
            <w:pPr>
              <w:spacing w:line="276"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详见</w:t>
            </w:r>
            <w:r>
              <w:rPr>
                <w:rFonts w:hint="eastAsia" w:ascii="仿宋" w:hAnsi="仿宋" w:eastAsia="仿宋" w:cs="仿宋"/>
                <w:b w:val="0"/>
                <w:bCs/>
                <w:color w:val="auto"/>
                <w:sz w:val="24"/>
                <w:highlight w:val="none"/>
                <w:lang w:val="en-US" w:eastAsia="zh-CN"/>
              </w:rPr>
              <w:t>采购</w:t>
            </w:r>
            <w:r>
              <w:rPr>
                <w:rFonts w:hint="eastAsia" w:ascii="仿宋" w:hAnsi="仿宋" w:eastAsia="仿宋" w:cs="仿宋"/>
                <w:b w:val="0"/>
                <w:bCs/>
                <w:color w:val="auto"/>
                <w:sz w:val="24"/>
                <w:highlight w:val="none"/>
              </w:rPr>
              <w:t>需求</w:t>
            </w:r>
          </w:p>
        </w:tc>
        <w:tc>
          <w:tcPr>
            <w:tcW w:w="851" w:type="dxa"/>
            <w:noWrap/>
            <w:tcMar>
              <w:top w:w="15" w:type="dxa"/>
              <w:left w:w="15" w:type="dxa"/>
              <w:bottom w:w="0" w:type="dxa"/>
              <w:right w:w="15" w:type="dxa"/>
            </w:tcMar>
            <w:vAlign w:val="center"/>
          </w:tcPr>
          <w:p>
            <w:pPr>
              <w:spacing w:line="276" w:lineRule="auto"/>
              <w:jc w:val="center"/>
              <w:rPr>
                <w:rFonts w:hint="eastAsia" w:ascii="仿宋" w:hAnsi="仿宋" w:eastAsia="仿宋" w:cs="仿宋"/>
                <w:b w:val="0"/>
                <w:bCs/>
                <w:color w:val="auto"/>
                <w:sz w:val="24"/>
                <w:highlight w:val="none"/>
                <w:lang w:eastAsia="zh-CN"/>
              </w:rPr>
            </w:pPr>
            <w:r>
              <w:rPr>
                <w:rFonts w:hint="eastAsia" w:ascii="仿宋" w:hAnsi="仿宋" w:cs="仿宋"/>
                <w:b w:val="0"/>
                <w:bCs/>
                <w:color w:val="auto"/>
                <w:sz w:val="24"/>
                <w:highlight w:val="none"/>
                <w:lang w:val="en-US" w:eastAsia="zh-CN"/>
              </w:rPr>
              <w:t>批</w:t>
            </w:r>
          </w:p>
        </w:tc>
        <w:tc>
          <w:tcPr>
            <w:tcW w:w="851" w:type="dxa"/>
            <w:noWrap/>
            <w:tcMar>
              <w:top w:w="15" w:type="dxa"/>
              <w:left w:w="15" w:type="dxa"/>
              <w:bottom w:w="0" w:type="dxa"/>
              <w:right w:w="15" w:type="dxa"/>
            </w:tcMar>
            <w:vAlign w:val="center"/>
          </w:tcPr>
          <w:p>
            <w:pPr>
              <w:spacing w:line="276" w:lineRule="auto"/>
              <w:jc w:val="center"/>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lang w:val="en-US" w:eastAsia="zh-CN"/>
              </w:rPr>
              <w:t>1</w:t>
            </w:r>
          </w:p>
        </w:tc>
        <w:tc>
          <w:tcPr>
            <w:tcW w:w="852" w:type="dxa"/>
            <w:noWrap/>
            <w:vAlign w:val="center"/>
          </w:tcPr>
          <w:p>
            <w:pPr>
              <w:spacing w:line="276" w:lineRule="auto"/>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w:t>
            </w:r>
          </w:p>
        </w:tc>
      </w:tr>
    </w:tbl>
    <w:p>
      <w:pPr>
        <w:pStyle w:val="53"/>
        <w:rPr>
          <w:rFonts w:hint="eastAsia" w:ascii="仿宋" w:hAnsi="仿宋" w:eastAsia="仿宋" w:cs="仿宋"/>
        </w:rPr>
      </w:pPr>
    </w:p>
    <w:p>
      <w:pPr>
        <w:spacing w:line="360" w:lineRule="auto"/>
        <w:ind w:left="0" w:leftChars="0" w:firstLine="153" w:firstLineChars="57"/>
        <w:rPr>
          <w:rFonts w:hint="eastAsia" w:ascii="仿宋" w:hAnsi="仿宋" w:eastAsia="仿宋" w:cs="仿宋"/>
          <w:b/>
          <w:bCs/>
          <w:color w:val="auto"/>
          <w:spacing w:val="14"/>
          <w:kern w:val="24"/>
          <w:sz w:val="24"/>
          <w:szCs w:val="24"/>
          <w:highlight w:val="none"/>
        </w:rPr>
      </w:pPr>
      <w:bookmarkStart w:id="27" w:name="_Toc1233"/>
      <w:bookmarkStart w:id="28" w:name="_Toc23144"/>
      <w:bookmarkStart w:id="29" w:name="_Toc17812"/>
      <w:bookmarkStart w:id="30" w:name="_Toc10567"/>
      <w:bookmarkStart w:id="31" w:name="_Toc290"/>
      <w:bookmarkStart w:id="32" w:name="_Toc30382"/>
      <w:bookmarkStart w:id="33" w:name="_Toc16806"/>
      <w:r>
        <w:rPr>
          <w:rFonts w:hint="eastAsia" w:ascii="仿宋" w:hAnsi="仿宋" w:eastAsia="仿宋" w:cs="仿宋"/>
          <w:b/>
          <w:bCs/>
          <w:color w:val="auto"/>
          <w:spacing w:val="14"/>
          <w:kern w:val="24"/>
          <w:sz w:val="24"/>
          <w:szCs w:val="24"/>
          <w:highlight w:val="none"/>
        </w:rPr>
        <w:t>一、需求概述：</w:t>
      </w:r>
    </w:p>
    <w:p>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情况</w:t>
      </w:r>
      <w:r>
        <w:rPr>
          <w:rFonts w:hint="eastAsia" w:ascii="仿宋" w:hAnsi="仿宋" w:eastAsia="仿宋" w:cs="仿宋"/>
          <w:color w:val="auto"/>
          <w:sz w:val="24"/>
          <w:szCs w:val="24"/>
          <w:highlight w:val="none"/>
        </w:rPr>
        <w:t>概述：</w:t>
      </w:r>
      <w:r>
        <w:rPr>
          <w:rFonts w:hint="eastAsia" w:ascii="仿宋" w:hAnsi="仿宋" w:eastAsia="仿宋" w:cs="仿宋"/>
          <w:color w:val="auto"/>
          <w:sz w:val="24"/>
          <w:szCs w:val="24"/>
          <w:highlight w:val="none"/>
          <w:lang w:val="en-US" w:eastAsia="zh-CN"/>
        </w:rPr>
        <w:t>义蓬街道云堤社区空调采购项目</w:t>
      </w:r>
      <w:r>
        <w:rPr>
          <w:rFonts w:hint="eastAsia" w:ascii="仿宋" w:hAnsi="仿宋" w:eastAsia="仿宋" w:cs="仿宋"/>
          <w:color w:val="auto"/>
          <w:sz w:val="24"/>
          <w:szCs w:val="24"/>
          <w:highlight w:val="none"/>
          <w:lang w:eastAsia="zh-CN"/>
        </w:rPr>
        <w:t>。云堤党群服务中心需采购4台多联室外机，15台多联室内机;老年康复中心需采购1台多联室外机，5台多联室内机：婴幼儿照护服务驿站及书房需采购1台多联室外机，8台多联室内机；邻里中心需采购4台多联室外机，11台多联室内机；新YOUNG中及健身房需采购1台多联室外机，8台多联室内机；居家养老服务照料中心需采购4台多联室外机，11台多联室内机。</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2.标的内容：4台外机，15台内机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1台外机，5台内机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1台外机，8台内机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4台外机，11台内机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1台外机，8台内机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4台外机，11台内机及各种配置件</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包括支架基础、隔震垫、冷媒管、固定材料、保温和包敷材料、通讯线路、强电接线（</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lang w:val="en-US" w:eastAsia="zh-CN"/>
        </w:rPr>
        <w:t>提供固定电源位置，电源位置至空调设备点位的电源线及人工由投标人负责</w:t>
      </w:r>
      <w:r>
        <w:rPr>
          <w:rFonts w:hint="eastAsia" w:ascii="仿宋" w:hAnsi="仿宋" w:eastAsia="仿宋" w:cs="仿宋"/>
          <w:color w:val="auto"/>
          <w:sz w:val="24"/>
          <w:szCs w:val="24"/>
          <w:highlight w:val="none"/>
        </w:rPr>
        <w:t>）等</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包括系统全套设备和所有系统及机组内部、外部接管和接线</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即提供的机组安装就位后，只</w:t>
      </w:r>
      <w:r>
        <w:rPr>
          <w:rFonts w:hint="eastAsia" w:ascii="仿宋" w:hAnsi="仿宋" w:eastAsia="仿宋" w:cs="仿宋"/>
          <w:color w:val="auto"/>
          <w:sz w:val="24"/>
          <w:szCs w:val="24"/>
          <w:highlight w:val="none"/>
          <w:lang w:eastAsia="zh-CN"/>
        </w:rPr>
        <w:t>需</w:t>
      </w:r>
      <w:r>
        <w:rPr>
          <w:rFonts w:hint="eastAsia" w:ascii="仿宋" w:hAnsi="仿宋" w:eastAsia="仿宋" w:cs="仿宋"/>
          <w:color w:val="auto"/>
          <w:sz w:val="24"/>
          <w:szCs w:val="24"/>
          <w:highlight w:val="none"/>
        </w:rPr>
        <w:t>通电，便可进行调试和正式运转和使用。</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、投标实质性响应（技术性），不满足以下要求将被拒绝投标：采用的验收标准和方法、主要技术指标达不到国家强制性标准的或要求的</w:t>
      </w:r>
      <w:r>
        <w:rPr>
          <w:rFonts w:hint="eastAsia" w:ascii="仿宋" w:hAnsi="仿宋" w:eastAsia="仿宋" w:cs="仿宋"/>
          <w:color w:val="auto"/>
          <w:sz w:val="24"/>
          <w:szCs w:val="24"/>
          <w:highlight w:val="none"/>
          <w:lang w:eastAsia="zh-CN"/>
        </w:rPr>
        <w:t>。</w:t>
      </w:r>
    </w:p>
    <w:p>
      <w:pPr>
        <w:keepNext/>
        <w:keepLines/>
        <w:spacing w:line="360" w:lineRule="auto"/>
        <w:rPr>
          <w:rFonts w:hint="eastAsia" w:ascii="仿宋" w:hAnsi="仿宋" w:eastAsia="仿宋" w:cs="仿宋"/>
          <w:b/>
          <w:bCs/>
          <w:color w:val="auto"/>
          <w:spacing w:val="14"/>
          <w:kern w:val="24"/>
          <w:sz w:val="24"/>
          <w:szCs w:val="24"/>
          <w:highlight w:val="none"/>
        </w:rPr>
      </w:pPr>
      <w:bookmarkStart w:id="34" w:name="_Toc15220"/>
      <w:bookmarkStart w:id="35" w:name="_Toc10595"/>
      <w:bookmarkStart w:id="36" w:name="_Toc18285"/>
      <w:bookmarkStart w:id="37" w:name="_Toc19084"/>
      <w:bookmarkStart w:id="38" w:name="_Toc29664"/>
      <w:bookmarkStart w:id="39" w:name="_Toc20655"/>
      <w:r>
        <w:rPr>
          <w:rFonts w:hint="eastAsia" w:ascii="仿宋" w:hAnsi="仿宋" w:eastAsia="仿宋" w:cs="仿宋"/>
          <w:b/>
          <w:bCs/>
          <w:color w:val="auto"/>
          <w:spacing w:val="14"/>
          <w:kern w:val="24"/>
          <w:sz w:val="24"/>
          <w:szCs w:val="24"/>
          <w:highlight w:val="none"/>
        </w:rPr>
        <w:t>二、</w:t>
      </w:r>
      <w:bookmarkEnd w:id="34"/>
      <w:bookmarkEnd w:id="35"/>
      <w:bookmarkEnd w:id="36"/>
      <w:bookmarkEnd w:id="37"/>
      <w:bookmarkEnd w:id="38"/>
      <w:bookmarkEnd w:id="39"/>
      <w:r>
        <w:rPr>
          <w:rFonts w:hint="eastAsia" w:ascii="仿宋" w:hAnsi="仿宋" w:eastAsia="仿宋" w:cs="仿宋"/>
          <w:b/>
          <w:bCs/>
          <w:color w:val="auto"/>
          <w:spacing w:val="14"/>
          <w:kern w:val="24"/>
          <w:sz w:val="24"/>
          <w:szCs w:val="24"/>
          <w:highlight w:val="none"/>
          <w:lang w:val="en-US" w:eastAsia="zh-CN"/>
        </w:rPr>
        <w:t>标的</w:t>
      </w:r>
      <w:r>
        <w:rPr>
          <w:rFonts w:hint="eastAsia" w:ascii="仿宋" w:hAnsi="仿宋" w:eastAsia="仿宋" w:cs="仿宋"/>
          <w:b/>
          <w:bCs/>
          <w:color w:val="auto"/>
          <w:spacing w:val="14"/>
          <w:kern w:val="24"/>
          <w:sz w:val="24"/>
          <w:szCs w:val="24"/>
          <w:highlight w:val="none"/>
        </w:rPr>
        <w:t>一览表及技术需求</w:t>
      </w:r>
    </w:p>
    <w:tbl>
      <w:tblPr>
        <w:tblStyle w:val="63"/>
        <w:tblpPr w:leftFromText="180" w:rightFromText="180" w:vertAnchor="text" w:horzAnchor="page" w:tblpX="1497" w:tblpY="410"/>
        <w:tblOverlap w:val="never"/>
        <w:tblW w:w="90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5"/>
        <w:gridCol w:w="1123"/>
        <w:gridCol w:w="3627"/>
        <w:gridCol w:w="700"/>
        <w:gridCol w:w="1125"/>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97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序号</w:t>
            </w:r>
          </w:p>
        </w:tc>
        <w:tc>
          <w:tcPr>
            <w:tcW w:w="112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设备名称</w:t>
            </w:r>
          </w:p>
        </w:tc>
        <w:tc>
          <w:tcPr>
            <w:tcW w:w="362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名称、规格、型号</w:t>
            </w:r>
          </w:p>
        </w:tc>
        <w:tc>
          <w:tcPr>
            <w:tcW w:w="70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单位</w:t>
            </w:r>
          </w:p>
        </w:tc>
        <w:tc>
          <w:tcPr>
            <w:tcW w:w="112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数量</w:t>
            </w:r>
          </w:p>
        </w:tc>
        <w:tc>
          <w:tcPr>
            <w:tcW w:w="150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1"/>
                <w:szCs w:val="21"/>
                <w:u w:val="none"/>
                <w:lang w:val="en-US" w:eastAsia="zh-CN"/>
              </w:rPr>
              <w:t>1</w:t>
            </w:r>
          </w:p>
        </w:tc>
        <w:tc>
          <w:tcPr>
            <w:tcW w:w="1123" w:type="dxa"/>
            <w:tcBorders>
              <w:top w:val="single" w:color="000000" w:sz="4" w:space="0"/>
              <w:left w:val="nil"/>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1"/>
                <w:szCs w:val="21"/>
                <w:u w:val="none"/>
                <w:lang w:val="en-US" w:eastAsia="zh-CN" w:bidi="ar"/>
              </w:rPr>
              <w:t>外机</w:t>
            </w:r>
          </w:p>
        </w:tc>
        <w:tc>
          <w:tcPr>
            <w:tcW w:w="3627"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空调室外机（侧出风） VRF-1-01、03 SWJ-100</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含减震装置及基础</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color w:val="auto"/>
                <w:sz w:val="24"/>
                <w:highlight w:val="none"/>
              </w:rPr>
              <w:t>▲</w:t>
            </w:r>
            <w:r>
              <w:rPr>
                <w:rFonts w:hint="eastAsia" w:ascii="仿宋" w:hAnsi="仿宋" w:eastAsia="仿宋" w:cs="仿宋"/>
                <w:i w:val="0"/>
                <w:iCs w:val="0"/>
                <w:color w:val="000000"/>
                <w:kern w:val="0"/>
                <w:sz w:val="21"/>
                <w:szCs w:val="21"/>
                <w:u w:val="none"/>
                <w:lang w:val="en-US" w:eastAsia="zh-CN" w:bidi="ar"/>
              </w:rPr>
              <w:t>制冷量(kW)：10</w:t>
            </w:r>
          </w:p>
        </w:tc>
        <w:tc>
          <w:tcPr>
            <w:tcW w:w="700"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台(套)</w:t>
            </w:r>
          </w:p>
        </w:tc>
        <w:tc>
          <w:tcPr>
            <w:tcW w:w="112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1"/>
                <w:szCs w:val="21"/>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z w:val="21"/>
                <w:szCs w:val="21"/>
                <w:u w:val="none"/>
              </w:rPr>
              <w:t>云堤党群服务中心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1"/>
                <w:szCs w:val="21"/>
                <w:u w:val="none"/>
                <w:lang w:val="en-US" w:eastAsia="zh-CN" w:bidi="ar"/>
              </w:rPr>
              <w:t>2</w:t>
            </w:r>
          </w:p>
        </w:tc>
        <w:tc>
          <w:tcPr>
            <w:tcW w:w="1123" w:type="dxa"/>
            <w:tcBorders>
              <w:top w:val="single" w:color="000000" w:sz="4" w:space="0"/>
              <w:left w:val="nil"/>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外机</w:t>
            </w:r>
          </w:p>
        </w:tc>
        <w:tc>
          <w:tcPr>
            <w:tcW w:w="3627"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空调室外机（侧出风） VRF-1-04 SWJ-140</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含减震装置及基础</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color w:val="auto"/>
                <w:sz w:val="24"/>
                <w:highlight w:val="none"/>
              </w:rPr>
              <w:t>▲</w:t>
            </w:r>
            <w:r>
              <w:rPr>
                <w:rFonts w:hint="eastAsia" w:ascii="仿宋" w:hAnsi="仿宋" w:eastAsia="仿宋" w:cs="仿宋"/>
                <w:i w:val="0"/>
                <w:iCs w:val="0"/>
                <w:color w:val="000000"/>
                <w:kern w:val="0"/>
                <w:sz w:val="21"/>
                <w:szCs w:val="21"/>
                <w:u w:val="none"/>
                <w:lang w:val="en-US" w:eastAsia="zh-CN" w:bidi="ar"/>
              </w:rPr>
              <w:t>制冷量(kW)：14</w:t>
            </w:r>
          </w:p>
        </w:tc>
        <w:tc>
          <w:tcPr>
            <w:tcW w:w="700"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台(套)</w:t>
            </w:r>
          </w:p>
        </w:tc>
        <w:tc>
          <w:tcPr>
            <w:tcW w:w="112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z w:val="21"/>
                <w:szCs w:val="21"/>
                <w:u w:val="none"/>
              </w:rPr>
              <w:t>云堤党群服务中心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p>
        </w:tc>
        <w:tc>
          <w:tcPr>
            <w:tcW w:w="1123" w:type="dxa"/>
            <w:tcBorders>
              <w:top w:val="single" w:color="000000" w:sz="4" w:space="0"/>
              <w:left w:val="nil"/>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外机</w:t>
            </w:r>
          </w:p>
        </w:tc>
        <w:tc>
          <w:tcPr>
            <w:tcW w:w="3627"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空调室外机（侧出风） VRF-1-02 SWJ-680</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含减震装置及基础</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color w:val="auto"/>
                <w:sz w:val="24"/>
                <w:highlight w:val="none"/>
              </w:rPr>
              <w:t>▲</w:t>
            </w:r>
            <w:r>
              <w:rPr>
                <w:rFonts w:hint="eastAsia" w:ascii="仿宋" w:hAnsi="仿宋" w:eastAsia="仿宋" w:cs="仿宋"/>
                <w:i w:val="0"/>
                <w:iCs w:val="0"/>
                <w:color w:val="000000"/>
                <w:kern w:val="0"/>
                <w:sz w:val="21"/>
                <w:szCs w:val="21"/>
                <w:u w:val="none"/>
                <w:lang w:val="en-US" w:eastAsia="zh-CN" w:bidi="ar"/>
              </w:rPr>
              <w:t>制冷量(kW)：68</w:t>
            </w:r>
          </w:p>
        </w:tc>
        <w:tc>
          <w:tcPr>
            <w:tcW w:w="700"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台(套)</w:t>
            </w:r>
          </w:p>
        </w:tc>
        <w:tc>
          <w:tcPr>
            <w:tcW w:w="112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z w:val="21"/>
                <w:szCs w:val="21"/>
                <w:u w:val="none"/>
              </w:rPr>
              <w:t>云堤党群服务中心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4</w:t>
            </w:r>
          </w:p>
        </w:tc>
        <w:tc>
          <w:tcPr>
            <w:tcW w:w="1123" w:type="dxa"/>
            <w:tcBorders>
              <w:top w:val="single" w:color="000000" w:sz="4" w:space="0"/>
              <w:left w:val="nil"/>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风机盘管</w:t>
            </w:r>
          </w:p>
        </w:tc>
        <w:tc>
          <w:tcPr>
            <w:tcW w:w="3627"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空调室内机 SNJ-36 中静压风管式</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color w:val="auto"/>
                <w:sz w:val="24"/>
                <w:highlight w:val="none"/>
              </w:rPr>
              <w:t>▲</w:t>
            </w:r>
            <w:r>
              <w:rPr>
                <w:rFonts w:hint="eastAsia" w:ascii="仿宋" w:hAnsi="仿宋" w:eastAsia="仿宋" w:cs="仿宋"/>
                <w:i w:val="0"/>
                <w:iCs w:val="0"/>
                <w:color w:val="000000"/>
                <w:kern w:val="0"/>
                <w:sz w:val="21"/>
                <w:szCs w:val="21"/>
                <w:u w:val="none"/>
                <w:lang w:val="en-US" w:eastAsia="zh-CN" w:bidi="ar"/>
              </w:rPr>
              <w:t>制冷量(kW)：3.6</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color w:val="auto"/>
                <w:sz w:val="24"/>
                <w:highlight w:val="none"/>
              </w:rPr>
              <w:t>▲</w:t>
            </w:r>
            <w:r>
              <w:rPr>
                <w:rFonts w:hint="eastAsia" w:ascii="仿宋" w:hAnsi="仿宋" w:eastAsia="仿宋" w:cs="仿宋"/>
                <w:i w:val="0"/>
                <w:iCs w:val="0"/>
                <w:color w:val="000000"/>
                <w:kern w:val="0"/>
                <w:sz w:val="21"/>
                <w:szCs w:val="21"/>
                <w:u w:val="none"/>
                <w:lang w:val="en-US" w:eastAsia="zh-CN" w:bidi="ar"/>
              </w:rPr>
              <w:t>制热量(kW)：4.0</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含减震装置</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室内机均标配冷凝水提升泵,扬程&gt;750mm</w:t>
            </w:r>
          </w:p>
        </w:tc>
        <w:tc>
          <w:tcPr>
            <w:tcW w:w="700"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台(套)</w:t>
            </w:r>
          </w:p>
        </w:tc>
        <w:tc>
          <w:tcPr>
            <w:tcW w:w="112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z w:val="21"/>
                <w:szCs w:val="21"/>
                <w:u w:val="none"/>
              </w:rPr>
              <w:t>云堤党群服务中心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5</w:t>
            </w:r>
          </w:p>
        </w:tc>
        <w:tc>
          <w:tcPr>
            <w:tcW w:w="1123" w:type="dxa"/>
            <w:tcBorders>
              <w:top w:val="single" w:color="000000" w:sz="4" w:space="0"/>
              <w:left w:val="nil"/>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风机盘管</w:t>
            </w:r>
          </w:p>
        </w:tc>
        <w:tc>
          <w:tcPr>
            <w:tcW w:w="3627"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空调室内机 SNJ-45 中静压风管式</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color w:val="auto"/>
                <w:sz w:val="24"/>
                <w:highlight w:val="none"/>
              </w:rPr>
              <w:t>▲</w:t>
            </w:r>
            <w:r>
              <w:rPr>
                <w:rFonts w:hint="eastAsia" w:ascii="仿宋" w:hAnsi="仿宋" w:eastAsia="仿宋" w:cs="仿宋"/>
                <w:i w:val="0"/>
                <w:iCs w:val="0"/>
                <w:color w:val="000000"/>
                <w:kern w:val="0"/>
                <w:sz w:val="21"/>
                <w:szCs w:val="21"/>
                <w:u w:val="none"/>
                <w:lang w:val="en-US" w:eastAsia="zh-CN" w:bidi="ar"/>
              </w:rPr>
              <w:t>制冷量(kW)：4.5</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color w:val="auto"/>
                <w:sz w:val="24"/>
                <w:highlight w:val="none"/>
              </w:rPr>
              <w:t>▲</w:t>
            </w:r>
            <w:r>
              <w:rPr>
                <w:rFonts w:hint="eastAsia" w:ascii="仿宋" w:hAnsi="仿宋" w:eastAsia="仿宋" w:cs="仿宋"/>
                <w:i w:val="0"/>
                <w:iCs w:val="0"/>
                <w:color w:val="000000"/>
                <w:kern w:val="0"/>
                <w:sz w:val="21"/>
                <w:szCs w:val="21"/>
                <w:u w:val="none"/>
                <w:lang w:val="en-US" w:eastAsia="zh-CN" w:bidi="ar"/>
              </w:rPr>
              <w:t>制热量(kW)：5.6</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含减震装置</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室内机均标配冷凝水提升泵,扬程&gt;750mm</w:t>
            </w:r>
          </w:p>
        </w:tc>
        <w:tc>
          <w:tcPr>
            <w:tcW w:w="700"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台(套)</w:t>
            </w:r>
          </w:p>
        </w:tc>
        <w:tc>
          <w:tcPr>
            <w:tcW w:w="112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z w:val="21"/>
                <w:szCs w:val="21"/>
                <w:u w:val="none"/>
              </w:rPr>
              <w:t>云堤党群服务中心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6"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6</w:t>
            </w:r>
          </w:p>
        </w:tc>
        <w:tc>
          <w:tcPr>
            <w:tcW w:w="1123" w:type="dxa"/>
            <w:tcBorders>
              <w:top w:val="single" w:color="000000" w:sz="4" w:space="0"/>
              <w:left w:val="nil"/>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风机盘管</w:t>
            </w:r>
          </w:p>
        </w:tc>
        <w:tc>
          <w:tcPr>
            <w:tcW w:w="3627"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空调室内机 SNJ-50 中静压风管式</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color w:val="auto"/>
                <w:sz w:val="24"/>
                <w:highlight w:val="none"/>
              </w:rPr>
              <w:t>▲</w:t>
            </w:r>
            <w:r>
              <w:rPr>
                <w:rFonts w:hint="eastAsia" w:ascii="仿宋" w:hAnsi="仿宋" w:eastAsia="仿宋" w:cs="仿宋"/>
                <w:i w:val="0"/>
                <w:iCs w:val="0"/>
                <w:color w:val="000000"/>
                <w:kern w:val="0"/>
                <w:sz w:val="21"/>
                <w:szCs w:val="21"/>
                <w:u w:val="none"/>
                <w:lang w:val="en-US" w:eastAsia="zh-CN" w:bidi="ar"/>
              </w:rPr>
              <w:t>制冷量(kW)：5.0</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color w:val="auto"/>
                <w:sz w:val="24"/>
                <w:highlight w:val="none"/>
              </w:rPr>
              <w:t>▲</w:t>
            </w:r>
            <w:r>
              <w:rPr>
                <w:rFonts w:hint="eastAsia" w:ascii="仿宋" w:hAnsi="仿宋" w:eastAsia="仿宋" w:cs="仿宋"/>
                <w:i w:val="0"/>
                <w:iCs w:val="0"/>
                <w:color w:val="000000"/>
                <w:kern w:val="0"/>
                <w:sz w:val="21"/>
                <w:szCs w:val="21"/>
                <w:u w:val="none"/>
                <w:lang w:val="en-US" w:eastAsia="zh-CN" w:bidi="ar"/>
              </w:rPr>
              <w:t>制热量(kW)：5.6</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含减震装置</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室内机均标配冷凝水提升泵,扬程&gt;750mm</w:t>
            </w:r>
          </w:p>
        </w:tc>
        <w:tc>
          <w:tcPr>
            <w:tcW w:w="700"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台(套)</w:t>
            </w:r>
          </w:p>
        </w:tc>
        <w:tc>
          <w:tcPr>
            <w:tcW w:w="112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z w:val="21"/>
                <w:szCs w:val="21"/>
                <w:u w:val="none"/>
              </w:rPr>
              <w:t>云堤党群服务中心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7</w:t>
            </w:r>
          </w:p>
        </w:tc>
        <w:tc>
          <w:tcPr>
            <w:tcW w:w="1123" w:type="dxa"/>
            <w:tcBorders>
              <w:top w:val="single" w:color="000000" w:sz="4" w:space="0"/>
              <w:left w:val="nil"/>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风机盘管</w:t>
            </w:r>
          </w:p>
        </w:tc>
        <w:tc>
          <w:tcPr>
            <w:tcW w:w="3627"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空调室内机 SNJ-56 中静压风管式</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color w:val="auto"/>
                <w:sz w:val="24"/>
                <w:highlight w:val="none"/>
              </w:rPr>
              <w:t>▲</w:t>
            </w:r>
            <w:r>
              <w:rPr>
                <w:rFonts w:hint="eastAsia" w:ascii="仿宋" w:hAnsi="仿宋" w:eastAsia="仿宋" w:cs="仿宋"/>
                <w:i w:val="0"/>
                <w:iCs w:val="0"/>
                <w:color w:val="000000"/>
                <w:kern w:val="0"/>
                <w:sz w:val="21"/>
                <w:szCs w:val="21"/>
                <w:u w:val="none"/>
                <w:lang w:val="en-US" w:eastAsia="zh-CN" w:bidi="ar"/>
              </w:rPr>
              <w:t>制冷量(kW)：5.6</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color w:val="auto"/>
                <w:sz w:val="24"/>
                <w:highlight w:val="none"/>
              </w:rPr>
              <w:t>▲</w:t>
            </w:r>
            <w:r>
              <w:rPr>
                <w:rFonts w:hint="eastAsia" w:ascii="仿宋" w:hAnsi="仿宋" w:eastAsia="仿宋" w:cs="仿宋"/>
                <w:i w:val="0"/>
                <w:iCs w:val="0"/>
                <w:color w:val="000000"/>
                <w:kern w:val="0"/>
                <w:sz w:val="21"/>
                <w:szCs w:val="21"/>
                <w:u w:val="none"/>
                <w:lang w:val="en-US" w:eastAsia="zh-CN" w:bidi="ar"/>
              </w:rPr>
              <w:t>制热量(kW)：6.3</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含减震装置</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室内机均标配冷凝水提升泵,扬程&gt;750mm</w:t>
            </w:r>
          </w:p>
        </w:tc>
        <w:tc>
          <w:tcPr>
            <w:tcW w:w="700"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台(套)</w:t>
            </w:r>
          </w:p>
        </w:tc>
        <w:tc>
          <w:tcPr>
            <w:tcW w:w="112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z w:val="21"/>
                <w:szCs w:val="21"/>
                <w:u w:val="none"/>
              </w:rPr>
              <w:t>云堤党群服务中心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8</w:t>
            </w:r>
          </w:p>
        </w:tc>
        <w:tc>
          <w:tcPr>
            <w:tcW w:w="1123" w:type="dxa"/>
            <w:tcBorders>
              <w:top w:val="single" w:color="000000" w:sz="4" w:space="0"/>
              <w:left w:val="nil"/>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风机盘管</w:t>
            </w:r>
          </w:p>
        </w:tc>
        <w:tc>
          <w:tcPr>
            <w:tcW w:w="3627"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空调室内机 SNJ-71 中静压风管式</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color w:val="auto"/>
                <w:sz w:val="24"/>
                <w:highlight w:val="none"/>
              </w:rPr>
              <w:t>▲</w:t>
            </w:r>
            <w:r>
              <w:rPr>
                <w:rFonts w:hint="eastAsia" w:ascii="仿宋" w:hAnsi="仿宋" w:eastAsia="仿宋" w:cs="仿宋"/>
                <w:i w:val="0"/>
                <w:iCs w:val="0"/>
                <w:color w:val="000000"/>
                <w:kern w:val="0"/>
                <w:sz w:val="21"/>
                <w:szCs w:val="21"/>
                <w:u w:val="none"/>
                <w:lang w:val="en-US" w:eastAsia="zh-CN" w:bidi="ar"/>
              </w:rPr>
              <w:t>制冷量(kW)：7.1</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color w:val="auto"/>
                <w:sz w:val="24"/>
                <w:highlight w:val="none"/>
              </w:rPr>
              <w:t>▲</w:t>
            </w:r>
            <w:r>
              <w:rPr>
                <w:rFonts w:hint="eastAsia" w:ascii="仿宋" w:hAnsi="仿宋" w:eastAsia="仿宋" w:cs="仿宋"/>
                <w:i w:val="0"/>
                <w:iCs w:val="0"/>
                <w:color w:val="000000"/>
                <w:kern w:val="0"/>
                <w:sz w:val="21"/>
                <w:szCs w:val="21"/>
                <w:u w:val="none"/>
                <w:lang w:val="en-US" w:eastAsia="zh-CN" w:bidi="ar"/>
              </w:rPr>
              <w:t>制热量(kW)：8.0</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含减震装置</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室内机均标配冷凝水提升泵,扬程&gt;750mm</w:t>
            </w:r>
          </w:p>
        </w:tc>
        <w:tc>
          <w:tcPr>
            <w:tcW w:w="700"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台(套)</w:t>
            </w:r>
          </w:p>
        </w:tc>
        <w:tc>
          <w:tcPr>
            <w:tcW w:w="112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z w:val="21"/>
                <w:szCs w:val="21"/>
                <w:u w:val="none"/>
              </w:rPr>
              <w:t>云堤党群服务中心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9</w:t>
            </w:r>
          </w:p>
        </w:tc>
        <w:tc>
          <w:tcPr>
            <w:tcW w:w="1123" w:type="dxa"/>
            <w:tcBorders>
              <w:top w:val="single" w:color="000000" w:sz="4" w:space="0"/>
              <w:left w:val="nil"/>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风机盘管</w:t>
            </w:r>
          </w:p>
        </w:tc>
        <w:tc>
          <w:tcPr>
            <w:tcW w:w="3627"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空调室内机 SNJ-90 中静压风管式</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color w:val="auto"/>
                <w:sz w:val="24"/>
                <w:highlight w:val="none"/>
              </w:rPr>
              <w:t>▲</w:t>
            </w:r>
            <w:r>
              <w:rPr>
                <w:rFonts w:hint="eastAsia" w:ascii="仿宋" w:hAnsi="仿宋" w:eastAsia="仿宋" w:cs="仿宋"/>
                <w:i w:val="0"/>
                <w:iCs w:val="0"/>
                <w:color w:val="000000"/>
                <w:kern w:val="0"/>
                <w:sz w:val="21"/>
                <w:szCs w:val="21"/>
                <w:u w:val="none"/>
                <w:lang w:val="en-US" w:eastAsia="zh-CN" w:bidi="ar"/>
              </w:rPr>
              <w:t>制冷量(kW)：9.0</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color w:val="auto"/>
                <w:sz w:val="24"/>
                <w:highlight w:val="none"/>
              </w:rPr>
              <w:t>▲</w:t>
            </w:r>
            <w:r>
              <w:rPr>
                <w:rFonts w:hint="eastAsia" w:ascii="仿宋" w:hAnsi="仿宋" w:eastAsia="仿宋" w:cs="仿宋"/>
                <w:i w:val="0"/>
                <w:iCs w:val="0"/>
                <w:color w:val="000000"/>
                <w:kern w:val="0"/>
                <w:sz w:val="21"/>
                <w:szCs w:val="21"/>
                <w:u w:val="none"/>
                <w:lang w:val="en-US" w:eastAsia="zh-CN" w:bidi="ar"/>
              </w:rPr>
              <w:t>制热量(kW)：10.0</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含减震装置</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室内机均标配冷凝水提升泵,扬程&gt;750mm</w:t>
            </w:r>
          </w:p>
        </w:tc>
        <w:tc>
          <w:tcPr>
            <w:tcW w:w="700"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台(套)</w:t>
            </w:r>
          </w:p>
        </w:tc>
        <w:tc>
          <w:tcPr>
            <w:tcW w:w="112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7</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z w:val="21"/>
                <w:szCs w:val="21"/>
                <w:u w:val="none"/>
              </w:rPr>
              <w:t>云堤党群服务中心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10</w:t>
            </w:r>
          </w:p>
        </w:tc>
        <w:tc>
          <w:tcPr>
            <w:tcW w:w="1123" w:type="dxa"/>
            <w:tcBorders>
              <w:top w:val="single" w:color="000000" w:sz="4" w:space="0"/>
              <w:left w:val="nil"/>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空调器</w:t>
            </w:r>
          </w:p>
        </w:tc>
        <w:tc>
          <w:tcPr>
            <w:tcW w:w="3627"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空调室外机 VRF-10HP </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color w:val="auto"/>
                <w:sz w:val="24"/>
                <w:highlight w:val="none"/>
              </w:rPr>
              <w:t>▲</w:t>
            </w:r>
            <w:r>
              <w:rPr>
                <w:rFonts w:hint="eastAsia" w:ascii="仿宋" w:hAnsi="仿宋" w:eastAsia="仿宋" w:cs="仿宋"/>
                <w:i w:val="0"/>
                <w:iCs w:val="0"/>
                <w:color w:val="000000"/>
                <w:kern w:val="0"/>
                <w:sz w:val="21"/>
                <w:szCs w:val="21"/>
                <w:u w:val="none"/>
                <w:lang w:val="en-US" w:eastAsia="zh-CN" w:bidi="ar"/>
              </w:rPr>
              <w:t>制冷量(kW)：28</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color w:val="auto"/>
                <w:sz w:val="24"/>
                <w:highlight w:val="none"/>
              </w:rPr>
              <w:t>▲</w:t>
            </w:r>
            <w:r>
              <w:rPr>
                <w:rFonts w:hint="eastAsia" w:ascii="仿宋" w:hAnsi="仿宋" w:eastAsia="仿宋" w:cs="仿宋"/>
                <w:i w:val="0"/>
                <w:iCs w:val="0"/>
                <w:color w:val="000000"/>
                <w:kern w:val="0"/>
                <w:sz w:val="21"/>
                <w:szCs w:val="21"/>
                <w:u w:val="none"/>
                <w:lang w:val="en-US" w:eastAsia="zh-CN" w:bidi="ar"/>
              </w:rPr>
              <w:t>制热量(kW)：31.5</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含减震装置及基础等</w:t>
            </w:r>
          </w:p>
        </w:tc>
        <w:tc>
          <w:tcPr>
            <w:tcW w:w="700"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台(套)</w:t>
            </w:r>
          </w:p>
        </w:tc>
        <w:tc>
          <w:tcPr>
            <w:tcW w:w="112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仿宋" w:hAnsi="仿宋" w:eastAsia="仿宋" w:cs="仿宋"/>
                <w:i w:val="0"/>
                <w:iCs w:val="0"/>
                <w:color w:val="000000"/>
                <w:sz w:val="20"/>
                <w:szCs w:val="20"/>
                <w:u w:val="none"/>
              </w:rPr>
            </w:pPr>
            <w:r>
              <w:rPr>
                <w:rFonts w:hint="eastAsia" w:ascii="仿宋" w:hAnsi="仿宋" w:eastAsia="仿宋" w:cs="仿宋"/>
                <w:sz w:val="21"/>
                <w:szCs w:val="21"/>
              </w:rPr>
              <w:t>老年康复中心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11</w:t>
            </w:r>
          </w:p>
        </w:tc>
        <w:tc>
          <w:tcPr>
            <w:tcW w:w="1123" w:type="dxa"/>
            <w:tcBorders>
              <w:top w:val="single" w:color="000000" w:sz="4" w:space="0"/>
              <w:left w:val="nil"/>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空调器</w:t>
            </w:r>
          </w:p>
        </w:tc>
        <w:tc>
          <w:tcPr>
            <w:tcW w:w="3627"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空调室内机 SNJ-100 四面出风嵌入式</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color w:val="auto"/>
                <w:sz w:val="24"/>
                <w:highlight w:val="none"/>
              </w:rPr>
              <w:t>▲</w:t>
            </w:r>
            <w:r>
              <w:rPr>
                <w:rFonts w:hint="eastAsia" w:ascii="仿宋" w:hAnsi="仿宋" w:eastAsia="仿宋" w:cs="仿宋"/>
                <w:i w:val="0"/>
                <w:iCs w:val="0"/>
                <w:color w:val="000000"/>
                <w:kern w:val="0"/>
                <w:sz w:val="21"/>
                <w:szCs w:val="21"/>
                <w:u w:val="none"/>
                <w:lang w:val="en-US" w:eastAsia="zh-CN" w:bidi="ar"/>
              </w:rPr>
              <w:t>制冷量(kW)：10.0</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color w:val="auto"/>
                <w:sz w:val="24"/>
                <w:highlight w:val="none"/>
              </w:rPr>
              <w:t>▲</w:t>
            </w:r>
            <w:r>
              <w:rPr>
                <w:rFonts w:hint="eastAsia" w:ascii="仿宋" w:hAnsi="仿宋" w:eastAsia="仿宋" w:cs="仿宋"/>
                <w:i w:val="0"/>
                <w:iCs w:val="0"/>
                <w:color w:val="000000"/>
                <w:kern w:val="0"/>
                <w:sz w:val="21"/>
                <w:szCs w:val="21"/>
                <w:u w:val="none"/>
                <w:lang w:val="en-US" w:eastAsia="zh-CN" w:bidi="ar"/>
              </w:rPr>
              <w:t>制热量(kW)：11.2</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含减震装置</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室内机均标配冷凝水提升泵,扬程&gt;750mm</w:t>
            </w:r>
          </w:p>
        </w:tc>
        <w:tc>
          <w:tcPr>
            <w:tcW w:w="700"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台(套)</w:t>
            </w:r>
          </w:p>
        </w:tc>
        <w:tc>
          <w:tcPr>
            <w:tcW w:w="112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仿宋" w:hAnsi="仿宋" w:eastAsia="仿宋" w:cs="仿宋"/>
                <w:i w:val="0"/>
                <w:iCs w:val="0"/>
                <w:color w:val="000000"/>
                <w:sz w:val="20"/>
                <w:szCs w:val="20"/>
                <w:u w:val="none"/>
              </w:rPr>
            </w:pPr>
            <w:r>
              <w:rPr>
                <w:rFonts w:hint="eastAsia" w:ascii="仿宋" w:hAnsi="仿宋" w:eastAsia="仿宋" w:cs="仿宋"/>
                <w:sz w:val="21"/>
                <w:szCs w:val="21"/>
              </w:rPr>
              <w:t>老年康复中心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12</w:t>
            </w:r>
          </w:p>
        </w:tc>
        <w:tc>
          <w:tcPr>
            <w:tcW w:w="1123" w:type="dxa"/>
            <w:tcBorders>
              <w:top w:val="single" w:color="000000" w:sz="4" w:space="0"/>
              <w:left w:val="nil"/>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空调器</w:t>
            </w:r>
          </w:p>
        </w:tc>
        <w:tc>
          <w:tcPr>
            <w:tcW w:w="3627"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空调室内机 SNJ-80 四面出风嵌入式</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color w:val="auto"/>
                <w:sz w:val="24"/>
                <w:highlight w:val="none"/>
              </w:rPr>
              <w:t>▲</w:t>
            </w:r>
            <w:r>
              <w:rPr>
                <w:rFonts w:hint="eastAsia" w:ascii="仿宋" w:hAnsi="仿宋" w:eastAsia="仿宋" w:cs="仿宋"/>
                <w:i w:val="0"/>
                <w:iCs w:val="0"/>
                <w:color w:val="000000"/>
                <w:kern w:val="0"/>
                <w:sz w:val="21"/>
                <w:szCs w:val="21"/>
                <w:u w:val="none"/>
                <w:lang w:val="en-US" w:eastAsia="zh-CN" w:bidi="ar"/>
              </w:rPr>
              <w:t>制冷量(kW)：8.0</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color w:val="auto"/>
                <w:sz w:val="24"/>
                <w:highlight w:val="none"/>
              </w:rPr>
              <w:t>▲</w:t>
            </w:r>
            <w:r>
              <w:rPr>
                <w:rFonts w:hint="eastAsia" w:ascii="仿宋" w:hAnsi="仿宋" w:eastAsia="仿宋" w:cs="仿宋"/>
                <w:i w:val="0"/>
                <w:iCs w:val="0"/>
                <w:color w:val="000000"/>
                <w:kern w:val="0"/>
                <w:sz w:val="21"/>
                <w:szCs w:val="21"/>
                <w:u w:val="none"/>
                <w:lang w:val="en-US" w:eastAsia="zh-CN" w:bidi="ar"/>
              </w:rPr>
              <w:t>制热量(kW)：9.0</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含减震装置</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室内机均标配冷凝水提升泵,扬程&gt;750mm</w:t>
            </w:r>
          </w:p>
        </w:tc>
        <w:tc>
          <w:tcPr>
            <w:tcW w:w="700"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台(套)</w:t>
            </w:r>
          </w:p>
        </w:tc>
        <w:tc>
          <w:tcPr>
            <w:tcW w:w="112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仿宋" w:hAnsi="仿宋" w:eastAsia="仿宋" w:cs="仿宋"/>
                <w:i w:val="0"/>
                <w:iCs w:val="0"/>
                <w:color w:val="000000"/>
                <w:sz w:val="20"/>
                <w:szCs w:val="20"/>
                <w:u w:val="none"/>
              </w:rPr>
            </w:pPr>
            <w:r>
              <w:rPr>
                <w:rFonts w:hint="eastAsia" w:ascii="仿宋" w:hAnsi="仿宋" w:eastAsia="仿宋" w:cs="仿宋"/>
                <w:sz w:val="21"/>
                <w:szCs w:val="21"/>
              </w:rPr>
              <w:t>老年康复中心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13</w:t>
            </w:r>
          </w:p>
        </w:tc>
        <w:tc>
          <w:tcPr>
            <w:tcW w:w="1123" w:type="dxa"/>
            <w:tcBorders>
              <w:top w:val="single" w:color="000000" w:sz="4" w:space="0"/>
              <w:left w:val="nil"/>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空调器</w:t>
            </w:r>
          </w:p>
        </w:tc>
        <w:tc>
          <w:tcPr>
            <w:tcW w:w="3627"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空调室内机 SNJ-36 四面出风嵌入式</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color w:val="auto"/>
                <w:sz w:val="24"/>
                <w:highlight w:val="none"/>
              </w:rPr>
              <w:t>▲</w:t>
            </w:r>
            <w:r>
              <w:rPr>
                <w:rFonts w:hint="eastAsia" w:ascii="仿宋" w:hAnsi="仿宋" w:eastAsia="仿宋" w:cs="仿宋"/>
                <w:i w:val="0"/>
                <w:iCs w:val="0"/>
                <w:color w:val="000000"/>
                <w:kern w:val="0"/>
                <w:sz w:val="21"/>
                <w:szCs w:val="21"/>
                <w:u w:val="none"/>
                <w:lang w:val="en-US" w:eastAsia="zh-CN" w:bidi="ar"/>
              </w:rPr>
              <w:t>制冷量(kW)：3.6</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color w:val="auto"/>
                <w:sz w:val="24"/>
                <w:highlight w:val="none"/>
              </w:rPr>
              <w:t>▲</w:t>
            </w:r>
            <w:r>
              <w:rPr>
                <w:rFonts w:hint="eastAsia" w:ascii="仿宋" w:hAnsi="仿宋" w:eastAsia="仿宋" w:cs="仿宋"/>
                <w:i w:val="0"/>
                <w:iCs w:val="0"/>
                <w:color w:val="000000"/>
                <w:kern w:val="0"/>
                <w:sz w:val="21"/>
                <w:szCs w:val="21"/>
                <w:u w:val="none"/>
                <w:lang w:val="en-US" w:eastAsia="zh-CN" w:bidi="ar"/>
              </w:rPr>
              <w:t>制热量(kW)：4.0</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含减震装置</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室内机均标配冷凝水提升泵,扬程&gt;750mm</w:t>
            </w:r>
          </w:p>
        </w:tc>
        <w:tc>
          <w:tcPr>
            <w:tcW w:w="700"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台(套)</w:t>
            </w:r>
          </w:p>
        </w:tc>
        <w:tc>
          <w:tcPr>
            <w:tcW w:w="112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仿宋" w:hAnsi="仿宋" w:eastAsia="仿宋" w:cs="仿宋"/>
                <w:i w:val="0"/>
                <w:iCs w:val="0"/>
                <w:color w:val="000000"/>
                <w:sz w:val="20"/>
                <w:szCs w:val="20"/>
                <w:u w:val="none"/>
              </w:rPr>
            </w:pPr>
            <w:r>
              <w:rPr>
                <w:rFonts w:hint="eastAsia" w:ascii="仿宋" w:hAnsi="仿宋" w:eastAsia="仿宋" w:cs="仿宋"/>
                <w:sz w:val="21"/>
                <w:szCs w:val="21"/>
              </w:rPr>
              <w:t>老年康复中心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14</w:t>
            </w:r>
          </w:p>
        </w:tc>
        <w:tc>
          <w:tcPr>
            <w:tcW w:w="1123" w:type="dxa"/>
            <w:tcBorders>
              <w:top w:val="single" w:color="000000" w:sz="4" w:space="0"/>
              <w:left w:val="nil"/>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空调器</w:t>
            </w:r>
          </w:p>
        </w:tc>
        <w:tc>
          <w:tcPr>
            <w:tcW w:w="3627"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空调室外机 VRF-20HP </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color w:val="auto"/>
                <w:sz w:val="24"/>
                <w:highlight w:val="none"/>
              </w:rPr>
              <w:t>▲</w:t>
            </w:r>
            <w:r>
              <w:rPr>
                <w:rFonts w:hint="eastAsia" w:ascii="仿宋" w:hAnsi="仿宋" w:eastAsia="仿宋" w:cs="仿宋"/>
                <w:i w:val="0"/>
                <w:iCs w:val="0"/>
                <w:color w:val="000000"/>
                <w:kern w:val="0"/>
                <w:sz w:val="21"/>
                <w:szCs w:val="21"/>
                <w:u w:val="none"/>
                <w:lang w:val="en-US" w:eastAsia="zh-CN" w:bidi="ar"/>
              </w:rPr>
              <w:t>制冷量(kW)：56.5</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color w:val="auto"/>
                <w:sz w:val="24"/>
                <w:highlight w:val="none"/>
              </w:rPr>
              <w:t>▲</w:t>
            </w:r>
            <w:r>
              <w:rPr>
                <w:rFonts w:hint="eastAsia" w:ascii="仿宋" w:hAnsi="仿宋" w:eastAsia="仿宋" w:cs="仿宋"/>
                <w:i w:val="0"/>
                <w:iCs w:val="0"/>
                <w:color w:val="000000"/>
                <w:kern w:val="0"/>
                <w:sz w:val="21"/>
                <w:szCs w:val="21"/>
                <w:u w:val="none"/>
                <w:lang w:val="en-US" w:eastAsia="zh-CN" w:bidi="ar"/>
              </w:rPr>
              <w:t>制热量(kW)：63</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含减震装置及基础等</w:t>
            </w:r>
          </w:p>
        </w:tc>
        <w:tc>
          <w:tcPr>
            <w:tcW w:w="700"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台(套)</w:t>
            </w:r>
          </w:p>
        </w:tc>
        <w:tc>
          <w:tcPr>
            <w:tcW w:w="112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仿宋" w:hAnsi="仿宋" w:eastAsia="仿宋" w:cs="仿宋"/>
                <w:i w:val="0"/>
                <w:iCs w:val="0"/>
                <w:color w:val="000000"/>
                <w:sz w:val="20"/>
                <w:szCs w:val="20"/>
                <w:u w:val="none"/>
              </w:rPr>
            </w:pPr>
            <w:r>
              <w:rPr>
                <w:rFonts w:hint="eastAsia" w:ascii="仿宋" w:hAnsi="仿宋" w:eastAsia="仿宋" w:cs="仿宋"/>
                <w:sz w:val="21"/>
                <w:szCs w:val="21"/>
              </w:rPr>
              <w:t>婴幼儿照护服务驿站及书房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15</w:t>
            </w:r>
          </w:p>
        </w:tc>
        <w:tc>
          <w:tcPr>
            <w:tcW w:w="1123" w:type="dxa"/>
            <w:tcBorders>
              <w:top w:val="single" w:color="000000" w:sz="4" w:space="0"/>
              <w:left w:val="nil"/>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风机盘管</w:t>
            </w:r>
          </w:p>
        </w:tc>
        <w:tc>
          <w:tcPr>
            <w:tcW w:w="3627"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空调室内机 SNJ-100 中静压风管式</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color w:val="auto"/>
                <w:sz w:val="24"/>
                <w:highlight w:val="none"/>
              </w:rPr>
              <w:t>▲</w:t>
            </w:r>
            <w:r>
              <w:rPr>
                <w:rFonts w:hint="eastAsia" w:ascii="仿宋" w:hAnsi="仿宋" w:eastAsia="仿宋" w:cs="仿宋"/>
                <w:i w:val="0"/>
                <w:iCs w:val="0"/>
                <w:color w:val="000000"/>
                <w:kern w:val="0"/>
                <w:sz w:val="21"/>
                <w:szCs w:val="21"/>
                <w:u w:val="none"/>
                <w:lang w:val="en-US" w:eastAsia="zh-CN" w:bidi="ar"/>
              </w:rPr>
              <w:t>制冷量(kW)：10.0</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color w:val="auto"/>
                <w:sz w:val="24"/>
                <w:highlight w:val="none"/>
              </w:rPr>
              <w:t>▲</w:t>
            </w:r>
            <w:r>
              <w:rPr>
                <w:rFonts w:hint="eastAsia" w:ascii="仿宋" w:hAnsi="仿宋" w:eastAsia="仿宋" w:cs="仿宋"/>
                <w:i w:val="0"/>
                <w:iCs w:val="0"/>
                <w:color w:val="000000"/>
                <w:kern w:val="0"/>
                <w:sz w:val="21"/>
                <w:szCs w:val="21"/>
                <w:u w:val="none"/>
                <w:lang w:val="en-US" w:eastAsia="zh-CN" w:bidi="ar"/>
              </w:rPr>
              <w:t>制热量(kW)：11.2</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含减震装置</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室内机均标配冷凝水提升泵,扬程&gt;750mm</w:t>
            </w:r>
          </w:p>
        </w:tc>
        <w:tc>
          <w:tcPr>
            <w:tcW w:w="700"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台(套)</w:t>
            </w:r>
          </w:p>
        </w:tc>
        <w:tc>
          <w:tcPr>
            <w:tcW w:w="112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仿宋" w:hAnsi="仿宋" w:eastAsia="仿宋" w:cs="仿宋"/>
                <w:i w:val="0"/>
                <w:iCs w:val="0"/>
                <w:color w:val="000000"/>
                <w:sz w:val="20"/>
                <w:szCs w:val="20"/>
                <w:u w:val="none"/>
              </w:rPr>
            </w:pPr>
            <w:r>
              <w:rPr>
                <w:rFonts w:hint="eastAsia" w:ascii="仿宋" w:hAnsi="仿宋" w:eastAsia="仿宋" w:cs="仿宋"/>
                <w:sz w:val="21"/>
                <w:szCs w:val="21"/>
              </w:rPr>
              <w:t>婴幼儿照护服务驿站及书房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16</w:t>
            </w:r>
          </w:p>
        </w:tc>
        <w:tc>
          <w:tcPr>
            <w:tcW w:w="1123" w:type="dxa"/>
            <w:tcBorders>
              <w:top w:val="single" w:color="000000" w:sz="4" w:space="0"/>
              <w:left w:val="nil"/>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风机盘管</w:t>
            </w:r>
          </w:p>
        </w:tc>
        <w:tc>
          <w:tcPr>
            <w:tcW w:w="3627"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空调室内机 SNJ-80 中静压风管式</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color w:val="auto"/>
                <w:sz w:val="24"/>
                <w:highlight w:val="none"/>
              </w:rPr>
              <w:t>▲</w:t>
            </w:r>
            <w:r>
              <w:rPr>
                <w:rFonts w:hint="eastAsia" w:ascii="仿宋" w:hAnsi="仿宋" w:eastAsia="仿宋" w:cs="仿宋"/>
                <w:i w:val="0"/>
                <w:iCs w:val="0"/>
                <w:color w:val="000000"/>
                <w:kern w:val="0"/>
                <w:sz w:val="21"/>
                <w:szCs w:val="21"/>
                <w:u w:val="none"/>
                <w:lang w:val="en-US" w:eastAsia="zh-CN" w:bidi="ar"/>
              </w:rPr>
              <w:t>制冷量(kW)：8.0</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color w:val="auto"/>
                <w:sz w:val="24"/>
                <w:highlight w:val="none"/>
              </w:rPr>
              <w:t>▲</w:t>
            </w:r>
            <w:r>
              <w:rPr>
                <w:rFonts w:hint="eastAsia" w:ascii="仿宋" w:hAnsi="仿宋" w:eastAsia="仿宋" w:cs="仿宋"/>
                <w:i w:val="0"/>
                <w:iCs w:val="0"/>
                <w:color w:val="000000"/>
                <w:kern w:val="0"/>
                <w:sz w:val="21"/>
                <w:szCs w:val="21"/>
                <w:u w:val="none"/>
                <w:lang w:val="en-US" w:eastAsia="zh-CN" w:bidi="ar"/>
              </w:rPr>
              <w:t>制热量(kW)：9.0</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含减震装置</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室内机均标配冷凝水提升泵,扬程&gt;750mm</w:t>
            </w:r>
          </w:p>
        </w:tc>
        <w:tc>
          <w:tcPr>
            <w:tcW w:w="700"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台(套)</w:t>
            </w:r>
          </w:p>
        </w:tc>
        <w:tc>
          <w:tcPr>
            <w:tcW w:w="112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仿宋" w:hAnsi="仿宋" w:eastAsia="仿宋" w:cs="仿宋"/>
                <w:i w:val="0"/>
                <w:iCs w:val="0"/>
                <w:color w:val="000000"/>
                <w:sz w:val="20"/>
                <w:szCs w:val="20"/>
                <w:u w:val="none"/>
              </w:rPr>
            </w:pPr>
            <w:r>
              <w:rPr>
                <w:rFonts w:hint="eastAsia" w:ascii="仿宋" w:hAnsi="仿宋" w:eastAsia="仿宋" w:cs="仿宋"/>
                <w:sz w:val="21"/>
                <w:szCs w:val="21"/>
              </w:rPr>
              <w:t>婴幼儿照护服务驿站及书房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17</w:t>
            </w:r>
          </w:p>
        </w:tc>
        <w:tc>
          <w:tcPr>
            <w:tcW w:w="1123" w:type="dxa"/>
            <w:tcBorders>
              <w:top w:val="single" w:color="000000" w:sz="4" w:space="0"/>
              <w:left w:val="nil"/>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风机盘管</w:t>
            </w:r>
          </w:p>
        </w:tc>
        <w:tc>
          <w:tcPr>
            <w:tcW w:w="3627"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空调室内机 SNJ-63 中静压风管式</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color w:val="auto"/>
                <w:sz w:val="24"/>
                <w:highlight w:val="none"/>
              </w:rPr>
              <w:t>▲</w:t>
            </w:r>
            <w:r>
              <w:rPr>
                <w:rFonts w:hint="eastAsia" w:ascii="仿宋" w:hAnsi="仿宋" w:eastAsia="仿宋" w:cs="仿宋"/>
                <w:i w:val="0"/>
                <w:iCs w:val="0"/>
                <w:color w:val="000000"/>
                <w:kern w:val="0"/>
                <w:sz w:val="21"/>
                <w:szCs w:val="21"/>
                <w:u w:val="none"/>
                <w:lang w:val="en-US" w:eastAsia="zh-CN" w:bidi="ar"/>
              </w:rPr>
              <w:t>制冷量(kW)：6.3</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color w:val="auto"/>
                <w:sz w:val="24"/>
                <w:highlight w:val="none"/>
              </w:rPr>
              <w:t>▲</w:t>
            </w:r>
            <w:r>
              <w:rPr>
                <w:rFonts w:hint="eastAsia" w:ascii="仿宋" w:hAnsi="仿宋" w:eastAsia="仿宋" w:cs="仿宋"/>
                <w:i w:val="0"/>
                <w:iCs w:val="0"/>
                <w:color w:val="000000"/>
                <w:kern w:val="0"/>
                <w:sz w:val="21"/>
                <w:szCs w:val="21"/>
                <w:u w:val="none"/>
                <w:lang w:val="en-US" w:eastAsia="zh-CN" w:bidi="ar"/>
              </w:rPr>
              <w:t>制热量(kW)：7.1</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含减震装置</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室内机均标配冷凝水提升泵,扬程&gt;750mm</w:t>
            </w:r>
          </w:p>
        </w:tc>
        <w:tc>
          <w:tcPr>
            <w:tcW w:w="700"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台(套)</w:t>
            </w:r>
          </w:p>
        </w:tc>
        <w:tc>
          <w:tcPr>
            <w:tcW w:w="112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仿宋" w:hAnsi="仿宋" w:eastAsia="仿宋" w:cs="仿宋"/>
                <w:i w:val="0"/>
                <w:iCs w:val="0"/>
                <w:color w:val="000000"/>
                <w:sz w:val="20"/>
                <w:szCs w:val="20"/>
                <w:u w:val="none"/>
              </w:rPr>
            </w:pPr>
            <w:r>
              <w:rPr>
                <w:rFonts w:hint="eastAsia" w:ascii="仿宋" w:hAnsi="仿宋" w:eastAsia="仿宋" w:cs="仿宋"/>
                <w:sz w:val="21"/>
                <w:szCs w:val="21"/>
              </w:rPr>
              <w:t>婴幼儿照护服务驿站及书房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18</w:t>
            </w:r>
          </w:p>
        </w:tc>
        <w:tc>
          <w:tcPr>
            <w:tcW w:w="1123" w:type="dxa"/>
            <w:tcBorders>
              <w:top w:val="single" w:color="000000" w:sz="4" w:space="0"/>
              <w:left w:val="nil"/>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风机盘管</w:t>
            </w:r>
          </w:p>
        </w:tc>
        <w:tc>
          <w:tcPr>
            <w:tcW w:w="3627"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空调室内机 SNJ-28 中静压风管式</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color w:val="auto"/>
                <w:sz w:val="24"/>
                <w:highlight w:val="none"/>
              </w:rPr>
              <w:t>▲</w:t>
            </w:r>
            <w:r>
              <w:rPr>
                <w:rFonts w:hint="eastAsia" w:ascii="仿宋" w:hAnsi="仿宋" w:eastAsia="仿宋" w:cs="仿宋"/>
                <w:i w:val="0"/>
                <w:iCs w:val="0"/>
                <w:color w:val="000000"/>
                <w:kern w:val="0"/>
                <w:sz w:val="21"/>
                <w:szCs w:val="21"/>
                <w:u w:val="none"/>
                <w:lang w:val="en-US" w:eastAsia="zh-CN" w:bidi="ar"/>
              </w:rPr>
              <w:t>制冷量(kW)：2.8</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color w:val="auto"/>
                <w:sz w:val="24"/>
                <w:highlight w:val="none"/>
              </w:rPr>
              <w:t>▲</w:t>
            </w:r>
            <w:r>
              <w:rPr>
                <w:rFonts w:hint="eastAsia" w:ascii="仿宋" w:hAnsi="仿宋" w:eastAsia="仿宋" w:cs="仿宋"/>
                <w:i w:val="0"/>
                <w:iCs w:val="0"/>
                <w:color w:val="000000"/>
                <w:kern w:val="0"/>
                <w:sz w:val="21"/>
                <w:szCs w:val="21"/>
                <w:u w:val="none"/>
                <w:lang w:val="en-US" w:eastAsia="zh-CN" w:bidi="ar"/>
              </w:rPr>
              <w:t>制热量(kW)：3.2</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含减震装置</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室内机均标配冷凝水提升泵,扬程&gt;750mm</w:t>
            </w:r>
          </w:p>
        </w:tc>
        <w:tc>
          <w:tcPr>
            <w:tcW w:w="700"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台(套)</w:t>
            </w:r>
          </w:p>
        </w:tc>
        <w:tc>
          <w:tcPr>
            <w:tcW w:w="112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仿宋" w:hAnsi="仿宋" w:eastAsia="仿宋" w:cs="仿宋"/>
                <w:i w:val="0"/>
                <w:iCs w:val="0"/>
                <w:color w:val="000000"/>
                <w:sz w:val="20"/>
                <w:szCs w:val="20"/>
                <w:u w:val="none"/>
              </w:rPr>
            </w:pPr>
            <w:r>
              <w:rPr>
                <w:rFonts w:hint="eastAsia" w:ascii="仿宋" w:hAnsi="仿宋" w:eastAsia="仿宋" w:cs="仿宋"/>
                <w:sz w:val="21"/>
                <w:szCs w:val="21"/>
              </w:rPr>
              <w:t>婴幼儿照护服务驿站及书房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19</w:t>
            </w:r>
          </w:p>
        </w:tc>
        <w:tc>
          <w:tcPr>
            <w:tcW w:w="1123" w:type="dxa"/>
            <w:tcBorders>
              <w:top w:val="single" w:color="000000" w:sz="4" w:space="0"/>
              <w:left w:val="nil"/>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空调器</w:t>
            </w:r>
          </w:p>
        </w:tc>
        <w:tc>
          <w:tcPr>
            <w:tcW w:w="3627"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空调室外机（侧出风） VRF-1-01\04 SWJ-224</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color w:val="auto"/>
                <w:sz w:val="24"/>
                <w:highlight w:val="none"/>
              </w:rPr>
              <w:t>▲</w:t>
            </w:r>
            <w:r>
              <w:rPr>
                <w:rFonts w:hint="eastAsia" w:ascii="仿宋" w:hAnsi="仿宋" w:eastAsia="仿宋" w:cs="仿宋"/>
                <w:i w:val="0"/>
                <w:iCs w:val="0"/>
                <w:color w:val="000000"/>
                <w:kern w:val="0"/>
                <w:sz w:val="21"/>
                <w:szCs w:val="21"/>
                <w:u w:val="none"/>
                <w:lang w:val="en-US" w:eastAsia="zh-CN" w:bidi="ar"/>
              </w:rPr>
              <w:t>制冷量(kW)：22.4</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color w:val="auto"/>
                <w:sz w:val="24"/>
                <w:highlight w:val="none"/>
              </w:rPr>
              <w:t>▲</w:t>
            </w:r>
            <w:r>
              <w:rPr>
                <w:rFonts w:hint="eastAsia" w:ascii="仿宋" w:hAnsi="仿宋" w:eastAsia="仿宋" w:cs="仿宋"/>
                <w:i w:val="0"/>
                <w:iCs w:val="0"/>
                <w:color w:val="000000"/>
                <w:kern w:val="0"/>
                <w:sz w:val="21"/>
                <w:szCs w:val="21"/>
                <w:u w:val="none"/>
                <w:lang w:val="en-US" w:eastAsia="zh-CN" w:bidi="ar"/>
              </w:rPr>
              <w:t>制热量(kW)：25</w:t>
            </w:r>
          </w:p>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21"/>
                <w:szCs w:val="21"/>
                <w:u w:val="none"/>
                <w:lang w:val="en-US" w:eastAsia="zh-CN" w:bidi="ar"/>
              </w:rPr>
              <w:t>含减震装置及基础</w:t>
            </w:r>
          </w:p>
        </w:tc>
        <w:tc>
          <w:tcPr>
            <w:tcW w:w="700"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台(套)</w:t>
            </w:r>
          </w:p>
        </w:tc>
        <w:tc>
          <w:tcPr>
            <w:tcW w:w="112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仿宋" w:hAnsi="仿宋" w:eastAsia="仿宋" w:cs="仿宋"/>
                <w:i w:val="0"/>
                <w:iCs w:val="0"/>
                <w:color w:val="000000"/>
                <w:sz w:val="20"/>
                <w:szCs w:val="20"/>
                <w:u w:val="none"/>
              </w:rPr>
            </w:pPr>
            <w:r>
              <w:rPr>
                <w:rFonts w:hint="eastAsia" w:ascii="仿宋" w:hAnsi="仿宋" w:eastAsia="仿宋" w:cs="仿宋"/>
                <w:sz w:val="21"/>
                <w:szCs w:val="21"/>
              </w:rPr>
              <w:t>邻里中心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20</w:t>
            </w:r>
          </w:p>
        </w:tc>
        <w:tc>
          <w:tcPr>
            <w:tcW w:w="1123" w:type="dxa"/>
            <w:tcBorders>
              <w:top w:val="single" w:color="000000" w:sz="4" w:space="0"/>
              <w:left w:val="nil"/>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空调器</w:t>
            </w:r>
          </w:p>
        </w:tc>
        <w:tc>
          <w:tcPr>
            <w:tcW w:w="3627"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空调室外机（侧出风） VRF-1-02 SWJ-160</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color w:val="auto"/>
                <w:sz w:val="24"/>
                <w:highlight w:val="none"/>
              </w:rPr>
              <w:t>▲</w:t>
            </w:r>
            <w:r>
              <w:rPr>
                <w:rFonts w:hint="eastAsia" w:ascii="仿宋" w:hAnsi="仿宋" w:eastAsia="仿宋" w:cs="仿宋"/>
                <w:i w:val="0"/>
                <w:iCs w:val="0"/>
                <w:color w:val="000000"/>
                <w:kern w:val="0"/>
                <w:sz w:val="21"/>
                <w:szCs w:val="21"/>
                <w:u w:val="none"/>
                <w:lang w:val="en-US" w:eastAsia="zh-CN" w:bidi="ar"/>
              </w:rPr>
              <w:t>制冷量(kW)：16</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color w:val="auto"/>
                <w:sz w:val="24"/>
                <w:highlight w:val="none"/>
              </w:rPr>
              <w:t>▲</w:t>
            </w:r>
            <w:r>
              <w:rPr>
                <w:rFonts w:hint="eastAsia" w:ascii="仿宋" w:hAnsi="仿宋" w:eastAsia="仿宋" w:cs="仿宋"/>
                <w:i w:val="0"/>
                <w:iCs w:val="0"/>
                <w:color w:val="000000"/>
                <w:kern w:val="0"/>
                <w:sz w:val="21"/>
                <w:szCs w:val="21"/>
                <w:u w:val="none"/>
                <w:lang w:val="en-US" w:eastAsia="zh-CN" w:bidi="ar"/>
              </w:rPr>
              <w:t>制热量(kW)：18</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含减震装置及基础</w:t>
            </w:r>
          </w:p>
        </w:tc>
        <w:tc>
          <w:tcPr>
            <w:tcW w:w="700"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台(套)</w:t>
            </w:r>
          </w:p>
        </w:tc>
        <w:tc>
          <w:tcPr>
            <w:tcW w:w="112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仿宋" w:hAnsi="仿宋" w:eastAsia="仿宋" w:cs="仿宋"/>
                <w:i w:val="0"/>
                <w:iCs w:val="0"/>
                <w:color w:val="000000"/>
                <w:sz w:val="20"/>
                <w:szCs w:val="20"/>
                <w:u w:val="none"/>
              </w:rPr>
            </w:pPr>
            <w:r>
              <w:rPr>
                <w:rFonts w:hint="eastAsia" w:ascii="仿宋" w:hAnsi="仿宋" w:eastAsia="仿宋" w:cs="仿宋"/>
                <w:sz w:val="21"/>
                <w:szCs w:val="21"/>
              </w:rPr>
              <w:t>邻里中心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21</w:t>
            </w:r>
          </w:p>
        </w:tc>
        <w:tc>
          <w:tcPr>
            <w:tcW w:w="1123" w:type="dxa"/>
            <w:tcBorders>
              <w:top w:val="single" w:color="000000" w:sz="4" w:space="0"/>
              <w:left w:val="nil"/>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空调器</w:t>
            </w:r>
          </w:p>
        </w:tc>
        <w:tc>
          <w:tcPr>
            <w:tcW w:w="3627"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空调室外机（侧出风） VRF-1-03 SWJ-112</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color w:val="auto"/>
                <w:sz w:val="24"/>
                <w:highlight w:val="none"/>
              </w:rPr>
              <w:t>▲</w:t>
            </w:r>
            <w:r>
              <w:rPr>
                <w:rFonts w:hint="eastAsia" w:ascii="仿宋" w:hAnsi="仿宋" w:eastAsia="仿宋" w:cs="仿宋"/>
                <w:i w:val="0"/>
                <w:iCs w:val="0"/>
                <w:color w:val="000000"/>
                <w:kern w:val="0"/>
                <w:sz w:val="21"/>
                <w:szCs w:val="21"/>
                <w:u w:val="none"/>
                <w:lang w:val="en-US" w:eastAsia="zh-CN" w:bidi="ar"/>
              </w:rPr>
              <w:t>制冷量(kW)：11.2</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color w:val="auto"/>
                <w:sz w:val="24"/>
                <w:highlight w:val="none"/>
              </w:rPr>
              <w:t>▲</w:t>
            </w:r>
            <w:r>
              <w:rPr>
                <w:rFonts w:hint="eastAsia" w:ascii="仿宋" w:hAnsi="仿宋" w:eastAsia="仿宋" w:cs="仿宋"/>
                <w:i w:val="0"/>
                <w:iCs w:val="0"/>
                <w:color w:val="000000"/>
                <w:kern w:val="0"/>
                <w:sz w:val="21"/>
                <w:szCs w:val="21"/>
                <w:u w:val="none"/>
                <w:lang w:val="en-US" w:eastAsia="zh-CN" w:bidi="ar"/>
              </w:rPr>
              <w:t>制热量(kW)：12.5</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含减震装置及基础</w:t>
            </w:r>
          </w:p>
        </w:tc>
        <w:tc>
          <w:tcPr>
            <w:tcW w:w="700"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台(套)</w:t>
            </w:r>
          </w:p>
        </w:tc>
        <w:tc>
          <w:tcPr>
            <w:tcW w:w="112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仿宋" w:hAnsi="仿宋" w:eastAsia="仿宋" w:cs="仿宋"/>
                <w:i w:val="0"/>
                <w:iCs w:val="0"/>
                <w:color w:val="000000"/>
                <w:sz w:val="20"/>
                <w:szCs w:val="20"/>
                <w:u w:val="none"/>
              </w:rPr>
            </w:pPr>
            <w:r>
              <w:rPr>
                <w:rFonts w:hint="eastAsia" w:ascii="仿宋" w:hAnsi="仿宋" w:eastAsia="仿宋" w:cs="仿宋"/>
                <w:sz w:val="21"/>
                <w:szCs w:val="21"/>
              </w:rPr>
              <w:t>邻里中心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22</w:t>
            </w:r>
          </w:p>
        </w:tc>
        <w:tc>
          <w:tcPr>
            <w:tcW w:w="1123" w:type="dxa"/>
            <w:tcBorders>
              <w:top w:val="single" w:color="000000" w:sz="4" w:space="0"/>
              <w:left w:val="nil"/>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风机盘管</w:t>
            </w:r>
          </w:p>
        </w:tc>
        <w:tc>
          <w:tcPr>
            <w:tcW w:w="3627"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空调室内机 SNJ-80 中静压风管式</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color w:val="auto"/>
                <w:sz w:val="24"/>
                <w:highlight w:val="none"/>
              </w:rPr>
              <w:t>▲</w:t>
            </w:r>
            <w:r>
              <w:rPr>
                <w:rFonts w:hint="eastAsia" w:ascii="仿宋" w:hAnsi="仿宋" w:eastAsia="仿宋" w:cs="仿宋"/>
                <w:i w:val="0"/>
                <w:iCs w:val="0"/>
                <w:color w:val="000000"/>
                <w:kern w:val="0"/>
                <w:sz w:val="21"/>
                <w:szCs w:val="21"/>
                <w:u w:val="none"/>
                <w:lang w:val="en-US" w:eastAsia="zh-CN" w:bidi="ar"/>
              </w:rPr>
              <w:t>制冷量(kW)：8.0</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color w:val="auto"/>
                <w:sz w:val="24"/>
                <w:highlight w:val="none"/>
              </w:rPr>
              <w:t>▲</w:t>
            </w:r>
            <w:r>
              <w:rPr>
                <w:rFonts w:hint="eastAsia" w:ascii="仿宋" w:hAnsi="仿宋" w:eastAsia="仿宋" w:cs="仿宋"/>
                <w:i w:val="0"/>
                <w:iCs w:val="0"/>
                <w:color w:val="000000"/>
                <w:kern w:val="0"/>
                <w:sz w:val="21"/>
                <w:szCs w:val="21"/>
                <w:u w:val="none"/>
                <w:lang w:val="en-US" w:eastAsia="zh-CN" w:bidi="ar"/>
              </w:rPr>
              <w:t>制热量(kW)：9.0</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含减震装置</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室内机均标配冷凝水提升泵,扬程&gt;750mm</w:t>
            </w:r>
          </w:p>
        </w:tc>
        <w:tc>
          <w:tcPr>
            <w:tcW w:w="700"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台(套)</w:t>
            </w:r>
          </w:p>
        </w:tc>
        <w:tc>
          <w:tcPr>
            <w:tcW w:w="112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5</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仿宋" w:hAnsi="仿宋" w:eastAsia="仿宋" w:cs="仿宋"/>
                <w:i w:val="0"/>
                <w:iCs w:val="0"/>
                <w:color w:val="000000"/>
                <w:sz w:val="20"/>
                <w:szCs w:val="20"/>
                <w:u w:val="none"/>
              </w:rPr>
            </w:pPr>
            <w:r>
              <w:rPr>
                <w:rFonts w:hint="eastAsia" w:ascii="仿宋" w:hAnsi="仿宋" w:eastAsia="仿宋" w:cs="仿宋"/>
                <w:sz w:val="21"/>
                <w:szCs w:val="21"/>
              </w:rPr>
              <w:t>邻里中心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23</w:t>
            </w:r>
          </w:p>
        </w:tc>
        <w:tc>
          <w:tcPr>
            <w:tcW w:w="1123" w:type="dxa"/>
            <w:tcBorders>
              <w:top w:val="single" w:color="000000" w:sz="4" w:space="0"/>
              <w:left w:val="nil"/>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风机盘管</w:t>
            </w:r>
          </w:p>
        </w:tc>
        <w:tc>
          <w:tcPr>
            <w:tcW w:w="3627"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空调室内机 SNJ-56 中静压风管式</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color w:val="auto"/>
                <w:sz w:val="24"/>
                <w:highlight w:val="none"/>
              </w:rPr>
              <w:t>▲</w:t>
            </w:r>
            <w:r>
              <w:rPr>
                <w:rFonts w:hint="eastAsia" w:ascii="仿宋" w:hAnsi="仿宋" w:eastAsia="仿宋" w:cs="仿宋"/>
                <w:i w:val="0"/>
                <w:iCs w:val="0"/>
                <w:color w:val="000000"/>
                <w:kern w:val="0"/>
                <w:sz w:val="21"/>
                <w:szCs w:val="21"/>
                <w:u w:val="none"/>
                <w:lang w:val="en-US" w:eastAsia="zh-CN" w:bidi="ar"/>
              </w:rPr>
              <w:t>制冷量(kW)：5.6</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color w:val="auto"/>
                <w:sz w:val="24"/>
                <w:highlight w:val="none"/>
              </w:rPr>
              <w:t>▲</w:t>
            </w:r>
            <w:r>
              <w:rPr>
                <w:rFonts w:hint="eastAsia" w:ascii="仿宋" w:hAnsi="仿宋" w:eastAsia="仿宋" w:cs="仿宋"/>
                <w:i w:val="0"/>
                <w:iCs w:val="0"/>
                <w:color w:val="000000"/>
                <w:kern w:val="0"/>
                <w:sz w:val="21"/>
                <w:szCs w:val="21"/>
                <w:u w:val="none"/>
                <w:lang w:val="en-US" w:eastAsia="zh-CN" w:bidi="ar"/>
              </w:rPr>
              <w:t>制热量(kW)：6.3</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含减震装置</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室内机均标配冷凝水提升泵,扬程&gt;750mm</w:t>
            </w:r>
          </w:p>
        </w:tc>
        <w:tc>
          <w:tcPr>
            <w:tcW w:w="700"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台(套)</w:t>
            </w:r>
          </w:p>
        </w:tc>
        <w:tc>
          <w:tcPr>
            <w:tcW w:w="112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6</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仿宋" w:hAnsi="仿宋" w:eastAsia="仿宋" w:cs="仿宋"/>
                <w:i w:val="0"/>
                <w:iCs w:val="0"/>
                <w:color w:val="000000"/>
                <w:sz w:val="20"/>
                <w:szCs w:val="20"/>
                <w:u w:val="none"/>
              </w:rPr>
            </w:pPr>
            <w:r>
              <w:rPr>
                <w:rFonts w:hint="eastAsia" w:ascii="仿宋" w:hAnsi="仿宋" w:eastAsia="仿宋" w:cs="仿宋"/>
                <w:sz w:val="21"/>
                <w:szCs w:val="21"/>
              </w:rPr>
              <w:t>邻里中心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24</w:t>
            </w:r>
          </w:p>
        </w:tc>
        <w:tc>
          <w:tcPr>
            <w:tcW w:w="1123" w:type="dxa"/>
            <w:tcBorders>
              <w:top w:val="single" w:color="000000" w:sz="4" w:space="0"/>
              <w:left w:val="nil"/>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空调器</w:t>
            </w:r>
          </w:p>
        </w:tc>
        <w:tc>
          <w:tcPr>
            <w:tcW w:w="3627"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空调室外机 VRF-1-01 VRF-14HP</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color w:val="auto"/>
                <w:sz w:val="24"/>
                <w:highlight w:val="none"/>
              </w:rPr>
              <w:t>▲</w:t>
            </w:r>
            <w:r>
              <w:rPr>
                <w:rFonts w:hint="eastAsia" w:ascii="仿宋" w:hAnsi="仿宋" w:eastAsia="仿宋" w:cs="仿宋"/>
                <w:i w:val="0"/>
                <w:iCs w:val="0"/>
                <w:color w:val="000000"/>
                <w:kern w:val="0"/>
                <w:sz w:val="21"/>
                <w:szCs w:val="21"/>
                <w:u w:val="none"/>
                <w:lang w:val="en-US" w:eastAsia="zh-CN" w:bidi="ar"/>
              </w:rPr>
              <w:t>制冷量(kW)：40</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color w:val="auto"/>
                <w:sz w:val="24"/>
                <w:highlight w:val="none"/>
              </w:rPr>
              <w:t>▲</w:t>
            </w:r>
            <w:r>
              <w:rPr>
                <w:rFonts w:hint="eastAsia" w:ascii="仿宋" w:hAnsi="仿宋" w:eastAsia="仿宋" w:cs="仿宋"/>
                <w:i w:val="0"/>
                <w:iCs w:val="0"/>
                <w:color w:val="000000"/>
                <w:kern w:val="0"/>
                <w:sz w:val="21"/>
                <w:szCs w:val="21"/>
                <w:u w:val="none"/>
                <w:lang w:val="en-US" w:eastAsia="zh-CN" w:bidi="ar"/>
              </w:rPr>
              <w:t>制热量(kW)：45</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含减震装置及基础</w:t>
            </w:r>
          </w:p>
        </w:tc>
        <w:tc>
          <w:tcPr>
            <w:tcW w:w="700"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台(套)</w:t>
            </w:r>
          </w:p>
        </w:tc>
        <w:tc>
          <w:tcPr>
            <w:tcW w:w="112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仿宋" w:hAnsi="仿宋" w:eastAsia="仿宋" w:cs="仿宋"/>
                <w:i w:val="0"/>
                <w:iCs w:val="0"/>
                <w:color w:val="000000"/>
                <w:sz w:val="20"/>
                <w:szCs w:val="20"/>
                <w:u w:val="none"/>
              </w:rPr>
            </w:pPr>
            <w:r>
              <w:rPr>
                <w:rFonts w:hint="eastAsia" w:ascii="仿宋" w:hAnsi="仿宋" w:eastAsia="仿宋" w:cs="仿宋"/>
                <w:sz w:val="21"/>
                <w:szCs w:val="21"/>
              </w:rPr>
              <w:t>新YOUNG中心及健身房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25</w:t>
            </w:r>
          </w:p>
        </w:tc>
        <w:tc>
          <w:tcPr>
            <w:tcW w:w="1123" w:type="dxa"/>
            <w:tcBorders>
              <w:top w:val="single" w:color="000000" w:sz="4" w:space="0"/>
              <w:left w:val="nil"/>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风机盘管</w:t>
            </w:r>
          </w:p>
        </w:tc>
        <w:tc>
          <w:tcPr>
            <w:tcW w:w="3627"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空调室内机 SNJ-36 中静压风管式</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color w:val="auto"/>
                <w:sz w:val="24"/>
                <w:highlight w:val="none"/>
              </w:rPr>
              <w:t>▲</w:t>
            </w:r>
            <w:r>
              <w:rPr>
                <w:rFonts w:hint="eastAsia" w:ascii="仿宋" w:hAnsi="仿宋" w:eastAsia="仿宋" w:cs="仿宋"/>
                <w:i w:val="0"/>
                <w:iCs w:val="0"/>
                <w:color w:val="000000"/>
                <w:kern w:val="0"/>
                <w:sz w:val="21"/>
                <w:szCs w:val="21"/>
                <w:u w:val="none"/>
                <w:lang w:val="en-US" w:eastAsia="zh-CN" w:bidi="ar"/>
              </w:rPr>
              <w:t>制冷量(kW)：3.6</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color w:val="auto"/>
                <w:sz w:val="24"/>
                <w:highlight w:val="none"/>
              </w:rPr>
              <w:t>▲</w:t>
            </w:r>
            <w:r>
              <w:rPr>
                <w:rFonts w:hint="eastAsia" w:ascii="仿宋" w:hAnsi="仿宋" w:eastAsia="仿宋" w:cs="仿宋"/>
                <w:i w:val="0"/>
                <w:iCs w:val="0"/>
                <w:color w:val="000000"/>
                <w:kern w:val="0"/>
                <w:sz w:val="21"/>
                <w:szCs w:val="21"/>
                <w:u w:val="none"/>
                <w:lang w:val="en-US" w:eastAsia="zh-CN" w:bidi="ar"/>
              </w:rPr>
              <w:t>制热量(kW)：4.0</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含减震装置</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室内机均标配冷凝水提升泵,扬程&gt;750mm</w:t>
            </w:r>
          </w:p>
        </w:tc>
        <w:tc>
          <w:tcPr>
            <w:tcW w:w="700"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台(套)</w:t>
            </w:r>
          </w:p>
        </w:tc>
        <w:tc>
          <w:tcPr>
            <w:tcW w:w="112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仿宋" w:hAnsi="仿宋" w:eastAsia="仿宋" w:cs="仿宋"/>
                <w:i w:val="0"/>
                <w:iCs w:val="0"/>
                <w:color w:val="000000"/>
                <w:sz w:val="20"/>
                <w:szCs w:val="20"/>
                <w:u w:val="none"/>
              </w:rPr>
            </w:pPr>
            <w:r>
              <w:rPr>
                <w:rFonts w:hint="eastAsia" w:ascii="仿宋" w:hAnsi="仿宋" w:eastAsia="仿宋" w:cs="仿宋"/>
                <w:sz w:val="21"/>
                <w:szCs w:val="21"/>
              </w:rPr>
              <w:t>新YOUNG中心及健身房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26</w:t>
            </w:r>
          </w:p>
        </w:tc>
        <w:tc>
          <w:tcPr>
            <w:tcW w:w="1123" w:type="dxa"/>
            <w:tcBorders>
              <w:top w:val="single" w:color="000000" w:sz="4" w:space="0"/>
              <w:left w:val="nil"/>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风机盘管</w:t>
            </w:r>
          </w:p>
        </w:tc>
        <w:tc>
          <w:tcPr>
            <w:tcW w:w="3627"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空调室内机 SNJ-45 中静压风管式</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color w:val="auto"/>
                <w:sz w:val="24"/>
                <w:highlight w:val="none"/>
              </w:rPr>
              <w:t>▲</w:t>
            </w:r>
            <w:r>
              <w:rPr>
                <w:rFonts w:hint="eastAsia" w:ascii="仿宋" w:hAnsi="仿宋" w:eastAsia="仿宋" w:cs="仿宋"/>
                <w:i w:val="0"/>
                <w:iCs w:val="0"/>
                <w:color w:val="000000"/>
                <w:kern w:val="0"/>
                <w:sz w:val="21"/>
                <w:szCs w:val="21"/>
                <w:u w:val="none"/>
                <w:lang w:val="en-US" w:eastAsia="zh-CN" w:bidi="ar"/>
              </w:rPr>
              <w:t>制冷量(kW)：4.5</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color w:val="auto"/>
                <w:sz w:val="24"/>
                <w:highlight w:val="none"/>
              </w:rPr>
              <w:t>▲</w:t>
            </w:r>
            <w:r>
              <w:rPr>
                <w:rFonts w:hint="eastAsia" w:ascii="仿宋" w:hAnsi="仿宋" w:eastAsia="仿宋" w:cs="仿宋"/>
                <w:i w:val="0"/>
                <w:iCs w:val="0"/>
                <w:color w:val="000000"/>
                <w:kern w:val="0"/>
                <w:sz w:val="21"/>
                <w:szCs w:val="21"/>
                <w:u w:val="none"/>
                <w:lang w:val="en-US" w:eastAsia="zh-CN" w:bidi="ar"/>
              </w:rPr>
              <w:t>制热量(kW)：5.6</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含减震装置</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室内机均标配冷凝水提升泵,扬程&gt;750mm</w:t>
            </w:r>
          </w:p>
        </w:tc>
        <w:tc>
          <w:tcPr>
            <w:tcW w:w="700"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台(套)</w:t>
            </w:r>
          </w:p>
        </w:tc>
        <w:tc>
          <w:tcPr>
            <w:tcW w:w="112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仿宋" w:hAnsi="仿宋" w:eastAsia="仿宋" w:cs="仿宋"/>
                <w:i w:val="0"/>
                <w:iCs w:val="0"/>
                <w:color w:val="000000"/>
                <w:sz w:val="20"/>
                <w:szCs w:val="20"/>
                <w:u w:val="none"/>
              </w:rPr>
            </w:pPr>
            <w:r>
              <w:rPr>
                <w:rFonts w:hint="eastAsia" w:ascii="仿宋" w:hAnsi="仿宋" w:eastAsia="仿宋" w:cs="仿宋"/>
                <w:sz w:val="21"/>
                <w:szCs w:val="21"/>
              </w:rPr>
              <w:t>新YOUNG中心及健身房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27</w:t>
            </w:r>
          </w:p>
        </w:tc>
        <w:tc>
          <w:tcPr>
            <w:tcW w:w="1123" w:type="dxa"/>
            <w:tcBorders>
              <w:top w:val="single" w:color="000000" w:sz="4" w:space="0"/>
              <w:left w:val="nil"/>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风机盘管</w:t>
            </w:r>
          </w:p>
        </w:tc>
        <w:tc>
          <w:tcPr>
            <w:tcW w:w="3627"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空调室内机 SNJ-80 中静压风管式</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color w:val="auto"/>
                <w:sz w:val="24"/>
                <w:highlight w:val="none"/>
              </w:rPr>
              <w:t>▲</w:t>
            </w:r>
            <w:r>
              <w:rPr>
                <w:rFonts w:hint="eastAsia" w:ascii="仿宋" w:hAnsi="仿宋" w:eastAsia="仿宋" w:cs="仿宋"/>
                <w:i w:val="0"/>
                <w:iCs w:val="0"/>
                <w:color w:val="000000"/>
                <w:kern w:val="0"/>
                <w:sz w:val="21"/>
                <w:szCs w:val="21"/>
                <w:u w:val="none"/>
                <w:lang w:val="en-US" w:eastAsia="zh-CN" w:bidi="ar"/>
              </w:rPr>
              <w:t>制冷量(kW)：8.0</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color w:val="auto"/>
                <w:sz w:val="24"/>
                <w:highlight w:val="none"/>
              </w:rPr>
              <w:t>▲</w:t>
            </w:r>
            <w:r>
              <w:rPr>
                <w:rFonts w:hint="eastAsia" w:ascii="仿宋" w:hAnsi="仿宋" w:eastAsia="仿宋" w:cs="仿宋"/>
                <w:i w:val="0"/>
                <w:iCs w:val="0"/>
                <w:color w:val="000000"/>
                <w:kern w:val="0"/>
                <w:sz w:val="21"/>
                <w:szCs w:val="21"/>
                <w:u w:val="none"/>
                <w:lang w:val="en-US" w:eastAsia="zh-CN" w:bidi="ar"/>
              </w:rPr>
              <w:t>制热量(kW)：9.0</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含减震装置</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室内机均标配冷凝水提升泵,扬程&gt;750mm</w:t>
            </w:r>
          </w:p>
        </w:tc>
        <w:tc>
          <w:tcPr>
            <w:tcW w:w="700"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台(套)</w:t>
            </w:r>
          </w:p>
        </w:tc>
        <w:tc>
          <w:tcPr>
            <w:tcW w:w="112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仿宋" w:hAnsi="仿宋" w:eastAsia="仿宋" w:cs="仿宋"/>
                <w:i w:val="0"/>
                <w:iCs w:val="0"/>
                <w:color w:val="000000"/>
                <w:sz w:val="20"/>
                <w:szCs w:val="20"/>
                <w:u w:val="none"/>
              </w:rPr>
            </w:pPr>
            <w:r>
              <w:rPr>
                <w:rFonts w:hint="eastAsia" w:ascii="仿宋" w:hAnsi="仿宋" w:eastAsia="仿宋" w:cs="仿宋"/>
                <w:sz w:val="21"/>
                <w:szCs w:val="21"/>
              </w:rPr>
              <w:t>新YOUNG中心及健身房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28</w:t>
            </w:r>
          </w:p>
        </w:tc>
        <w:tc>
          <w:tcPr>
            <w:tcW w:w="1123" w:type="dxa"/>
            <w:tcBorders>
              <w:top w:val="single" w:color="000000" w:sz="4" w:space="0"/>
              <w:left w:val="nil"/>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空调器</w:t>
            </w:r>
          </w:p>
        </w:tc>
        <w:tc>
          <w:tcPr>
            <w:tcW w:w="3627"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空调室内机 SNJ-80 四面出风嵌入式</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color w:val="auto"/>
                <w:sz w:val="24"/>
                <w:highlight w:val="none"/>
              </w:rPr>
              <w:t>▲</w:t>
            </w:r>
            <w:r>
              <w:rPr>
                <w:rFonts w:hint="eastAsia" w:ascii="仿宋" w:hAnsi="仿宋" w:eastAsia="仿宋" w:cs="仿宋"/>
                <w:i w:val="0"/>
                <w:iCs w:val="0"/>
                <w:color w:val="000000"/>
                <w:kern w:val="0"/>
                <w:sz w:val="21"/>
                <w:szCs w:val="21"/>
                <w:u w:val="none"/>
                <w:lang w:val="en-US" w:eastAsia="zh-CN" w:bidi="ar"/>
              </w:rPr>
              <w:t>制冷量(kW)：8.0</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color w:val="auto"/>
                <w:sz w:val="24"/>
                <w:highlight w:val="none"/>
              </w:rPr>
              <w:t>▲</w:t>
            </w:r>
            <w:r>
              <w:rPr>
                <w:rFonts w:hint="eastAsia" w:ascii="仿宋" w:hAnsi="仿宋" w:eastAsia="仿宋" w:cs="仿宋"/>
                <w:i w:val="0"/>
                <w:iCs w:val="0"/>
                <w:color w:val="000000"/>
                <w:kern w:val="0"/>
                <w:sz w:val="21"/>
                <w:szCs w:val="21"/>
                <w:u w:val="none"/>
                <w:lang w:val="en-US" w:eastAsia="zh-CN" w:bidi="ar"/>
              </w:rPr>
              <w:t>制热量(kW)：9.0</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含减震装置</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室内机均标配冷凝水提升泵,扬程&gt;750mm</w:t>
            </w:r>
          </w:p>
        </w:tc>
        <w:tc>
          <w:tcPr>
            <w:tcW w:w="700"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台(套)</w:t>
            </w:r>
          </w:p>
        </w:tc>
        <w:tc>
          <w:tcPr>
            <w:tcW w:w="112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仿宋" w:hAnsi="仿宋" w:eastAsia="仿宋" w:cs="仿宋"/>
                <w:i w:val="0"/>
                <w:iCs w:val="0"/>
                <w:color w:val="000000"/>
                <w:sz w:val="20"/>
                <w:szCs w:val="20"/>
                <w:u w:val="none"/>
              </w:rPr>
            </w:pPr>
            <w:r>
              <w:rPr>
                <w:rFonts w:hint="eastAsia" w:ascii="仿宋" w:hAnsi="仿宋" w:eastAsia="仿宋" w:cs="仿宋"/>
                <w:sz w:val="21"/>
                <w:szCs w:val="21"/>
              </w:rPr>
              <w:t>新YOUNG中心及健身房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29</w:t>
            </w:r>
          </w:p>
        </w:tc>
        <w:tc>
          <w:tcPr>
            <w:tcW w:w="1123" w:type="dxa"/>
            <w:tcBorders>
              <w:top w:val="single" w:color="000000" w:sz="4" w:space="0"/>
              <w:left w:val="nil"/>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空调器</w:t>
            </w:r>
          </w:p>
        </w:tc>
        <w:tc>
          <w:tcPr>
            <w:tcW w:w="3627"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空调室内机 SNJ-100 四面出风嵌入式</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color w:val="auto"/>
                <w:sz w:val="24"/>
                <w:highlight w:val="none"/>
              </w:rPr>
              <w:t>▲</w:t>
            </w:r>
            <w:r>
              <w:rPr>
                <w:rFonts w:hint="eastAsia" w:ascii="仿宋" w:hAnsi="仿宋" w:eastAsia="仿宋" w:cs="仿宋"/>
                <w:i w:val="0"/>
                <w:iCs w:val="0"/>
                <w:color w:val="000000"/>
                <w:kern w:val="0"/>
                <w:sz w:val="21"/>
                <w:szCs w:val="21"/>
                <w:u w:val="none"/>
                <w:lang w:val="en-US" w:eastAsia="zh-CN" w:bidi="ar"/>
              </w:rPr>
              <w:t>制冷量(kW)：10.0</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color w:val="auto"/>
                <w:sz w:val="24"/>
                <w:highlight w:val="none"/>
              </w:rPr>
              <w:t>▲</w:t>
            </w:r>
            <w:r>
              <w:rPr>
                <w:rFonts w:hint="eastAsia" w:ascii="仿宋" w:hAnsi="仿宋" w:eastAsia="仿宋" w:cs="仿宋"/>
                <w:i w:val="0"/>
                <w:iCs w:val="0"/>
                <w:color w:val="000000"/>
                <w:kern w:val="0"/>
                <w:sz w:val="21"/>
                <w:szCs w:val="21"/>
                <w:u w:val="none"/>
                <w:lang w:val="en-US" w:eastAsia="zh-CN" w:bidi="ar"/>
              </w:rPr>
              <w:t>制热量(kW)：11.2</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含减震装置</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室内机均标配冷凝水提升泵,扬程&gt;750mm</w:t>
            </w:r>
          </w:p>
        </w:tc>
        <w:tc>
          <w:tcPr>
            <w:tcW w:w="700"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台(套)</w:t>
            </w:r>
          </w:p>
        </w:tc>
        <w:tc>
          <w:tcPr>
            <w:tcW w:w="112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仿宋" w:hAnsi="仿宋" w:eastAsia="仿宋" w:cs="仿宋"/>
                <w:i w:val="0"/>
                <w:iCs w:val="0"/>
                <w:color w:val="000000"/>
                <w:sz w:val="20"/>
                <w:szCs w:val="20"/>
                <w:u w:val="none"/>
              </w:rPr>
            </w:pPr>
            <w:r>
              <w:rPr>
                <w:rFonts w:hint="eastAsia" w:ascii="仿宋" w:hAnsi="仿宋" w:eastAsia="仿宋" w:cs="仿宋"/>
                <w:sz w:val="21"/>
                <w:szCs w:val="21"/>
              </w:rPr>
              <w:t>新YOUNG中心及健身房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30</w:t>
            </w:r>
          </w:p>
        </w:tc>
        <w:tc>
          <w:tcPr>
            <w:tcW w:w="1123" w:type="dxa"/>
            <w:tcBorders>
              <w:top w:val="single" w:color="000000" w:sz="4" w:space="0"/>
              <w:left w:val="nil"/>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空调器</w:t>
            </w:r>
          </w:p>
        </w:tc>
        <w:tc>
          <w:tcPr>
            <w:tcW w:w="3627"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空调室外机（侧出风） FTK-1-01、02 SWJ-56</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color w:val="auto"/>
                <w:sz w:val="24"/>
                <w:highlight w:val="none"/>
              </w:rPr>
              <w:t>▲</w:t>
            </w:r>
            <w:r>
              <w:rPr>
                <w:rFonts w:hint="eastAsia" w:ascii="仿宋" w:hAnsi="仿宋" w:eastAsia="仿宋" w:cs="仿宋"/>
                <w:i w:val="0"/>
                <w:iCs w:val="0"/>
                <w:color w:val="000000"/>
                <w:kern w:val="0"/>
                <w:sz w:val="21"/>
                <w:szCs w:val="21"/>
                <w:u w:val="none"/>
                <w:lang w:val="en-US" w:eastAsia="zh-CN" w:bidi="ar"/>
              </w:rPr>
              <w:t>制冷量(kW)：5.6</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color w:val="auto"/>
                <w:sz w:val="24"/>
                <w:highlight w:val="none"/>
              </w:rPr>
              <w:t>▲</w:t>
            </w:r>
            <w:r>
              <w:rPr>
                <w:rFonts w:hint="eastAsia" w:ascii="仿宋" w:hAnsi="仿宋" w:eastAsia="仿宋" w:cs="仿宋"/>
                <w:i w:val="0"/>
                <w:iCs w:val="0"/>
                <w:color w:val="000000"/>
                <w:kern w:val="0"/>
                <w:sz w:val="21"/>
                <w:szCs w:val="21"/>
                <w:u w:val="none"/>
                <w:lang w:val="en-US" w:eastAsia="zh-CN" w:bidi="ar"/>
              </w:rPr>
              <w:t>制热量(kW)：6.3</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含减震装置及基础</w:t>
            </w:r>
          </w:p>
        </w:tc>
        <w:tc>
          <w:tcPr>
            <w:tcW w:w="700"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台(套)</w:t>
            </w:r>
          </w:p>
        </w:tc>
        <w:tc>
          <w:tcPr>
            <w:tcW w:w="112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居家养老服务照料中心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31</w:t>
            </w:r>
          </w:p>
        </w:tc>
        <w:tc>
          <w:tcPr>
            <w:tcW w:w="1123" w:type="dxa"/>
            <w:tcBorders>
              <w:top w:val="single" w:color="000000" w:sz="4" w:space="0"/>
              <w:left w:val="nil"/>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空调器</w:t>
            </w:r>
          </w:p>
        </w:tc>
        <w:tc>
          <w:tcPr>
            <w:tcW w:w="3627"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空调室外机（侧出风） VRF-1-01 SWJ-400</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color w:val="auto"/>
                <w:sz w:val="24"/>
                <w:highlight w:val="none"/>
              </w:rPr>
              <w:t>▲</w:t>
            </w:r>
            <w:r>
              <w:rPr>
                <w:rFonts w:hint="eastAsia" w:ascii="仿宋" w:hAnsi="仿宋" w:eastAsia="仿宋" w:cs="仿宋"/>
                <w:i w:val="0"/>
                <w:iCs w:val="0"/>
                <w:color w:val="000000"/>
                <w:kern w:val="0"/>
                <w:sz w:val="21"/>
                <w:szCs w:val="21"/>
                <w:u w:val="none"/>
                <w:lang w:val="en-US" w:eastAsia="zh-CN" w:bidi="ar"/>
              </w:rPr>
              <w:t>制冷量(kW)：40.0</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color w:val="auto"/>
                <w:sz w:val="24"/>
                <w:highlight w:val="none"/>
              </w:rPr>
              <w:t>▲</w:t>
            </w:r>
            <w:r>
              <w:rPr>
                <w:rFonts w:hint="eastAsia" w:ascii="仿宋" w:hAnsi="仿宋" w:eastAsia="仿宋" w:cs="仿宋"/>
                <w:i w:val="0"/>
                <w:iCs w:val="0"/>
                <w:color w:val="000000"/>
                <w:kern w:val="0"/>
                <w:sz w:val="21"/>
                <w:szCs w:val="21"/>
                <w:u w:val="none"/>
                <w:lang w:val="en-US" w:eastAsia="zh-CN" w:bidi="ar"/>
              </w:rPr>
              <w:t>制热量(kW)：45.0</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含减震装置及基础</w:t>
            </w:r>
          </w:p>
        </w:tc>
        <w:tc>
          <w:tcPr>
            <w:tcW w:w="700"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台(套)</w:t>
            </w:r>
          </w:p>
        </w:tc>
        <w:tc>
          <w:tcPr>
            <w:tcW w:w="112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居家养老服务照料中心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32</w:t>
            </w:r>
          </w:p>
        </w:tc>
        <w:tc>
          <w:tcPr>
            <w:tcW w:w="1123" w:type="dxa"/>
            <w:tcBorders>
              <w:top w:val="single" w:color="000000" w:sz="4" w:space="0"/>
              <w:left w:val="nil"/>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空调器</w:t>
            </w:r>
          </w:p>
        </w:tc>
        <w:tc>
          <w:tcPr>
            <w:tcW w:w="3627"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空调室外机（侧出风） VRF-1-02 SWJ-224</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color w:val="auto"/>
                <w:sz w:val="24"/>
                <w:highlight w:val="none"/>
              </w:rPr>
              <w:t>▲</w:t>
            </w:r>
            <w:r>
              <w:rPr>
                <w:rFonts w:hint="eastAsia" w:ascii="仿宋" w:hAnsi="仿宋" w:eastAsia="仿宋" w:cs="仿宋"/>
                <w:i w:val="0"/>
                <w:iCs w:val="0"/>
                <w:color w:val="000000"/>
                <w:kern w:val="0"/>
                <w:sz w:val="21"/>
                <w:szCs w:val="21"/>
                <w:u w:val="none"/>
                <w:lang w:val="en-US" w:eastAsia="zh-CN" w:bidi="ar"/>
              </w:rPr>
              <w:t>制冷量(kW)：22.4</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color w:val="auto"/>
                <w:sz w:val="24"/>
                <w:highlight w:val="none"/>
              </w:rPr>
              <w:t>▲</w:t>
            </w:r>
            <w:r>
              <w:rPr>
                <w:rFonts w:hint="eastAsia" w:ascii="仿宋" w:hAnsi="仿宋" w:eastAsia="仿宋" w:cs="仿宋"/>
                <w:i w:val="0"/>
                <w:iCs w:val="0"/>
                <w:color w:val="000000"/>
                <w:kern w:val="0"/>
                <w:sz w:val="21"/>
                <w:szCs w:val="21"/>
                <w:u w:val="none"/>
                <w:lang w:val="en-US" w:eastAsia="zh-CN" w:bidi="ar"/>
              </w:rPr>
              <w:t>制热量(kW)：25.0</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含减震装置及基础</w:t>
            </w:r>
          </w:p>
        </w:tc>
        <w:tc>
          <w:tcPr>
            <w:tcW w:w="700"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台(套)</w:t>
            </w:r>
          </w:p>
        </w:tc>
        <w:tc>
          <w:tcPr>
            <w:tcW w:w="112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居家养老服务照料中心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33</w:t>
            </w:r>
          </w:p>
        </w:tc>
        <w:tc>
          <w:tcPr>
            <w:tcW w:w="1123" w:type="dxa"/>
            <w:tcBorders>
              <w:top w:val="single" w:color="000000" w:sz="4" w:space="0"/>
              <w:left w:val="nil"/>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风机盘管</w:t>
            </w:r>
          </w:p>
        </w:tc>
        <w:tc>
          <w:tcPr>
            <w:tcW w:w="3627"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空调室内机 SNJ-56 中静压风管式</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color w:val="auto"/>
                <w:sz w:val="24"/>
                <w:highlight w:val="none"/>
              </w:rPr>
              <w:t>▲</w:t>
            </w:r>
            <w:r>
              <w:rPr>
                <w:rFonts w:hint="eastAsia" w:ascii="仿宋" w:hAnsi="仿宋" w:eastAsia="仿宋" w:cs="仿宋"/>
                <w:i w:val="0"/>
                <w:iCs w:val="0"/>
                <w:color w:val="000000"/>
                <w:kern w:val="0"/>
                <w:sz w:val="21"/>
                <w:szCs w:val="21"/>
                <w:u w:val="none"/>
                <w:lang w:val="en-US" w:eastAsia="zh-CN" w:bidi="ar"/>
              </w:rPr>
              <w:t>制冷量(kW)：5.6</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color w:val="auto"/>
                <w:sz w:val="24"/>
                <w:highlight w:val="none"/>
              </w:rPr>
              <w:t>▲</w:t>
            </w:r>
            <w:r>
              <w:rPr>
                <w:rFonts w:hint="eastAsia" w:ascii="仿宋" w:hAnsi="仿宋" w:eastAsia="仿宋" w:cs="仿宋"/>
                <w:i w:val="0"/>
                <w:iCs w:val="0"/>
                <w:color w:val="000000"/>
                <w:kern w:val="0"/>
                <w:sz w:val="21"/>
                <w:szCs w:val="21"/>
                <w:u w:val="none"/>
                <w:lang w:val="en-US" w:eastAsia="zh-CN" w:bidi="ar"/>
              </w:rPr>
              <w:t>制热量(kW)：6.3</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含减震装置</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室内机均标配冷凝水提升泵,扬程&gt;750mm</w:t>
            </w:r>
          </w:p>
        </w:tc>
        <w:tc>
          <w:tcPr>
            <w:tcW w:w="700"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台(套)</w:t>
            </w:r>
          </w:p>
        </w:tc>
        <w:tc>
          <w:tcPr>
            <w:tcW w:w="112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居家养老服务照料中心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34</w:t>
            </w:r>
          </w:p>
        </w:tc>
        <w:tc>
          <w:tcPr>
            <w:tcW w:w="1123" w:type="dxa"/>
            <w:tcBorders>
              <w:top w:val="single" w:color="000000" w:sz="4" w:space="0"/>
              <w:left w:val="nil"/>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风机盘管</w:t>
            </w:r>
          </w:p>
        </w:tc>
        <w:tc>
          <w:tcPr>
            <w:tcW w:w="3627"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空调室内机 SNJ-80 中静压风管式</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color w:val="auto"/>
                <w:sz w:val="24"/>
                <w:highlight w:val="none"/>
              </w:rPr>
              <w:t>▲</w:t>
            </w:r>
            <w:r>
              <w:rPr>
                <w:rFonts w:hint="eastAsia" w:ascii="仿宋" w:hAnsi="仿宋" w:eastAsia="仿宋" w:cs="仿宋"/>
                <w:i w:val="0"/>
                <w:iCs w:val="0"/>
                <w:color w:val="000000"/>
                <w:kern w:val="0"/>
                <w:sz w:val="21"/>
                <w:szCs w:val="21"/>
                <w:u w:val="none"/>
                <w:lang w:val="en-US" w:eastAsia="zh-CN" w:bidi="ar"/>
              </w:rPr>
              <w:t>制冷量(kW)：8.0</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color w:val="auto"/>
                <w:sz w:val="24"/>
                <w:highlight w:val="none"/>
              </w:rPr>
              <w:t>▲</w:t>
            </w:r>
            <w:r>
              <w:rPr>
                <w:rFonts w:hint="eastAsia" w:ascii="仿宋" w:hAnsi="仿宋" w:eastAsia="仿宋" w:cs="仿宋"/>
                <w:i w:val="0"/>
                <w:iCs w:val="0"/>
                <w:color w:val="000000"/>
                <w:kern w:val="0"/>
                <w:sz w:val="21"/>
                <w:szCs w:val="21"/>
                <w:u w:val="none"/>
                <w:lang w:val="en-US" w:eastAsia="zh-CN" w:bidi="ar"/>
              </w:rPr>
              <w:t>制热量(kW)：9.0</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含减震装置</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室内机均标配冷凝水提升泵,扬程&gt;750mm</w:t>
            </w:r>
          </w:p>
        </w:tc>
        <w:tc>
          <w:tcPr>
            <w:tcW w:w="700"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台(套)</w:t>
            </w:r>
          </w:p>
        </w:tc>
        <w:tc>
          <w:tcPr>
            <w:tcW w:w="112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居家养老服务照料中心</w:t>
            </w:r>
          </w:p>
        </w:tc>
      </w:tr>
    </w:tbl>
    <w:p>
      <w:pPr>
        <w:keepNext/>
        <w:keepLines/>
        <w:spacing w:line="360" w:lineRule="auto"/>
        <w:rPr>
          <w:rFonts w:hint="eastAsia" w:ascii="仿宋" w:hAnsi="仿宋" w:eastAsia="仿宋" w:cs="仿宋"/>
          <w:b/>
          <w:bCs/>
          <w:color w:val="auto"/>
          <w:spacing w:val="14"/>
          <w:kern w:val="24"/>
          <w:sz w:val="24"/>
          <w:szCs w:val="24"/>
          <w:highlight w:val="none"/>
          <w:lang w:val="en-US" w:eastAsia="zh-CN"/>
        </w:rPr>
      </w:pPr>
      <w:r>
        <w:rPr>
          <w:rFonts w:hint="eastAsia" w:ascii="仿宋" w:hAnsi="仿宋" w:eastAsia="仿宋" w:cs="仿宋"/>
          <w:b/>
          <w:bCs/>
          <w:color w:val="auto"/>
          <w:spacing w:val="14"/>
          <w:kern w:val="24"/>
          <w:sz w:val="24"/>
          <w:szCs w:val="24"/>
          <w:highlight w:val="none"/>
        </w:rPr>
        <w:t>备注：</w:t>
      </w:r>
      <w:r>
        <w:rPr>
          <w:rFonts w:hint="eastAsia" w:ascii="仿宋" w:hAnsi="仿宋" w:eastAsia="仿宋" w:cs="仿宋"/>
          <w:b/>
          <w:bCs/>
          <w:color w:val="auto"/>
          <w:spacing w:val="14"/>
          <w:kern w:val="24"/>
          <w:sz w:val="24"/>
          <w:szCs w:val="24"/>
          <w:highlight w:val="none"/>
          <w:lang w:val="en-US" w:eastAsia="zh-CN"/>
        </w:rPr>
        <w:t>本项目设备以清单为准，施工按采购需求和施工图纸要求，项目所需材料需投标人自行勘察现场，如有缺项漏项投标人自行承担。</w:t>
      </w:r>
    </w:p>
    <w:bookmarkEnd w:id="27"/>
    <w:bookmarkEnd w:id="28"/>
    <w:bookmarkEnd w:id="29"/>
    <w:bookmarkEnd w:id="30"/>
    <w:bookmarkEnd w:id="31"/>
    <w:bookmarkEnd w:id="32"/>
    <w:bookmarkEnd w:id="33"/>
    <w:p>
      <w:pPr>
        <w:keepNext/>
        <w:keepLines/>
        <w:spacing w:line="360" w:lineRule="auto"/>
        <w:rPr>
          <w:rFonts w:hint="eastAsia" w:ascii="仿宋" w:hAnsi="仿宋" w:eastAsia="仿宋" w:cs="仿宋"/>
          <w:b/>
          <w:color w:val="auto"/>
          <w:sz w:val="24"/>
          <w:szCs w:val="24"/>
          <w:highlight w:val="none"/>
        </w:rPr>
      </w:pPr>
      <w:bookmarkStart w:id="40" w:name="_Toc23111"/>
      <w:bookmarkStart w:id="41" w:name="_Toc6592"/>
      <w:bookmarkStart w:id="42" w:name="_Toc6850"/>
      <w:bookmarkStart w:id="43" w:name="_Toc23719"/>
      <w:bookmarkStart w:id="44" w:name="_Toc5417"/>
      <w:bookmarkStart w:id="45" w:name="_Toc20932"/>
      <w:bookmarkStart w:id="46" w:name="_Toc16213"/>
      <w:r>
        <w:rPr>
          <w:rFonts w:hint="eastAsia" w:ascii="仿宋" w:hAnsi="仿宋" w:eastAsia="仿宋" w:cs="仿宋"/>
          <w:b/>
          <w:bCs/>
          <w:color w:val="auto"/>
          <w:spacing w:val="14"/>
          <w:kern w:val="24"/>
          <w:sz w:val="24"/>
          <w:szCs w:val="24"/>
          <w:highlight w:val="none"/>
          <w:lang w:eastAsia="zh-CN"/>
        </w:rPr>
        <w:t>三</w:t>
      </w:r>
      <w:r>
        <w:rPr>
          <w:rFonts w:hint="eastAsia" w:ascii="仿宋" w:hAnsi="仿宋" w:eastAsia="仿宋" w:cs="仿宋"/>
          <w:b/>
          <w:bCs/>
          <w:color w:val="auto"/>
          <w:spacing w:val="14"/>
          <w:kern w:val="24"/>
          <w:sz w:val="24"/>
          <w:szCs w:val="24"/>
          <w:highlight w:val="none"/>
        </w:rPr>
        <w:t>、</w:t>
      </w:r>
      <w:bookmarkEnd w:id="40"/>
      <w:bookmarkEnd w:id="41"/>
      <w:bookmarkEnd w:id="42"/>
      <w:bookmarkEnd w:id="43"/>
      <w:bookmarkEnd w:id="44"/>
      <w:bookmarkEnd w:id="45"/>
      <w:bookmarkEnd w:id="46"/>
      <w:bookmarkStart w:id="47" w:name="_Toc449016998"/>
      <w:r>
        <w:rPr>
          <w:rFonts w:hint="eastAsia" w:ascii="仿宋" w:hAnsi="仿宋" w:eastAsia="仿宋" w:cs="仿宋"/>
          <w:b/>
          <w:bCs/>
          <w:color w:val="auto"/>
          <w:spacing w:val="14"/>
          <w:kern w:val="24"/>
          <w:sz w:val="24"/>
          <w:szCs w:val="24"/>
          <w:highlight w:val="none"/>
        </w:rPr>
        <w:t>商务要求</w:t>
      </w:r>
    </w:p>
    <w:bookmarkEnd w:id="47"/>
    <w:tbl>
      <w:tblPr>
        <w:tblStyle w:val="63"/>
        <w:tblW w:w="8966" w:type="dxa"/>
        <w:tblInd w:w="151"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361"/>
        <w:gridCol w:w="7605"/>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85" w:hRule="atLeast"/>
        </w:trPr>
        <w:tc>
          <w:tcPr>
            <w:tcW w:w="136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工期要求</w:t>
            </w:r>
          </w:p>
        </w:tc>
        <w:tc>
          <w:tcPr>
            <w:tcW w:w="7605" w:type="dxa"/>
            <w:tcBorders>
              <w:top w:val="single" w:color="auto" w:sz="4" w:space="0"/>
              <w:left w:val="nil"/>
              <w:bottom w:val="single" w:color="auto" w:sz="4" w:space="0"/>
              <w:right w:val="single" w:color="auto" w:sz="4" w:space="0"/>
            </w:tcBorders>
            <w:noWrap w:val="0"/>
            <w:vAlign w:val="center"/>
          </w:tcPr>
          <w:p>
            <w:pPr>
              <w:widowControl/>
              <w:spacing w:line="240" w:lineRule="auto"/>
              <w:jc w:val="left"/>
              <w:rPr>
                <w:rFonts w:hint="eastAsia" w:ascii="仿宋" w:hAnsi="仿宋" w:eastAsia="仿宋" w:cs="仿宋"/>
                <w:color w:val="auto"/>
                <w:sz w:val="24"/>
                <w:szCs w:val="24"/>
                <w:highlight w:val="none"/>
              </w:rPr>
            </w:pPr>
            <w:r>
              <w:rPr>
                <w:rFonts w:hint="eastAsia" w:ascii="仿宋" w:hAnsi="仿宋" w:eastAsia="仿宋" w:cs="仿宋"/>
                <w:strike w:val="0"/>
                <w:color w:val="auto"/>
                <w:sz w:val="24"/>
                <w:szCs w:val="24"/>
                <w:highlight w:val="none"/>
              </w:rPr>
              <w:t>接采购人通知之日起入场，</w:t>
            </w:r>
            <w:r>
              <w:rPr>
                <w:rFonts w:hint="eastAsia" w:ascii="仿宋" w:hAnsi="仿宋" w:eastAsia="仿宋" w:cs="仿宋"/>
                <w:strike w:val="0"/>
                <w:color w:val="auto"/>
                <w:sz w:val="24"/>
                <w:szCs w:val="24"/>
                <w:highlight w:val="none"/>
                <w:lang w:val="en-US" w:eastAsia="zh-CN"/>
              </w:rPr>
              <w:t>30</w:t>
            </w:r>
            <w:r>
              <w:rPr>
                <w:rFonts w:hint="eastAsia" w:ascii="仿宋" w:hAnsi="仿宋" w:eastAsia="仿宋" w:cs="仿宋"/>
                <w:strike w:val="0"/>
                <w:color w:val="auto"/>
                <w:sz w:val="24"/>
                <w:szCs w:val="24"/>
                <w:highlight w:val="none"/>
              </w:rPr>
              <w:t>日历天之内完成安装、调试、</w:t>
            </w:r>
            <w:r>
              <w:rPr>
                <w:rFonts w:hint="eastAsia" w:ascii="仿宋" w:hAnsi="仿宋" w:eastAsia="仿宋" w:cs="仿宋"/>
                <w:strike w:val="0"/>
                <w:color w:val="auto"/>
                <w:sz w:val="24"/>
                <w:szCs w:val="24"/>
                <w:highlight w:val="none"/>
                <w:lang w:val="en-US" w:eastAsia="zh-CN"/>
              </w:rPr>
              <w:t>培训、</w:t>
            </w:r>
            <w:r>
              <w:rPr>
                <w:rFonts w:hint="eastAsia" w:ascii="仿宋" w:hAnsi="仿宋" w:eastAsia="仿宋" w:cs="仿宋"/>
                <w:strike w:val="0"/>
                <w:color w:val="auto"/>
                <w:sz w:val="24"/>
                <w:szCs w:val="24"/>
                <w:highlight w:val="none"/>
              </w:rPr>
              <w:t>验收。</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83" w:hRule="atLeast"/>
        </w:trPr>
        <w:tc>
          <w:tcPr>
            <w:tcW w:w="136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交货地点</w:t>
            </w:r>
          </w:p>
        </w:tc>
        <w:tc>
          <w:tcPr>
            <w:tcW w:w="7605" w:type="dxa"/>
            <w:tcBorders>
              <w:top w:val="single" w:color="auto" w:sz="4" w:space="0"/>
              <w:left w:val="nil"/>
              <w:bottom w:val="single" w:color="auto" w:sz="4" w:space="0"/>
              <w:right w:val="single" w:color="auto" w:sz="4" w:space="0"/>
            </w:tcBorders>
            <w:noWrap w:val="0"/>
            <w:vAlign w:val="center"/>
          </w:tcPr>
          <w:p>
            <w:pPr>
              <w:widowControl/>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中标单位负责在合同签定后</w:t>
            </w:r>
            <w:r>
              <w:rPr>
                <w:rFonts w:hint="eastAsia" w:ascii="仿宋" w:hAnsi="仿宋" w:eastAsia="仿宋" w:cs="仿宋"/>
                <w:color w:val="auto"/>
                <w:kern w:val="0"/>
                <w:sz w:val="24"/>
                <w:szCs w:val="24"/>
                <w:highlight w:val="none"/>
                <w:lang w:val="en-US" w:eastAsia="zh-CN"/>
              </w:rPr>
              <w:t>按采购人</w:t>
            </w:r>
            <w:r>
              <w:rPr>
                <w:rFonts w:hint="eastAsia" w:ascii="仿宋" w:hAnsi="仿宋" w:eastAsia="仿宋" w:cs="仿宋"/>
                <w:color w:val="auto"/>
                <w:kern w:val="0"/>
                <w:sz w:val="24"/>
                <w:szCs w:val="24"/>
                <w:highlight w:val="none"/>
              </w:rPr>
              <w:t>施工通知</w:t>
            </w:r>
            <w:r>
              <w:rPr>
                <w:rFonts w:hint="eastAsia" w:ascii="仿宋" w:hAnsi="仿宋" w:eastAsia="仿宋" w:cs="仿宋"/>
                <w:color w:val="auto"/>
                <w:kern w:val="0"/>
                <w:sz w:val="24"/>
                <w:szCs w:val="24"/>
                <w:highlight w:val="none"/>
                <w:lang w:val="en-US" w:eastAsia="zh-CN"/>
              </w:rPr>
              <w:t>要求</w:t>
            </w:r>
            <w:r>
              <w:rPr>
                <w:rFonts w:hint="eastAsia" w:ascii="仿宋" w:hAnsi="仿宋" w:eastAsia="仿宋" w:cs="仿宋"/>
                <w:color w:val="auto"/>
                <w:kern w:val="0"/>
                <w:sz w:val="24"/>
                <w:szCs w:val="24"/>
                <w:highlight w:val="none"/>
              </w:rPr>
              <w:t>将投标产品运输至</w:t>
            </w:r>
            <w:r>
              <w:rPr>
                <w:rFonts w:hint="eastAsia" w:ascii="仿宋" w:hAnsi="仿宋" w:eastAsia="仿宋" w:cs="仿宋"/>
                <w:color w:val="auto"/>
                <w:sz w:val="24"/>
                <w:szCs w:val="24"/>
                <w:lang w:val="en-US" w:eastAsia="zh-CN"/>
              </w:rPr>
              <w:t>云堤社区</w:t>
            </w:r>
            <w:r>
              <w:rPr>
                <w:rFonts w:hint="eastAsia" w:ascii="仿宋" w:hAnsi="仿宋" w:eastAsia="仿宋" w:cs="仿宋"/>
                <w:color w:val="auto"/>
                <w:kern w:val="0"/>
                <w:sz w:val="24"/>
                <w:szCs w:val="24"/>
                <w:highlight w:val="none"/>
              </w:rPr>
              <w:t>，且根据用户时间要求上门布置管线、安装、调试、试运行。</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21" w:hRule="atLeast"/>
        </w:trPr>
        <w:tc>
          <w:tcPr>
            <w:tcW w:w="136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服务期要求</w:t>
            </w:r>
          </w:p>
        </w:tc>
        <w:tc>
          <w:tcPr>
            <w:tcW w:w="7605" w:type="dxa"/>
            <w:tcBorders>
              <w:top w:val="single" w:color="auto" w:sz="4" w:space="0"/>
              <w:left w:val="nil"/>
              <w:bottom w:val="single" w:color="auto" w:sz="4" w:space="0"/>
              <w:right w:val="single" w:color="auto" w:sz="4" w:space="0"/>
            </w:tcBorders>
            <w:noWrap w:val="0"/>
            <w:vAlign w:val="center"/>
          </w:tcPr>
          <w:p>
            <w:pPr>
              <w:widowControl/>
              <w:snapToGrid w:val="0"/>
              <w:spacing w:line="240" w:lineRule="auto"/>
              <w:jc w:val="left"/>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rPr>
              <w:t>投标人必须承诺，文件中要求提供的各类文件在合同签订之日送达</w:t>
            </w:r>
            <w:r>
              <w:rPr>
                <w:rFonts w:hint="eastAsia" w:ascii="仿宋" w:hAnsi="仿宋" w:eastAsia="仿宋" w:cs="仿宋"/>
                <w:b/>
                <w:bCs/>
                <w:color w:val="auto"/>
                <w:kern w:val="0"/>
                <w:sz w:val="24"/>
                <w:szCs w:val="24"/>
                <w:highlight w:val="none"/>
                <w:lang w:val="en-US" w:eastAsia="zh-CN"/>
              </w:rPr>
              <w:t>招标人指定地点</w:t>
            </w:r>
            <w:r>
              <w:rPr>
                <w:rFonts w:hint="eastAsia" w:ascii="仿宋" w:hAnsi="仿宋" w:eastAsia="仿宋" w:cs="仿宋"/>
                <w:b/>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91" w:hRule="atLeast"/>
        </w:trPr>
        <w:tc>
          <w:tcPr>
            <w:tcW w:w="136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包装和运输</w:t>
            </w:r>
          </w:p>
        </w:tc>
        <w:tc>
          <w:tcPr>
            <w:tcW w:w="7605" w:type="dxa"/>
            <w:tcBorders>
              <w:top w:val="single" w:color="auto" w:sz="4" w:space="0"/>
              <w:left w:val="nil"/>
              <w:bottom w:val="single" w:color="auto" w:sz="4" w:space="0"/>
              <w:right w:val="single" w:color="auto" w:sz="4" w:space="0"/>
            </w:tcBorders>
            <w:noWrap w:val="0"/>
            <w:vAlign w:val="center"/>
          </w:tcPr>
          <w:p>
            <w:pPr>
              <w:tabs>
                <w:tab w:val="left" w:pos="0"/>
              </w:tabs>
              <w:spacing w:line="240" w:lineRule="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中标人提供的中标物品，必须符合本采购文件要求、原包装送达采购单位；如有不符，采购人可以无条件退货，所造成的损失由中标人承担。更换后的零部件质保期按更换日起顺延。</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27" w:hRule="atLeast"/>
        </w:trPr>
        <w:tc>
          <w:tcPr>
            <w:tcW w:w="136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保险</w:t>
            </w:r>
          </w:p>
        </w:tc>
        <w:tc>
          <w:tcPr>
            <w:tcW w:w="7605" w:type="dxa"/>
            <w:tcBorders>
              <w:top w:val="single" w:color="auto" w:sz="4" w:space="0"/>
              <w:left w:val="nil"/>
              <w:bottom w:val="single" w:color="auto" w:sz="4" w:space="0"/>
              <w:right w:val="single" w:color="auto" w:sz="4" w:space="0"/>
            </w:tcBorders>
            <w:noWrap w:val="0"/>
            <w:vAlign w:val="center"/>
          </w:tcPr>
          <w:p>
            <w:pPr>
              <w:widowControl/>
              <w:snapToGrid w:val="0"/>
              <w:spacing w:line="24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要求提供货物运输保险</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522" w:hRule="atLeast"/>
        </w:trPr>
        <w:tc>
          <w:tcPr>
            <w:tcW w:w="136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安装要求</w:t>
            </w:r>
          </w:p>
        </w:tc>
        <w:tc>
          <w:tcPr>
            <w:tcW w:w="7605" w:type="dxa"/>
            <w:tcBorders>
              <w:top w:val="single" w:color="auto" w:sz="4" w:space="0"/>
              <w:left w:val="nil"/>
              <w:bottom w:val="single" w:color="auto" w:sz="4" w:space="0"/>
              <w:right w:val="single" w:color="auto" w:sz="4" w:space="0"/>
            </w:tcBorders>
            <w:noWrap w:val="0"/>
            <w:vAlign w:val="center"/>
          </w:tcPr>
          <w:p>
            <w:pPr>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1.室外机安装位置，</w:t>
            </w:r>
            <w:r>
              <w:rPr>
                <w:rFonts w:hint="eastAsia" w:ascii="仿宋" w:hAnsi="仿宋" w:eastAsia="仿宋" w:cs="仿宋"/>
                <w:color w:val="auto"/>
                <w:sz w:val="24"/>
                <w:szCs w:val="24"/>
                <w:highlight w:val="none"/>
                <w:lang w:val="en-US" w:eastAsia="zh-CN"/>
              </w:rPr>
              <w:t>各投标人使用支架、</w:t>
            </w:r>
            <w:r>
              <w:rPr>
                <w:rFonts w:hint="eastAsia" w:ascii="仿宋" w:hAnsi="仿宋" w:eastAsia="仿宋" w:cs="仿宋"/>
                <w:color w:val="auto"/>
                <w:sz w:val="24"/>
                <w:szCs w:val="24"/>
                <w:highlight w:val="none"/>
              </w:rPr>
              <w:t>冷媒管及凝结水</w:t>
            </w:r>
            <w:r>
              <w:rPr>
                <w:rFonts w:hint="eastAsia" w:ascii="仿宋" w:hAnsi="仿宋" w:eastAsia="仿宋" w:cs="仿宋"/>
                <w:color w:val="auto"/>
                <w:sz w:val="24"/>
                <w:szCs w:val="24"/>
                <w:highlight w:val="none"/>
                <w:lang w:val="en-US" w:eastAsia="zh-CN"/>
              </w:rPr>
              <w:t>管等需考虑墙体承重、安装</w:t>
            </w:r>
            <w:r>
              <w:rPr>
                <w:rFonts w:hint="eastAsia" w:ascii="仿宋" w:hAnsi="仿宋" w:eastAsia="仿宋" w:cs="仿宋"/>
                <w:color w:val="auto"/>
                <w:sz w:val="24"/>
                <w:szCs w:val="24"/>
                <w:highlight w:val="none"/>
              </w:rPr>
              <w:t>美观及</w:t>
            </w:r>
            <w:r>
              <w:rPr>
                <w:rFonts w:hint="eastAsia" w:ascii="仿宋" w:hAnsi="仿宋" w:eastAsia="仿宋" w:cs="仿宋"/>
                <w:color w:val="auto"/>
                <w:sz w:val="24"/>
                <w:szCs w:val="24"/>
                <w:highlight w:val="none"/>
                <w:lang w:val="en-US" w:eastAsia="zh-CN"/>
              </w:rPr>
              <w:t>室</w:t>
            </w:r>
            <w:r>
              <w:rPr>
                <w:rFonts w:hint="eastAsia" w:ascii="仿宋" w:hAnsi="仿宋" w:eastAsia="仿宋" w:cs="仿宋"/>
                <w:color w:val="auto"/>
                <w:sz w:val="24"/>
                <w:szCs w:val="24"/>
                <w:highlight w:val="none"/>
              </w:rPr>
              <w:t>外机安装稳固</w:t>
            </w:r>
            <w:r>
              <w:rPr>
                <w:rFonts w:hint="eastAsia" w:ascii="仿宋" w:hAnsi="仿宋" w:eastAsia="仿宋" w:cs="仿宋"/>
                <w:color w:val="auto"/>
                <w:sz w:val="24"/>
                <w:szCs w:val="24"/>
                <w:highlight w:val="none"/>
                <w:lang w:val="en-US" w:eastAsia="zh-CN"/>
              </w:rPr>
              <w:t>等各方面因素。</w:t>
            </w:r>
            <w:r>
              <w:rPr>
                <w:rFonts w:hint="eastAsia" w:ascii="仿宋" w:hAnsi="仿宋" w:eastAsia="仿宋" w:cs="仿宋"/>
                <w:color w:val="auto"/>
                <w:sz w:val="24"/>
                <w:szCs w:val="24"/>
                <w:highlight w:val="none"/>
              </w:rPr>
              <w:t>由施工单位根据实际情况</w:t>
            </w:r>
            <w:r>
              <w:rPr>
                <w:rFonts w:hint="eastAsia" w:ascii="仿宋" w:hAnsi="仿宋" w:eastAsia="仿宋" w:cs="仿宋"/>
                <w:color w:val="auto"/>
                <w:sz w:val="24"/>
                <w:szCs w:val="24"/>
                <w:highlight w:val="none"/>
                <w:lang w:val="en-US" w:eastAsia="zh-CN"/>
              </w:rPr>
              <w:t>使用满足本项目实际要求的材料及安装工艺</w:t>
            </w:r>
            <w:r>
              <w:rPr>
                <w:rFonts w:hint="eastAsia" w:ascii="仿宋" w:hAnsi="仿宋" w:eastAsia="仿宋" w:cs="仿宋"/>
                <w:color w:val="auto"/>
                <w:sz w:val="24"/>
                <w:szCs w:val="24"/>
                <w:highlight w:val="none"/>
              </w:rPr>
              <w:t>。</w:t>
            </w:r>
          </w:p>
          <w:p>
            <w:pPr>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2.室内外机连接管和冷凝水管位置根据现场实际情况确定。</w:t>
            </w:r>
          </w:p>
          <w:p>
            <w:pPr>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3.室内机安装位置需与招标人最终通确定位置后施工。</w:t>
            </w:r>
          </w:p>
          <w:p>
            <w:pPr>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4.铜管采用磷脱氧无缝铜管（含保温材料）。保温材料要求难燃B1级橡塑，须保证在28℃环境温度、相对湿度85％条件下不结露。</w:t>
            </w:r>
          </w:p>
          <w:p>
            <w:pPr>
              <w:snapToGrid w:val="0"/>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空调送回风管、新风管、通风管均采用镀锌钢板制作,风管的制作、配件、钢板厚度和允许漏风量等均应符合《通风与空调工程施工质量验收规范》（GB50243-2016)及《通风管道技术规程》(JGJ/T141-2017)中低压系统风管的规定。镀锌钢板风管采用法兰连接,具体要求应满足相关规范。</w:t>
            </w:r>
          </w:p>
          <w:p>
            <w:pPr>
              <w:snapToGrid w:val="0"/>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空调系统接风口的软风管采用带有钢丝撑筋的铝箔风管，长度不宜大于2m:用于需保温的风管上时,应采用外部带有铝箔保护层的厚30mmn的离心玻璃棉管套。安装时软管应尽量平直,不得有瘪管和急弯:与钢板风管的连接应密封、牢固。</w:t>
            </w:r>
          </w:p>
          <w:p>
            <w:pPr>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.冷凝水管采用外包15mm以上厚保温材料。冷凝水管的固定同冷媒管的固定方式，吊架间距应符合CJJ/T2P-980的技术规程。</w:t>
            </w:r>
          </w:p>
          <w:p>
            <w:pPr>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.冷凝水管道必须缚设坡度、坡向排水点。支管坡度不小于1%。安装完毕后按要求做排水试验。（包括密封性试验）</w:t>
            </w:r>
          </w:p>
          <w:p>
            <w:pPr>
              <w:widowControl/>
              <w:snapToGrid w:val="0"/>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.各项指标必须满足规范要求。</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62" w:hRule="atLeast"/>
        </w:trPr>
        <w:tc>
          <w:tcPr>
            <w:tcW w:w="136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设备的测试和试运行</w:t>
            </w:r>
          </w:p>
        </w:tc>
        <w:tc>
          <w:tcPr>
            <w:tcW w:w="7605" w:type="dxa"/>
            <w:tcBorders>
              <w:top w:val="single" w:color="auto" w:sz="4" w:space="0"/>
              <w:left w:val="nil"/>
              <w:bottom w:val="single" w:color="auto" w:sz="4" w:space="0"/>
              <w:right w:val="single" w:color="auto" w:sz="4" w:space="0"/>
            </w:tcBorders>
            <w:noWrap w:val="0"/>
            <w:vAlign w:val="center"/>
          </w:tcPr>
          <w:p>
            <w:pPr>
              <w:widowControl/>
              <w:snapToGrid w:val="0"/>
              <w:spacing w:line="240" w:lineRule="auto"/>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1.工具、材料、仪器设备和劳务人员：投标人应派</w:t>
            </w:r>
            <w:r>
              <w:rPr>
                <w:rFonts w:hint="eastAsia" w:ascii="仿宋" w:hAnsi="仿宋" w:eastAsia="仿宋" w:cs="仿宋"/>
                <w:color w:val="auto"/>
                <w:sz w:val="24"/>
                <w:szCs w:val="24"/>
                <w:highlight w:val="none"/>
                <w:lang w:val="en-US" w:eastAsia="zh-CN"/>
              </w:rPr>
              <w:t>具有</w:t>
            </w:r>
            <w:r>
              <w:rPr>
                <w:rFonts w:hint="eastAsia" w:ascii="仿宋" w:hAnsi="仿宋" w:eastAsia="仿宋" w:cs="仿宋"/>
                <w:color w:val="auto"/>
                <w:sz w:val="24"/>
                <w:szCs w:val="24"/>
                <w:highlight w:val="none"/>
              </w:rPr>
              <w:t>工作经验的工程师在现场负责测试和调试，以检测其设计、制造、运行效果等。并提供所有测试和调试所需的工具、材料、仪器和劳务人员。</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90" w:hRule="atLeast"/>
        </w:trPr>
        <w:tc>
          <w:tcPr>
            <w:tcW w:w="136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实施要求</w:t>
            </w:r>
          </w:p>
        </w:tc>
        <w:tc>
          <w:tcPr>
            <w:tcW w:w="7605" w:type="dxa"/>
            <w:tcBorders>
              <w:top w:val="single" w:color="auto" w:sz="4" w:space="0"/>
              <w:left w:val="nil"/>
              <w:bottom w:val="single" w:color="auto" w:sz="4" w:space="0"/>
              <w:right w:val="single" w:color="auto" w:sz="4" w:space="0"/>
            </w:tcBorders>
            <w:noWrap w:val="0"/>
            <w:vAlign w:val="center"/>
          </w:tcPr>
          <w:p>
            <w:pPr>
              <w:widowControl/>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项目安装调试完成后，运行没有任何问题后再进行验收。</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522" w:hRule="atLeast"/>
        </w:trPr>
        <w:tc>
          <w:tcPr>
            <w:tcW w:w="136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验收标准</w:t>
            </w:r>
          </w:p>
        </w:tc>
        <w:tc>
          <w:tcPr>
            <w:tcW w:w="7605" w:type="dxa"/>
            <w:tcBorders>
              <w:top w:val="single" w:color="auto" w:sz="4" w:space="0"/>
              <w:left w:val="nil"/>
              <w:bottom w:val="single" w:color="auto" w:sz="4" w:space="0"/>
              <w:right w:val="single" w:color="auto" w:sz="4" w:space="0"/>
            </w:tcBorders>
            <w:noWrap w:val="0"/>
            <w:vAlign w:val="center"/>
          </w:tcPr>
          <w:p>
            <w:pPr>
              <w:widowControl/>
              <w:tabs>
                <w:tab w:val="left" w:pos="0"/>
              </w:tabs>
              <w:spacing w:line="240" w:lineRule="auto"/>
              <w:ind w:firstLine="0" w:firstLineChars="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安装调试完成后1个月内进行验收。供货方应提供设备的有效检验文件，经买方认可后，与合同和投标文件一起作为设备验收标准。设备验收合格后，由双方共同签署验收文件。验收中发现设备达不到验收标准或规定的性能指标，卖方必须更换设备，并承担由此给用户造成的损失。</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81" w:hRule="atLeast"/>
        </w:trPr>
        <w:tc>
          <w:tcPr>
            <w:tcW w:w="136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培训</w:t>
            </w:r>
          </w:p>
        </w:tc>
        <w:tc>
          <w:tcPr>
            <w:tcW w:w="7605" w:type="dxa"/>
            <w:tcBorders>
              <w:top w:val="single" w:color="auto" w:sz="4" w:space="0"/>
              <w:left w:val="nil"/>
              <w:bottom w:val="single" w:color="auto" w:sz="4" w:space="0"/>
              <w:right w:val="single" w:color="auto" w:sz="4" w:space="0"/>
            </w:tcBorders>
            <w:noWrap w:val="0"/>
            <w:vAlign w:val="center"/>
          </w:tcPr>
          <w:p>
            <w:pPr>
              <w:widowControl/>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需提供至少2名人员的原厂（包括软件、硬件）管理培训，相关费用包含在总价中。投标方应提供相应的培训计划，详细说明培训的方式、地点、人数、时间等实质性内容。</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522" w:hRule="atLeast"/>
        </w:trPr>
        <w:tc>
          <w:tcPr>
            <w:tcW w:w="136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售后服务要求</w:t>
            </w:r>
          </w:p>
        </w:tc>
        <w:tc>
          <w:tcPr>
            <w:tcW w:w="7605" w:type="dxa"/>
            <w:tcBorders>
              <w:top w:val="single" w:color="auto" w:sz="4" w:space="0"/>
              <w:left w:val="nil"/>
              <w:bottom w:val="single" w:color="auto" w:sz="4" w:space="0"/>
              <w:right w:val="single" w:color="auto" w:sz="4" w:space="0"/>
            </w:tcBorders>
            <w:noWrap w:val="0"/>
            <w:vAlign w:val="center"/>
          </w:tcPr>
          <w:p>
            <w:pPr>
              <w:widowControl/>
              <w:spacing w:line="24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1、所提供的产品必须是原装正品，原厂原包装供货，所有设备在质量保质期内原厂维修，维护，提供人员技术培训和提供文档资料</w:t>
            </w:r>
            <w:r>
              <w:rPr>
                <w:rFonts w:hint="eastAsia" w:ascii="仿宋" w:hAnsi="仿宋" w:eastAsia="仿宋" w:cs="仿宋"/>
                <w:b/>
                <w:bCs/>
                <w:color w:val="auto"/>
                <w:sz w:val="24"/>
                <w:szCs w:val="24"/>
                <w:highlight w:val="none"/>
                <w:lang w:eastAsia="zh-CN"/>
              </w:rPr>
              <w:t>，费用包含在投标报价中</w:t>
            </w:r>
            <w:r>
              <w:rPr>
                <w:rFonts w:hint="eastAsia" w:ascii="仿宋" w:hAnsi="仿宋" w:eastAsia="仿宋" w:cs="仿宋"/>
                <w:b/>
                <w:bCs/>
                <w:color w:val="auto"/>
                <w:sz w:val="24"/>
                <w:szCs w:val="24"/>
                <w:highlight w:val="none"/>
              </w:rPr>
              <w:t>。</w:t>
            </w:r>
          </w:p>
          <w:p>
            <w:pPr>
              <w:widowControl/>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2、投标人应保证所提供货物是全新的、未使用过的，并完全符合合同规定的质量、规格和性能的要求。</w:t>
            </w:r>
          </w:p>
          <w:p>
            <w:pPr>
              <w:widowControl/>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3、由生产厂商及中标方派专业人员对设备现场安装调试。</w:t>
            </w:r>
          </w:p>
          <w:p>
            <w:pPr>
              <w:widowControl/>
              <w:spacing w:line="24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w:t>
            </w:r>
            <w:r>
              <w:rPr>
                <w:rFonts w:hint="eastAsia" w:ascii="仿宋" w:hAnsi="仿宋" w:eastAsia="仿宋" w:cs="仿宋"/>
                <w:b/>
                <w:bCs/>
                <w:color w:val="auto"/>
                <w:sz w:val="24"/>
                <w:szCs w:val="24"/>
                <w:highlight w:val="none"/>
                <w:lang w:val="en-US" w:eastAsia="zh-CN"/>
              </w:rPr>
              <w:t>质保期：空调质保2年。</w:t>
            </w:r>
          </w:p>
          <w:p>
            <w:pPr>
              <w:widowControl/>
              <w:snapToGrid/>
              <w:spacing w:line="240" w:lineRule="auto"/>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5.投标人应有能力提供24小时的设备维修服务。维修人员接到维修电话后须在2小时内赶到现场。维修点需提供足够的备件以适应维修需求。</w:t>
            </w:r>
          </w:p>
          <w:p>
            <w:pPr>
              <w:widowControl/>
              <w:snapToGrid/>
              <w:spacing w:line="240" w:lineRule="auto"/>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6.在质量保证期内的工作应包括对所有设备系统常规检查、调整、润滑、冷媒补充等。</w:t>
            </w:r>
          </w:p>
          <w:p>
            <w:pPr>
              <w:widowControl/>
              <w:snapToGrid/>
              <w:spacing w:line="240" w:lineRule="auto"/>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7.中标人</w:t>
            </w:r>
            <w:r>
              <w:rPr>
                <w:rFonts w:hint="eastAsia" w:ascii="仿宋" w:hAnsi="仿宋" w:eastAsia="仿宋" w:cs="仿宋"/>
                <w:color w:val="auto"/>
                <w:sz w:val="24"/>
                <w:szCs w:val="24"/>
                <w:highlight w:val="none"/>
                <w:lang w:eastAsia="zh-CN"/>
              </w:rPr>
              <w:t>在质保期内</w:t>
            </w:r>
            <w:r>
              <w:rPr>
                <w:rFonts w:hint="eastAsia" w:ascii="仿宋" w:hAnsi="仿宋" w:eastAsia="仿宋" w:cs="仿宋"/>
                <w:color w:val="auto"/>
                <w:sz w:val="24"/>
                <w:szCs w:val="24"/>
                <w:highlight w:val="none"/>
              </w:rPr>
              <w:t>须自行付费负责修理和更换任何由于设备自身的质量问题造成的损坏部件，并排除故障。</w:t>
            </w:r>
          </w:p>
          <w:p>
            <w:pPr>
              <w:widowControl/>
              <w:snapToGrid/>
              <w:spacing w:line="240" w:lineRule="auto"/>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8.在质量保证期届满，投标人工程师和招标人代表将对设备进行一次测试，任何故障须由投标人自费解决并取得招标人的最终认可。</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75" w:hRule="atLeast"/>
        </w:trPr>
        <w:tc>
          <w:tcPr>
            <w:tcW w:w="136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0"/>
                <w:sz w:val="24"/>
                <w:szCs w:val="24"/>
                <w:highlight w:val="yellow"/>
              </w:rPr>
            </w:pPr>
            <w:r>
              <w:rPr>
                <w:rFonts w:hint="eastAsia" w:ascii="仿宋" w:hAnsi="仿宋" w:eastAsia="仿宋" w:cs="仿宋"/>
                <w:color w:val="auto"/>
                <w:kern w:val="0"/>
                <w:sz w:val="24"/>
                <w:szCs w:val="24"/>
                <w:highlight w:val="none"/>
              </w:rPr>
              <w:t>付款方式</w:t>
            </w:r>
          </w:p>
        </w:tc>
        <w:tc>
          <w:tcPr>
            <w:tcW w:w="7605" w:type="dxa"/>
            <w:tcBorders>
              <w:top w:val="single" w:color="auto" w:sz="4" w:space="0"/>
              <w:left w:val="nil"/>
              <w:bottom w:val="single" w:color="auto" w:sz="4" w:space="0"/>
              <w:right w:val="single" w:color="auto" w:sz="4" w:space="0"/>
            </w:tcBorders>
            <w:noWrap w:val="0"/>
            <w:vAlign w:val="center"/>
          </w:tcPr>
          <w:p>
            <w:pPr>
              <w:pStyle w:val="83"/>
              <w:ind w:left="0" w:leftChars="0" w:firstLine="0" w:firstLineChars="0"/>
              <w:rPr>
                <w:rFonts w:hint="eastAsia" w:ascii="仿宋" w:hAnsi="仿宋" w:eastAsia="仿宋" w:cs="仿宋"/>
                <w:color w:val="auto"/>
                <w:sz w:val="24"/>
                <w:szCs w:val="22"/>
              </w:rPr>
            </w:pPr>
            <w:r>
              <w:rPr>
                <w:rFonts w:hint="eastAsia" w:ascii="仿宋" w:hAnsi="仿宋" w:eastAsia="仿宋" w:cs="仿宋"/>
                <w:color w:val="auto"/>
                <w:sz w:val="24"/>
                <w:szCs w:val="22"/>
                <w:lang w:val="en-US" w:eastAsia="zh-CN"/>
              </w:rPr>
              <w:t>1</w:t>
            </w:r>
            <w:r>
              <w:rPr>
                <w:rFonts w:hint="eastAsia" w:ascii="仿宋" w:hAnsi="仿宋" w:eastAsia="仿宋" w:cs="仿宋"/>
                <w:color w:val="auto"/>
                <w:sz w:val="24"/>
                <w:szCs w:val="22"/>
              </w:rPr>
              <w:t>、合同生效以及具备实施条件甲方支付乙方合同总金额的40%预付款;(在签订合同时，乙方明确表示无需预付款或者主动要求降低预付款比例的，可不适用预付款相关规定;对供应商为大型企业的项目，不支付预付款)。</w:t>
            </w:r>
          </w:p>
          <w:p>
            <w:pPr>
              <w:pStyle w:val="83"/>
              <w:ind w:left="0" w:leftChars="0" w:firstLine="0" w:firstLineChars="0"/>
              <w:rPr>
                <w:rFonts w:hint="eastAsia"/>
              </w:rPr>
            </w:pPr>
            <w:r>
              <w:rPr>
                <w:rFonts w:hint="eastAsia" w:ascii="仿宋" w:hAnsi="仿宋" w:eastAsia="仿宋" w:cs="仿宋"/>
                <w:color w:val="auto"/>
                <w:sz w:val="24"/>
                <w:szCs w:val="22"/>
              </w:rPr>
              <w:t>2、合同货物交货、安装调试完毕并经验收合格后，乙方凭验收报告、全额发票向甲方办理剩余尾款结算手续，甲方付清全部合同货款。乙方必须提供给甲方相应设备货款一致的全额、正规、合法、有效的发票，否则甲方有权延期付款，直至收到乙方相应发票为止。</w:t>
            </w:r>
          </w:p>
        </w:tc>
      </w:tr>
    </w:tbl>
    <w:p>
      <w:pPr>
        <w:rPr>
          <w:rFonts w:hint="eastAsia" w:ascii="仿宋" w:hAnsi="仿宋" w:eastAsia="仿宋" w:cs="仿宋"/>
          <w:color w:val="auto"/>
          <w:highlight w:val="none"/>
        </w:rPr>
      </w:pPr>
    </w:p>
    <w:p>
      <w:pPr>
        <w:spacing w:line="360" w:lineRule="auto"/>
        <w:rPr>
          <w:rFonts w:hint="eastAsia" w:ascii="仿宋" w:hAnsi="仿宋" w:eastAsia="仿宋" w:cs="仿宋"/>
        </w:rPr>
        <w:sectPr>
          <w:pgSz w:w="11907" w:h="16840"/>
          <w:pgMar w:top="1474" w:right="1473" w:bottom="1474" w:left="1394" w:header="851" w:footer="851" w:gutter="0"/>
          <w:pgBorders>
            <w:top w:val="none" w:sz="0" w:space="0"/>
            <w:left w:val="none" w:sz="0" w:space="0"/>
            <w:bottom w:val="none" w:sz="0" w:space="0"/>
            <w:right w:val="none" w:sz="0" w:space="0"/>
          </w:pgBorders>
          <w:cols w:space="720" w:num="1"/>
        </w:sectPr>
      </w:pPr>
    </w:p>
    <w:p>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 xml:space="preserve">第四部分   </w:t>
      </w:r>
      <w:bookmarkStart w:id="48" w:name="_Toc184314416"/>
      <w:bookmarkEnd w:id="48"/>
      <w:bookmarkStart w:id="49" w:name="_Toc184308079"/>
      <w:bookmarkEnd w:id="49"/>
      <w:bookmarkStart w:id="50" w:name="_Toc184313307"/>
      <w:bookmarkEnd w:id="50"/>
      <w:bookmarkStart w:id="51" w:name="_Toc184312076"/>
      <w:bookmarkEnd w:id="51"/>
      <w:bookmarkStart w:id="52" w:name="_Toc184313258"/>
      <w:bookmarkEnd w:id="52"/>
      <w:bookmarkStart w:id="53" w:name="_Toc184314431"/>
      <w:bookmarkEnd w:id="53"/>
      <w:bookmarkStart w:id="54" w:name="_Toc184312129"/>
      <w:bookmarkEnd w:id="54"/>
      <w:bookmarkStart w:id="55" w:name="_Toc184314411"/>
      <w:bookmarkEnd w:id="55"/>
      <w:bookmarkStart w:id="56" w:name="_Toc184312081"/>
      <w:bookmarkEnd w:id="56"/>
      <w:bookmarkStart w:id="57" w:name="_Toc184310287"/>
      <w:bookmarkEnd w:id="57"/>
      <w:bookmarkStart w:id="58" w:name="_Toc184312135"/>
      <w:bookmarkEnd w:id="58"/>
      <w:bookmarkStart w:id="59" w:name="_Toc184310333"/>
      <w:bookmarkEnd w:id="59"/>
      <w:bookmarkStart w:id="60" w:name="_Toc184313244"/>
      <w:bookmarkEnd w:id="60"/>
      <w:bookmarkStart w:id="61" w:name="_Toc184314440"/>
      <w:bookmarkEnd w:id="61"/>
      <w:bookmarkStart w:id="62" w:name="_Toc184310335"/>
      <w:bookmarkEnd w:id="62"/>
      <w:bookmarkStart w:id="63" w:name="_Toc184314463"/>
      <w:bookmarkEnd w:id="63"/>
      <w:bookmarkStart w:id="64" w:name="_Toc184313248"/>
      <w:bookmarkEnd w:id="64"/>
      <w:bookmarkStart w:id="65" w:name="_Toc184308060"/>
      <w:bookmarkEnd w:id="65"/>
      <w:bookmarkStart w:id="66" w:name="_Toc184313275"/>
      <w:bookmarkEnd w:id="66"/>
      <w:bookmarkStart w:id="67" w:name="_Toc184314443"/>
      <w:bookmarkEnd w:id="67"/>
      <w:bookmarkStart w:id="68" w:name="_Toc184310325"/>
      <w:bookmarkEnd w:id="68"/>
      <w:bookmarkStart w:id="69" w:name="_Toc184314425"/>
      <w:bookmarkEnd w:id="69"/>
      <w:bookmarkStart w:id="70" w:name="_Toc184310339"/>
      <w:bookmarkEnd w:id="70"/>
      <w:bookmarkStart w:id="71" w:name="_Toc184308076"/>
      <w:bookmarkEnd w:id="71"/>
      <w:bookmarkStart w:id="72" w:name="_Toc184312118"/>
      <w:bookmarkEnd w:id="72"/>
      <w:bookmarkStart w:id="73" w:name="_Toc184314480"/>
      <w:bookmarkEnd w:id="73"/>
      <w:bookmarkStart w:id="74" w:name="_Toc184314472"/>
      <w:bookmarkEnd w:id="74"/>
      <w:bookmarkStart w:id="75" w:name="_Toc184313270"/>
      <w:bookmarkEnd w:id="75"/>
      <w:bookmarkStart w:id="76" w:name="_Toc184314467"/>
      <w:bookmarkEnd w:id="76"/>
      <w:bookmarkStart w:id="77" w:name="_Toc184310307"/>
      <w:bookmarkEnd w:id="77"/>
      <w:bookmarkStart w:id="78" w:name="_Toc184313310"/>
      <w:bookmarkEnd w:id="78"/>
      <w:bookmarkStart w:id="79" w:name="_Toc184313242"/>
      <w:bookmarkEnd w:id="79"/>
      <w:bookmarkStart w:id="80" w:name="_Toc184310300"/>
      <w:bookmarkEnd w:id="80"/>
      <w:bookmarkStart w:id="81" w:name="_Toc184308042"/>
      <w:bookmarkEnd w:id="81"/>
      <w:bookmarkStart w:id="82" w:name="_Toc184310304"/>
      <w:bookmarkEnd w:id="82"/>
      <w:bookmarkStart w:id="83" w:name="_Toc184308044"/>
      <w:bookmarkEnd w:id="83"/>
      <w:bookmarkStart w:id="84" w:name="_Toc184314434"/>
      <w:bookmarkEnd w:id="84"/>
      <w:bookmarkStart w:id="85" w:name="_Toc184313290"/>
      <w:bookmarkEnd w:id="85"/>
      <w:bookmarkStart w:id="86" w:name="_Toc184313241"/>
      <w:bookmarkEnd w:id="86"/>
      <w:bookmarkStart w:id="87" w:name="_Toc184310272"/>
      <w:bookmarkEnd w:id="87"/>
      <w:bookmarkStart w:id="88" w:name="_Toc184310310"/>
      <w:bookmarkEnd w:id="88"/>
      <w:bookmarkStart w:id="89" w:name="_Toc184308059"/>
      <w:bookmarkEnd w:id="89"/>
      <w:bookmarkStart w:id="90" w:name="_Toc184310291"/>
      <w:bookmarkEnd w:id="90"/>
      <w:bookmarkStart w:id="91" w:name="_Toc184310313"/>
      <w:bookmarkEnd w:id="91"/>
      <w:bookmarkStart w:id="92" w:name="_Toc184308090"/>
      <w:bookmarkEnd w:id="92"/>
      <w:bookmarkStart w:id="93" w:name="_Toc184310296"/>
      <w:bookmarkEnd w:id="93"/>
      <w:bookmarkStart w:id="94" w:name="_Toc184313259"/>
      <w:bookmarkEnd w:id="94"/>
      <w:bookmarkStart w:id="95" w:name="_Toc184313271"/>
      <w:bookmarkEnd w:id="95"/>
      <w:bookmarkStart w:id="96" w:name="_Toc184310327"/>
      <w:bookmarkEnd w:id="96"/>
      <w:bookmarkStart w:id="97" w:name="_Toc184308108"/>
      <w:bookmarkEnd w:id="97"/>
      <w:bookmarkStart w:id="98" w:name="_Toc184310280"/>
      <w:bookmarkEnd w:id="98"/>
      <w:bookmarkStart w:id="99" w:name="_Toc184313249"/>
      <w:bookmarkEnd w:id="99"/>
      <w:bookmarkStart w:id="100" w:name="_Toc184310319"/>
      <w:bookmarkEnd w:id="100"/>
      <w:bookmarkStart w:id="101" w:name="_Toc184314420"/>
      <w:bookmarkEnd w:id="101"/>
      <w:bookmarkStart w:id="102" w:name="_Toc184310326"/>
      <w:bookmarkEnd w:id="102"/>
      <w:bookmarkStart w:id="103" w:name="_Toc184312136"/>
      <w:bookmarkEnd w:id="103"/>
      <w:bookmarkStart w:id="104" w:name="_Toc184312124"/>
      <w:bookmarkEnd w:id="104"/>
      <w:bookmarkStart w:id="105" w:name="_Toc184313266"/>
      <w:bookmarkEnd w:id="105"/>
      <w:bookmarkStart w:id="106" w:name="_Toc184314457"/>
      <w:bookmarkEnd w:id="106"/>
      <w:bookmarkStart w:id="107" w:name="_Toc184312087"/>
      <w:bookmarkEnd w:id="107"/>
      <w:bookmarkStart w:id="108" w:name="_Toc184308043"/>
      <w:bookmarkEnd w:id="108"/>
      <w:bookmarkStart w:id="109" w:name="_Toc184310342"/>
      <w:bookmarkEnd w:id="109"/>
      <w:bookmarkStart w:id="110" w:name="_Toc184314422"/>
      <w:bookmarkEnd w:id="110"/>
      <w:bookmarkStart w:id="111" w:name="_Toc184313263"/>
      <w:bookmarkEnd w:id="111"/>
      <w:bookmarkStart w:id="112" w:name="_Toc184308052"/>
      <w:bookmarkEnd w:id="112"/>
      <w:bookmarkStart w:id="113" w:name="_Toc184310285"/>
      <w:bookmarkEnd w:id="113"/>
      <w:bookmarkStart w:id="114" w:name="_Toc184312100"/>
      <w:bookmarkEnd w:id="114"/>
      <w:bookmarkStart w:id="115" w:name="_Toc184313300"/>
      <w:bookmarkEnd w:id="115"/>
      <w:bookmarkStart w:id="116" w:name="_Toc184312089"/>
      <w:bookmarkEnd w:id="116"/>
      <w:bookmarkStart w:id="117" w:name="_Toc184310321"/>
      <w:bookmarkEnd w:id="117"/>
      <w:bookmarkStart w:id="118" w:name="_Toc184312128"/>
      <w:bookmarkEnd w:id="118"/>
      <w:bookmarkStart w:id="119" w:name="_Toc184308092"/>
      <w:bookmarkEnd w:id="119"/>
      <w:bookmarkStart w:id="120" w:name="_Toc184310277"/>
      <w:bookmarkEnd w:id="120"/>
      <w:bookmarkStart w:id="121" w:name="_Toc184312115"/>
      <w:bookmarkEnd w:id="121"/>
      <w:bookmarkStart w:id="122" w:name="_Toc184313240"/>
      <w:bookmarkEnd w:id="122"/>
      <w:bookmarkStart w:id="123" w:name="_Toc184312090"/>
      <w:bookmarkEnd w:id="123"/>
      <w:bookmarkStart w:id="124" w:name="_Toc184308072"/>
      <w:bookmarkEnd w:id="124"/>
      <w:bookmarkStart w:id="125" w:name="_Toc184313279"/>
      <w:bookmarkEnd w:id="125"/>
      <w:bookmarkStart w:id="126" w:name="_Toc184310343"/>
      <w:bookmarkEnd w:id="126"/>
      <w:bookmarkStart w:id="127" w:name="_Toc184312091"/>
      <w:bookmarkEnd w:id="127"/>
      <w:bookmarkStart w:id="128" w:name="_Toc184310328"/>
      <w:bookmarkEnd w:id="128"/>
      <w:bookmarkStart w:id="129" w:name="_Toc184310292"/>
      <w:bookmarkEnd w:id="129"/>
      <w:bookmarkStart w:id="130" w:name="_Toc184313265"/>
      <w:bookmarkEnd w:id="130"/>
      <w:bookmarkStart w:id="131" w:name="_Toc184308073"/>
      <w:bookmarkEnd w:id="131"/>
      <w:bookmarkStart w:id="132" w:name="_Toc184308065"/>
      <w:bookmarkEnd w:id="132"/>
      <w:bookmarkStart w:id="133" w:name="_Toc184312074"/>
      <w:bookmarkEnd w:id="133"/>
      <w:bookmarkStart w:id="134" w:name="_Toc184312125"/>
      <w:bookmarkEnd w:id="134"/>
      <w:bookmarkStart w:id="135" w:name="_Toc184312097"/>
      <w:bookmarkEnd w:id="135"/>
      <w:bookmarkStart w:id="136" w:name="_Toc184310338"/>
      <w:bookmarkEnd w:id="136"/>
      <w:bookmarkStart w:id="137" w:name="_Toc184312096"/>
      <w:bookmarkEnd w:id="137"/>
      <w:bookmarkStart w:id="138" w:name="_Toc184312086"/>
      <w:bookmarkEnd w:id="138"/>
      <w:bookmarkStart w:id="139" w:name="_Toc184314415"/>
      <w:bookmarkEnd w:id="139"/>
      <w:bookmarkStart w:id="140" w:name="_Toc184312098"/>
      <w:bookmarkEnd w:id="140"/>
      <w:bookmarkStart w:id="141" w:name="_Toc184314481"/>
      <w:bookmarkEnd w:id="141"/>
      <w:bookmarkStart w:id="142" w:name="_Toc184312080"/>
      <w:bookmarkEnd w:id="142"/>
      <w:bookmarkStart w:id="143" w:name="_Toc184312134"/>
      <w:bookmarkEnd w:id="143"/>
      <w:bookmarkStart w:id="144" w:name="_Toc184310308"/>
      <w:bookmarkEnd w:id="144"/>
      <w:bookmarkStart w:id="145" w:name="_Toc184308082"/>
      <w:bookmarkEnd w:id="145"/>
      <w:bookmarkStart w:id="146" w:name="_Toc184314477"/>
      <w:bookmarkEnd w:id="146"/>
      <w:bookmarkStart w:id="147" w:name="_Toc184312082"/>
      <w:bookmarkEnd w:id="147"/>
      <w:bookmarkStart w:id="148" w:name="_Toc184310340"/>
      <w:bookmarkEnd w:id="148"/>
      <w:bookmarkStart w:id="149" w:name="_Toc184308093"/>
      <w:bookmarkEnd w:id="149"/>
      <w:bookmarkStart w:id="150" w:name="_Toc184314462"/>
      <w:bookmarkEnd w:id="150"/>
      <w:bookmarkStart w:id="151" w:name="_Toc184312073"/>
      <w:bookmarkEnd w:id="151"/>
      <w:bookmarkStart w:id="152" w:name="_Toc184313285"/>
      <w:bookmarkEnd w:id="152"/>
      <w:bookmarkStart w:id="153" w:name="_Toc184313254"/>
      <w:bookmarkEnd w:id="153"/>
      <w:bookmarkStart w:id="154" w:name="_Toc184313243"/>
      <w:bookmarkEnd w:id="154"/>
      <w:bookmarkStart w:id="155" w:name="_Toc184310315"/>
      <w:bookmarkEnd w:id="155"/>
      <w:bookmarkStart w:id="156" w:name="_Toc184313277"/>
      <w:bookmarkEnd w:id="156"/>
      <w:bookmarkStart w:id="157" w:name="_Toc184313282"/>
      <w:bookmarkEnd w:id="157"/>
      <w:bookmarkStart w:id="158" w:name="_Toc184313272"/>
      <w:bookmarkEnd w:id="158"/>
      <w:bookmarkStart w:id="159" w:name="_Toc184314482"/>
      <w:bookmarkEnd w:id="159"/>
      <w:bookmarkStart w:id="160" w:name="_Toc184312099"/>
      <w:bookmarkEnd w:id="160"/>
      <w:bookmarkStart w:id="161" w:name="_Toc184313288"/>
      <w:bookmarkEnd w:id="161"/>
      <w:bookmarkStart w:id="162" w:name="_Toc184310305"/>
      <w:bookmarkEnd w:id="162"/>
      <w:bookmarkStart w:id="163" w:name="_Toc184313280"/>
      <w:bookmarkEnd w:id="163"/>
      <w:bookmarkStart w:id="164" w:name="_Toc184308084"/>
      <w:bookmarkEnd w:id="164"/>
      <w:bookmarkStart w:id="165" w:name="_Toc184312133"/>
      <w:bookmarkEnd w:id="165"/>
      <w:bookmarkStart w:id="166" w:name="_Toc184314447"/>
      <w:bookmarkEnd w:id="166"/>
      <w:bookmarkStart w:id="167" w:name="_Toc184312137"/>
      <w:bookmarkEnd w:id="167"/>
      <w:bookmarkStart w:id="168" w:name="_Toc184313286"/>
      <w:bookmarkEnd w:id="168"/>
      <w:bookmarkStart w:id="169" w:name="_Toc184312069"/>
      <w:bookmarkEnd w:id="169"/>
      <w:bookmarkStart w:id="170" w:name="_Toc184312084"/>
      <w:bookmarkEnd w:id="170"/>
      <w:bookmarkStart w:id="171" w:name="_Toc184308096"/>
      <w:bookmarkEnd w:id="171"/>
      <w:bookmarkStart w:id="172" w:name="_Toc184310318"/>
      <w:bookmarkEnd w:id="172"/>
      <w:bookmarkStart w:id="173" w:name="_Toc184308104"/>
      <w:bookmarkEnd w:id="173"/>
      <w:bookmarkStart w:id="174" w:name="_Toc184308053"/>
      <w:bookmarkEnd w:id="174"/>
      <w:bookmarkStart w:id="175" w:name="_Toc184312121"/>
      <w:bookmarkEnd w:id="175"/>
      <w:bookmarkStart w:id="176" w:name="_Toc184314448"/>
      <w:bookmarkEnd w:id="176"/>
      <w:bookmarkStart w:id="177" w:name="_Toc184308081"/>
      <w:bookmarkEnd w:id="177"/>
      <w:bookmarkStart w:id="178" w:name="_Toc184308062"/>
      <w:bookmarkEnd w:id="178"/>
      <w:bookmarkStart w:id="179" w:name="_Toc184312107"/>
      <w:bookmarkEnd w:id="179"/>
      <w:bookmarkStart w:id="180" w:name="_Toc184313274"/>
      <w:bookmarkEnd w:id="180"/>
      <w:bookmarkStart w:id="181" w:name="_Toc184310323"/>
      <w:bookmarkEnd w:id="181"/>
      <w:bookmarkStart w:id="182" w:name="_Toc184310295"/>
      <w:bookmarkEnd w:id="182"/>
      <w:bookmarkStart w:id="183" w:name="_Toc184310312"/>
      <w:bookmarkEnd w:id="183"/>
      <w:bookmarkStart w:id="184" w:name="_Toc184308050"/>
      <w:bookmarkEnd w:id="184"/>
      <w:bookmarkStart w:id="185" w:name="_Toc184312078"/>
      <w:bookmarkEnd w:id="185"/>
      <w:bookmarkStart w:id="186" w:name="_Toc184314414"/>
      <w:bookmarkEnd w:id="186"/>
      <w:bookmarkStart w:id="187" w:name="_Toc184312105"/>
      <w:bookmarkEnd w:id="187"/>
      <w:bookmarkStart w:id="188" w:name="_Toc184312123"/>
      <w:bookmarkEnd w:id="188"/>
      <w:bookmarkStart w:id="189" w:name="_Toc184312130"/>
      <w:bookmarkEnd w:id="189"/>
      <w:bookmarkStart w:id="190" w:name="_Toc184314461"/>
      <w:bookmarkEnd w:id="190"/>
      <w:bookmarkStart w:id="191" w:name="_Toc184314446"/>
      <w:bookmarkEnd w:id="191"/>
      <w:bookmarkStart w:id="192" w:name="_Toc184314423"/>
      <w:bookmarkEnd w:id="192"/>
      <w:bookmarkStart w:id="193" w:name="_Toc184308099"/>
      <w:bookmarkEnd w:id="193"/>
      <w:bookmarkStart w:id="194" w:name="_Toc184308103"/>
      <w:bookmarkEnd w:id="194"/>
      <w:bookmarkStart w:id="195" w:name="_Toc184308037"/>
      <w:bookmarkEnd w:id="195"/>
      <w:bookmarkStart w:id="196" w:name="_Toc184314412"/>
      <w:bookmarkEnd w:id="196"/>
      <w:bookmarkStart w:id="197" w:name="_Toc184312104"/>
      <w:bookmarkEnd w:id="197"/>
      <w:bookmarkStart w:id="198" w:name="_Toc184308105"/>
      <w:bookmarkEnd w:id="198"/>
      <w:bookmarkStart w:id="199" w:name="_Toc184314479"/>
      <w:bookmarkEnd w:id="199"/>
      <w:bookmarkStart w:id="200" w:name="_Toc184312119"/>
      <w:bookmarkEnd w:id="200"/>
      <w:bookmarkStart w:id="201" w:name="_Toc184312088"/>
      <w:bookmarkEnd w:id="201"/>
      <w:bookmarkStart w:id="202" w:name="_Toc184312102"/>
      <w:bookmarkEnd w:id="202"/>
      <w:bookmarkStart w:id="203" w:name="_Toc184314444"/>
      <w:bookmarkEnd w:id="203"/>
      <w:bookmarkStart w:id="204" w:name="_Toc184308038"/>
      <w:bookmarkEnd w:id="204"/>
      <w:bookmarkStart w:id="205" w:name="_Toc184308089"/>
      <w:bookmarkEnd w:id="205"/>
      <w:bookmarkStart w:id="206" w:name="_Toc184314453"/>
      <w:bookmarkEnd w:id="206"/>
      <w:bookmarkStart w:id="207" w:name="_Toc184313267"/>
      <w:bookmarkEnd w:id="207"/>
      <w:bookmarkStart w:id="208" w:name="_Toc184308036"/>
      <w:bookmarkEnd w:id="208"/>
      <w:bookmarkStart w:id="209" w:name="_Toc184314468"/>
      <w:bookmarkEnd w:id="209"/>
      <w:bookmarkStart w:id="210" w:name="_Toc184310303"/>
      <w:bookmarkEnd w:id="210"/>
      <w:bookmarkStart w:id="211" w:name="_Toc184314475"/>
      <w:bookmarkEnd w:id="211"/>
      <w:bookmarkStart w:id="212" w:name="_Toc184310294"/>
      <w:bookmarkEnd w:id="212"/>
      <w:bookmarkStart w:id="213" w:name="_Toc184313294"/>
      <w:bookmarkEnd w:id="213"/>
      <w:bookmarkStart w:id="214" w:name="_Toc184310301"/>
      <w:bookmarkEnd w:id="214"/>
      <w:bookmarkStart w:id="215" w:name="_Toc184308097"/>
      <w:bookmarkEnd w:id="215"/>
      <w:bookmarkStart w:id="216" w:name="_Toc184313291"/>
      <w:bookmarkEnd w:id="216"/>
      <w:bookmarkStart w:id="217" w:name="_Toc184314454"/>
      <w:bookmarkEnd w:id="217"/>
      <w:bookmarkStart w:id="218" w:name="_Toc184313305"/>
      <w:bookmarkEnd w:id="218"/>
      <w:bookmarkStart w:id="219" w:name="_Toc184313308"/>
      <w:bookmarkEnd w:id="219"/>
      <w:bookmarkStart w:id="220" w:name="_Toc184308064"/>
      <w:bookmarkEnd w:id="220"/>
      <w:bookmarkStart w:id="221" w:name="_Toc184314460"/>
      <w:bookmarkEnd w:id="221"/>
      <w:bookmarkStart w:id="222" w:name="_Toc184308106"/>
      <w:bookmarkEnd w:id="222"/>
      <w:bookmarkStart w:id="223" w:name="_Toc184314428"/>
      <w:bookmarkEnd w:id="223"/>
      <w:bookmarkStart w:id="224" w:name="_Toc184308041"/>
      <w:bookmarkEnd w:id="224"/>
      <w:bookmarkStart w:id="225" w:name="_Toc184312131"/>
      <w:bookmarkEnd w:id="225"/>
      <w:bookmarkStart w:id="226" w:name="_Toc184308056"/>
      <w:bookmarkEnd w:id="226"/>
      <w:bookmarkStart w:id="227" w:name="_Toc184310282"/>
      <w:bookmarkEnd w:id="227"/>
      <w:bookmarkStart w:id="228" w:name="_Toc184310344"/>
      <w:bookmarkEnd w:id="228"/>
      <w:bookmarkStart w:id="229" w:name="_Toc184312139"/>
      <w:bookmarkEnd w:id="229"/>
      <w:bookmarkStart w:id="230" w:name="_Toc184314419"/>
      <w:bookmarkEnd w:id="230"/>
      <w:bookmarkStart w:id="231" w:name="_Toc184312092"/>
      <w:bookmarkEnd w:id="231"/>
      <w:bookmarkStart w:id="232" w:name="_Toc184313289"/>
      <w:bookmarkEnd w:id="232"/>
      <w:bookmarkStart w:id="233" w:name="_Toc184310332"/>
      <w:bookmarkEnd w:id="233"/>
      <w:bookmarkStart w:id="234" w:name="_Toc184313247"/>
      <w:bookmarkEnd w:id="234"/>
      <w:bookmarkStart w:id="235" w:name="_Toc184313299"/>
      <w:bookmarkEnd w:id="235"/>
      <w:bookmarkStart w:id="236" w:name="_Toc184312101"/>
      <w:bookmarkEnd w:id="236"/>
      <w:bookmarkStart w:id="237" w:name="_Toc184313260"/>
      <w:bookmarkEnd w:id="237"/>
      <w:bookmarkStart w:id="238" w:name="_Toc184313297"/>
      <w:bookmarkEnd w:id="238"/>
      <w:bookmarkStart w:id="239" w:name="_Toc184314465"/>
      <w:bookmarkEnd w:id="239"/>
      <w:bookmarkStart w:id="240" w:name="_Toc184308083"/>
      <w:bookmarkEnd w:id="240"/>
      <w:bookmarkStart w:id="241" w:name="_Toc184308087"/>
      <w:bookmarkEnd w:id="241"/>
      <w:bookmarkStart w:id="242" w:name="_Toc184308095"/>
      <w:bookmarkEnd w:id="242"/>
      <w:bookmarkStart w:id="243" w:name="_Toc184313278"/>
      <w:bookmarkEnd w:id="243"/>
      <w:bookmarkStart w:id="244" w:name="_Toc184314476"/>
      <w:bookmarkEnd w:id="244"/>
      <w:bookmarkStart w:id="245" w:name="_Toc184314439"/>
      <w:bookmarkEnd w:id="245"/>
      <w:bookmarkStart w:id="246" w:name="_Toc184312093"/>
      <w:bookmarkEnd w:id="246"/>
      <w:bookmarkStart w:id="247" w:name="_Toc184310302"/>
      <w:bookmarkEnd w:id="247"/>
      <w:bookmarkStart w:id="248" w:name="_Toc184310330"/>
      <w:bookmarkEnd w:id="248"/>
      <w:bookmarkStart w:id="249" w:name="_Toc184310278"/>
      <w:bookmarkEnd w:id="249"/>
      <w:bookmarkStart w:id="250" w:name="_Toc184312126"/>
      <w:bookmarkEnd w:id="250"/>
      <w:bookmarkStart w:id="251" w:name="_Toc184314455"/>
      <w:bookmarkEnd w:id="251"/>
      <w:bookmarkStart w:id="252" w:name="_Toc184312071"/>
      <w:bookmarkEnd w:id="252"/>
      <w:bookmarkStart w:id="253" w:name="_Toc184308061"/>
      <w:bookmarkEnd w:id="253"/>
      <w:bookmarkStart w:id="254" w:name="_Toc184308057"/>
      <w:bookmarkEnd w:id="254"/>
      <w:bookmarkStart w:id="255" w:name="_Toc184314466"/>
      <w:bookmarkEnd w:id="255"/>
      <w:bookmarkStart w:id="256" w:name="_Toc184308063"/>
      <w:bookmarkEnd w:id="256"/>
      <w:bookmarkStart w:id="257" w:name="_Toc184313262"/>
      <w:bookmarkEnd w:id="257"/>
      <w:bookmarkStart w:id="258" w:name="_Toc184310276"/>
      <w:bookmarkEnd w:id="258"/>
      <w:bookmarkStart w:id="259" w:name="_Toc184314470"/>
      <w:bookmarkEnd w:id="259"/>
      <w:bookmarkStart w:id="260" w:name="_Toc184314421"/>
      <w:bookmarkEnd w:id="260"/>
      <w:bookmarkStart w:id="261" w:name="_Toc184314430"/>
      <w:bookmarkEnd w:id="261"/>
      <w:bookmarkStart w:id="262" w:name="_Toc184314424"/>
      <w:bookmarkEnd w:id="262"/>
      <w:bookmarkStart w:id="263" w:name="_Toc184313246"/>
      <w:bookmarkEnd w:id="263"/>
      <w:bookmarkStart w:id="264" w:name="_Toc184310275"/>
      <w:bookmarkEnd w:id="264"/>
      <w:bookmarkStart w:id="265" w:name="_Toc184314458"/>
      <w:bookmarkEnd w:id="265"/>
      <w:bookmarkStart w:id="266" w:name="_Toc184313309"/>
      <w:bookmarkEnd w:id="266"/>
      <w:bookmarkStart w:id="267" w:name="_Toc184312132"/>
      <w:bookmarkEnd w:id="267"/>
      <w:bookmarkStart w:id="268" w:name="_Toc184310322"/>
      <w:bookmarkEnd w:id="268"/>
      <w:bookmarkStart w:id="269" w:name="_Toc184314436"/>
      <w:bookmarkEnd w:id="269"/>
      <w:bookmarkStart w:id="270" w:name="_Toc184313301"/>
      <w:bookmarkEnd w:id="270"/>
      <w:bookmarkStart w:id="271" w:name="_Toc184310290"/>
      <w:bookmarkEnd w:id="271"/>
      <w:bookmarkStart w:id="272" w:name="_Toc184314478"/>
      <w:bookmarkEnd w:id="272"/>
      <w:bookmarkStart w:id="273" w:name="_Toc184308039"/>
      <w:bookmarkEnd w:id="273"/>
      <w:bookmarkStart w:id="274" w:name="_Toc184308051"/>
      <w:bookmarkEnd w:id="274"/>
      <w:bookmarkStart w:id="275" w:name="_Toc184312110"/>
      <w:bookmarkEnd w:id="275"/>
      <w:bookmarkStart w:id="276" w:name="_Toc184313292"/>
      <w:bookmarkEnd w:id="276"/>
      <w:bookmarkStart w:id="277" w:name="_Toc184310329"/>
      <w:bookmarkEnd w:id="277"/>
      <w:bookmarkStart w:id="278" w:name="_Toc184313284"/>
      <w:bookmarkEnd w:id="278"/>
      <w:bookmarkStart w:id="279" w:name="_Toc184310331"/>
      <w:bookmarkEnd w:id="279"/>
      <w:bookmarkStart w:id="280" w:name="_Toc184312085"/>
      <w:bookmarkEnd w:id="280"/>
      <w:bookmarkStart w:id="281" w:name="_Toc184313269"/>
      <w:bookmarkEnd w:id="281"/>
      <w:bookmarkStart w:id="282" w:name="_Toc184310320"/>
      <w:bookmarkEnd w:id="282"/>
      <w:bookmarkStart w:id="283" w:name="_Toc184308075"/>
      <w:bookmarkEnd w:id="283"/>
      <w:bookmarkStart w:id="284" w:name="_Toc184310311"/>
      <w:bookmarkEnd w:id="284"/>
      <w:bookmarkStart w:id="285" w:name="_Toc184313293"/>
      <w:bookmarkEnd w:id="285"/>
      <w:bookmarkStart w:id="286" w:name="_Toc184308049"/>
      <w:bookmarkEnd w:id="286"/>
      <w:bookmarkStart w:id="287" w:name="_Toc184308055"/>
      <w:bookmarkEnd w:id="287"/>
      <w:bookmarkStart w:id="288" w:name="_Toc184314445"/>
      <w:bookmarkEnd w:id="288"/>
      <w:bookmarkStart w:id="289" w:name="_Toc184310337"/>
      <w:bookmarkEnd w:id="289"/>
      <w:bookmarkStart w:id="290" w:name="_Toc184308047"/>
      <w:bookmarkEnd w:id="290"/>
      <w:bookmarkStart w:id="291" w:name="_Toc184314451"/>
      <w:bookmarkEnd w:id="291"/>
      <w:bookmarkStart w:id="292" w:name="_Toc184308054"/>
      <w:bookmarkEnd w:id="292"/>
      <w:bookmarkStart w:id="293" w:name="_Toc184313306"/>
      <w:bookmarkEnd w:id="293"/>
      <w:bookmarkStart w:id="294" w:name="_Toc184314474"/>
      <w:bookmarkEnd w:id="294"/>
      <w:bookmarkStart w:id="295" w:name="_Toc184308069"/>
      <w:bookmarkEnd w:id="295"/>
      <w:bookmarkStart w:id="296" w:name="_Toc184310324"/>
      <w:bookmarkEnd w:id="296"/>
      <w:bookmarkStart w:id="297" w:name="_Toc184312067"/>
      <w:bookmarkEnd w:id="297"/>
      <w:bookmarkStart w:id="298" w:name="_Toc184313295"/>
      <w:bookmarkEnd w:id="298"/>
      <w:bookmarkStart w:id="299" w:name="_Toc184314471"/>
      <w:bookmarkEnd w:id="299"/>
      <w:bookmarkStart w:id="300" w:name="_Toc184313251"/>
      <w:bookmarkEnd w:id="300"/>
      <w:bookmarkStart w:id="301" w:name="_Toc184308077"/>
      <w:bookmarkEnd w:id="301"/>
      <w:bookmarkStart w:id="302" w:name="_Toc184308071"/>
      <w:bookmarkEnd w:id="302"/>
      <w:bookmarkStart w:id="303" w:name="_Toc184313256"/>
      <w:bookmarkEnd w:id="303"/>
      <w:bookmarkStart w:id="304" w:name="_Toc184313261"/>
      <w:bookmarkEnd w:id="304"/>
      <w:bookmarkStart w:id="305" w:name="_Toc184308068"/>
      <w:bookmarkEnd w:id="305"/>
      <w:bookmarkStart w:id="306" w:name="_Toc184308085"/>
      <w:bookmarkEnd w:id="306"/>
      <w:bookmarkStart w:id="307" w:name="_Toc184314432"/>
      <w:bookmarkEnd w:id="307"/>
      <w:bookmarkStart w:id="308" w:name="_Toc184312106"/>
      <w:bookmarkEnd w:id="308"/>
      <w:bookmarkStart w:id="309" w:name="_Toc184308086"/>
      <w:bookmarkEnd w:id="309"/>
      <w:bookmarkStart w:id="310" w:name="_Toc184313255"/>
      <w:bookmarkEnd w:id="310"/>
      <w:bookmarkStart w:id="311" w:name="_Toc184312122"/>
      <w:bookmarkEnd w:id="311"/>
      <w:bookmarkStart w:id="312" w:name="_Toc184314427"/>
      <w:bookmarkEnd w:id="312"/>
      <w:bookmarkStart w:id="313" w:name="_Toc184310336"/>
      <w:bookmarkEnd w:id="313"/>
      <w:bookmarkStart w:id="314" w:name="_Toc184310274"/>
      <w:bookmarkEnd w:id="314"/>
      <w:bookmarkStart w:id="315" w:name="_Toc184308045"/>
      <w:bookmarkEnd w:id="315"/>
      <w:bookmarkStart w:id="316" w:name="_Toc184310317"/>
      <w:bookmarkEnd w:id="316"/>
      <w:bookmarkStart w:id="317" w:name="_Toc184314450"/>
      <w:bookmarkEnd w:id="317"/>
      <w:bookmarkStart w:id="318" w:name="_Toc184313287"/>
      <w:bookmarkEnd w:id="318"/>
      <w:bookmarkStart w:id="319" w:name="_Toc184310309"/>
      <w:bookmarkEnd w:id="319"/>
      <w:bookmarkStart w:id="320" w:name="_Toc184308066"/>
      <w:bookmarkEnd w:id="320"/>
      <w:bookmarkStart w:id="321" w:name="_Toc184313268"/>
      <w:bookmarkEnd w:id="321"/>
      <w:bookmarkStart w:id="322" w:name="_Toc184312113"/>
      <w:bookmarkEnd w:id="322"/>
      <w:bookmarkStart w:id="323" w:name="_Toc184308078"/>
      <w:bookmarkEnd w:id="323"/>
      <w:bookmarkStart w:id="324" w:name="_Toc184313296"/>
      <w:bookmarkEnd w:id="324"/>
      <w:bookmarkStart w:id="325" w:name="_Toc184313264"/>
      <w:bookmarkEnd w:id="325"/>
      <w:bookmarkStart w:id="326" w:name="_Toc184313302"/>
      <w:bookmarkEnd w:id="326"/>
      <w:bookmarkStart w:id="327" w:name="_Toc184308080"/>
      <w:bookmarkEnd w:id="327"/>
      <w:bookmarkStart w:id="328" w:name="_Toc184314469"/>
      <w:bookmarkEnd w:id="328"/>
      <w:bookmarkStart w:id="329" w:name="_Toc184308101"/>
      <w:bookmarkEnd w:id="329"/>
      <w:bookmarkStart w:id="330" w:name="_Toc184308040"/>
      <w:bookmarkEnd w:id="330"/>
      <w:bookmarkStart w:id="331" w:name="_Toc184313245"/>
      <w:bookmarkEnd w:id="331"/>
      <w:bookmarkStart w:id="332" w:name="_Toc184310283"/>
      <w:bookmarkEnd w:id="332"/>
      <w:bookmarkStart w:id="333" w:name="_Toc184312111"/>
      <w:bookmarkEnd w:id="333"/>
      <w:bookmarkStart w:id="334" w:name="_Toc184314410"/>
      <w:bookmarkEnd w:id="334"/>
      <w:bookmarkStart w:id="335" w:name="_Toc184312120"/>
      <w:bookmarkEnd w:id="335"/>
      <w:bookmarkStart w:id="336" w:name="_Toc184310341"/>
      <w:bookmarkEnd w:id="336"/>
      <w:bookmarkStart w:id="337" w:name="_Toc184312114"/>
      <w:bookmarkEnd w:id="337"/>
      <w:bookmarkStart w:id="338" w:name="_Toc184312108"/>
      <w:bookmarkEnd w:id="338"/>
      <w:bookmarkStart w:id="339" w:name="_Toc184310334"/>
      <w:bookmarkEnd w:id="339"/>
      <w:bookmarkStart w:id="340" w:name="_Toc184314418"/>
      <w:bookmarkEnd w:id="340"/>
      <w:bookmarkStart w:id="341" w:name="_Toc184312068"/>
      <w:bookmarkEnd w:id="341"/>
      <w:bookmarkStart w:id="342" w:name="_Toc184308046"/>
      <w:bookmarkEnd w:id="342"/>
      <w:bookmarkStart w:id="343" w:name="_Toc184310279"/>
      <w:bookmarkEnd w:id="343"/>
      <w:bookmarkStart w:id="344" w:name="_Toc184312127"/>
      <w:bookmarkEnd w:id="344"/>
      <w:bookmarkStart w:id="345" w:name="_Toc184313276"/>
      <w:bookmarkEnd w:id="345"/>
      <w:bookmarkStart w:id="346" w:name="_Toc184312079"/>
      <w:bookmarkEnd w:id="346"/>
      <w:bookmarkStart w:id="347" w:name="_Toc184308058"/>
      <w:bookmarkEnd w:id="347"/>
      <w:bookmarkStart w:id="348" w:name="_Toc184310286"/>
      <w:bookmarkEnd w:id="348"/>
      <w:bookmarkStart w:id="349" w:name="_Toc184308107"/>
      <w:bookmarkEnd w:id="349"/>
      <w:bookmarkStart w:id="350" w:name="_Toc184313304"/>
      <w:bookmarkEnd w:id="350"/>
      <w:bookmarkStart w:id="351" w:name="_Toc184314459"/>
      <w:bookmarkEnd w:id="351"/>
      <w:bookmarkStart w:id="352" w:name="_Toc184312095"/>
      <w:bookmarkEnd w:id="352"/>
      <w:bookmarkStart w:id="353" w:name="_Toc184314442"/>
      <w:bookmarkEnd w:id="353"/>
      <w:bookmarkStart w:id="354" w:name="_Toc184312077"/>
      <w:bookmarkEnd w:id="354"/>
      <w:bookmarkStart w:id="355" w:name="_Toc184308048"/>
      <w:bookmarkEnd w:id="355"/>
      <w:bookmarkStart w:id="356" w:name="_Toc184310281"/>
      <w:bookmarkEnd w:id="356"/>
      <w:bookmarkStart w:id="357" w:name="_Toc184314464"/>
      <w:bookmarkEnd w:id="357"/>
      <w:bookmarkStart w:id="358" w:name="_Toc184314429"/>
      <w:bookmarkEnd w:id="358"/>
      <w:bookmarkStart w:id="359" w:name="_Toc184310297"/>
      <w:bookmarkEnd w:id="359"/>
      <w:bookmarkStart w:id="360" w:name="_Toc184312103"/>
      <w:bookmarkEnd w:id="360"/>
      <w:bookmarkStart w:id="361" w:name="_Toc184313253"/>
      <w:bookmarkEnd w:id="361"/>
      <w:bookmarkStart w:id="362" w:name="_Toc184313281"/>
      <w:bookmarkEnd w:id="362"/>
      <w:bookmarkStart w:id="363" w:name="_Toc184312070"/>
      <w:bookmarkEnd w:id="363"/>
      <w:bookmarkStart w:id="364" w:name="_Toc184312072"/>
      <w:bookmarkEnd w:id="364"/>
      <w:bookmarkStart w:id="365" w:name="_Toc184310314"/>
      <w:bookmarkEnd w:id="365"/>
      <w:bookmarkStart w:id="366" w:name="_Toc184314437"/>
      <w:bookmarkEnd w:id="366"/>
      <w:bookmarkStart w:id="367" w:name="_Toc184314417"/>
      <w:bookmarkEnd w:id="367"/>
      <w:bookmarkStart w:id="368" w:name="_Toc184313303"/>
      <w:bookmarkEnd w:id="368"/>
      <w:bookmarkStart w:id="369" w:name="_Toc184312117"/>
      <w:bookmarkEnd w:id="369"/>
      <w:bookmarkStart w:id="370" w:name="_Toc184313298"/>
      <w:bookmarkEnd w:id="370"/>
      <w:bookmarkStart w:id="371" w:name="_Toc184312138"/>
      <w:bookmarkEnd w:id="371"/>
      <w:bookmarkStart w:id="372" w:name="_Toc184314456"/>
      <w:bookmarkEnd w:id="372"/>
      <w:bookmarkStart w:id="373" w:name="_Toc184312094"/>
      <w:bookmarkEnd w:id="373"/>
      <w:bookmarkStart w:id="374" w:name="_Toc184314433"/>
      <w:bookmarkEnd w:id="374"/>
      <w:bookmarkStart w:id="375" w:name="_Toc184314452"/>
      <w:bookmarkEnd w:id="375"/>
      <w:bookmarkStart w:id="376" w:name="_Toc184310289"/>
      <w:bookmarkEnd w:id="376"/>
      <w:bookmarkStart w:id="377" w:name="_Toc184313257"/>
      <w:bookmarkEnd w:id="377"/>
      <w:bookmarkStart w:id="378" w:name="_Toc184308070"/>
      <w:bookmarkEnd w:id="378"/>
      <w:bookmarkStart w:id="379" w:name="_Toc184308074"/>
      <w:bookmarkEnd w:id="379"/>
      <w:bookmarkStart w:id="380" w:name="_Toc184314473"/>
      <w:bookmarkEnd w:id="380"/>
      <w:bookmarkStart w:id="381" w:name="_Toc184313273"/>
      <w:bookmarkEnd w:id="381"/>
      <w:bookmarkStart w:id="382" w:name="_Toc184314441"/>
      <w:bookmarkEnd w:id="382"/>
      <w:bookmarkStart w:id="383" w:name="_Toc184314438"/>
      <w:bookmarkEnd w:id="383"/>
      <w:bookmarkStart w:id="384" w:name="_Toc184308091"/>
      <w:bookmarkEnd w:id="384"/>
      <w:bookmarkStart w:id="385" w:name="_Toc184310298"/>
      <w:bookmarkEnd w:id="385"/>
      <w:bookmarkStart w:id="386" w:name="_Toc184314426"/>
      <w:bookmarkEnd w:id="386"/>
      <w:bookmarkStart w:id="387" w:name="_Toc184314435"/>
      <w:bookmarkEnd w:id="387"/>
      <w:bookmarkStart w:id="388" w:name="_Toc184310284"/>
      <w:bookmarkEnd w:id="388"/>
      <w:bookmarkStart w:id="389" w:name="_Toc184308067"/>
      <w:bookmarkEnd w:id="389"/>
      <w:bookmarkStart w:id="390" w:name="_Toc184310273"/>
      <w:bookmarkEnd w:id="390"/>
      <w:bookmarkStart w:id="391" w:name="_Toc184313250"/>
      <w:bookmarkEnd w:id="391"/>
      <w:bookmarkStart w:id="392" w:name="_Toc184313239"/>
      <w:bookmarkEnd w:id="392"/>
      <w:bookmarkStart w:id="393" w:name="_Toc184310299"/>
      <w:bookmarkEnd w:id="393"/>
      <w:bookmarkStart w:id="394" w:name="_Toc184314413"/>
      <w:bookmarkEnd w:id="394"/>
      <w:bookmarkStart w:id="395" w:name="_Toc184308094"/>
      <w:bookmarkEnd w:id="395"/>
      <w:bookmarkStart w:id="396" w:name="_Toc184310316"/>
      <w:bookmarkEnd w:id="396"/>
      <w:bookmarkStart w:id="397" w:name="_Toc184310306"/>
      <w:bookmarkEnd w:id="397"/>
      <w:bookmarkStart w:id="398" w:name="_Toc184310288"/>
      <w:bookmarkEnd w:id="398"/>
      <w:bookmarkStart w:id="399" w:name="_Toc184312109"/>
      <w:bookmarkEnd w:id="399"/>
      <w:bookmarkStart w:id="400" w:name="_Toc184310293"/>
      <w:bookmarkEnd w:id="400"/>
      <w:bookmarkStart w:id="401" w:name="_Toc184313238"/>
      <w:bookmarkEnd w:id="401"/>
      <w:bookmarkStart w:id="402" w:name="_Toc184308102"/>
      <w:bookmarkEnd w:id="402"/>
      <w:bookmarkStart w:id="403" w:name="_Toc184308100"/>
      <w:bookmarkEnd w:id="403"/>
      <w:bookmarkStart w:id="404" w:name="_Toc184313283"/>
      <w:bookmarkEnd w:id="404"/>
      <w:bookmarkStart w:id="405" w:name="_Toc184308088"/>
      <w:bookmarkEnd w:id="405"/>
      <w:bookmarkStart w:id="406" w:name="_Toc184312116"/>
      <w:bookmarkEnd w:id="406"/>
      <w:bookmarkStart w:id="407" w:name="_Toc184308098"/>
      <w:bookmarkEnd w:id="407"/>
      <w:bookmarkStart w:id="408" w:name="_Toc184312083"/>
      <w:bookmarkEnd w:id="408"/>
      <w:bookmarkStart w:id="409" w:name="_Toc184314449"/>
      <w:bookmarkEnd w:id="409"/>
      <w:bookmarkStart w:id="410" w:name="_Toc184312112"/>
      <w:bookmarkEnd w:id="410"/>
      <w:bookmarkStart w:id="411" w:name="_Toc184313252"/>
      <w:bookmarkEnd w:id="411"/>
      <w:bookmarkStart w:id="412" w:name="_Toc184312075"/>
      <w:bookmarkEnd w:id="412"/>
      <w:r>
        <w:rPr>
          <w:rFonts w:hint="eastAsia" w:ascii="仿宋" w:hAnsi="仿宋" w:eastAsia="仿宋" w:cs="仿宋"/>
          <w:b/>
          <w:sz w:val="36"/>
          <w:szCs w:val="36"/>
        </w:rPr>
        <w:t>评标办法</w:t>
      </w:r>
    </w:p>
    <w:p>
      <w:pPr>
        <w:snapToGrid w:val="0"/>
        <w:spacing w:line="360" w:lineRule="auto"/>
        <w:jc w:val="center"/>
        <w:rPr>
          <w:rFonts w:hint="eastAsia" w:ascii="仿宋" w:hAnsi="仿宋" w:eastAsia="仿宋" w:cs="仿宋"/>
          <w:b/>
          <w:sz w:val="32"/>
          <w:szCs w:val="20"/>
          <w:highlight w:val="none"/>
        </w:rPr>
      </w:pPr>
      <w:r>
        <w:rPr>
          <w:rFonts w:hint="eastAsia" w:ascii="仿宋" w:hAnsi="仿宋" w:eastAsia="仿宋" w:cs="仿宋"/>
          <w:b/>
          <w:sz w:val="32"/>
          <w:szCs w:val="20"/>
          <w:highlight w:val="none"/>
        </w:rPr>
        <w:t>评标办法前附表</w:t>
      </w:r>
    </w:p>
    <w:tbl>
      <w:tblPr>
        <w:tblStyle w:val="63"/>
        <w:tblpPr w:leftFromText="180" w:rightFromText="180" w:vertAnchor="text" w:horzAnchor="page" w:tblpXSpec="center" w:tblpY="126"/>
        <w:tblW w:w="9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5767"/>
        <w:gridCol w:w="1385"/>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35" w:type="dxa"/>
            <w:noWrap w:val="0"/>
            <w:vAlign w:val="center"/>
          </w:tcPr>
          <w:p>
            <w:pPr>
              <w:spacing w:line="240" w:lineRule="auto"/>
              <w:jc w:val="center"/>
              <w:rPr>
                <w:rFonts w:hint="eastAsia" w:ascii="仿宋" w:hAnsi="仿宋" w:eastAsia="仿宋" w:cs="仿宋"/>
                <w:b/>
                <w:bCs/>
                <w:i w:val="0"/>
                <w:iCs w:val="0"/>
                <w:sz w:val="24"/>
                <w:szCs w:val="24"/>
                <w:highlight w:val="none"/>
              </w:rPr>
            </w:pPr>
            <w:r>
              <w:rPr>
                <w:rFonts w:hint="eastAsia" w:ascii="仿宋" w:hAnsi="仿宋" w:eastAsia="仿宋" w:cs="仿宋"/>
                <w:b/>
                <w:bCs/>
                <w:i w:val="0"/>
                <w:iCs w:val="0"/>
                <w:sz w:val="24"/>
                <w:szCs w:val="24"/>
                <w:highlight w:val="none"/>
              </w:rPr>
              <w:t>序号</w:t>
            </w:r>
          </w:p>
        </w:tc>
        <w:tc>
          <w:tcPr>
            <w:tcW w:w="5767" w:type="dxa"/>
            <w:noWrap w:val="0"/>
            <w:vAlign w:val="center"/>
          </w:tcPr>
          <w:p>
            <w:pPr>
              <w:spacing w:line="240" w:lineRule="auto"/>
              <w:jc w:val="center"/>
              <w:rPr>
                <w:rFonts w:hint="eastAsia" w:ascii="仿宋" w:hAnsi="仿宋" w:eastAsia="仿宋" w:cs="仿宋"/>
                <w:b/>
                <w:bCs/>
                <w:i w:val="0"/>
                <w:iCs w:val="0"/>
                <w:sz w:val="24"/>
                <w:szCs w:val="24"/>
                <w:highlight w:val="none"/>
              </w:rPr>
            </w:pPr>
            <w:r>
              <w:rPr>
                <w:rFonts w:hint="eastAsia" w:ascii="仿宋" w:hAnsi="仿宋" w:eastAsia="仿宋" w:cs="仿宋"/>
                <w:b/>
                <w:bCs/>
                <w:i w:val="0"/>
                <w:iCs w:val="0"/>
                <w:sz w:val="24"/>
                <w:szCs w:val="24"/>
                <w:highlight w:val="none"/>
              </w:rPr>
              <w:t>评标标准</w:t>
            </w:r>
          </w:p>
        </w:tc>
        <w:tc>
          <w:tcPr>
            <w:tcW w:w="1385" w:type="dxa"/>
            <w:noWrap w:val="0"/>
            <w:vAlign w:val="center"/>
          </w:tcPr>
          <w:p>
            <w:pPr>
              <w:spacing w:line="240" w:lineRule="auto"/>
              <w:jc w:val="center"/>
              <w:rPr>
                <w:rFonts w:hint="eastAsia" w:ascii="仿宋" w:hAnsi="仿宋" w:eastAsia="仿宋" w:cs="仿宋"/>
                <w:b/>
                <w:bCs/>
                <w:i w:val="0"/>
                <w:iCs w:val="0"/>
                <w:sz w:val="24"/>
                <w:szCs w:val="24"/>
                <w:highlight w:val="none"/>
              </w:rPr>
            </w:pPr>
            <w:r>
              <w:rPr>
                <w:rFonts w:hint="eastAsia" w:ascii="仿宋" w:hAnsi="仿宋" w:eastAsia="仿宋" w:cs="仿宋"/>
                <w:b/>
                <w:bCs/>
                <w:i w:val="0"/>
                <w:iCs w:val="0"/>
                <w:sz w:val="24"/>
                <w:szCs w:val="24"/>
                <w:highlight w:val="none"/>
              </w:rPr>
              <w:t>权重</w:t>
            </w:r>
          </w:p>
        </w:tc>
        <w:tc>
          <w:tcPr>
            <w:tcW w:w="1385" w:type="dxa"/>
            <w:noWrap w:val="0"/>
            <w:vAlign w:val="center"/>
          </w:tcPr>
          <w:p>
            <w:pPr>
              <w:spacing w:line="240" w:lineRule="auto"/>
              <w:jc w:val="center"/>
              <w:rPr>
                <w:rFonts w:hint="eastAsia" w:ascii="仿宋" w:hAnsi="仿宋" w:eastAsia="仿宋" w:cs="仿宋"/>
                <w:b/>
                <w:bCs/>
                <w:i w:val="0"/>
                <w:iCs w:val="0"/>
                <w:sz w:val="24"/>
                <w:szCs w:val="24"/>
                <w:highlight w:val="none"/>
              </w:rPr>
            </w:pPr>
            <w:r>
              <w:rPr>
                <w:rFonts w:hint="eastAsia" w:ascii="仿宋" w:hAnsi="仿宋" w:eastAsia="仿宋" w:cs="仿宋_GB2312"/>
                <w:b/>
                <w:bCs/>
                <w:i w:val="0"/>
                <w:iCs w:val="0"/>
                <w:sz w:val="24"/>
                <w:highlight w:val="none"/>
              </w:rPr>
              <w:t>主观分/客观分属性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835" w:type="dxa"/>
            <w:noWrap w:val="0"/>
            <w:vAlign w:val="center"/>
          </w:tcPr>
          <w:p>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5767" w:type="dxa"/>
            <w:noWrap w:val="0"/>
            <w:vAlign w:val="center"/>
          </w:tcPr>
          <w:p>
            <w:pPr>
              <w:spacing w:line="240" w:lineRule="auto"/>
              <w:jc w:val="left"/>
              <w:rPr>
                <w:rFonts w:hint="eastAsia" w:ascii="仿宋" w:hAnsi="仿宋" w:eastAsia="仿宋" w:cs="仿宋"/>
                <w:sz w:val="24"/>
                <w:szCs w:val="24"/>
                <w:highlight w:val="none"/>
              </w:rPr>
            </w:pPr>
            <w:r>
              <w:rPr>
                <w:rFonts w:hint="eastAsia" w:ascii="仿宋" w:hAnsi="仿宋" w:eastAsia="仿宋" w:cs="仿宋"/>
                <w:sz w:val="24"/>
                <w:highlight w:val="none"/>
              </w:rPr>
              <w:t>投标人</w:t>
            </w:r>
            <w:r>
              <w:rPr>
                <w:rFonts w:hint="eastAsia" w:ascii="仿宋" w:hAnsi="仿宋" w:eastAsia="仿宋" w:cs="仿宋"/>
                <w:sz w:val="24"/>
                <w:szCs w:val="24"/>
                <w:highlight w:val="none"/>
              </w:rPr>
              <w:t>自20</w:t>
            </w:r>
            <w:r>
              <w:rPr>
                <w:rFonts w:hint="eastAsia" w:ascii="仿宋" w:hAnsi="仿宋" w:eastAsia="仿宋" w:cs="仿宋"/>
                <w:sz w:val="24"/>
                <w:szCs w:val="24"/>
                <w:highlight w:val="none"/>
                <w:lang w:val="en-US" w:eastAsia="zh-CN"/>
              </w:rPr>
              <w:t>21</w:t>
            </w:r>
            <w:r>
              <w:rPr>
                <w:rFonts w:hint="eastAsia" w:ascii="仿宋" w:hAnsi="仿宋" w:eastAsia="仿宋" w:cs="仿宋"/>
                <w:sz w:val="24"/>
                <w:szCs w:val="24"/>
                <w:highlight w:val="none"/>
              </w:rPr>
              <w:t>年1月1日（以合同签订时间为准）以来承接的类似业绩，每个得1分，最高得3分。</w:t>
            </w:r>
          </w:p>
          <w:p>
            <w:pPr>
              <w:spacing w:line="240"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注：</w:t>
            </w:r>
            <w:r>
              <w:rPr>
                <w:rFonts w:hint="eastAsia" w:ascii="仿宋" w:hAnsi="仿宋" w:eastAsia="仿宋" w:cs="仿宋"/>
                <w:color w:val="auto"/>
                <w:sz w:val="24"/>
                <w:highlight w:val="none"/>
                <w:lang w:val="en-US" w:eastAsia="zh-CN"/>
              </w:rPr>
              <w:t>（须提供合同复印件加盖公章为证明材料，未提供不得分）</w:t>
            </w:r>
          </w:p>
        </w:tc>
        <w:tc>
          <w:tcPr>
            <w:tcW w:w="1385" w:type="dxa"/>
            <w:noWrap w:val="0"/>
            <w:vAlign w:val="center"/>
          </w:tcPr>
          <w:p>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3</w:t>
            </w:r>
          </w:p>
        </w:tc>
        <w:tc>
          <w:tcPr>
            <w:tcW w:w="1385" w:type="dxa"/>
            <w:noWrap w:val="0"/>
            <w:vAlign w:val="center"/>
          </w:tcPr>
          <w:p>
            <w:pPr>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jc w:val="center"/>
        </w:trPr>
        <w:tc>
          <w:tcPr>
            <w:tcW w:w="835" w:type="dxa"/>
            <w:noWrap w:val="0"/>
            <w:vAlign w:val="center"/>
          </w:tcPr>
          <w:p>
            <w:pPr>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5767" w:type="dxa"/>
            <w:noWrap w:val="0"/>
            <w:vAlign w:val="center"/>
          </w:tcPr>
          <w:p>
            <w:pPr>
              <w:spacing w:line="240" w:lineRule="auto"/>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投标产品空调机组参数的响应情况</w:t>
            </w:r>
            <w:r>
              <w:rPr>
                <w:rFonts w:hint="eastAsia" w:ascii="仿宋" w:hAnsi="仿宋" w:eastAsia="仿宋" w:cs="仿宋"/>
                <w:sz w:val="24"/>
                <w:szCs w:val="24"/>
                <w:highlight w:val="none"/>
                <w:lang w:eastAsia="zh-CN"/>
              </w:rPr>
              <w:t>：</w:t>
            </w:r>
          </w:p>
          <w:p>
            <w:pPr>
              <w:spacing w:line="240" w:lineRule="auto"/>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完全满足招标技术参数要求的得</w:t>
            </w:r>
            <w:r>
              <w:rPr>
                <w:rFonts w:hint="eastAsia" w:ascii="仿宋" w:hAnsi="仿宋" w:eastAsia="仿宋" w:cs="仿宋"/>
                <w:sz w:val="24"/>
                <w:szCs w:val="24"/>
                <w:highlight w:val="none"/>
                <w:lang w:val="en-US" w:eastAsia="zh-CN"/>
              </w:rPr>
              <w:t>17</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eastAsia="zh-CN"/>
              </w:rPr>
              <w:t>；其中加“▲”的技术参数为实质性要求，</w:t>
            </w:r>
            <w:r>
              <w:rPr>
                <w:rFonts w:hint="eastAsia" w:ascii="仿宋" w:hAnsi="仿宋" w:eastAsia="仿宋" w:cs="仿宋"/>
                <w:sz w:val="24"/>
                <w:szCs w:val="24"/>
                <w:highlight w:val="none"/>
              </w:rPr>
              <w:t>指标每负偏离一项扣</w:t>
            </w:r>
            <w:r>
              <w:rPr>
                <w:rFonts w:hint="eastAsia" w:ascii="仿宋" w:hAnsi="仿宋" w:eastAsia="仿宋" w:cs="仿宋"/>
                <w:sz w:val="24"/>
                <w:szCs w:val="24"/>
                <w:highlight w:val="none"/>
                <w:lang w:val="en-US" w:eastAsia="zh-CN"/>
              </w:rPr>
              <w:t>0.5</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扣完为止</w:t>
            </w:r>
            <w:r>
              <w:rPr>
                <w:rFonts w:hint="eastAsia" w:ascii="仿宋" w:hAnsi="仿宋" w:eastAsia="仿宋" w:cs="仿宋"/>
                <w:sz w:val="24"/>
                <w:szCs w:val="24"/>
                <w:highlight w:val="none"/>
                <w:lang w:eastAsia="zh-CN"/>
              </w:rPr>
              <w:t>。</w:t>
            </w:r>
          </w:p>
          <w:p>
            <w:pPr>
              <w:widowControl/>
              <w:jc w:val="left"/>
              <w:rPr>
                <w:rFonts w:hint="eastAsia" w:ascii="仿宋" w:hAnsi="仿宋" w:eastAsia="仿宋" w:cs="Times New Roman"/>
                <w:kern w:val="2"/>
                <w:sz w:val="21"/>
                <w:szCs w:val="21"/>
                <w:highlight w:val="none"/>
                <w:lang w:val="en-US" w:eastAsia="zh-CN" w:bidi="ar-SA"/>
              </w:rPr>
            </w:pPr>
            <w:r>
              <w:rPr>
                <w:rFonts w:hint="eastAsia" w:ascii="仿宋" w:hAnsi="仿宋" w:eastAsia="仿宋" w:cs="仿宋"/>
                <w:sz w:val="24"/>
                <w:szCs w:val="24"/>
                <w:highlight w:val="none"/>
                <w:lang w:val="en-US" w:eastAsia="zh-CN"/>
              </w:rPr>
              <w:t>注：(</w:t>
            </w:r>
            <w:r>
              <w:rPr>
                <w:rFonts w:hint="eastAsia" w:ascii="仿宋" w:hAnsi="仿宋" w:eastAsia="仿宋" w:cs="仿宋"/>
                <w:sz w:val="24"/>
                <w:szCs w:val="24"/>
                <w:highlight w:val="none"/>
              </w:rPr>
              <w:t>提供相关证明材料</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需包含相关参数内容</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扫描件</w:t>
            </w:r>
            <w:r>
              <w:rPr>
                <w:rFonts w:hint="eastAsia" w:ascii="仿宋" w:hAnsi="仿宋" w:eastAsia="仿宋" w:cs="仿宋"/>
                <w:sz w:val="24"/>
                <w:szCs w:val="24"/>
                <w:highlight w:val="none"/>
              </w:rPr>
              <w:t>）</w:t>
            </w:r>
          </w:p>
        </w:tc>
        <w:tc>
          <w:tcPr>
            <w:tcW w:w="1385" w:type="dxa"/>
            <w:noWrap w:val="0"/>
            <w:vAlign w:val="center"/>
          </w:tcPr>
          <w:p>
            <w:pPr>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17</w:t>
            </w:r>
          </w:p>
        </w:tc>
        <w:tc>
          <w:tcPr>
            <w:tcW w:w="1385" w:type="dxa"/>
            <w:noWrap w:val="0"/>
            <w:vAlign w:val="center"/>
          </w:tcPr>
          <w:p>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5" w:type="dxa"/>
            <w:noWrap w:val="0"/>
            <w:vAlign w:val="center"/>
          </w:tcPr>
          <w:p>
            <w:pPr>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5767" w:type="dxa"/>
            <w:noWrap w:val="0"/>
            <w:vAlign w:val="center"/>
          </w:tcPr>
          <w:p>
            <w:pPr>
              <w:widowControl/>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质保期在满足招标文件要求的基础上每延长一年原厂质保得0.5分，最多得1分，延长时间不足一年的不得分。</w:t>
            </w:r>
          </w:p>
        </w:tc>
        <w:tc>
          <w:tcPr>
            <w:tcW w:w="1385" w:type="dxa"/>
            <w:noWrap w:val="0"/>
            <w:vAlign w:val="center"/>
          </w:tcPr>
          <w:p>
            <w:pPr>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1385" w:type="dxa"/>
            <w:noWrap w:val="0"/>
            <w:vAlign w:val="center"/>
          </w:tcPr>
          <w:p>
            <w:pPr>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5" w:type="dxa"/>
            <w:noWrap w:val="0"/>
            <w:vAlign w:val="center"/>
          </w:tcPr>
          <w:p>
            <w:pPr>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5767" w:type="dxa"/>
            <w:noWrap w:val="0"/>
            <w:vAlign w:val="center"/>
          </w:tcPr>
          <w:p>
            <w:pPr>
              <w:widowControl/>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所投产品多联机室外电控盒正常工作状态下防护等级为IP55的得3分，IPX4的得1分，其他不得分。</w:t>
            </w:r>
          </w:p>
          <w:p>
            <w:pPr>
              <w:widowControl/>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提供相应检测报告或证书扫描件加盖投标人公章。</w:t>
            </w:r>
          </w:p>
        </w:tc>
        <w:tc>
          <w:tcPr>
            <w:tcW w:w="1385" w:type="dxa"/>
            <w:noWrap w:val="0"/>
            <w:vAlign w:val="center"/>
          </w:tcPr>
          <w:p>
            <w:pPr>
              <w:widowControl/>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385" w:type="dxa"/>
            <w:noWrap w:val="0"/>
            <w:vAlign w:val="center"/>
          </w:tcPr>
          <w:p>
            <w:pPr>
              <w:widowControl/>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5" w:type="dxa"/>
            <w:noWrap w:val="0"/>
            <w:vAlign w:val="center"/>
          </w:tcPr>
          <w:p>
            <w:pPr>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5767" w:type="dxa"/>
            <w:noWrap w:val="0"/>
            <w:vAlign w:val="center"/>
          </w:tcPr>
          <w:p>
            <w:pPr>
              <w:widowControl/>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项目实施方案：根据现场自行踏勘及现场现状，提出合理的项目整体实施方案，包括现场安装及调试、安装材料、辅助材料选用情况等。</w:t>
            </w:r>
            <w:r>
              <w:rPr>
                <w:rFonts w:hint="eastAsia" w:ascii="仿宋" w:hAnsi="仿宋" w:eastAsia="仿宋" w:cs="仿宋"/>
                <w:color w:val="auto"/>
                <w:sz w:val="24"/>
                <w:highlight w:val="none"/>
              </w:rPr>
              <w:t>方案科学合理，</w:t>
            </w:r>
            <w:r>
              <w:rPr>
                <w:rFonts w:hint="eastAsia" w:ascii="仿宋" w:hAnsi="仿宋" w:eastAsia="仿宋" w:cs="仿宋"/>
                <w:color w:val="auto"/>
                <w:sz w:val="24"/>
                <w:highlight w:val="none"/>
                <w:lang w:val="en-US" w:eastAsia="zh-CN"/>
              </w:rPr>
              <w:t>完整且针对性强</w:t>
            </w:r>
            <w:r>
              <w:rPr>
                <w:rFonts w:hint="eastAsia" w:ascii="仿宋" w:hAnsi="仿宋" w:eastAsia="仿宋" w:cs="仿宋"/>
                <w:color w:val="auto"/>
                <w:sz w:val="24"/>
                <w:highlight w:val="none"/>
              </w:rPr>
              <w:t>的，得</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分；方案基本完整且有一定针对性的，得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val="en-US" w:eastAsia="zh-CN"/>
              </w:rPr>
              <w:t>方案简略且没</w:t>
            </w:r>
            <w:r>
              <w:rPr>
                <w:rFonts w:hint="eastAsia" w:ascii="仿宋" w:hAnsi="仿宋" w:eastAsia="仿宋" w:cs="仿宋"/>
                <w:color w:val="auto"/>
                <w:sz w:val="24"/>
                <w:highlight w:val="none"/>
              </w:rPr>
              <w:t>有针对性的，得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未提供的</w:t>
            </w:r>
            <w:r>
              <w:rPr>
                <w:rFonts w:hint="eastAsia" w:ascii="仿宋" w:hAnsi="仿宋" w:eastAsia="仿宋" w:cs="仿宋"/>
                <w:color w:val="auto"/>
                <w:sz w:val="24"/>
                <w:highlight w:val="none"/>
                <w:lang w:val="en-US" w:eastAsia="zh-CN"/>
              </w:rPr>
              <w:t>不得分</w:t>
            </w:r>
            <w:r>
              <w:rPr>
                <w:rFonts w:hint="eastAsia" w:ascii="仿宋" w:hAnsi="仿宋" w:eastAsia="仿宋" w:cs="仿宋"/>
                <w:color w:val="auto"/>
                <w:sz w:val="24"/>
                <w:highlight w:val="none"/>
              </w:rPr>
              <w:t>。</w:t>
            </w:r>
          </w:p>
        </w:tc>
        <w:tc>
          <w:tcPr>
            <w:tcW w:w="1385" w:type="dxa"/>
            <w:noWrap w:val="0"/>
            <w:vAlign w:val="center"/>
          </w:tcPr>
          <w:p>
            <w:pPr>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1385" w:type="dxa"/>
            <w:noWrap w:val="0"/>
            <w:vAlign w:val="center"/>
          </w:tcPr>
          <w:p>
            <w:pPr>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5" w:type="dxa"/>
            <w:noWrap w:val="0"/>
            <w:vAlign w:val="center"/>
          </w:tcPr>
          <w:p>
            <w:pPr>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p>
        </w:tc>
        <w:tc>
          <w:tcPr>
            <w:tcW w:w="5767" w:type="dxa"/>
            <w:noWrap w:val="0"/>
            <w:vAlign w:val="center"/>
          </w:tcPr>
          <w:p>
            <w:pPr>
              <w:widowControl/>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提供与装修单位配合施工方案，</w:t>
            </w:r>
            <w:r>
              <w:rPr>
                <w:rFonts w:hint="eastAsia" w:ascii="仿宋" w:hAnsi="仿宋" w:eastAsia="仿宋" w:cs="仿宋"/>
                <w:color w:val="auto"/>
                <w:sz w:val="24"/>
                <w:highlight w:val="none"/>
              </w:rPr>
              <w:t>方案科学合理，</w:t>
            </w:r>
            <w:r>
              <w:rPr>
                <w:rFonts w:hint="eastAsia" w:ascii="仿宋" w:hAnsi="仿宋" w:eastAsia="仿宋" w:cs="仿宋"/>
                <w:color w:val="auto"/>
                <w:sz w:val="24"/>
                <w:highlight w:val="none"/>
                <w:lang w:val="en-US" w:eastAsia="zh-CN"/>
              </w:rPr>
              <w:t>完整且针对性强</w:t>
            </w:r>
            <w:r>
              <w:rPr>
                <w:rFonts w:hint="eastAsia" w:ascii="仿宋" w:hAnsi="仿宋" w:eastAsia="仿宋" w:cs="仿宋"/>
                <w:color w:val="auto"/>
                <w:sz w:val="24"/>
                <w:highlight w:val="none"/>
              </w:rPr>
              <w:t>的，得</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分；方案基本完整且有一定针对性的，得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val="en-US" w:eastAsia="zh-CN"/>
              </w:rPr>
              <w:t>方案简略且没</w:t>
            </w:r>
            <w:r>
              <w:rPr>
                <w:rFonts w:hint="eastAsia" w:ascii="仿宋" w:hAnsi="仿宋" w:eastAsia="仿宋" w:cs="仿宋"/>
                <w:color w:val="auto"/>
                <w:sz w:val="24"/>
                <w:highlight w:val="none"/>
              </w:rPr>
              <w:t>有针对性的，得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未提供的</w:t>
            </w:r>
            <w:r>
              <w:rPr>
                <w:rFonts w:hint="eastAsia" w:ascii="仿宋" w:hAnsi="仿宋" w:eastAsia="仿宋" w:cs="仿宋"/>
                <w:color w:val="auto"/>
                <w:sz w:val="24"/>
                <w:highlight w:val="none"/>
                <w:lang w:val="en-US" w:eastAsia="zh-CN"/>
              </w:rPr>
              <w:t>不得分</w:t>
            </w:r>
            <w:r>
              <w:rPr>
                <w:rFonts w:hint="eastAsia" w:ascii="仿宋" w:hAnsi="仿宋" w:eastAsia="仿宋" w:cs="仿宋"/>
                <w:color w:val="auto"/>
                <w:sz w:val="24"/>
                <w:highlight w:val="none"/>
              </w:rPr>
              <w:t>。</w:t>
            </w:r>
          </w:p>
        </w:tc>
        <w:tc>
          <w:tcPr>
            <w:tcW w:w="1385" w:type="dxa"/>
            <w:noWrap w:val="0"/>
            <w:vAlign w:val="center"/>
          </w:tcPr>
          <w:p>
            <w:pPr>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1385" w:type="dxa"/>
            <w:noWrap w:val="0"/>
            <w:vAlign w:val="center"/>
          </w:tcPr>
          <w:p>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5" w:type="dxa"/>
            <w:noWrap w:val="0"/>
            <w:vAlign w:val="center"/>
          </w:tcPr>
          <w:p>
            <w:pPr>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p>
        </w:tc>
        <w:tc>
          <w:tcPr>
            <w:tcW w:w="5767" w:type="dxa"/>
            <w:noWrap w:val="0"/>
            <w:vAlign w:val="center"/>
          </w:tcPr>
          <w:p>
            <w:pPr>
              <w:widowControl/>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提供符合采购需求的培训人员方案，</w:t>
            </w:r>
            <w:r>
              <w:rPr>
                <w:rFonts w:hint="eastAsia" w:ascii="仿宋" w:hAnsi="仿宋" w:eastAsia="仿宋" w:cs="仿宋"/>
                <w:color w:val="auto"/>
                <w:sz w:val="24"/>
                <w:highlight w:val="none"/>
              </w:rPr>
              <w:t>方案科学合理，</w:t>
            </w:r>
            <w:r>
              <w:rPr>
                <w:rFonts w:hint="eastAsia" w:ascii="仿宋" w:hAnsi="仿宋" w:eastAsia="仿宋" w:cs="仿宋"/>
                <w:color w:val="auto"/>
                <w:sz w:val="24"/>
                <w:highlight w:val="none"/>
                <w:lang w:val="en-US" w:eastAsia="zh-CN"/>
              </w:rPr>
              <w:t>完整且针对性强</w:t>
            </w:r>
            <w:r>
              <w:rPr>
                <w:rFonts w:hint="eastAsia" w:ascii="仿宋" w:hAnsi="仿宋" w:eastAsia="仿宋" w:cs="仿宋"/>
                <w:color w:val="auto"/>
                <w:sz w:val="24"/>
                <w:highlight w:val="none"/>
              </w:rPr>
              <w:t>的，得</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分；方案基本完整且有一定针对性的，得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val="en-US" w:eastAsia="zh-CN"/>
              </w:rPr>
              <w:t>方案简略且没</w:t>
            </w:r>
            <w:r>
              <w:rPr>
                <w:rFonts w:hint="eastAsia" w:ascii="仿宋" w:hAnsi="仿宋" w:eastAsia="仿宋" w:cs="仿宋"/>
                <w:color w:val="auto"/>
                <w:sz w:val="24"/>
                <w:highlight w:val="none"/>
              </w:rPr>
              <w:t>有针对性的，得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未提供的</w:t>
            </w:r>
            <w:r>
              <w:rPr>
                <w:rFonts w:hint="eastAsia" w:ascii="仿宋" w:hAnsi="仿宋" w:eastAsia="仿宋" w:cs="仿宋"/>
                <w:color w:val="auto"/>
                <w:sz w:val="24"/>
                <w:highlight w:val="none"/>
                <w:lang w:val="en-US" w:eastAsia="zh-CN"/>
              </w:rPr>
              <w:t>不得分</w:t>
            </w:r>
            <w:r>
              <w:rPr>
                <w:rFonts w:hint="eastAsia" w:ascii="仿宋" w:hAnsi="仿宋" w:eastAsia="仿宋" w:cs="仿宋"/>
                <w:color w:val="auto"/>
                <w:sz w:val="24"/>
                <w:highlight w:val="none"/>
              </w:rPr>
              <w:t>。</w:t>
            </w:r>
          </w:p>
        </w:tc>
        <w:tc>
          <w:tcPr>
            <w:tcW w:w="1385" w:type="dxa"/>
            <w:noWrap w:val="0"/>
            <w:vAlign w:val="center"/>
          </w:tcPr>
          <w:p>
            <w:pPr>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1385" w:type="dxa"/>
            <w:noWrap w:val="0"/>
            <w:vAlign w:val="center"/>
          </w:tcPr>
          <w:p>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5" w:type="dxa"/>
            <w:noWrap w:val="0"/>
            <w:vAlign w:val="center"/>
          </w:tcPr>
          <w:p>
            <w:pPr>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w:t>
            </w:r>
          </w:p>
        </w:tc>
        <w:tc>
          <w:tcPr>
            <w:tcW w:w="5767" w:type="dxa"/>
            <w:noWrap w:val="0"/>
            <w:vAlign w:val="center"/>
          </w:tcPr>
          <w:p>
            <w:pPr>
              <w:widowControl/>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供货进度实施及进度保障措施方案。</w:t>
            </w:r>
            <w:r>
              <w:rPr>
                <w:rFonts w:hint="eastAsia" w:ascii="仿宋" w:hAnsi="仿宋" w:eastAsia="仿宋" w:cs="仿宋"/>
                <w:color w:val="auto"/>
                <w:sz w:val="24"/>
                <w:highlight w:val="none"/>
              </w:rPr>
              <w:t>方案科学合理，</w:t>
            </w:r>
            <w:r>
              <w:rPr>
                <w:rFonts w:hint="eastAsia" w:ascii="仿宋" w:hAnsi="仿宋" w:eastAsia="仿宋" w:cs="仿宋"/>
                <w:color w:val="auto"/>
                <w:sz w:val="24"/>
                <w:highlight w:val="none"/>
                <w:lang w:val="en-US" w:eastAsia="zh-CN"/>
              </w:rPr>
              <w:t>完整且针对性强</w:t>
            </w:r>
            <w:r>
              <w:rPr>
                <w:rFonts w:hint="eastAsia" w:ascii="仿宋" w:hAnsi="仿宋" w:eastAsia="仿宋" w:cs="仿宋"/>
                <w:color w:val="auto"/>
                <w:sz w:val="24"/>
                <w:highlight w:val="none"/>
              </w:rPr>
              <w:t>的，得</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分；方案基本完整且有一定针对性的，得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val="en-US" w:eastAsia="zh-CN"/>
              </w:rPr>
              <w:t>方案简略且没</w:t>
            </w:r>
            <w:r>
              <w:rPr>
                <w:rFonts w:hint="eastAsia" w:ascii="仿宋" w:hAnsi="仿宋" w:eastAsia="仿宋" w:cs="仿宋"/>
                <w:color w:val="auto"/>
                <w:sz w:val="24"/>
                <w:highlight w:val="none"/>
              </w:rPr>
              <w:t>有针对性的，得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未提供的</w:t>
            </w:r>
            <w:r>
              <w:rPr>
                <w:rFonts w:hint="eastAsia" w:ascii="仿宋" w:hAnsi="仿宋" w:eastAsia="仿宋" w:cs="仿宋"/>
                <w:color w:val="auto"/>
                <w:sz w:val="24"/>
                <w:highlight w:val="none"/>
                <w:lang w:val="en-US" w:eastAsia="zh-CN"/>
              </w:rPr>
              <w:t>不得分</w:t>
            </w:r>
            <w:r>
              <w:rPr>
                <w:rFonts w:hint="eastAsia" w:ascii="仿宋" w:hAnsi="仿宋" w:eastAsia="仿宋" w:cs="仿宋"/>
                <w:color w:val="auto"/>
                <w:sz w:val="24"/>
                <w:highlight w:val="none"/>
              </w:rPr>
              <w:t>。</w:t>
            </w:r>
          </w:p>
        </w:tc>
        <w:tc>
          <w:tcPr>
            <w:tcW w:w="1385" w:type="dxa"/>
            <w:noWrap w:val="0"/>
            <w:vAlign w:val="center"/>
          </w:tcPr>
          <w:p>
            <w:pPr>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1385" w:type="dxa"/>
            <w:noWrap w:val="0"/>
            <w:vAlign w:val="center"/>
          </w:tcPr>
          <w:p>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5" w:type="dxa"/>
            <w:noWrap w:val="0"/>
            <w:vAlign w:val="center"/>
          </w:tcPr>
          <w:p>
            <w:pPr>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w:t>
            </w:r>
          </w:p>
        </w:tc>
        <w:tc>
          <w:tcPr>
            <w:tcW w:w="5767" w:type="dxa"/>
            <w:noWrap w:val="0"/>
            <w:vAlign w:val="center"/>
          </w:tcPr>
          <w:p>
            <w:pPr>
              <w:widowControl/>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投标人提供本项目实施重难点分析内容，重难点分析内容</w:t>
            </w:r>
            <w:r>
              <w:rPr>
                <w:rFonts w:hint="eastAsia" w:ascii="仿宋" w:hAnsi="仿宋" w:eastAsia="仿宋" w:cs="仿宋"/>
                <w:color w:val="auto"/>
                <w:sz w:val="24"/>
                <w:highlight w:val="none"/>
              </w:rPr>
              <w:t>科学合理，</w:t>
            </w:r>
            <w:r>
              <w:rPr>
                <w:rFonts w:hint="eastAsia" w:ascii="仿宋" w:hAnsi="仿宋" w:eastAsia="仿宋" w:cs="仿宋"/>
                <w:color w:val="auto"/>
                <w:sz w:val="24"/>
                <w:highlight w:val="none"/>
                <w:lang w:val="en-US" w:eastAsia="zh-CN"/>
              </w:rPr>
              <w:t>完整且针对性强</w:t>
            </w:r>
            <w:r>
              <w:rPr>
                <w:rFonts w:hint="eastAsia" w:ascii="仿宋" w:hAnsi="仿宋" w:eastAsia="仿宋" w:cs="仿宋"/>
                <w:color w:val="auto"/>
                <w:sz w:val="24"/>
                <w:highlight w:val="none"/>
              </w:rPr>
              <w:t>的的，得</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val="en-US" w:eastAsia="zh-CN"/>
              </w:rPr>
              <w:t>内容</w:t>
            </w:r>
            <w:r>
              <w:rPr>
                <w:rFonts w:hint="eastAsia" w:ascii="仿宋" w:hAnsi="仿宋" w:eastAsia="仿宋" w:cs="仿宋"/>
                <w:color w:val="auto"/>
                <w:sz w:val="24"/>
                <w:highlight w:val="none"/>
              </w:rPr>
              <w:t>基本完整且有一定针对性的，得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val="en-US" w:eastAsia="zh-CN"/>
              </w:rPr>
              <w:t>内容简略且没</w:t>
            </w:r>
            <w:r>
              <w:rPr>
                <w:rFonts w:hint="eastAsia" w:ascii="仿宋" w:hAnsi="仿宋" w:eastAsia="仿宋" w:cs="仿宋"/>
                <w:color w:val="auto"/>
                <w:sz w:val="24"/>
                <w:highlight w:val="none"/>
              </w:rPr>
              <w:t>有针对性的，得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未提供的</w:t>
            </w:r>
            <w:r>
              <w:rPr>
                <w:rFonts w:hint="eastAsia" w:ascii="仿宋" w:hAnsi="仿宋" w:eastAsia="仿宋" w:cs="仿宋"/>
                <w:color w:val="auto"/>
                <w:sz w:val="24"/>
                <w:highlight w:val="none"/>
                <w:lang w:val="en-US" w:eastAsia="zh-CN"/>
              </w:rPr>
              <w:t>不得分</w:t>
            </w:r>
            <w:r>
              <w:rPr>
                <w:rFonts w:hint="eastAsia" w:ascii="仿宋" w:hAnsi="仿宋" w:eastAsia="仿宋" w:cs="仿宋"/>
                <w:color w:val="auto"/>
                <w:sz w:val="24"/>
                <w:highlight w:val="none"/>
              </w:rPr>
              <w:t>。</w:t>
            </w:r>
          </w:p>
        </w:tc>
        <w:tc>
          <w:tcPr>
            <w:tcW w:w="1385" w:type="dxa"/>
            <w:noWrap w:val="0"/>
            <w:vAlign w:val="center"/>
          </w:tcPr>
          <w:p>
            <w:pPr>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1385" w:type="dxa"/>
            <w:noWrap w:val="0"/>
            <w:vAlign w:val="center"/>
          </w:tcPr>
          <w:p>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835" w:type="dxa"/>
            <w:noWrap w:val="0"/>
            <w:vAlign w:val="center"/>
          </w:tcPr>
          <w:p>
            <w:pPr>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c>
          <w:tcPr>
            <w:tcW w:w="5767" w:type="dxa"/>
            <w:noWrap w:val="0"/>
            <w:vAlign w:val="center"/>
          </w:tcPr>
          <w:p>
            <w:pPr>
              <w:widowControl/>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投标人</w:t>
            </w:r>
            <w:r>
              <w:rPr>
                <w:rFonts w:hint="eastAsia" w:ascii="仿宋" w:hAnsi="仿宋" w:eastAsia="仿宋" w:cs="仿宋"/>
                <w:color w:val="auto"/>
                <w:sz w:val="24"/>
                <w:highlight w:val="none"/>
                <w:lang w:val="en-US" w:eastAsia="zh-CN"/>
              </w:rPr>
              <w:t>符合采购需求的</w:t>
            </w:r>
            <w:r>
              <w:rPr>
                <w:rFonts w:hint="eastAsia" w:ascii="仿宋" w:hAnsi="仿宋" w:eastAsia="仿宋" w:cs="仿宋"/>
                <w:color w:val="auto"/>
                <w:sz w:val="24"/>
                <w:szCs w:val="24"/>
                <w:highlight w:val="none"/>
                <w:lang w:val="en-US" w:eastAsia="zh-CN"/>
              </w:rPr>
              <w:t>供货方案，</w:t>
            </w:r>
            <w:r>
              <w:rPr>
                <w:rFonts w:hint="eastAsia" w:ascii="仿宋" w:hAnsi="仿宋" w:eastAsia="仿宋" w:cs="仿宋"/>
                <w:sz w:val="24"/>
                <w:szCs w:val="24"/>
                <w:highlight w:val="none"/>
                <w:lang w:val="en-US" w:eastAsia="zh-CN"/>
              </w:rPr>
              <w:t>针对本项目的实际，按时供货保障措施及安全施工措施，要求结合采购需求进行细节优化，明确项目交货期和各阶段的分工安排，以及明确项目过程中各阶段的划分和控制。</w:t>
            </w:r>
            <w:r>
              <w:rPr>
                <w:rFonts w:hint="eastAsia" w:ascii="仿宋" w:hAnsi="仿宋" w:eastAsia="仿宋" w:cs="仿宋"/>
                <w:color w:val="auto"/>
                <w:sz w:val="24"/>
                <w:highlight w:val="none"/>
              </w:rPr>
              <w:t>方案科学合理，</w:t>
            </w:r>
            <w:r>
              <w:rPr>
                <w:rFonts w:hint="eastAsia" w:ascii="仿宋" w:hAnsi="仿宋" w:eastAsia="仿宋" w:cs="仿宋"/>
                <w:color w:val="auto"/>
                <w:sz w:val="24"/>
                <w:highlight w:val="none"/>
                <w:lang w:val="en-US" w:eastAsia="zh-CN"/>
              </w:rPr>
              <w:t>完整且针对性强</w:t>
            </w:r>
            <w:r>
              <w:rPr>
                <w:rFonts w:hint="eastAsia" w:ascii="仿宋" w:hAnsi="仿宋" w:eastAsia="仿宋" w:cs="仿宋"/>
                <w:color w:val="auto"/>
                <w:sz w:val="24"/>
                <w:highlight w:val="none"/>
              </w:rPr>
              <w:t>的，得</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分；方案基本完整且有一定针对性的，得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val="en-US" w:eastAsia="zh-CN"/>
              </w:rPr>
              <w:t>方案简略且没</w:t>
            </w:r>
            <w:r>
              <w:rPr>
                <w:rFonts w:hint="eastAsia" w:ascii="仿宋" w:hAnsi="仿宋" w:eastAsia="仿宋" w:cs="仿宋"/>
                <w:color w:val="auto"/>
                <w:sz w:val="24"/>
                <w:highlight w:val="none"/>
              </w:rPr>
              <w:t>有针对性的，得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未提供的</w:t>
            </w:r>
            <w:r>
              <w:rPr>
                <w:rFonts w:hint="eastAsia" w:ascii="仿宋" w:hAnsi="仿宋" w:eastAsia="仿宋" w:cs="仿宋"/>
                <w:color w:val="auto"/>
                <w:sz w:val="24"/>
                <w:highlight w:val="none"/>
                <w:lang w:val="en-US" w:eastAsia="zh-CN"/>
              </w:rPr>
              <w:t>不得分</w:t>
            </w:r>
            <w:r>
              <w:rPr>
                <w:rFonts w:hint="eastAsia" w:ascii="仿宋" w:hAnsi="仿宋" w:eastAsia="仿宋" w:cs="仿宋"/>
                <w:color w:val="auto"/>
                <w:sz w:val="24"/>
                <w:highlight w:val="none"/>
              </w:rPr>
              <w:t>。</w:t>
            </w:r>
          </w:p>
        </w:tc>
        <w:tc>
          <w:tcPr>
            <w:tcW w:w="1385" w:type="dxa"/>
            <w:noWrap w:val="0"/>
            <w:vAlign w:val="center"/>
          </w:tcPr>
          <w:p>
            <w:pPr>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1385" w:type="dxa"/>
            <w:noWrap w:val="0"/>
            <w:vAlign w:val="center"/>
          </w:tcPr>
          <w:p>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5" w:type="dxa"/>
            <w:noWrap w:val="0"/>
            <w:vAlign w:val="center"/>
          </w:tcPr>
          <w:p>
            <w:pPr>
              <w:spacing w:line="240" w:lineRule="auto"/>
              <w:jc w:val="center"/>
              <w:rPr>
                <w:rFonts w:hint="eastAsia" w:ascii="仿宋" w:hAnsi="仿宋" w:eastAsia="仿宋" w:cs="仿宋"/>
                <w:sz w:val="24"/>
                <w:szCs w:val="24"/>
                <w:highlight w:val="none"/>
                <w:lang w:val="en-US" w:eastAsia="zh-CN"/>
              </w:rPr>
            </w:pPr>
          </w:p>
          <w:p>
            <w:pPr>
              <w:spacing w:line="240" w:lineRule="auto"/>
              <w:jc w:val="center"/>
              <w:rPr>
                <w:rFonts w:hint="eastAsia" w:ascii="仿宋" w:hAnsi="仿宋" w:eastAsia="仿宋" w:cs="仿宋"/>
                <w:sz w:val="24"/>
                <w:szCs w:val="24"/>
                <w:highlight w:val="none"/>
                <w:lang w:val="en-US" w:eastAsia="zh-CN"/>
              </w:rPr>
            </w:pPr>
          </w:p>
          <w:p>
            <w:pPr>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w:t>
            </w:r>
          </w:p>
        </w:tc>
        <w:tc>
          <w:tcPr>
            <w:tcW w:w="5767" w:type="dxa"/>
            <w:noWrap w:val="0"/>
            <w:vAlign w:val="center"/>
          </w:tcPr>
          <w:p>
            <w:pPr>
              <w:widowControl/>
              <w:jc w:val="left"/>
              <w:rPr>
                <w:rFonts w:hint="eastAsia" w:ascii="仿宋" w:hAnsi="仿宋" w:eastAsia="仿宋" w:cs="仿宋"/>
                <w:sz w:val="24"/>
                <w:szCs w:val="24"/>
                <w:highlight w:val="none"/>
                <w:lang w:val="en-US" w:eastAsia="zh-CN"/>
              </w:rPr>
            </w:pPr>
            <w:r>
              <w:rPr>
                <w:rFonts w:hint="eastAsia" w:ascii="仿宋" w:hAnsi="仿宋" w:eastAsia="仿宋" w:cs="仿宋"/>
                <w:sz w:val="24"/>
                <w:highlight w:val="none"/>
              </w:rPr>
              <w:t>投标人提供</w:t>
            </w:r>
            <w:r>
              <w:rPr>
                <w:rFonts w:hint="eastAsia" w:ascii="仿宋" w:hAnsi="仿宋" w:eastAsia="仿宋" w:cs="仿宋"/>
                <w:color w:val="auto"/>
                <w:sz w:val="24"/>
                <w:highlight w:val="none"/>
                <w:lang w:val="en-US" w:eastAsia="zh-CN"/>
              </w:rPr>
              <w:t>符合采购需求的</w:t>
            </w:r>
            <w:r>
              <w:rPr>
                <w:rFonts w:hint="eastAsia" w:ascii="仿宋" w:hAnsi="仿宋" w:eastAsia="仿宋" w:cs="仿宋"/>
                <w:color w:val="auto"/>
                <w:sz w:val="24"/>
                <w:highlight w:val="none"/>
              </w:rPr>
              <w:t>售后服务方案、服务承</w:t>
            </w:r>
            <w:r>
              <w:rPr>
                <w:rFonts w:hint="eastAsia" w:ascii="仿宋" w:hAnsi="仿宋" w:eastAsia="仿宋" w:cs="仿宋"/>
                <w:sz w:val="24"/>
                <w:highlight w:val="none"/>
              </w:rPr>
              <w:t>诺的可行性、完整性以及服务承诺落实的保障措施，质保期内外的后续技术支持和维护能力情况等进行综合评分，</w:t>
            </w:r>
            <w:r>
              <w:rPr>
                <w:rFonts w:hint="eastAsia" w:ascii="仿宋" w:hAnsi="仿宋" w:eastAsia="仿宋" w:cs="仿宋"/>
                <w:color w:val="auto"/>
                <w:sz w:val="24"/>
                <w:highlight w:val="none"/>
              </w:rPr>
              <w:t>方案科学合理，</w:t>
            </w:r>
            <w:r>
              <w:rPr>
                <w:rFonts w:hint="eastAsia" w:ascii="仿宋" w:hAnsi="仿宋" w:eastAsia="仿宋" w:cs="仿宋"/>
                <w:color w:val="auto"/>
                <w:sz w:val="24"/>
                <w:highlight w:val="none"/>
                <w:lang w:val="en-US" w:eastAsia="zh-CN"/>
              </w:rPr>
              <w:t>完整且针对性强</w:t>
            </w:r>
            <w:r>
              <w:rPr>
                <w:rFonts w:hint="eastAsia" w:ascii="仿宋" w:hAnsi="仿宋" w:eastAsia="仿宋" w:cs="仿宋"/>
                <w:color w:val="auto"/>
                <w:sz w:val="24"/>
                <w:highlight w:val="none"/>
              </w:rPr>
              <w:t>的，得</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分；方案基本完整且有一定针对性的，得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val="en-US" w:eastAsia="zh-CN"/>
              </w:rPr>
              <w:t>方案简略且没</w:t>
            </w:r>
            <w:r>
              <w:rPr>
                <w:rFonts w:hint="eastAsia" w:ascii="仿宋" w:hAnsi="仿宋" w:eastAsia="仿宋" w:cs="仿宋"/>
                <w:color w:val="auto"/>
                <w:sz w:val="24"/>
                <w:highlight w:val="none"/>
              </w:rPr>
              <w:t>有针对性的，得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未提供的</w:t>
            </w:r>
            <w:r>
              <w:rPr>
                <w:rFonts w:hint="eastAsia" w:ascii="仿宋" w:hAnsi="仿宋" w:eastAsia="仿宋" w:cs="仿宋"/>
                <w:color w:val="auto"/>
                <w:sz w:val="24"/>
                <w:highlight w:val="none"/>
                <w:lang w:val="en-US" w:eastAsia="zh-CN"/>
              </w:rPr>
              <w:t>不得分</w:t>
            </w:r>
            <w:r>
              <w:rPr>
                <w:rFonts w:hint="eastAsia" w:ascii="仿宋" w:hAnsi="仿宋" w:eastAsia="仿宋" w:cs="仿宋"/>
                <w:color w:val="auto"/>
                <w:sz w:val="24"/>
                <w:highlight w:val="none"/>
              </w:rPr>
              <w:t>。</w:t>
            </w:r>
          </w:p>
        </w:tc>
        <w:tc>
          <w:tcPr>
            <w:tcW w:w="1385" w:type="dxa"/>
            <w:noWrap w:val="0"/>
            <w:vAlign w:val="center"/>
          </w:tcPr>
          <w:p>
            <w:pPr>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1385" w:type="dxa"/>
            <w:noWrap w:val="0"/>
            <w:vAlign w:val="center"/>
          </w:tcPr>
          <w:p>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5" w:type="dxa"/>
            <w:noWrap w:val="0"/>
            <w:vAlign w:val="center"/>
          </w:tcPr>
          <w:p>
            <w:pPr>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w:t>
            </w:r>
          </w:p>
        </w:tc>
        <w:tc>
          <w:tcPr>
            <w:tcW w:w="5767" w:type="dxa"/>
            <w:noWrap w:val="0"/>
            <w:vAlign w:val="center"/>
          </w:tcPr>
          <w:p>
            <w:pPr>
              <w:widowControl/>
              <w:tabs>
                <w:tab w:val="left" w:pos="1147"/>
              </w:tabs>
              <w:jc w:val="left"/>
              <w:rPr>
                <w:rFonts w:hint="default" w:ascii="仿宋" w:hAnsi="仿宋" w:eastAsia="仿宋" w:cs="仿宋"/>
                <w:sz w:val="24"/>
                <w:highlight w:val="none"/>
                <w:lang w:val="en-US" w:eastAsia="zh-CN"/>
              </w:rPr>
            </w:pPr>
            <w:r>
              <w:rPr>
                <w:rFonts w:hint="eastAsia" w:ascii="仿宋" w:hAnsi="仿宋" w:eastAsia="仿宋" w:cs="仿宋"/>
                <w:sz w:val="24"/>
                <w:szCs w:val="24"/>
                <w:highlight w:val="none"/>
                <w:lang w:val="en-US" w:eastAsia="zh-CN"/>
              </w:rPr>
              <w:t>承诺</w:t>
            </w:r>
            <w:r>
              <w:rPr>
                <w:rFonts w:hint="eastAsia" w:ascii="仿宋" w:hAnsi="仿宋" w:eastAsia="仿宋" w:cs="仿宋"/>
                <w:sz w:val="24"/>
                <w:szCs w:val="24"/>
                <w:highlight w:val="none"/>
              </w:rPr>
              <w:t>对于各类故障能够提供24小时的设备维修服务</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维修人员接到维修电话后须在2小时内赶到现场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维修点需提供足够的备件以适应维修需求</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出具承诺函</w:t>
            </w:r>
            <w:r>
              <w:rPr>
                <w:rFonts w:hint="eastAsia" w:ascii="仿宋" w:hAnsi="仿宋" w:eastAsia="仿宋" w:cs="仿宋"/>
                <w:sz w:val="24"/>
                <w:szCs w:val="24"/>
                <w:highlight w:val="none"/>
              </w:rPr>
              <w:t>得</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未提供不得分。</w:t>
            </w:r>
          </w:p>
        </w:tc>
        <w:tc>
          <w:tcPr>
            <w:tcW w:w="1385" w:type="dxa"/>
            <w:noWrap w:val="0"/>
            <w:vAlign w:val="center"/>
          </w:tcPr>
          <w:p>
            <w:pPr>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1385" w:type="dxa"/>
            <w:noWrap w:val="0"/>
            <w:vAlign w:val="center"/>
          </w:tcPr>
          <w:p>
            <w:pPr>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5" w:type="dxa"/>
            <w:noWrap w:val="0"/>
            <w:vAlign w:val="center"/>
          </w:tcPr>
          <w:p>
            <w:pPr>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w:t>
            </w:r>
          </w:p>
        </w:tc>
        <w:tc>
          <w:tcPr>
            <w:tcW w:w="5767" w:type="dxa"/>
            <w:noWrap w:val="0"/>
            <w:vAlign w:val="center"/>
          </w:tcPr>
          <w:p>
            <w:pPr>
              <w:widowControl/>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投标人提供</w:t>
            </w:r>
            <w:r>
              <w:rPr>
                <w:rFonts w:hint="eastAsia" w:ascii="仿宋" w:hAnsi="仿宋" w:eastAsia="仿宋" w:cs="仿宋"/>
                <w:color w:val="auto"/>
                <w:sz w:val="24"/>
                <w:highlight w:val="none"/>
                <w:lang w:val="en-US" w:eastAsia="zh-CN"/>
              </w:rPr>
              <w:t>符合采购需求的</w:t>
            </w:r>
            <w:r>
              <w:rPr>
                <w:rFonts w:hint="eastAsia" w:ascii="仿宋" w:hAnsi="仿宋" w:eastAsia="仿宋" w:cs="仿宋"/>
                <w:sz w:val="24"/>
                <w:szCs w:val="24"/>
                <w:highlight w:val="none"/>
                <w:lang w:val="en-US" w:eastAsia="zh-CN"/>
              </w:rPr>
              <w:t>应急处理预案、合理的突发事件的处理方案，</w:t>
            </w:r>
            <w:r>
              <w:rPr>
                <w:rFonts w:hint="eastAsia" w:ascii="仿宋" w:hAnsi="仿宋" w:eastAsia="仿宋" w:cs="仿宋"/>
                <w:color w:val="auto"/>
                <w:sz w:val="24"/>
                <w:highlight w:val="none"/>
              </w:rPr>
              <w:t>方案科学合理，</w:t>
            </w:r>
            <w:r>
              <w:rPr>
                <w:rFonts w:hint="eastAsia" w:ascii="仿宋" w:hAnsi="仿宋" w:eastAsia="仿宋" w:cs="仿宋"/>
                <w:color w:val="auto"/>
                <w:sz w:val="24"/>
                <w:highlight w:val="none"/>
                <w:lang w:val="en-US" w:eastAsia="zh-CN"/>
              </w:rPr>
              <w:t>完整且针对性强</w:t>
            </w:r>
            <w:r>
              <w:rPr>
                <w:rFonts w:hint="eastAsia" w:ascii="仿宋" w:hAnsi="仿宋" w:eastAsia="仿宋" w:cs="仿宋"/>
                <w:color w:val="auto"/>
                <w:sz w:val="24"/>
                <w:highlight w:val="none"/>
              </w:rPr>
              <w:t>的，得</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分；方案基本完整且有一定针对性的，得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val="en-US" w:eastAsia="zh-CN"/>
              </w:rPr>
              <w:t>方案简略且没</w:t>
            </w:r>
            <w:r>
              <w:rPr>
                <w:rFonts w:hint="eastAsia" w:ascii="仿宋" w:hAnsi="仿宋" w:eastAsia="仿宋" w:cs="仿宋"/>
                <w:color w:val="auto"/>
                <w:sz w:val="24"/>
                <w:highlight w:val="none"/>
              </w:rPr>
              <w:t>有针对性的，得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未提供的</w:t>
            </w:r>
            <w:r>
              <w:rPr>
                <w:rFonts w:hint="eastAsia" w:ascii="仿宋" w:hAnsi="仿宋" w:eastAsia="仿宋" w:cs="仿宋"/>
                <w:color w:val="auto"/>
                <w:sz w:val="24"/>
                <w:highlight w:val="none"/>
                <w:lang w:val="en-US" w:eastAsia="zh-CN"/>
              </w:rPr>
              <w:t>不得分</w:t>
            </w:r>
            <w:r>
              <w:rPr>
                <w:rFonts w:hint="eastAsia" w:ascii="仿宋" w:hAnsi="仿宋" w:eastAsia="仿宋" w:cs="仿宋"/>
                <w:color w:val="auto"/>
                <w:sz w:val="24"/>
                <w:highlight w:val="none"/>
              </w:rPr>
              <w:t>。</w:t>
            </w:r>
          </w:p>
        </w:tc>
        <w:tc>
          <w:tcPr>
            <w:tcW w:w="1385" w:type="dxa"/>
            <w:noWrap w:val="0"/>
            <w:vAlign w:val="center"/>
          </w:tcPr>
          <w:p>
            <w:pPr>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1385" w:type="dxa"/>
            <w:noWrap w:val="0"/>
            <w:vAlign w:val="center"/>
          </w:tcPr>
          <w:p>
            <w:pPr>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5" w:type="dxa"/>
            <w:noWrap w:val="0"/>
            <w:vAlign w:val="center"/>
          </w:tcPr>
          <w:p>
            <w:pPr>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14</w:t>
            </w:r>
          </w:p>
        </w:tc>
        <w:tc>
          <w:tcPr>
            <w:tcW w:w="5767" w:type="dxa"/>
            <w:noWrap w:val="0"/>
            <w:vAlign w:val="center"/>
          </w:tcPr>
          <w:p>
            <w:pPr>
              <w:widowControl/>
              <w:jc w:val="lef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投标人提供</w:t>
            </w:r>
            <w:r>
              <w:rPr>
                <w:rFonts w:hint="eastAsia" w:ascii="仿宋" w:hAnsi="仿宋" w:eastAsia="仿宋" w:cs="仿宋"/>
                <w:color w:val="auto"/>
                <w:sz w:val="24"/>
                <w:highlight w:val="none"/>
                <w:lang w:val="en-US" w:eastAsia="zh-CN"/>
              </w:rPr>
              <w:t>符合采购需求的</w:t>
            </w:r>
            <w:r>
              <w:rPr>
                <w:rFonts w:hint="eastAsia" w:ascii="仿宋" w:hAnsi="仿宋" w:eastAsia="仿宋" w:cs="仿宋"/>
                <w:sz w:val="24"/>
                <w:szCs w:val="24"/>
                <w:highlight w:val="none"/>
                <w:lang w:val="en-US" w:eastAsia="zh-CN"/>
              </w:rPr>
              <w:t>备品备件情况方案，备品备件清单内容完整、规格产地清楚，</w:t>
            </w:r>
            <w:r>
              <w:rPr>
                <w:rFonts w:hint="eastAsia" w:ascii="仿宋" w:hAnsi="仿宋" w:eastAsia="仿宋" w:cs="仿宋"/>
                <w:color w:val="auto"/>
                <w:sz w:val="24"/>
                <w:highlight w:val="none"/>
              </w:rPr>
              <w:t>方案科学合理，</w:t>
            </w:r>
            <w:r>
              <w:rPr>
                <w:rFonts w:hint="eastAsia" w:ascii="仿宋" w:hAnsi="仿宋" w:eastAsia="仿宋" w:cs="仿宋"/>
                <w:color w:val="auto"/>
                <w:sz w:val="24"/>
                <w:highlight w:val="none"/>
                <w:lang w:val="en-US" w:eastAsia="zh-CN"/>
              </w:rPr>
              <w:t>完整且针对性强</w:t>
            </w:r>
            <w:r>
              <w:rPr>
                <w:rFonts w:hint="eastAsia" w:ascii="仿宋" w:hAnsi="仿宋" w:eastAsia="仿宋" w:cs="仿宋"/>
                <w:color w:val="auto"/>
                <w:sz w:val="24"/>
                <w:highlight w:val="none"/>
              </w:rPr>
              <w:t>的，得</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分；方案基本完整且有一定针对性的，得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val="en-US" w:eastAsia="zh-CN"/>
              </w:rPr>
              <w:t>方案简略且没</w:t>
            </w:r>
            <w:r>
              <w:rPr>
                <w:rFonts w:hint="eastAsia" w:ascii="仿宋" w:hAnsi="仿宋" w:eastAsia="仿宋" w:cs="仿宋"/>
                <w:color w:val="auto"/>
                <w:sz w:val="24"/>
                <w:highlight w:val="none"/>
              </w:rPr>
              <w:t>有针对性的，得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未提供的</w:t>
            </w:r>
            <w:r>
              <w:rPr>
                <w:rFonts w:hint="eastAsia" w:ascii="仿宋" w:hAnsi="仿宋" w:eastAsia="仿宋" w:cs="仿宋"/>
                <w:color w:val="auto"/>
                <w:sz w:val="24"/>
                <w:highlight w:val="none"/>
                <w:lang w:val="en-US" w:eastAsia="zh-CN"/>
              </w:rPr>
              <w:t>不得分</w:t>
            </w:r>
            <w:r>
              <w:rPr>
                <w:rFonts w:hint="eastAsia" w:ascii="仿宋" w:hAnsi="仿宋" w:eastAsia="仿宋" w:cs="仿宋"/>
                <w:color w:val="auto"/>
                <w:sz w:val="24"/>
                <w:highlight w:val="none"/>
              </w:rPr>
              <w:t>。</w:t>
            </w:r>
          </w:p>
        </w:tc>
        <w:tc>
          <w:tcPr>
            <w:tcW w:w="1385" w:type="dxa"/>
            <w:noWrap w:val="0"/>
            <w:vAlign w:val="center"/>
          </w:tcPr>
          <w:p>
            <w:pPr>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1385" w:type="dxa"/>
            <w:noWrap w:val="0"/>
            <w:vAlign w:val="center"/>
          </w:tcPr>
          <w:p>
            <w:pPr>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5" w:type="dxa"/>
            <w:noWrap w:val="0"/>
            <w:vAlign w:val="center"/>
          </w:tcPr>
          <w:p>
            <w:pPr>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w:t>
            </w:r>
          </w:p>
        </w:tc>
        <w:tc>
          <w:tcPr>
            <w:tcW w:w="5767" w:type="dxa"/>
            <w:noWrap w:val="0"/>
            <w:vAlign w:val="center"/>
          </w:tcPr>
          <w:p>
            <w:pPr>
              <w:spacing w:line="240" w:lineRule="auto"/>
              <w:outlineLvl w:val="0"/>
              <w:rPr>
                <w:rFonts w:hint="eastAsia" w:ascii="仿宋" w:hAnsi="仿宋" w:eastAsia="仿宋" w:cs="仿宋"/>
                <w:bCs/>
                <w:sz w:val="24"/>
                <w:szCs w:val="24"/>
                <w:highlight w:val="none"/>
              </w:rPr>
            </w:pPr>
            <w:r>
              <w:rPr>
                <w:rFonts w:hint="eastAsia" w:ascii="仿宋" w:hAnsi="仿宋" w:eastAsia="仿宋" w:cs="仿宋"/>
                <w:bCs/>
                <w:sz w:val="24"/>
                <w:szCs w:val="24"/>
                <w:highlight w:val="none"/>
              </w:rPr>
              <w:t>有效投标报价的最低价作为评标基准价，其最低报价为满分；按［投标报价得分=（评标基准价/投标报价）*30］的计算公式计算。</w:t>
            </w:r>
          </w:p>
          <w:p>
            <w:pPr>
              <w:spacing w:line="240" w:lineRule="auto"/>
              <w:ind w:firstLine="480" w:firstLineChars="200"/>
              <w:outlineLvl w:val="0"/>
              <w:rPr>
                <w:rFonts w:hint="eastAsia" w:ascii="仿宋" w:hAnsi="仿宋" w:eastAsia="仿宋" w:cs="仿宋"/>
                <w:bCs/>
                <w:sz w:val="24"/>
                <w:szCs w:val="24"/>
                <w:highlight w:val="none"/>
              </w:rPr>
            </w:pPr>
            <w:r>
              <w:rPr>
                <w:rFonts w:hint="eastAsia" w:ascii="仿宋" w:hAnsi="仿宋" w:eastAsia="仿宋" w:cs="仿宋"/>
                <w:bCs/>
                <w:sz w:val="24"/>
                <w:szCs w:val="24"/>
                <w:highlight w:val="none"/>
              </w:rPr>
              <w:t>评标过程中，不得去掉报价中的最高报价和最低报价。</w:t>
            </w:r>
          </w:p>
          <w:p>
            <w:pPr>
              <w:spacing w:line="240" w:lineRule="auto"/>
              <w:jc w:val="left"/>
              <w:rPr>
                <w:rFonts w:hint="eastAsia" w:ascii="仿宋" w:hAnsi="仿宋" w:eastAsia="仿宋" w:cs="仿宋"/>
                <w:sz w:val="24"/>
                <w:szCs w:val="24"/>
                <w:highlight w:val="none"/>
              </w:rPr>
            </w:pPr>
            <w:r>
              <w:rPr>
                <w:rFonts w:hint="eastAsia" w:ascii="仿宋" w:hAnsi="仿宋" w:eastAsia="仿宋" w:cs="仿宋"/>
                <w:bCs/>
                <w:sz w:val="24"/>
                <w:szCs w:val="24"/>
                <w:highlight w:val="none"/>
              </w:rPr>
              <w:t>对于未预留份额专门面向中小企业的政府采购货物项目，以及预留份额政府采购货物项目中的非预留部分标项，对小型和微型企业的投标报价给予</w:t>
            </w:r>
            <w:r>
              <w:rPr>
                <w:rFonts w:hint="eastAsia" w:ascii="仿宋" w:hAnsi="仿宋" w:eastAsia="仿宋" w:cs="仿宋"/>
                <w:bCs/>
                <w:sz w:val="24"/>
                <w:szCs w:val="24"/>
                <w:highlight w:val="none"/>
                <w:lang w:val="en-US" w:eastAsia="zh-CN"/>
              </w:rPr>
              <w:t>10</w:t>
            </w:r>
            <w:r>
              <w:rPr>
                <w:rFonts w:hint="eastAsia" w:ascii="仿宋" w:hAnsi="仿宋" w:eastAsia="仿宋" w:cs="仿宋"/>
                <w:bCs/>
                <w:sz w:val="24"/>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仿宋" w:hAnsi="仿宋" w:eastAsia="仿宋" w:cs="仿宋"/>
                <w:bCs/>
                <w:sz w:val="24"/>
                <w:szCs w:val="24"/>
                <w:highlight w:val="none"/>
                <w:lang w:val="en-US" w:eastAsia="zh-CN"/>
              </w:rPr>
              <w:t>4</w:t>
            </w:r>
            <w:r>
              <w:rPr>
                <w:rFonts w:hint="eastAsia" w:ascii="仿宋" w:hAnsi="仿宋" w:eastAsia="仿宋" w:cs="仿宋"/>
                <w:bCs/>
                <w:sz w:val="24"/>
                <w:szCs w:val="24"/>
                <w:highlight w:val="none"/>
              </w:rPr>
              <w:t>%的扣除，用扣除后的价格参加评审。</w:t>
            </w:r>
          </w:p>
        </w:tc>
        <w:tc>
          <w:tcPr>
            <w:tcW w:w="1385" w:type="dxa"/>
            <w:noWrap w:val="0"/>
            <w:vAlign w:val="center"/>
          </w:tcPr>
          <w:p>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30</w:t>
            </w:r>
          </w:p>
        </w:tc>
        <w:tc>
          <w:tcPr>
            <w:tcW w:w="1385" w:type="dxa"/>
            <w:noWrap w:val="0"/>
            <w:vAlign w:val="center"/>
          </w:tcPr>
          <w:p>
            <w:pPr>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p>
        </w:tc>
      </w:tr>
    </w:tbl>
    <w:p>
      <w:pPr>
        <w:snapToGrid w:val="0"/>
        <w:spacing w:line="360" w:lineRule="auto"/>
        <w:rPr>
          <w:rFonts w:hint="eastAsia" w:ascii="仿宋" w:hAnsi="仿宋" w:eastAsia="仿宋" w:cs="仿宋"/>
          <w:sz w:val="24"/>
        </w:rPr>
      </w:pPr>
      <w:r>
        <w:rPr>
          <w:rFonts w:hint="eastAsia" w:ascii="仿宋" w:hAnsi="仿宋" w:eastAsia="仿宋" w:cs="仿宋"/>
          <w:sz w:val="20"/>
          <w:szCs w:val="20"/>
          <w:shd w:val="clear" w:color="auto" w:fill="FFFFFF"/>
        </w:rPr>
        <w:t>*</w:t>
      </w: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w:t>
      </w:r>
    </w:p>
    <w:p>
      <w:pPr>
        <w:snapToGrid w:val="0"/>
        <w:spacing w:line="360" w:lineRule="auto"/>
        <w:rPr>
          <w:rFonts w:hint="eastAsia" w:ascii="仿宋" w:hAnsi="仿宋" w:eastAsia="仿宋" w:cs="仿宋"/>
          <w:sz w:val="24"/>
        </w:rPr>
      </w:pPr>
      <w:r>
        <w:rPr>
          <w:rFonts w:hint="eastAsia" w:ascii="仿宋" w:hAnsi="仿宋" w:eastAsia="仿宋" w:cs="仿宋"/>
          <w:sz w:val="24"/>
        </w:rPr>
        <w:t>内容）提供评标标准相应的商务技术资料。 </w:t>
      </w:r>
    </w:p>
    <w:p>
      <w:pPr>
        <w:snapToGrid w:val="0"/>
        <w:spacing w:line="360" w:lineRule="auto"/>
        <w:rPr>
          <w:rFonts w:hint="eastAsia" w:ascii="仿宋" w:hAnsi="仿宋" w:eastAsia="仿宋" w:cs="仿宋"/>
          <w:sz w:val="24"/>
        </w:rPr>
      </w:pPr>
    </w:p>
    <w:p>
      <w:pPr>
        <w:snapToGrid w:val="0"/>
        <w:spacing w:line="360" w:lineRule="auto"/>
        <w:rPr>
          <w:rFonts w:hint="eastAsia" w:ascii="仿宋" w:hAnsi="仿宋" w:eastAsia="仿宋" w:cs="仿宋"/>
          <w:b/>
          <w:sz w:val="28"/>
          <w:szCs w:val="28"/>
        </w:rPr>
      </w:pPr>
      <w:r>
        <w:rPr>
          <w:rFonts w:hint="eastAsia" w:ascii="仿宋" w:hAnsi="仿宋" w:eastAsia="仿宋" w:cs="仿宋"/>
          <w:b/>
          <w:sz w:val="32"/>
        </w:rPr>
        <w:t>一、评标方法</w:t>
      </w:r>
    </w:p>
    <w:p>
      <w:pPr>
        <w:adjustRightInd/>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kern w:val="0"/>
          <w:sz w:val="24"/>
        </w:rPr>
      </w:pPr>
      <w:r>
        <w:rPr>
          <w:rFonts w:hint="eastAsia" w:ascii="仿宋" w:hAnsi="仿宋" w:eastAsia="仿宋" w:cs="仿宋"/>
          <w:b/>
          <w:sz w:val="32"/>
        </w:rPr>
        <w:t>二、评标标准</w:t>
      </w:r>
    </w:p>
    <w:p>
      <w:pPr>
        <w:spacing w:line="360" w:lineRule="auto"/>
        <w:ind w:firstLine="472" w:firstLineChars="196"/>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pPr>
        <w:spacing w:line="360" w:lineRule="auto"/>
        <w:outlineLvl w:val="0"/>
        <w:rPr>
          <w:rFonts w:hint="eastAsia" w:ascii="仿宋" w:hAnsi="仿宋" w:eastAsia="仿宋" w:cs="仿宋"/>
          <w:b/>
          <w:sz w:val="36"/>
          <w:szCs w:val="36"/>
        </w:rPr>
      </w:pPr>
      <w:r>
        <w:rPr>
          <w:rFonts w:hint="eastAsia" w:ascii="仿宋" w:hAnsi="仿宋" w:eastAsia="仿宋" w:cs="仿宋"/>
          <w:b/>
          <w:sz w:val="36"/>
          <w:szCs w:val="36"/>
        </w:rPr>
        <w:t>三、评标程序</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b/>
          <w:bCs/>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r>
        <w:rPr>
          <w:rFonts w:hint="eastAsia" w:ascii="仿宋" w:hAnsi="仿宋" w:eastAsia="仿宋" w:cs="仿宋"/>
          <w:b/>
          <w:bCs/>
          <w:kern w:val="0"/>
          <w:sz w:val="24"/>
        </w:rPr>
        <w:t>评审小组成员个人主观打分偏离所有评审小组成员主观打分平均值30%以上的，由评审委员会启动评分畸高、畸低行为认定程序。</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kern w:val="0"/>
          <w:sz w:val="24"/>
        </w:rPr>
      </w:pPr>
      <w:r>
        <w:rPr>
          <w:rFonts w:hint="eastAsia" w:ascii="仿宋" w:hAnsi="仿宋" w:eastAsia="仿宋" w:cs="仿宋"/>
          <w:b/>
          <w:kern w:val="0"/>
          <w:sz w:val="24"/>
        </w:rPr>
        <w:t>3.4报价评审。</w:t>
      </w:r>
    </w:p>
    <w:p>
      <w:pPr>
        <w:pStyle w:val="135"/>
        <w:spacing w:before="0"/>
        <w:ind w:firstLine="508" w:firstLineChars="212"/>
        <w:rPr>
          <w:rFonts w:hint="eastAsia" w:ascii="仿宋" w:hAnsi="仿宋" w:eastAsia="仿宋" w:cs="仿宋"/>
          <w:kern w:val="0"/>
        </w:rPr>
      </w:pPr>
      <w:r>
        <w:rPr>
          <w:rFonts w:hint="eastAsia" w:ascii="仿宋" w:hAnsi="仿宋" w:eastAsia="仿宋" w:cs="仿宋"/>
          <w:kern w:val="0"/>
        </w:rPr>
        <w:t>3.4.1投标文件报价出现前后不一致的，按照下列规定修正：</w:t>
      </w:r>
    </w:p>
    <w:p>
      <w:pPr>
        <w:pStyle w:val="135"/>
        <w:spacing w:before="0"/>
        <w:ind w:firstLine="480"/>
        <w:rPr>
          <w:rFonts w:hint="eastAsia" w:ascii="仿宋" w:hAnsi="仿宋" w:eastAsia="仿宋" w:cs="仿宋"/>
          <w:kern w:val="0"/>
          <w:szCs w:val="24"/>
        </w:rPr>
      </w:pPr>
      <w:r>
        <w:rPr>
          <w:rFonts w:hint="eastAsia" w:ascii="仿宋" w:hAnsi="仿宋" w:eastAsia="仿宋" w:cs="仿宋"/>
          <w:kern w:val="0"/>
          <w:szCs w:val="24"/>
        </w:rPr>
        <w:t>3.4.1.1投标文件中</w:t>
      </w:r>
      <w:r>
        <w:rPr>
          <w:rFonts w:hint="eastAsia" w:ascii="仿宋" w:hAnsi="仿宋" w:eastAsia="仿宋" w:cs="仿宋"/>
          <w:kern w:val="0"/>
          <w:szCs w:val="24"/>
          <w:lang w:eastAsia="zh-CN"/>
        </w:rPr>
        <w:t>开标一览表（报价表）</w:t>
      </w:r>
      <w:r>
        <w:rPr>
          <w:rFonts w:hint="eastAsia" w:ascii="仿宋" w:hAnsi="仿宋" w:eastAsia="仿宋" w:cs="仿宋"/>
          <w:kern w:val="0"/>
          <w:szCs w:val="24"/>
        </w:rPr>
        <w:t>内容与投标文件中相应内容不一致的，以</w:t>
      </w:r>
      <w:r>
        <w:rPr>
          <w:rFonts w:hint="eastAsia" w:ascii="仿宋" w:hAnsi="仿宋" w:eastAsia="仿宋" w:cs="仿宋"/>
          <w:kern w:val="0"/>
          <w:szCs w:val="24"/>
          <w:lang w:eastAsia="zh-CN"/>
        </w:rPr>
        <w:t>开标一览表（报价表）</w:t>
      </w:r>
      <w:r>
        <w:rPr>
          <w:rFonts w:hint="eastAsia" w:ascii="仿宋" w:hAnsi="仿宋" w:eastAsia="仿宋" w:cs="仿宋"/>
          <w:kern w:val="0"/>
          <w:szCs w:val="24"/>
        </w:rPr>
        <w:t>为准;</w:t>
      </w:r>
    </w:p>
    <w:p>
      <w:pPr>
        <w:pStyle w:val="135"/>
        <w:spacing w:before="0"/>
        <w:ind w:firstLine="480"/>
        <w:rPr>
          <w:rFonts w:hint="eastAsia" w:ascii="仿宋" w:hAnsi="仿宋" w:eastAsia="仿宋" w:cs="仿宋"/>
          <w:kern w:val="0"/>
          <w:szCs w:val="24"/>
        </w:rPr>
      </w:pPr>
      <w:r>
        <w:rPr>
          <w:rFonts w:hint="eastAsia" w:ascii="仿宋" w:hAnsi="仿宋" w:eastAsia="仿宋" w:cs="仿宋"/>
          <w:kern w:val="0"/>
          <w:szCs w:val="24"/>
        </w:rPr>
        <w:t>3.4.1.2大写金额和小写金额不一致的，以大写金额为准;</w:t>
      </w:r>
    </w:p>
    <w:p>
      <w:pPr>
        <w:pStyle w:val="135"/>
        <w:spacing w:before="0"/>
        <w:ind w:firstLine="480"/>
        <w:rPr>
          <w:rFonts w:hint="eastAsia" w:ascii="仿宋" w:hAnsi="仿宋" w:eastAsia="仿宋" w:cs="仿宋"/>
          <w:kern w:val="0"/>
          <w:szCs w:val="24"/>
        </w:rPr>
      </w:pPr>
      <w:r>
        <w:rPr>
          <w:rFonts w:hint="eastAsia" w:ascii="仿宋" w:hAnsi="仿宋" w:eastAsia="仿宋" w:cs="仿宋"/>
          <w:kern w:val="0"/>
          <w:szCs w:val="24"/>
        </w:rPr>
        <w:t>3.4.1.3单价金额小数点或者百分比有明显错位的，以</w:t>
      </w:r>
      <w:r>
        <w:rPr>
          <w:rFonts w:hint="eastAsia" w:ascii="仿宋" w:hAnsi="仿宋" w:eastAsia="仿宋" w:cs="仿宋"/>
          <w:kern w:val="0"/>
          <w:szCs w:val="24"/>
          <w:lang w:eastAsia="zh-CN"/>
        </w:rPr>
        <w:t>开标一览表（报价表）</w:t>
      </w:r>
      <w:r>
        <w:rPr>
          <w:rFonts w:hint="eastAsia" w:ascii="仿宋" w:hAnsi="仿宋" w:eastAsia="仿宋" w:cs="仿宋"/>
          <w:kern w:val="0"/>
          <w:szCs w:val="24"/>
        </w:rPr>
        <w:t>的总价为准，并修改单价;</w:t>
      </w:r>
    </w:p>
    <w:p>
      <w:pPr>
        <w:pStyle w:val="135"/>
        <w:spacing w:before="0"/>
        <w:ind w:firstLine="480"/>
        <w:rPr>
          <w:rFonts w:hint="eastAsia"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pPr>
        <w:pStyle w:val="135"/>
        <w:spacing w:before="0"/>
        <w:ind w:firstLine="480"/>
        <w:rPr>
          <w:rFonts w:hint="eastAsia"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pPr>
        <w:pStyle w:val="135"/>
        <w:spacing w:before="0"/>
        <w:ind w:firstLine="480"/>
        <w:rPr>
          <w:rFonts w:hint="eastAsia"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5"/>
        <w:spacing w:before="0"/>
        <w:ind w:firstLine="480"/>
        <w:rPr>
          <w:rFonts w:hint="eastAsia" w:ascii="仿宋" w:hAnsi="仿宋" w:eastAsia="仿宋" w:cs="仿宋"/>
          <w:kern w:val="0"/>
          <w:szCs w:val="24"/>
        </w:rPr>
      </w:pPr>
      <w:r>
        <w:rPr>
          <w:rFonts w:hint="eastAsia" w:ascii="仿宋" w:hAnsi="仿宋" w:eastAsia="仿宋" w:cs="仿宋"/>
          <w:kern w:val="0"/>
          <w:szCs w:val="24"/>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kern w:val="0"/>
          <w:szCs w:val="24"/>
          <w:lang w:val="en-US" w:eastAsia="zh-CN"/>
        </w:rPr>
        <w:t>10%-</w:t>
      </w:r>
      <w:r>
        <w:rPr>
          <w:rFonts w:hint="eastAsia" w:ascii="仿宋" w:hAnsi="仿宋" w:eastAsia="仿宋" w:cs="仿宋"/>
          <w:kern w:val="0"/>
          <w:szCs w:val="24"/>
        </w:rPr>
        <w:t>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kern w:val="0"/>
          <w:szCs w:val="24"/>
          <w:lang w:val="en-US" w:eastAsia="zh-CN"/>
        </w:rPr>
        <w:t>4%-</w:t>
      </w:r>
      <w:r>
        <w:rPr>
          <w:rFonts w:hint="eastAsia" w:ascii="仿宋" w:hAnsi="仿宋" w:eastAsia="仿宋" w:cs="仿宋"/>
          <w:kern w:val="0"/>
          <w:szCs w:val="24"/>
        </w:rPr>
        <w:t>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sz w:val="32"/>
        </w:rPr>
      </w:pPr>
      <w:r>
        <w:rPr>
          <w:rFonts w:hint="eastAsia" w:ascii="仿宋" w:hAnsi="仿宋" w:eastAsia="仿宋" w:cs="仿宋"/>
          <w:b/>
          <w:sz w:val="32"/>
        </w:rPr>
        <w:t>四、评标中的其他事项</w:t>
      </w:r>
    </w:p>
    <w:p>
      <w:pPr>
        <w:pStyle w:val="135"/>
        <w:spacing w:before="0"/>
        <w:ind w:firstLine="472" w:firstLineChars="196"/>
        <w:rPr>
          <w:rFonts w:hint="eastAsia"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hint="eastAsia"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有下列情况之一的，投标无效：</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4.2.1投标人不具备招标文件中规定的资格要求的（投标人未提供有效的资格文件的，未按照招标文件要求提供与资格条件相应的有效资格证明材料的</w:t>
      </w:r>
      <w:r>
        <w:rPr>
          <w:rFonts w:hint="eastAsia" w:ascii="仿宋" w:hAnsi="仿宋" w:eastAsia="仿宋" w:cs="仿宋"/>
          <w:kern w:val="0"/>
          <w:sz w:val="24"/>
          <w:lang w:eastAsia="zh-CN"/>
        </w:rPr>
        <w:t>，均</w:t>
      </w:r>
      <w:r>
        <w:rPr>
          <w:rFonts w:hint="eastAsia" w:ascii="仿宋" w:hAnsi="仿宋" w:eastAsia="仿宋" w:cs="仿宋"/>
          <w:kern w:val="0"/>
          <w:sz w:val="24"/>
        </w:rPr>
        <w:t>视为投标人不具备招标文件中规定的资格要求）；</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4.2.2投标文件未按照招标文件要求签署、盖章的；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4.2.4投标文件含有采购人不能接受的附加条件的</w:t>
      </w:r>
      <w:r>
        <w:rPr>
          <w:rFonts w:hint="eastAsia" w:ascii="仿宋" w:hAnsi="仿宋" w:eastAsia="仿宋" w:cs="仿宋"/>
          <w:kern w:val="0"/>
          <w:sz w:val="24"/>
          <w:lang w:eastAsia="zh-CN"/>
        </w:rPr>
        <w:t>（</w:t>
      </w:r>
      <w:r>
        <w:rPr>
          <w:rFonts w:hint="eastAsia" w:ascii="仿宋" w:hAnsi="仿宋" w:eastAsia="仿宋" w:cs="仿宋"/>
          <w:kern w:val="0"/>
          <w:sz w:val="24"/>
          <w:lang w:val="zh-CN"/>
        </w:rPr>
        <w:t>投标人未按开标一览表（报价表）格式填写的，采购内容未包含在《开标一览表（报价表）》名称栏中，投标人不能作出合理解释的，均视为投标文件含有采购人不能接受的附加条件</w:t>
      </w:r>
      <w:r>
        <w:rPr>
          <w:rFonts w:hint="eastAsia" w:ascii="仿宋" w:hAnsi="仿宋" w:eastAsia="仿宋" w:cs="仿宋"/>
          <w:kern w:val="0"/>
          <w:sz w:val="24"/>
          <w:lang w:eastAsia="zh-CN"/>
        </w:rPr>
        <w:t>）</w:t>
      </w:r>
      <w:r>
        <w:rPr>
          <w:rFonts w:hint="eastAsia" w:ascii="仿宋" w:hAnsi="仿宋" w:eastAsia="仿宋" w:cs="仿宋"/>
          <w:kern w:val="0"/>
          <w:sz w:val="24"/>
        </w:rPr>
        <w:t>；</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w:t>
      </w:r>
      <w:r>
        <w:rPr>
          <w:rFonts w:hint="eastAsia" w:ascii="仿宋" w:hAnsi="仿宋" w:eastAsia="仿宋" w:cs="仿宋"/>
          <w:kern w:val="0"/>
          <w:sz w:val="24"/>
          <w:lang w:val="en-US" w:eastAsia="zh-CN"/>
        </w:rPr>
        <w:t>5</w:t>
      </w:r>
      <w:r>
        <w:rPr>
          <w:rFonts w:hint="eastAsia" w:ascii="仿宋" w:hAnsi="仿宋" w:eastAsia="仿宋" w:cs="仿宋"/>
          <w:kern w:val="0"/>
          <w:sz w:val="24"/>
        </w:rPr>
        <w:t>投标文件中承诺的投标有效期少于招标文件中载明的投标有效期的；</w:t>
      </w:r>
    </w:p>
    <w:p>
      <w:pPr>
        <w:spacing w:line="360" w:lineRule="auto"/>
        <w:ind w:firstLine="480" w:firstLineChars="200"/>
        <w:rPr>
          <w:rFonts w:hint="eastAsia" w:ascii="仿宋" w:hAnsi="仿宋" w:eastAsia="仿宋" w:cs="仿宋"/>
          <w:lang w:val="en-US" w:eastAsia="zh-CN"/>
        </w:rPr>
      </w:pPr>
      <w:r>
        <w:rPr>
          <w:rFonts w:hint="eastAsia" w:ascii="仿宋" w:hAnsi="仿宋" w:eastAsia="仿宋" w:cs="仿宋"/>
          <w:kern w:val="0"/>
          <w:sz w:val="24"/>
          <w:lang w:val="en-US" w:eastAsia="zh-CN"/>
        </w:rPr>
        <w:t>4.2.6在原定投标有效期满之前，如果出现特殊情况，采购代理机构以书面形式通知投标人延长投标有效期，投标人拒绝延长的；</w:t>
      </w:r>
    </w:p>
    <w:p>
      <w:pPr>
        <w:snapToGrid w:val="0"/>
        <w:spacing w:line="360" w:lineRule="auto"/>
        <w:ind w:firstLine="120" w:firstLineChars="50"/>
        <w:jc w:val="left"/>
        <w:rPr>
          <w:rFonts w:hint="eastAsia" w:ascii="仿宋" w:hAnsi="仿宋" w:eastAsia="仿宋" w:cs="仿宋"/>
          <w:kern w:val="0"/>
          <w:sz w:val="24"/>
        </w:rPr>
      </w:pPr>
      <w:r>
        <w:rPr>
          <w:rFonts w:hint="eastAsia" w:ascii="仿宋" w:hAnsi="仿宋" w:eastAsia="仿宋" w:cs="仿宋"/>
          <w:kern w:val="0"/>
          <w:sz w:val="24"/>
        </w:rPr>
        <w:t xml:space="preserve">   4.2.</w:t>
      </w:r>
      <w:r>
        <w:rPr>
          <w:rFonts w:hint="eastAsia" w:ascii="仿宋" w:hAnsi="仿宋" w:eastAsia="仿宋" w:cs="仿宋"/>
          <w:kern w:val="0"/>
          <w:sz w:val="24"/>
          <w:lang w:val="en-US" w:eastAsia="zh-CN"/>
        </w:rPr>
        <w:t>7</w:t>
      </w:r>
      <w:r>
        <w:rPr>
          <w:rFonts w:hint="eastAsia" w:ascii="仿宋" w:hAnsi="仿宋" w:eastAsia="仿宋" w:cs="仿宋"/>
          <w:kern w:val="0"/>
          <w:sz w:val="24"/>
        </w:rPr>
        <w:t>投标文件出现不是唯一的、有选择性投标报价的;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w:t>
      </w:r>
      <w:r>
        <w:rPr>
          <w:rFonts w:hint="eastAsia" w:ascii="仿宋" w:hAnsi="仿宋" w:eastAsia="仿宋" w:cs="仿宋"/>
          <w:kern w:val="0"/>
          <w:sz w:val="24"/>
          <w:lang w:val="en-US" w:eastAsia="zh-CN"/>
        </w:rPr>
        <w:t>8</w:t>
      </w:r>
      <w:r>
        <w:rPr>
          <w:rFonts w:hint="eastAsia" w:ascii="仿宋" w:hAnsi="仿宋" w:eastAsia="仿宋" w:cs="仿宋"/>
          <w:kern w:val="0"/>
          <w:sz w:val="24"/>
        </w:rPr>
        <w:t>投标报价超过招标文件中规定的预算金额或者最高限价的;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w:t>
      </w:r>
      <w:r>
        <w:rPr>
          <w:rFonts w:hint="eastAsia" w:ascii="仿宋" w:hAnsi="仿宋" w:eastAsia="仿宋" w:cs="仿宋"/>
          <w:kern w:val="0"/>
          <w:sz w:val="24"/>
          <w:lang w:val="en-US" w:eastAsia="zh-CN"/>
        </w:rPr>
        <w:t>9</w:t>
      </w:r>
      <w:r>
        <w:rPr>
          <w:rFonts w:hint="eastAsia" w:ascii="仿宋" w:hAnsi="仿宋" w:eastAsia="仿宋" w:cs="仿宋"/>
          <w:kern w:val="0"/>
          <w:sz w:val="24"/>
        </w:rPr>
        <w:t>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w:t>
      </w:r>
      <w:r>
        <w:rPr>
          <w:rFonts w:hint="eastAsia" w:ascii="仿宋" w:hAnsi="仿宋" w:eastAsia="仿宋" w:cs="仿宋"/>
          <w:kern w:val="0"/>
          <w:sz w:val="24"/>
          <w:lang w:val="en-US" w:eastAsia="zh-CN"/>
        </w:rPr>
        <w:t>10</w:t>
      </w:r>
      <w:r>
        <w:rPr>
          <w:rFonts w:hint="eastAsia" w:ascii="仿宋" w:hAnsi="仿宋" w:eastAsia="仿宋" w:cs="仿宋"/>
          <w:kern w:val="0"/>
          <w:sz w:val="24"/>
        </w:rPr>
        <w:t>投标人对根据修正原则修正后的报价不确认的；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w:t>
      </w:r>
      <w:r>
        <w:rPr>
          <w:rFonts w:hint="eastAsia" w:ascii="仿宋" w:hAnsi="仿宋" w:eastAsia="仿宋" w:cs="仿宋"/>
          <w:kern w:val="0"/>
          <w:sz w:val="24"/>
          <w:lang w:val="en-US" w:eastAsia="zh-CN"/>
        </w:rPr>
        <w:t>1</w:t>
      </w:r>
      <w:r>
        <w:rPr>
          <w:rFonts w:hint="eastAsia" w:ascii="仿宋" w:hAnsi="仿宋" w:eastAsia="仿宋" w:cs="仿宋"/>
          <w:kern w:val="0"/>
          <w:sz w:val="24"/>
        </w:rPr>
        <w:t>投标人提供虚假材料投标的；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w:t>
      </w:r>
      <w:r>
        <w:rPr>
          <w:rFonts w:hint="eastAsia" w:ascii="仿宋" w:hAnsi="仿宋" w:eastAsia="仿宋" w:cs="仿宋"/>
          <w:kern w:val="0"/>
          <w:sz w:val="24"/>
          <w:lang w:val="en-US" w:eastAsia="zh-CN"/>
        </w:rPr>
        <w:t>2</w:t>
      </w:r>
      <w:r>
        <w:rPr>
          <w:rFonts w:hint="eastAsia" w:ascii="仿宋" w:hAnsi="仿宋" w:eastAsia="仿宋" w:cs="仿宋"/>
          <w:kern w:val="0"/>
          <w:sz w:val="24"/>
        </w:rPr>
        <w:t>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4.2.13招标文件要求提供样品，投标人未提供样品或提供的样品不满足采购需求实质性条件的；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w:t>
      </w:r>
      <w:r>
        <w:rPr>
          <w:rFonts w:hint="eastAsia" w:ascii="仿宋" w:hAnsi="仿宋" w:eastAsia="仿宋" w:cs="仿宋"/>
          <w:kern w:val="0"/>
          <w:sz w:val="24"/>
          <w:lang w:val="en-US" w:eastAsia="zh-CN"/>
        </w:rPr>
        <w:t>4</w:t>
      </w:r>
      <w:r>
        <w:rPr>
          <w:rFonts w:hint="eastAsia" w:ascii="仿宋" w:hAnsi="仿宋" w:eastAsia="仿宋" w:cs="仿宋"/>
          <w:kern w:val="0"/>
          <w:sz w:val="24"/>
        </w:rPr>
        <w:t xml:space="preserve"> 投标文件不满足招标文件的其它实质性要求的；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w:t>
      </w:r>
      <w:r>
        <w:rPr>
          <w:rFonts w:hint="eastAsia" w:ascii="仿宋" w:hAnsi="仿宋" w:eastAsia="仿宋" w:cs="仿宋"/>
          <w:kern w:val="0"/>
          <w:sz w:val="24"/>
          <w:lang w:val="en-US" w:eastAsia="zh-CN"/>
        </w:rPr>
        <w:t>5</w:t>
      </w:r>
      <w:r>
        <w:rPr>
          <w:rFonts w:hint="eastAsia" w:ascii="仿宋" w:hAnsi="仿宋" w:eastAsia="仿宋" w:cs="仿宋"/>
          <w:kern w:val="0"/>
          <w:sz w:val="24"/>
        </w:rPr>
        <w:t>法律、法规、规章（适用本市的）及省级以上规范性文件（适用本市的）规定的其他无效情形。</w:t>
      </w:r>
    </w:p>
    <w:p>
      <w:pPr>
        <w:pStyle w:val="26"/>
        <w:snapToGrid w:val="0"/>
        <w:spacing w:line="360" w:lineRule="auto"/>
        <w:ind w:firstLine="472" w:firstLineChars="196"/>
        <w:rPr>
          <w:rFonts w:hint="eastAsia"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pPr>
        <w:pStyle w:val="26"/>
        <w:snapToGrid w:val="0"/>
        <w:spacing w:line="360" w:lineRule="auto"/>
        <w:rPr>
          <w:rFonts w:hint="eastAsia" w:ascii="仿宋" w:hAnsi="仿宋" w:eastAsia="仿宋" w:cs="仿宋"/>
        </w:rPr>
      </w:pPr>
      <w:r>
        <w:rPr>
          <w:rFonts w:hint="eastAsia" w:ascii="仿宋" w:hAnsi="仿宋" w:eastAsia="仿宋" w:cs="仿宋"/>
        </w:rPr>
        <w:t>5.1符合专业条件的供应商或者对招标文件作实质响应的供应商不足3家的；</w:t>
      </w:r>
    </w:p>
    <w:p>
      <w:pPr>
        <w:pStyle w:val="26"/>
        <w:snapToGrid w:val="0"/>
        <w:spacing w:line="360" w:lineRule="auto"/>
        <w:rPr>
          <w:rFonts w:hint="eastAsia" w:ascii="仿宋" w:hAnsi="仿宋" w:eastAsia="仿宋" w:cs="仿宋"/>
        </w:rPr>
      </w:pPr>
      <w:r>
        <w:rPr>
          <w:rFonts w:hint="eastAsia" w:ascii="仿宋" w:hAnsi="仿宋" w:eastAsia="仿宋" w:cs="仿宋"/>
        </w:rPr>
        <w:t>5.2出现影响采购公正的违法、违规行为的；</w:t>
      </w:r>
    </w:p>
    <w:p>
      <w:pPr>
        <w:pStyle w:val="26"/>
        <w:snapToGrid w:val="0"/>
        <w:spacing w:line="360" w:lineRule="auto"/>
        <w:rPr>
          <w:rFonts w:hint="eastAsia" w:ascii="仿宋" w:hAnsi="仿宋" w:eastAsia="仿宋" w:cs="仿宋"/>
        </w:rPr>
      </w:pPr>
      <w:r>
        <w:rPr>
          <w:rFonts w:hint="eastAsia" w:ascii="仿宋" w:hAnsi="仿宋" w:eastAsia="仿宋" w:cs="仿宋"/>
        </w:rPr>
        <w:t>5.3投标人的报价均超过了采购预算，采购人不能支付的；</w:t>
      </w:r>
    </w:p>
    <w:p>
      <w:pPr>
        <w:pStyle w:val="26"/>
        <w:snapToGrid w:val="0"/>
        <w:spacing w:line="360" w:lineRule="auto"/>
        <w:rPr>
          <w:rFonts w:hint="eastAsia" w:ascii="仿宋" w:hAnsi="仿宋" w:eastAsia="仿宋" w:cs="仿宋"/>
        </w:rPr>
      </w:pPr>
      <w:r>
        <w:rPr>
          <w:rFonts w:hint="eastAsia" w:ascii="仿宋" w:hAnsi="仿宋" w:eastAsia="仿宋" w:cs="仿宋"/>
        </w:rPr>
        <w:t>5.4因重大变故，采购任务取消的。</w:t>
      </w:r>
    </w:p>
    <w:p>
      <w:pPr>
        <w:pStyle w:val="26"/>
        <w:snapToGrid w:val="0"/>
        <w:spacing w:line="360" w:lineRule="auto"/>
        <w:rPr>
          <w:rFonts w:hint="eastAsia" w:ascii="仿宋" w:hAnsi="仿宋" w:eastAsia="仿宋" w:cs="仿宋"/>
        </w:rPr>
      </w:pPr>
      <w:r>
        <w:rPr>
          <w:rFonts w:hint="eastAsia" w:ascii="仿宋" w:hAnsi="仿宋" w:eastAsia="仿宋" w:cs="仿宋"/>
        </w:rPr>
        <w:t>废标后，</w:t>
      </w:r>
      <w:r>
        <w:rPr>
          <w:rFonts w:hint="eastAsia" w:ascii="仿宋" w:hAnsi="仿宋" w:eastAsia="仿宋" w:cs="仿宋"/>
          <w:lang w:eastAsia="zh-CN"/>
        </w:rPr>
        <w:t>采购代理机构</w:t>
      </w:r>
      <w:r>
        <w:rPr>
          <w:rFonts w:hint="eastAsia" w:ascii="仿宋" w:hAnsi="仿宋" w:eastAsia="仿宋" w:cs="仿宋"/>
        </w:rPr>
        <w:t>应当将废标理由通知所有投标人。</w:t>
      </w:r>
    </w:p>
    <w:p>
      <w:pPr>
        <w:pStyle w:val="26"/>
        <w:snapToGrid w:val="0"/>
        <w:spacing w:line="360" w:lineRule="auto"/>
        <w:ind w:firstLine="590" w:firstLineChars="245"/>
        <w:rPr>
          <w:rFonts w:hint="eastAsia"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lang w:eastAsia="zh-CN"/>
        </w:rPr>
        <w:t>采购代理机构</w:t>
      </w:r>
      <w:r>
        <w:rPr>
          <w:rFonts w:hint="eastAsia" w:ascii="仿宋" w:hAnsi="仿宋" w:eastAsia="仿宋" w:cs="仿宋"/>
        </w:rPr>
        <w:t>沟通并作书面记录。采购人、</w:t>
      </w:r>
      <w:r>
        <w:rPr>
          <w:rFonts w:hint="eastAsia" w:ascii="仿宋" w:hAnsi="仿宋" w:eastAsia="仿宋" w:cs="仿宋"/>
          <w:lang w:eastAsia="zh-CN"/>
        </w:rPr>
        <w:t>采购代理机构</w:t>
      </w:r>
      <w:r>
        <w:rPr>
          <w:rFonts w:hint="eastAsia" w:ascii="仿宋" w:hAnsi="仿宋" w:eastAsia="仿宋" w:cs="仿宋"/>
        </w:rPr>
        <w:t>确认后，将修改招标文件，重新组织采购活动。</w:t>
      </w:r>
    </w:p>
    <w:p>
      <w:pPr>
        <w:pStyle w:val="26"/>
        <w:snapToGrid w:val="0"/>
        <w:spacing w:line="360" w:lineRule="auto"/>
        <w:ind w:firstLine="590" w:firstLineChars="245"/>
        <w:rPr>
          <w:rFonts w:hint="eastAsia"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有政府采购法第七十一条、第七十二条规定的违法行为之一，影响或者可能影响中标结果的，依照下列规定处理：</w:t>
      </w:r>
    </w:p>
    <w:p>
      <w:pPr>
        <w:pStyle w:val="26"/>
        <w:snapToGrid w:val="0"/>
        <w:spacing w:line="360" w:lineRule="auto"/>
        <w:ind w:firstLine="600" w:firstLineChars="250"/>
        <w:rPr>
          <w:rFonts w:hint="eastAsia" w:ascii="仿宋" w:hAnsi="仿宋" w:eastAsia="仿宋" w:cs="仿宋"/>
        </w:rPr>
      </w:pPr>
      <w:r>
        <w:rPr>
          <w:rFonts w:hint="eastAsia" w:ascii="仿宋" w:hAnsi="仿宋" w:eastAsia="仿宋" w:cs="仿宋"/>
        </w:rPr>
        <w:t>7.1未确定中标</w:t>
      </w:r>
      <w:r>
        <w:rPr>
          <w:rFonts w:hint="eastAsia" w:ascii="仿宋" w:hAnsi="仿宋" w:eastAsia="仿宋" w:cs="仿宋"/>
          <w:lang w:eastAsia="zh-CN"/>
        </w:rPr>
        <w:t>供应商</w:t>
      </w:r>
      <w:r>
        <w:rPr>
          <w:rFonts w:hint="eastAsia" w:ascii="仿宋" w:hAnsi="仿宋" w:eastAsia="仿宋" w:cs="仿宋"/>
        </w:rPr>
        <w:t>的，终止本次政府采购活动，重新开展政府采购活动。</w:t>
      </w:r>
    </w:p>
    <w:p>
      <w:pPr>
        <w:pStyle w:val="26"/>
        <w:snapToGrid w:val="0"/>
        <w:spacing w:line="360" w:lineRule="auto"/>
        <w:ind w:firstLine="600" w:firstLineChars="250"/>
        <w:rPr>
          <w:rFonts w:hint="eastAsia" w:ascii="仿宋" w:hAnsi="仿宋" w:eastAsia="仿宋" w:cs="仿宋"/>
        </w:rPr>
      </w:pPr>
      <w:r>
        <w:rPr>
          <w:rFonts w:hint="eastAsia" w:ascii="仿宋" w:hAnsi="仿宋" w:eastAsia="仿宋" w:cs="仿宋"/>
        </w:rPr>
        <w:t>7.2已确定中标</w:t>
      </w:r>
      <w:r>
        <w:rPr>
          <w:rFonts w:hint="eastAsia" w:ascii="仿宋" w:hAnsi="仿宋" w:eastAsia="仿宋" w:cs="仿宋"/>
          <w:lang w:eastAsia="zh-CN"/>
        </w:rPr>
        <w:t>供应商</w:t>
      </w:r>
      <w:r>
        <w:rPr>
          <w:rFonts w:hint="eastAsia" w:ascii="仿宋" w:hAnsi="仿宋" w:eastAsia="仿宋" w:cs="仿宋"/>
        </w:rPr>
        <w:t>但尚未签订政府采购合同的，中标结果无效，从合格的中标候选人中另行确定中标人；没有合格的中标候选人的，重新开展政府采购活动。</w:t>
      </w:r>
    </w:p>
    <w:p>
      <w:pPr>
        <w:pStyle w:val="26"/>
        <w:snapToGrid w:val="0"/>
        <w:spacing w:line="360" w:lineRule="auto"/>
        <w:ind w:firstLine="600" w:firstLineChars="250"/>
        <w:rPr>
          <w:rFonts w:hint="eastAsia" w:ascii="仿宋" w:hAnsi="仿宋" w:eastAsia="仿宋" w:cs="仿宋"/>
        </w:rPr>
      </w:pPr>
      <w:r>
        <w:rPr>
          <w:rFonts w:hint="eastAsia" w:ascii="仿宋" w:hAnsi="仿宋" w:eastAsia="仿宋" w:cs="仿宋"/>
        </w:rPr>
        <w:t>7.3政府采购合同已签订但尚未履行的，撤销合同，从合格的中标候选人中另行确定中标人；没有合格的中标候选人的，重新开展政府采购活动。</w:t>
      </w:r>
    </w:p>
    <w:p>
      <w:pPr>
        <w:pStyle w:val="26"/>
        <w:snapToGrid w:val="0"/>
        <w:spacing w:line="360" w:lineRule="auto"/>
        <w:rPr>
          <w:rFonts w:hint="eastAsia" w:ascii="仿宋" w:hAnsi="仿宋" w:eastAsia="仿宋" w:cs="仿宋"/>
        </w:rPr>
      </w:pPr>
      <w:r>
        <w:rPr>
          <w:rFonts w:hint="eastAsia" w:ascii="仿宋" w:hAnsi="仿宋" w:eastAsia="仿宋" w:cs="仿宋"/>
        </w:rPr>
        <w:t>7.4政府采购合同已经履行，给采购人、供应商造成损失的，由责任人承担赔偿责任。</w:t>
      </w:r>
    </w:p>
    <w:p>
      <w:pPr>
        <w:pStyle w:val="26"/>
        <w:snapToGrid w:val="0"/>
        <w:spacing w:line="360" w:lineRule="auto"/>
        <w:rPr>
          <w:rFonts w:hint="eastAsia" w:ascii="仿宋" w:hAnsi="仿宋" w:eastAsia="仿宋" w:cs="仿宋"/>
        </w:rPr>
        <w:sectPr>
          <w:pgSz w:w="11907" w:h="16840"/>
          <w:pgMar w:top="1474" w:right="1473" w:bottom="1474" w:left="1394" w:header="851" w:footer="851" w:gutter="0"/>
          <w:pgBorders>
            <w:top w:val="none" w:sz="0" w:space="0"/>
            <w:left w:val="none" w:sz="0" w:space="0"/>
            <w:bottom w:val="none" w:sz="0" w:space="0"/>
            <w:right w:val="none" w:sz="0" w:space="0"/>
          </w:pgBorders>
          <w:cols w:space="720" w:num="1"/>
        </w:sectPr>
      </w:pPr>
      <w:r>
        <w:rPr>
          <w:rFonts w:hint="eastAsia" w:ascii="仿宋" w:hAnsi="仿宋" w:eastAsia="仿宋" w:cs="仿宋"/>
        </w:rPr>
        <w:t>7.5政府采购当事人有其他违反政府采购法</w:t>
      </w:r>
      <w:r>
        <w:rPr>
          <w:rFonts w:hint="eastAsia" w:ascii="仿宋" w:hAnsi="仿宋" w:eastAsia="仿宋" w:cs="仿宋"/>
          <w:kern w:val="0"/>
        </w:rPr>
        <w:t>或者政府采购法实施条例等法律法规规定</w:t>
      </w:r>
      <w:r>
        <w:rPr>
          <w:rFonts w:hint="eastAsia" w:ascii="仿宋" w:hAnsi="仿宋" w:eastAsia="仿宋" w:cs="仿宋"/>
        </w:rPr>
        <w:t>的行为，经改正后仍然影响或者可能影响中标结果或者依法被认定为中标无效的，依照7.1-7.4规定处理。</w:t>
      </w:r>
      <w:bookmarkEnd w:id="26"/>
    </w:p>
    <w:p>
      <w:pPr>
        <w:spacing w:line="360" w:lineRule="auto"/>
        <w:ind w:left="720" w:leftChars="343" w:firstLine="1084" w:firstLineChars="300"/>
        <w:outlineLvl w:val="0"/>
        <w:rPr>
          <w:rFonts w:hint="eastAsia" w:ascii="仿宋" w:hAnsi="仿宋" w:eastAsia="仿宋" w:cs="仿宋"/>
          <w:b/>
          <w:sz w:val="36"/>
          <w:szCs w:val="36"/>
        </w:rPr>
      </w:pPr>
      <w:bookmarkStart w:id="413" w:name="第五部分"/>
      <w:bookmarkStart w:id="414" w:name="_Toc86217003"/>
      <w:r>
        <w:rPr>
          <w:rFonts w:hint="eastAsia" w:ascii="仿宋" w:hAnsi="仿宋" w:eastAsia="仿宋" w:cs="仿宋"/>
          <w:b/>
          <w:sz w:val="36"/>
          <w:szCs w:val="36"/>
        </w:rPr>
        <w:t>第五部分 拟签订的合同文本</w:t>
      </w:r>
    </w:p>
    <w:p>
      <w:pPr>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pPr>
        <w:spacing w:line="480" w:lineRule="auto"/>
        <w:jc w:val="center"/>
        <w:rPr>
          <w:rFonts w:hint="eastAsia" w:ascii="仿宋" w:hAnsi="仿宋" w:eastAsia="仿宋" w:cs="仿宋"/>
          <w:b/>
          <w:sz w:val="24"/>
        </w:rPr>
      </w:pPr>
    </w:p>
    <w:p>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政府采购合同参考范本</w:t>
      </w:r>
    </w:p>
    <w:p>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（货物类）</w:t>
      </w:r>
    </w:p>
    <w:p>
      <w:pPr>
        <w:pStyle w:val="706"/>
        <w:ind w:firstLine="2843" w:firstLineChars="1180"/>
        <w:rPr>
          <w:rFonts w:hint="eastAsia" w:ascii="仿宋" w:hAnsi="仿宋" w:eastAsia="仿宋" w:cs="仿宋"/>
          <w:b/>
          <w:szCs w:val="24"/>
        </w:rPr>
      </w:pPr>
      <w:r>
        <w:rPr>
          <w:rFonts w:hint="eastAsia" w:ascii="仿宋" w:hAnsi="仿宋" w:eastAsia="仿宋" w:cs="仿宋"/>
          <w:b/>
          <w:szCs w:val="24"/>
        </w:rPr>
        <w:t>第一部分 合同书</w:t>
      </w:r>
    </w:p>
    <w:p>
      <w:pPr>
        <w:pStyle w:val="706"/>
        <w:rPr>
          <w:rFonts w:hint="eastAsia" w:ascii="仿宋" w:hAnsi="仿宋" w:eastAsia="仿宋" w:cs="仿宋"/>
          <w:szCs w:val="24"/>
        </w:rPr>
      </w:pPr>
    </w:p>
    <w:p>
      <w:pPr>
        <w:pStyle w:val="706"/>
        <w:rPr>
          <w:rFonts w:hint="eastAsia" w:ascii="仿宋" w:hAnsi="仿宋" w:eastAsia="仿宋" w:cs="仿宋"/>
          <w:szCs w:val="24"/>
        </w:rPr>
      </w:pPr>
    </w:p>
    <w:p>
      <w:pPr>
        <w:spacing w:before="120" w:line="22" w:lineRule="atLeast"/>
        <w:rPr>
          <w:rFonts w:hint="eastAsia" w:ascii="仿宋" w:hAnsi="仿宋" w:eastAsia="仿宋" w:cs="仿宋"/>
          <w:sz w:val="24"/>
        </w:rPr>
      </w:pPr>
    </w:p>
    <w:p>
      <w:pPr>
        <w:spacing w:before="120" w:line="22" w:lineRule="atLeast"/>
        <w:ind w:left="96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pPr>
        <w:pStyle w:val="603"/>
        <w:spacing w:before="120" w:line="22" w:lineRule="atLeast"/>
        <w:rPr>
          <w:rFonts w:hint="eastAsia" w:ascii="仿宋" w:hAnsi="仿宋" w:eastAsia="仿宋" w:cs="仿宋"/>
          <w:szCs w:val="24"/>
        </w:rPr>
      </w:pPr>
    </w:p>
    <w:p>
      <w:pPr>
        <w:pStyle w:val="603"/>
        <w:spacing w:before="120" w:line="22" w:lineRule="atLeast"/>
        <w:rPr>
          <w:rFonts w:hint="eastAsia" w:ascii="仿宋" w:hAnsi="仿宋" w:eastAsia="仿宋" w:cs="仿宋"/>
          <w:szCs w:val="24"/>
        </w:rPr>
      </w:pPr>
    </w:p>
    <w:p>
      <w:pPr>
        <w:rPr>
          <w:rFonts w:hint="eastAsia" w:ascii="仿宋" w:hAnsi="仿宋" w:eastAsia="仿宋" w:cs="仿宋"/>
          <w:sz w:val="24"/>
        </w:rPr>
      </w:pPr>
    </w:p>
    <w:p>
      <w:pPr>
        <w:spacing w:before="120" w:line="22" w:lineRule="atLeast"/>
        <w:ind w:left="96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left="96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widowControl/>
        <w:jc w:val="left"/>
        <w:rPr>
          <w:rFonts w:hint="eastAsia" w:ascii="仿宋" w:hAnsi="仿宋" w:eastAsia="仿宋" w:cs="仿宋"/>
          <w:kern w:val="0"/>
          <w:sz w:val="24"/>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pPr>
        <w:spacing w:line="560" w:lineRule="exact"/>
        <w:ind w:firstLine="480" w:firstLineChars="200"/>
        <w:rPr>
          <w:rFonts w:hint="eastAsia" w:ascii="仿宋" w:hAnsi="仿宋" w:eastAsia="仿宋" w:cs="仿宋"/>
          <w:sz w:val="24"/>
        </w:rPr>
      </w:pP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rPr>
        <w:t xml:space="preserve">   （采购人）   </w:t>
      </w:r>
      <w:r>
        <w:rPr>
          <w:rFonts w:hint="eastAsia" w:ascii="仿宋" w:hAnsi="仿宋" w:eastAsia="仿宋" w:cs="仿宋"/>
          <w:sz w:val="24"/>
        </w:rPr>
        <w:t>以</w:t>
      </w:r>
      <w:r>
        <w:rPr>
          <w:rFonts w:hint="eastAsia" w:ascii="仿宋" w:hAnsi="仿宋" w:eastAsia="仿宋" w:cs="仿宋"/>
          <w:sz w:val="24"/>
          <w:u w:val="single"/>
        </w:rPr>
        <w:t xml:space="preserve">   （政府采购方式）  </w:t>
      </w:r>
      <w:r>
        <w:rPr>
          <w:rFonts w:hint="eastAsia" w:ascii="仿宋" w:hAnsi="仿宋" w:eastAsia="仿宋" w:cs="仿宋"/>
          <w:sz w:val="24"/>
        </w:rPr>
        <w:t>对</w:t>
      </w:r>
      <w:r>
        <w:rPr>
          <w:rFonts w:hint="eastAsia" w:ascii="仿宋" w:hAnsi="仿宋" w:eastAsia="仿宋" w:cs="仿宋"/>
          <w:sz w:val="24"/>
          <w:u w:val="single"/>
        </w:rPr>
        <w:t xml:space="preserve">   （项目名称、编号）   </w:t>
      </w:r>
      <w:r>
        <w:rPr>
          <w:rFonts w:hint="eastAsia" w:ascii="仿宋" w:hAnsi="仿宋" w:eastAsia="仿宋" w:cs="仿宋"/>
          <w:sz w:val="24"/>
        </w:rPr>
        <w:t>项目进行了采购。经</w:t>
      </w:r>
      <w:r>
        <w:rPr>
          <w:rFonts w:hint="eastAsia" w:ascii="仿宋" w:hAnsi="仿宋" w:eastAsia="仿宋" w:cs="仿宋"/>
          <w:sz w:val="24"/>
          <w:u w:val="single"/>
        </w:rPr>
        <w:t xml:space="preserve">   （相关评定主体名称）   </w:t>
      </w:r>
      <w:r>
        <w:rPr>
          <w:rFonts w:hint="eastAsia" w:ascii="仿宋" w:hAnsi="仿宋" w:eastAsia="仿宋" w:cs="仿宋"/>
          <w:sz w:val="24"/>
        </w:rPr>
        <w:t>评定，</w:t>
      </w:r>
      <w:r>
        <w:rPr>
          <w:rFonts w:hint="eastAsia" w:ascii="仿宋" w:hAnsi="仿宋" w:eastAsia="仿宋" w:cs="仿宋"/>
          <w:sz w:val="24"/>
          <w:u w:val="single"/>
        </w:rPr>
        <w:t xml:space="preserve">   （中标供应商名称）</w:t>
      </w:r>
      <w:r>
        <w:rPr>
          <w:rFonts w:hint="eastAsia" w:ascii="仿宋" w:hAnsi="仿宋" w:eastAsia="仿宋" w:cs="仿宋"/>
          <w:sz w:val="24"/>
        </w:rPr>
        <w:t>为该项目中标供应商。现于中标通知书发出之日起三十日内，按照采购文件确定的事项签订本合同。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根据《中华人民共和国民法典》、《中华人民共和国政府采购法》等相关法律法规之规定，按照平等、自愿、公平、诚实信用和绿色的原则，经</w:t>
      </w:r>
      <w:r>
        <w:rPr>
          <w:rFonts w:hint="eastAsia" w:ascii="仿宋" w:hAnsi="仿宋" w:eastAsia="仿宋" w:cs="仿宋"/>
          <w:sz w:val="24"/>
          <w:u w:val="single"/>
        </w:rPr>
        <w:t xml:space="preserve">   （采购人）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pPr>
        <w:spacing w:line="560" w:lineRule="exact"/>
        <w:ind w:firstLine="482" w:firstLineChars="200"/>
        <w:outlineLvl w:val="9"/>
        <w:rPr>
          <w:rFonts w:hint="eastAsia" w:ascii="仿宋" w:hAnsi="仿宋" w:eastAsia="仿宋" w:cs="仿宋"/>
          <w:b/>
          <w:sz w:val="24"/>
        </w:rPr>
      </w:pPr>
      <w:bookmarkStart w:id="415" w:name="_Toc3029"/>
      <w:bookmarkStart w:id="416" w:name="_Toc24059"/>
      <w:bookmarkStart w:id="417" w:name="_Toc2232"/>
      <w:r>
        <w:rPr>
          <w:rFonts w:hint="eastAsia" w:ascii="仿宋" w:hAnsi="仿宋" w:eastAsia="仿宋" w:cs="仿宋"/>
          <w:b/>
          <w:sz w:val="24"/>
        </w:rPr>
        <w:t>1.1 合同组成部分</w:t>
      </w:r>
      <w:bookmarkEnd w:id="415"/>
      <w:bookmarkEnd w:id="416"/>
      <w:bookmarkEnd w:id="417"/>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1.1.1 本合同及其补充合同、变更协议；</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1.1.2 中标通知书；</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1.1.3 投标文件（含澄清或者说明文件）；</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1.1.4 招标文件（含澄清或者修改文件）；</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1.1.5 其他相关采购文件。</w:t>
      </w:r>
    </w:p>
    <w:p>
      <w:pPr>
        <w:spacing w:line="560" w:lineRule="exact"/>
        <w:ind w:firstLine="482" w:firstLineChars="200"/>
        <w:outlineLvl w:val="9"/>
        <w:rPr>
          <w:rFonts w:hint="eastAsia" w:ascii="仿宋" w:hAnsi="仿宋" w:eastAsia="仿宋" w:cs="仿宋"/>
          <w:b/>
          <w:sz w:val="24"/>
        </w:rPr>
      </w:pPr>
      <w:bookmarkStart w:id="418" w:name="_Toc27126"/>
      <w:bookmarkStart w:id="419" w:name="_Toc24300"/>
      <w:bookmarkStart w:id="420" w:name="_Toc21295"/>
      <w:r>
        <w:rPr>
          <w:rFonts w:hint="eastAsia" w:ascii="仿宋" w:hAnsi="仿宋" w:eastAsia="仿宋" w:cs="仿宋"/>
          <w:b/>
          <w:sz w:val="24"/>
        </w:rPr>
        <w:t>1.2 货物</w:t>
      </w:r>
      <w:bookmarkEnd w:id="418"/>
      <w:bookmarkEnd w:id="419"/>
      <w:bookmarkEnd w:id="420"/>
    </w:p>
    <w:p>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1.2.1 货物名称</w:t>
      </w:r>
      <w:r>
        <w:rPr>
          <w:rFonts w:hint="eastAsia" w:ascii="仿宋" w:hAnsi="仿宋" w:eastAsia="仿宋" w:cs="仿宋"/>
          <w:sz w:val="24"/>
          <w:lang w:eastAsia="zh-CN"/>
        </w:rPr>
        <w:t>、品牌、规格型号、花色</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1.2.2 货物数量：</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1.2.3 货物质量：</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2" w:firstLineChars="200"/>
        <w:outlineLvl w:val="9"/>
        <w:rPr>
          <w:rFonts w:hint="eastAsia" w:ascii="仿宋" w:hAnsi="仿宋" w:eastAsia="仿宋" w:cs="仿宋"/>
          <w:b/>
          <w:sz w:val="24"/>
        </w:rPr>
      </w:pPr>
      <w:bookmarkStart w:id="421" w:name="_Toc21631"/>
      <w:bookmarkStart w:id="422" w:name="_Toc23292"/>
      <w:bookmarkStart w:id="423" w:name="_Toc21551"/>
      <w:r>
        <w:rPr>
          <w:rFonts w:hint="eastAsia" w:ascii="仿宋" w:hAnsi="仿宋" w:eastAsia="仿宋" w:cs="仿宋"/>
          <w:b/>
          <w:sz w:val="24"/>
        </w:rPr>
        <w:t>1.3 价款</w:t>
      </w:r>
      <w:bookmarkEnd w:id="421"/>
      <w:bookmarkEnd w:id="422"/>
      <w:bookmarkEnd w:id="423"/>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本合同总价</w:t>
      </w:r>
      <w:r>
        <w:rPr>
          <w:rFonts w:hint="eastAsia" w:ascii="仿宋" w:hAnsi="仿宋" w:eastAsia="仿宋" w:cs="仿宋"/>
          <w:sz w:val="24"/>
          <w:lang w:eastAsia="zh-CN"/>
        </w:rPr>
        <w:t>（含税）</w:t>
      </w:r>
      <w:r>
        <w:rPr>
          <w:rFonts w:hint="eastAsia" w:ascii="仿宋" w:hAnsi="仿宋" w:eastAsia="仿宋" w:cs="仿宋"/>
          <w:sz w:val="24"/>
        </w:rPr>
        <w:t>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5"/>
              <w:spacing w:line="56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25"/>
              <w:spacing w:line="560" w:lineRule="exact"/>
              <w:ind w:firstLine="200"/>
              <w:jc w:val="center"/>
              <w:rPr>
                <w:rFonts w:hint="eastAsia" w:ascii="仿宋" w:hAnsi="仿宋" w:eastAsia="仿宋" w:cs="仿宋"/>
                <w:sz w:val="24"/>
                <w:szCs w:val="24"/>
              </w:rPr>
            </w:pPr>
            <w:r>
              <w:rPr>
                <w:rFonts w:hint="eastAsia" w:ascii="仿宋" w:hAnsi="仿宋" w:eastAsia="仿宋" w:cs="仿宋"/>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25"/>
              <w:spacing w:line="560" w:lineRule="exact"/>
              <w:jc w:val="center"/>
              <w:rPr>
                <w:rFonts w:hint="eastAsia" w:ascii="仿宋" w:hAnsi="仿宋" w:eastAsia="仿宋" w:cs="仿宋"/>
                <w:sz w:val="24"/>
                <w:szCs w:val="24"/>
              </w:rPr>
            </w:pPr>
            <w:r>
              <w:rPr>
                <w:rFonts w:hint="eastAsia" w:ascii="仿宋" w:hAnsi="仿宋" w:eastAsia="仿宋" w:cs="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5"/>
              <w:spacing w:line="560" w:lineRule="exact"/>
              <w:ind w:firstLine="200"/>
              <w:jc w:val="center"/>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5"/>
              <w:spacing w:line="560" w:lineRule="exact"/>
              <w:ind w:firstLine="200"/>
              <w:jc w:val="center"/>
              <w:rPr>
                <w:rFonts w:hint="eastAsia"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5"/>
              <w:spacing w:line="560" w:lineRule="exact"/>
              <w:ind w:firstLine="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5"/>
              <w:spacing w:line="560" w:lineRule="exact"/>
              <w:ind w:firstLine="200"/>
              <w:jc w:val="center"/>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5"/>
              <w:spacing w:line="560" w:lineRule="exact"/>
              <w:ind w:firstLine="200"/>
              <w:jc w:val="center"/>
              <w:rPr>
                <w:rFonts w:hint="eastAsia"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5"/>
              <w:spacing w:line="560" w:lineRule="exact"/>
              <w:ind w:firstLine="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5"/>
              <w:spacing w:line="560" w:lineRule="exact"/>
              <w:ind w:firstLine="200"/>
              <w:jc w:val="center"/>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5"/>
              <w:spacing w:line="560" w:lineRule="exact"/>
              <w:ind w:firstLine="200"/>
              <w:jc w:val="center"/>
              <w:rPr>
                <w:rFonts w:hint="eastAsia"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5"/>
              <w:spacing w:line="560" w:lineRule="exact"/>
              <w:ind w:firstLine="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5"/>
              <w:spacing w:line="560" w:lineRule="exact"/>
              <w:ind w:firstLine="200"/>
              <w:jc w:val="center"/>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5"/>
              <w:spacing w:line="560" w:lineRule="exact"/>
              <w:ind w:firstLine="200"/>
              <w:jc w:val="center"/>
              <w:rPr>
                <w:rFonts w:hint="eastAsia"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5"/>
              <w:spacing w:line="560" w:lineRule="exact"/>
              <w:ind w:firstLine="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25"/>
              <w:spacing w:line="560" w:lineRule="exact"/>
              <w:ind w:firstLine="200"/>
              <w:jc w:val="center"/>
              <w:rPr>
                <w:rFonts w:hint="eastAsia" w:ascii="仿宋" w:hAnsi="仿宋" w:eastAsia="仿宋" w:cs="仿宋"/>
                <w:sz w:val="24"/>
                <w:szCs w:val="24"/>
              </w:rPr>
            </w:pPr>
            <w:r>
              <w:rPr>
                <w:rFonts w:hint="eastAsia" w:ascii="仿宋" w:hAnsi="仿宋" w:eastAsia="仿宋" w:cs="仿宋"/>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25"/>
              <w:spacing w:line="560" w:lineRule="exact"/>
              <w:ind w:firstLine="200"/>
              <w:jc w:val="center"/>
              <w:rPr>
                <w:rFonts w:hint="eastAsia" w:ascii="仿宋" w:hAnsi="仿宋" w:eastAsia="仿宋" w:cs="仿宋"/>
                <w:sz w:val="24"/>
                <w:szCs w:val="24"/>
              </w:rPr>
            </w:pPr>
          </w:p>
        </w:tc>
      </w:tr>
    </w:tbl>
    <w:p>
      <w:pPr>
        <w:pStyle w:val="964"/>
        <w:spacing w:before="0" w:beforeAutospacing="0" w:after="0" w:afterAutospacing="0" w:line="360" w:lineRule="auto"/>
        <w:ind w:firstLine="480"/>
        <w:rPr>
          <w:rFonts w:hint="eastAsia" w:ascii="仿宋" w:hAnsi="仿宋" w:eastAsia="仿宋" w:cs="仿宋"/>
          <w:b/>
        </w:rPr>
      </w:pPr>
      <w:r>
        <w:rPr>
          <w:rFonts w:hint="eastAsia" w:ascii="仿宋" w:hAnsi="仿宋" w:eastAsia="仿宋" w:cs="仿宋"/>
          <w:b/>
        </w:rPr>
        <w:t>1.4履约保证金</w:t>
      </w:r>
    </w:p>
    <w:p>
      <w:pPr>
        <w:pStyle w:val="964"/>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乙方</w:t>
      </w:r>
      <w:r>
        <w:rPr>
          <w:rFonts w:hint="eastAsia" w:ascii="仿宋" w:hAnsi="仿宋" w:eastAsia="仿宋" w:cs="仿宋"/>
          <w:u w:val="single"/>
        </w:rPr>
        <w:t xml:space="preserve">     </w:t>
      </w:r>
      <w:r>
        <w:rPr>
          <w:rFonts w:hint="eastAsia" w:ascii="仿宋" w:hAnsi="仿宋" w:eastAsia="仿宋" w:cs="仿宋"/>
        </w:rPr>
        <w:t>（是/否）需要支付履约保证金。若需要支付履约保证金的，则：</w:t>
      </w:r>
    </w:p>
    <w:p>
      <w:pPr>
        <w:spacing w:line="360" w:lineRule="auto"/>
        <w:ind w:firstLine="480" w:firstLineChars="200"/>
        <w:outlineLvl w:val="9"/>
        <w:rPr>
          <w:rFonts w:hint="eastAsia" w:ascii="仿宋" w:hAnsi="仿宋" w:eastAsia="仿宋" w:cs="仿宋"/>
          <w:kern w:val="0"/>
          <w:sz w:val="24"/>
        </w:rPr>
      </w:pPr>
      <w:r>
        <w:rPr>
          <w:rFonts w:hint="eastAsia" w:ascii="仿宋" w:hAnsi="仿宋" w:eastAsia="仿宋" w:cs="仿宋"/>
          <w:kern w:val="0"/>
          <w:sz w:val="24"/>
        </w:rPr>
        <w:t>1.4.1履约保证金的比例为合同金额的</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spacing w:line="360" w:lineRule="auto"/>
        <w:ind w:firstLine="480" w:firstLineChars="200"/>
        <w:outlineLvl w:val="9"/>
        <w:rPr>
          <w:rFonts w:hint="eastAsia" w:ascii="仿宋" w:hAnsi="仿宋" w:eastAsia="仿宋" w:cs="仿宋"/>
          <w:kern w:val="0"/>
          <w:sz w:val="24"/>
        </w:rPr>
      </w:pPr>
      <w:r>
        <w:rPr>
          <w:rFonts w:hint="eastAsia" w:ascii="仿宋" w:hAnsi="仿宋" w:eastAsia="仿宋" w:cs="仿宋"/>
          <w:kern w:val="0"/>
          <w:sz w:val="24"/>
        </w:rPr>
        <w:t>1.4.2履约保证金支付方式详见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tabs>
          <w:tab w:val="left" w:pos="0"/>
        </w:tabs>
        <w:spacing w:line="360" w:lineRule="auto"/>
        <w:ind w:left="0" w:firstLine="480" w:firstLineChars="200"/>
        <w:outlineLvl w:val="9"/>
        <w:rPr>
          <w:rFonts w:hint="eastAsia" w:ascii="仿宋" w:hAnsi="仿宋" w:eastAsia="仿宋" w:cs="仿宋"/>
          <w:sz w:val="24"/>
          <w:szCs w:val="24"/>
          <w:lang w:val="en-US"/>
        </w:rPr>
      </w:pPr>
      <w:r>
        <w:rPr>
          <w:rFonts w:hint="eastAsia" w:ascii="仿宋" w:hAnsi="仿宋" w:eastAsia="仿宋" w:cs="仿宋"/>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outlineLvl w:val="9"/>
        <w:rPr>
          <w:rFonts w:hint="eastAsia" w:ascii="仿宋" w:hAnsi="仿宋" w:eastAsia="仿宋" w:cs="仿宋"/>
          <w:sz w:val="24"/>
        </w:rPr>
      </w:pPr>
      <w:r>
        <w:rPr>
          <w:rFonts w:hint="eastAsia" w:ascii="仿宋" w:hAnsi="仿宋" w:eastAsia="仿宋" w:cs="仿宋"/>
          <w:kern w:val="0"/>
          <w:sz w:val="24"/>
        </w:rPr>
        <w:t>1.4.4 甲方在项目验收结束后及时退还履约保证金。甲方在项目通过验收之日起</w:t>
      </w:r>
      <w:r>
        <w:rPr>
          <w:rFonts w:hint="eastAsia" w:ascii="仿宋" w:hAnsi="仿宋" w:eastAsia="仿宋" w:cs="仿宋"/>
          <w:kern w:val="0"/>
          <w:sz w:val="24"/>
          <w:u w:val="single"/>
        </w:rPr>
        <w:t xml:space="preserve">       </w:t>
      </w:r>
      <w:r>
        <w:rPr>
          <w:rFonts w:hint="eastAsia" w:ascii="仿宋" w:hAnsi="仿宋" w:eastAsia="仿宋" w:cs="仿宋"/>
          <w:kern w:val="0"/>
          <w:sz w:val="24"/>
        </w:rPr>
        <w:t>个工作日内将履约保证金无息退还乙方，逾期退还的，乙方可要求甲方支付违约金，违约金按每迟延退还一日的应退还而未退还金额的</w:t>
      </w:r>
      <w:r>
        <w:rPr>
          <w:rFonts w:hint="eastAsia" w:ascii="仿宋" w:hAnsi="仿宋" w:eastAsia="仿宋" w:cs="仿宋"/>
          <w:kern w:val="0"/>
          <w:sz w:val="24"/>
          <w:u w:val="single"/>
        </w:rPr>
        <w:t xml:space="preserve">  0.05（可根据情况修改）</w:t>
      </w:r>
      <w:r>
        <w:rPr>
          <w:rFonts w:hint="eastAsia" w:ascii="仿宋" w:hAnsi="仿宋" w:eastAsia="仿宋" w:cs="仿宋"/>
          <w:sz w:val="24"/>
          <w:u w:val="single"/>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rPr>
        <w:t>%计算，最高限额为本合同履约保证金的</w:t>
      </w:r>
      <w:r>
        <w:rPr>
          <w:rFonts w:hint="eastAsia" w:ascii="仿宋" w:hAnsi="仿宋" w:eastAsia="仿宋" w:cs="仿宋"/>
          <w:kern w:val="0"/>
          <w:sz w:val="24"/>
          <w:u w:val="single"/>
        </w:rPr>
        <w:t xml:space="preserve">  20  </w:t>
      </w:r>
      <w:r>
        <w:rPr>
          <w:rFonts w:hint="eastAsia" w:ascii="仿宋" w:hAnsi="仿宋" w:eastAsia="仿宋" w:cs="仿宋"/>
          <w:kern w:val="0"/>
          <w:sz w:val="24"/>
        </w:rPr>
        <w:t xml:space="preserve"> %。</w:t>
      </w:r>
    </w:p>
    <w:p>
      <w:pPr>
        <w:spacing w:line="360" w:lineRule="auto"/>
        <w:ind w:firstLine="482" w:firstLineChars="200"/>
        <w:outlineLvl w:val="9"/>
        <w:rPr>
          <w:rFonts w:hint="eastAsia" w:ascii="仿宋" w:hAnsi="仿宋" w:eastAsia="仿宋" w:cs="仿宋"/>
          <w:b/>
          <w:sz w:val="24"/>
        </w:rPr>
      </w:pPr>
      <w:r>
        <w:rPr>
          <w:rFonts w:hint="eastAsia" w:ascii="仿宋" w:hAnsi="仿宋" w:eastAsia="仿宋" w:cs="仿宋"/>
          <w:b/>
          <w:sz w:val="24"/>
        </w:rPr>
        <w:t>1.5预付款</w:t>
      </w:r>
    </w:p>
    <w:p>
      <w:pPr>
        <w:pStyle w:val="964"/>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甲方</w:t>
      </w:r>
      <w:r>
        <w:rPr>
          <w:rFonts w:hint="eastAsia" w:ascii="仿宋" w:hAnsi="仿宋" w:eastAsia="仿宋" w:cs="仿宋"/>
          <w:u w:val="single"/>
        </w:rPr>
        <w:t xml:space="preserve">     </w:t>
      </w:r>
      <w:r>
        <w:rPr>
          <w:rFonts w:hint="eastAsia" w:ascii="仿宋" w:hAnsi="仿宋" w:eastAsia="仿宋" w:cs="仿宋"/>
        </w:rPr>
        <w:t>（是/否）需要支付预付款。若需要支付预付款的，则：</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1.5.1预付款比例、支付方式、时间详见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pStyle w:val="964"/>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1.5.2预付款的扣回方式详见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pPr>
        <w:pStyle w:val="964"/>
        <w:spacing w:before="0" w:beforeAutospacing="0" w:after="0" w:afterAutospacing="0" w:line="360" w:lineRule="auto"/>
        <w:ind w:firstLine="480"/>
        <w:rPr>
          <w:rFonts w:hint="eastAsia" w:ascii="仿宋" w:hAnsi="仿宋" w:eastAsia="仿宋" w:cs="仿宋"/>
          <w:u w:val="single"/>
        </w:rPr>
      </w:pPr>
      <w:r>
        <w:rPr>
          <w:rFonts w:hint="eastAsia" w:ascii="仿宋" w:hAnsi="仿宋" w:eastAsia="仿宋" w:cs="仿宋"/>
        </w:rPr>
        <w:t>1.5.3预付款的担保措施详见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pPr>
        <w:pStyle w:val="964"/>
        <w:spacing w:before="0" w:beforeAutospacing="0" w:after="0" w:afterAutospacing="0" w:line="360" w:lineRule="auto"/>
        <w:ind w:firstLine="480"/>
        <w:rPr>
          <w:rFonts w:hint="eastAsia" w:ascii="仿宋" w:hAnsi="仿宋" w:eastAsia="仿宋" w:cs="仿宋"/>
          <w:b/>
          <w:bCs/>
        </w:rPr>
      </w:pPr>
      <w:r>
        <w:rPr>
          <w:rFonts w:hint="eastAsia" w:ascii="仿宋" w:hAnsi="仿宋" w:eastAsia="仿宋" w:cs="仿宋"/>
          <w:b/>
          <w:bCs/>
        </w:rPr>
        <w:t>1.6资金支付</w:t>
      </w:r>
    </w:p>
    <w:p>
      <w:pPr>
        <w:pStyle w:val="964"/>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360" w:lineRule="auto"/>
        <w:ind w:firstLine="480" w:firstLineChars="200"/>
        <w:outlineLvl w:val="9"/>
        <w:rPr>
          <w:rFonts w:hint="eastAsia" w:ascii="仿宋" w:hAnsi="仿宋" w:eastAsia="仿宋" w:cs="仿宋"/>
          <w:sz w:val="24"/>
        </w:rPr>
      </w:pPr>
      <w:r>
        <w:rPr>
          <w:rFonts w:hint="eastAsia" w:ascii="仿宋" w:hAnsi="仿宋" w:eastAsia="仿宋" w:cs="仿宋"/>
          <w:sz w:val="24"/>
        </w:rPr>
        <w:t>1.6.2资金支付的方式、时间和条件详见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360" w:lineRule="auto"/>
        <w:ind w:firstLine="482" w:firstLineChars="200"/>
        <w:outlineLvl w:val="9"/>
        <w:rPr>
          <w:rFonts w:hint="eastAsia" w:ascii="仿宋" w:hAnsi="仿宋" w:eastAsia="仿宋" w:cs="仿宋"/>
          <w:b/>
          <w:sz w:val="24"/>
        </w:rPr>
      </w:pPr>
      <w:r>
        <w:rPr>
          <w:rFonts w:hint="eastAsia" w:ascii="仿宋" w:hAnsi="仿宋" w:eastAsia="仿宋" w:cs="仿宋"/>
          <w:b/>
          <w:sz w:val="24"/>
        </w:rPr>
        <w:t>1.7货物交付期限、地点和方式</w:t>
      </w:r>
    </w:p>
    <w:p>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1.7.1 交付期限：详见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1.7.2 交付地点：</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1.7.3 交付方式：</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360" w:lineRule="auto"/>
        <w:ind w:firstLine="482" w:firstLineChars="200"/>
        <w:outlineLvl w:val="9"/>
        <w:rPr>
          <w:rFonts w:hint="eastAsia" w:ascii="仿宋" w:hAnsi="仿宋" w:eastAsia="仿宋" w:cs="仿宋"/>
          <w:b/>
          <w:sz w:val="24"/>
        </w:rPr>
      </w:pPr>
      <w:r>
        <w:rPr>
          <w:rFonts w:hint="eastAsia" w:ascii="仿宋" w:hAnsi="仿宋" w:eastAsia="仿宋" w:cs="仿宋"/>
          <w:b/>
          <w:sz w:val="24"/>
        </w:rPr>
        <w:t>1.8违约责任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1.8.1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sz w:val="24"/>
          <w:u w:val="single"/>
        </w:rPr>
        <w:t xml:space="preserve">  0.05</w:t>
      </w:r>
      <w:r>
        <w:rPr>
          <w:rFonts w:hint="eastAsia" w:ascii="仿宋" w:hAnsi="仿宋" w:eastAsia="仿宋" w:cs="仿宋"/>
          <w:kern w:val="0"/>
          <w:sz w:val="24"/>
          <w:u w:val="single"/>
        </w:rPr>
        <w:t>（可根据情况修改）</w:t>
      </w:r>
      <w:r>
        <w:rPr>
          <w:rFonts w:hint="eastAsia" w:ascii="仿宋" w:hAnsi="仿宋" w:eastAsia="仿宋" w:cs="仿宋"/>
          <w:sz w:val="24"/>
          <w:u w:val="single"/>
        </w:rPr>
        <w:t xml:space="preserve">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%；迟延交付货物的违约金计算数额达到前述最高限额之日起，甲方有权在要求乙方支付违约金的同时，书面通知乙方解除本合同；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1.8.2 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0.05</w:t>
      </w:r>
      <w:r>
        <w:rPr>
          <w:rFonts w:hint="eastAsia" w:ascii="仿宋" w:hAnsi="仿宋" w:eastAsia="仿宋" w:cs="仿宋"/>
          <w:kern w:val="0"/>
          <w:sz w:val="24"/>
          <w:u w:val="single"/>
        </w:rPr>
        <w:t>（可根据情况修改）</w:t>
      </w:r>
      <w:r>
        <w:rPr>
          <w:rFonts w:hint="eastAsia" w:ascii="仿宋" w:hAnsi="仿宋" w:eastAsia="仿宋" w:cs="仿宋"/>
          <w:sz w:val="24"/>
          <w:u w:val="single"/>
        </w:rPr>
        <w:t xml:space="preserve">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%；迟延付款的违约金计算数额达到前述最高限额之日起，乙方有权在要求甲方支付违约金的同时，书面通知甲方解除本合同；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360" w:lineRule="auto"/>
        <w:ind w:left="-420" w:leftChars="-200" w:right="-420" w:rightChars="-200" w:firstLine="960" w:firstLineChars="400"/>
        <w:rPr>
          <w:rFonts w:hint="eastAsia" w:ascii="仿宋" w:hAnsi="仿宋" w:eastAsia="仿宋" w:cs="仿宋"/>
          <w:sz w:val="24"/>
        </w:rPr>
      </w:pPr>
      <w:r>
        <w:rPr>
          <w:rFonts w:hint="eastAsia" w:ascii="仿宋" w:hAnsi="仿宋" w:eastAsia="仿宋" w:cs="仿宋"/>
          <w:sz w:val="24"/>
        </w:rPr>
        <w:t>1.8.6违约责任</w:t>
      </w:r>
      <w:r>
        <w:rPr>
          <w:rFonts w:hint="eastAsia" w:ascii="仿宋" w:hAnsi="仿宋" w:eastAsia="仿宋" w:cs="仿宋"/>
          <w:b/>
          <w:i/>
          <w:sz w:val="24"/>
          <w:u w:val="single"/>
        </w:rPr>
        <w:t>合同专用条款</w:t>
      </w:r>
      <w:r>
        <w:rPr>
          <w:rFonts w:hint="eastAsia" w:ascii="仿宋" w:hAnsi="仿宋" w:eastAsia="仿宋" w:cs="仿宋"/>
          <w:sz w:val="24"/>
        </w:rPr>
        <w:t>另有约定的，从其约定。</w:t>
      </w:r>
    </w:p>
    <w:p>
      <w:pPr>
        <w:spacing w:line="360" w:lineRule="auto"/>
        <w:ind w:firstLine="482" w:firstLineChars="200"/>
        <w:outlineLvl w:val="9"/>
        <w:rPr>
          <w:rFonts w:hint="eastAsia" w:ascii="仿宋" w:hAnsi="仿宋" w:eastAsia="仿宋" w:cs="仿宋"/>
          <w:b/>
          <w:sz w:val="24"/>
        </w:rPr>
      </w:pPr>
      <w:r>
        <w:rPr>
          <w:rFonts w:hint="eastAsia" w:ascii="仿宋" w:hAnsi="仿宋" w:eastAsia="仿宋" w:cs="仿宋"/>
          <w:b/>
          <w:sz w:val="24"/>
        </w:rPr>
        <w:t>1.9合同争议的解决</w:t>
      </w:r>
    </w:p>
    <w:p>
      <w:pPr>
        <w:spacing w:line="360" w:lineRule="auto"/>
        <w:ind w:left="-61" w:leftChars="-29" w:right="-420" w:rightChars="-200" w:firstLine="240" w:firstLineChars="100"/>
        <w:rPr>
          <w:rFonts w:hint="eastAsia" w:ascii="仿宋" w:hAnsi="仿宋" w:eastAsia="仿宋" w:cs="仿宋"/>
          <w:sz w:val="24"/>
        </w:rPr>
      </w:pPr>
      <w:r>
        <w:rPr>
          <w:rFonts w:hint="eastAsia" w:ascii="仿宋" w:hAnsi="仿宋" w:eastAsia="仿宋" w:cs="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sz w:val="24"/>
          <w:u w:val="single"/>
        </w:rPr>
        <w:t xml:space="preserve">      </w:t>
      </w:r>
      <w:r>
        <w:rPr>
          <w:rFonts w:hint="eastAsia" w:ascii="仿宋" w:hAnsi="仿宋" w:eastAsia="仿宋" w:cs="仿宋"/>
          <w:sz w:val="24"/>
        </w:rPr>
        <w:t>条款规定的方式解决：</w:t>
      </w:r>
    </w:p>
    <w:p>
      <w:pPr>
        <w:spacing w:line="360" w:lineRule="auto"/>
        <w:ind w:left="-420" w:leftChars="-200" w:right="-420" w:rightChars="-200" w:firstLine="840" w:firstLineChars="350"/>
        <w:rPr>
          <w:rFonts w:hint="eastAsia" w:ascii="仿宋" w:hAnsi="仿宋" w:eastAsia="仿宋" w:cs="仿宋"/>
          <w:sz w:val="24"/>
        </w:rPr>
      </w:pPr>
      <w:r>
        <w:rPr>
          <w:rFonts w:hint="eastAsia" w:ascii="仿宋" w:hAnsi="仿宋" w:eastAsia="仿宋" w:cs="仿宋"/>
          <w:sz w:val="24"/>
        </w:rPr>
        <w:t>1.9.1 将争议提交</w:t>
      </w:r>
      <w:r>
        <w:rPr>
          <w:rFonts w:hint="eastAsia" w:ascii="仿宋" w:hAnsi="仿宋" w:eastAsia="仿宋" w:cs="仿宋"/>
          <w:b/>
          <w:i/>
          <w:sz w:val="24"/>
          <w:u w:val="single"/>
        </w:rPr>
        <w:t>合同专用条款</w:t>
      </w:r>
      <w:r>
        <w:rPr>
          <w:rFonts w:hint="eastAsia" w:ascii="仿宋" w:hAnsi="仿宋" w:eastAsia="仿宋" w:cs="仿宋"/>
          <w:sz w:val="24"/>
        </w:rPr>
        <w:t>仲裁委员会依申请仲裁时其现行有效的仲裁规则裁决；</w:t>
      </w:r>
    </w:p>
    <w:p>
      <w:pPr>
        <w:spacing w:line="360" w:lineRule="auto"/>
        <w:ind w:left="-420" w:leftChars="-200" w:right="-420" w:rightChars="-200" w:firstLine="840" w:firstLineChars="350"/>
        <w:outlineLvl w:val="9"/>
        <w:rPr>
          <w:rFonts w:hint="eastAsia" w:ascii="仿宋" w:hAnsi="仿宋" w:eastAsia="仿宋" w:cs="仿宋"/>
          <w:sz w:val="24"/>
        </w:rPr>
      </w:pPr>
      <w:r>
        <w:rPr>
          <w:rFonts w:hint="eastAsia" w:ascii="仿宋" w:hAnsi="仿宋" w:eastAsia="仿宋" w:cs="仿宋"/>
          <w:sz w:val="24"/>
        </w:rPr>
        <w:t>1.9.2 向</w:t>
      </w:r>
      <w:r>
        <w:rPr>
          <w:rFonts w:hint="eastAsia" w:ascii="仿宋" w:hAnsi="仿宋" w:eastAsia="仿宋" w:cs="仿宋"/>
          <w:b/>
          <w:i/>
          <w:sz w:val="24"/>
          <w:u w:val="single"/>
        </w:rPr>
        <w:t>合同专用条款</w:t>
      </w:r>
      <w:r>
        <w:rPr>
          <w:rFonts w:hint="eastAsia" w:ascii="仿宋" w:hAnsi="仿宋" w:eastAsia="仿宋" w:cs="仿宋"/>
          <w:sz w:val="24"/>
        </w:rPr>
        <w:t>人民法院起诉。</w:t>
      </w:r>
    </w:p>
    <w:p>
      <w:pPr>
        <w:autoSpaceDE/>
        <w:autoSpaceDN/>
        <w:spacing w:line="360" w:lineRule="auto"/>
        <w:ind w:left="-420" w:leftChars="-200" w:right="-420" w:rightChars="-200" w:firstLine="843" w:firstLineChars="350"/>
        <w:rPr>
          <w:rFonts w:hint="eastAsia" w:ascii="仿宋" w:hAnsi="仿宋" w:eastAsia="仿宋" w:cs="仿宋"/>
          <w:b/>
          <w:sz w:val="24"/>
        </w:rPr>
      </w:pPr>
      <w:r>
        <w:rPr>
          <w:rFonts w:hint="eastAsia" w:ascii="仿宋" w:hAnsi="仿宋" w:eastAsia="仿宋" w:cs="仿宋"/>
          <w:b/>
          <w:sz w:val="24"/>
          <w:lang w:eastAsia="zh-CN"/>
        </w:rPr>
        <w:t>1</w:t>
      </w:r>
      <w:r>
        <w:rPr>
          <w:rFonts w:hint="eastAsia" w:ascii="仿宋" w:hAnsi="仿宋" w:eastAsia="仿宋" w:cs="仿宋"/>
          <w:b/>
          <w:sz w:val="24"/>
        </w:rPr>
        <w:t>.</w:t>
      </w:r>
      <w:r>
        <w:rPr>
          <w:rFonts w:hint="eastAsia" w:ascii="仿宋" w:hAnsi="仿宋" w:eastAsia="仿宋" w:cs="仿宋"/>
          <w:b/>
          <w:sz w:val="24"/>
          <w:lang w:val="en-US" w:eastAsia="zh-CN"/>
        </w:rPr>
        <w:t>1</w:t>
      </w:r>
      <w:r>
        <w:rPr>
          <w:rFonts w:hint="eastAsia" w:ascii="仿宋" w:hAnsi="仿宋" w:eastAsia="仿宋" w:cs="仿宋"/>
          <w:b/>
          <w:sz w:val="24"/>
        </w:rPr>
        <w:t>0 合同生效</w:t>
      </w:r>
    </w:p>
    <w:p>
      <w:pPr>
        <w:autoSpaceDE/>
        <w:autoSpaceDN/>
        <w:spacing w:line="360" w:lineRule="auto"/>
        <w:ind w:left="-420" w:leftChars="-200" w:right="-420" w:rightChars="-200" w:firstLine="840" w:firstLineChars="350"/>
        <w:rPr>
          <w:rFonts w:hint="eastAsia" w:ascii="仿宋" w:hAnsi="仿宋" w:eastAsia="仿宋" w:cs="仿宋"/>
          <w:sz w:val="24"/>
          <w:lang w:val="zh-CN"/>
        </w:rPr>
      </w:pPr>
      <w:r>
        <w:rPr>
          <w:rFonts w:hint="eastAsia" w:ascii="仿宋" w:hAnsi="仿宋" w:eastAsia="仿宋" w:cs="仿宋"/>
          <w:sz w:val="24"/>
        </w:rPr>
        <w:t>本合同自双方当事人盖章签字时生效。</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pPr>
        <w:autoSpaceDE w:val="0"/>
        <w:autoSpaceDN w:val="0"/>
        <w:spacing w:line="560" w:lineRule="exact"/>
        <w:rPr>
          <w:rFonts w:hint="eastAsia" w:ascii="仿宋" w:hAnsi="仿宋" w:eastAsia="仿宋" w:cs="仿宋"/>
          <w:sz w:val="24"/>
          <w:lang w:val="zh-CN"/>
        </w:rPr>
      </w:pP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住所：                                   住所：</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法定代表人或                             法定代表人或</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授权代表（签字）：                       授权代表（签字）: </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联系人：                                 联系人：</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约定送达地址：                           约定送达地址：</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邮政编码：                               邮政编码：</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电话:                                    电话: </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传真:                                    传真:</w:t>
      </w:r>
    </w:p>
    <w:p>
      <w:pPr>
        <w:autoSpaceDE w:val="0"/>
        <w:autoSpaceDN w:val="0"/>
        <w:spacing w:line="560" w:lineRule="exact"/>
        <w:rPr>
          <w:rFonts w:hint="eastAsia" w:ascii="仿宋" w:hAnsi="仿宋" w:eastAsia="仿宋" w:cs="仿宋"/>
          <w:sz w:val="24"/>
        </w:rPr>
      </w:pPr>
      <w:r>
        <w:rPr>
          <w:rFonts w:hint="eastAsia" w:ascii="仿宋" w:hAnsi="仿宋" w:eastAsia="仿宋" w:cs="仿宋"/>
          <w:sz w:val="24"/>
          <w:lang w:val="zh-CN"/>
        </w:rPr>
        <w:t>电子邮箱：                               电子邮箱：</w:t>
      </w:r>
    </w:p>
    <w:p>
      <w:pPr>
        <w:autoSpaceDE w:val="0"/>
        <w:autoSpaceDN w:val="0"/>
        <w:spacing w:line="560" w:lineRule="exact"/>
        <w:rPr>
          <w:rFonts w:hint="eastAsia" w:ascii="仿宋" w:hAnsi="仿宋" w:eastAsia="仿宋" w:cs="仿宋"/>
          <w:sz w:val="24"/>
        </w:rPr>
      </w:pPr>
      <w:r>
        <w:rPr>
          <w:rFonts w:hint="eastAsia" w:ascii="仿宋" w:hAnsi="仿宋" w:eastAsia="仿宋" w:cs="仿宋"/>
          <w:sz w:val="24"/>
        </w:rPr>
        <w:t xml:space="preserve">开户银行：                               开户银行： </w:t>
      </w:r>
    </w:p>
    <w:p>
      <w:pPr>
        <w:autoSpaceDE w:val="0"/>
        <w:autoSpaceDN w:val="0"/>
        <w:spacing w:line="560" w:lineRule="exact"/>
        <w:rPr>
          <w:rFonts w:hint="eastAsia" w:ascii="仿宋" w:hAnsi="仿宋" w:eastAsia="仿宋" w:cs="仿宋"/>
          <w:sz w:val="24"/>
        </w:rPr>
      </w:pPr>
      <w:r>
        <w:rPr>
          <w:rFonts w:hint="eastAsia" w:ascii="仿宋" w:hAnsi="仿宋" w:eastAsia="仿宋" w:cs="仿宋"/>
          <w:sz w:val="24"/>
        </w:rPr>
        <w:t xml:space="preserve">开户名称：                               开户名称： </w:t>
      </w:r>
    </w:p>
    <w:p>
      <w:pPr>
        <w:autoSpaceDE w:val="0"/>
        <w:autoSpaceDN w:val="0"/>
        <w:spacing w:line="560" w:lineRule="exact"/>
        <w:rPr>
          <w:rFonts w:hint="eastAsia" w:ascii="仿宋" w:hAnsi="仿宋" w:eastAsia="仿宋" w:cs="仿宋"/>
          <w:sz w:val="24"/>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pPr>
        <w:widowControl/>
        <w:spacing w:line="560" w:lineRule="exact"/>
        <w:jc w:val="left"/>
        <w:rPr>
          <w:rFonts w:hint="eastAsia" w:ascii="仿宋" w:hAnsi="仿宋" w:eastAsia="仿宋" w:cs="仿宋"/>
          <w:b/>
          <w:sz w:val="24"/>
        </w:rPr>
      </w:pPr>
      <w:bookmarkStart w:id="424" w:name="_Toc331685783"/>
    </w:p>
    <w:p>
      <w:pPr>
        <w:pStyle w:val="83"/>
        <w:rPr>
          <w:rFonts w:hint="eastAsia" w:ascii="仿宋" w:hAnsi="仿宋" w:eastAsia="仿宋" w:cs="仿宋"/>
          <w:b/>
          <w:sz w:val="24"/>
        </w:rPr>
      </w:pPr>
    </w:p>
    <w:p>
      <w:pPr>
        <w:rPr>
          <w:rFonts w:hint="eastAsia" w:ascii="仿宋" w:hAnsi="仿宋" w:eastAsia="仿宋" w:cs="仿宋"/>
          <w:b/>
          <w:sz w:val="24"/>
        </w:rPr>
      </w:pPr>
    </w:p>
    <w:p>
      <w:pPr>
        <w:pStyle w:val="83"/>
        <w:rPr>
          <w:rFonts w:hint="eastAsia" w:ascii="仿宋" w:hAnsi="仿宋" w:eastAsia="仿宋" w:cs="仿宋"/>
          <w:b/>
          <w:sz w:val="24"/>
        </w:rPr>
      </w:pPr>
    </w:p>
    <w:p>
      <w:pPr>
        <w:rPr>
          <w:rFonts w:hint="eastAsia" w:ascii="仿宋" w:hAnsi="仿宋" w:eastAsia="仿宋" w:cs="仿宋"/>
          <w:b/>
          <w:sz w:val="24"/>
        </w:rPr>
      </w:pPr>
    </w:p>
    <w:p>
      <w:pPr>
        <w:pStyle w:val="83"/>
        <w:rPr>
          <w:rFonts w:hint="eastAsia" w:ascii="仿宋" w:hAnsi="仿宋" w:eastAsia="仿宋" w:cs="仿宋"/>
          <w:b/>
          <w:sz w:val="24"/>
        </w:rPr>
      </w:pPr>
    </w:p>
    <w:p>
      <w:pPr>
        <w:rPr>
          <w:rFonts w:hint="eastAsia" w:ascii="仿宋" w:hAnsi="仿宋" w:eastAsia="仿宋" w:cs="仿宋"/>
          <w:b/>
          <w:sz w:val="24"/>
        </w:rPr>
      </w:pPr>
    </w:p>
    <w:p>
      <w:pPr>
        <w:pStyle w:val="83"/>
        <w:rPr>
          <w:rFonts w:hint="eastAsia"/>
        </w:rPr>
      </w:pPr>
    </w:p>
    <w:p>
      <w:pPr>
        <w:pStyle w:val="706"/>
        <w:spacing w:line="560" w:lineRule="exact"/>
        <w:ind w:firstLine="482"/>
        <w:jc w:val="center"/>
        <w:rPr>
          <w:rFonts w:hint="eastAsia" w:ascii="仿宋" w:hAnsi="仿宋" w:eastAsia="仿宋" w:cs="仿宋"/>
          <w:b/>
          <w:szCs w:val="24"/>
        </w:rPr>
      </w:pPr>
      <w:r>
        <w:rPr>
          <w:rFonts w:hint="eastAsia" w:ascii="仿宋" w:hAnsi="仿宋" w:eastAsia="仿宋" w:cs="仿宋"/>
          <w:b/>
          <w:szCs w:val="24"/>
        </w:rPr>
        <w:t>第二部分 合同一般条款</w:t>
      </w:r>
      <w:bookmarkEnd w:id="424"/>
    </w:p>
    <w:p>
      <w:pPr>
        <w:spacing w:line="560" w:lineRule="exact"/>
        <w:ind w:firstLine="482" w:firstLineChars="200"/>
        <w:outlineLvl w:val="9"/>
        <w:rPr>
          <w:rFonts w:hint="eastAsia" w:ascii="仿宋" w:hAnsi="仿宋" w:eastAsia="仿宋" w:cs="仿宋"/>
          <w:b/>
          <w:sz w:val="24"/>
        </w:rPr>
      </w:pPr>
      <w:bookmarkStart w:id="425" w:name="_Toc487900349"/>
      <w:bookmarkStart w:id="426" w:name="_Ref467379101"/>
      <w:bookmarkStart w:id="427" w:name="_Ref467379195"/>
      <w:bookmarkStart w:id="428" w:name="_Ref467378499"/>
      <w:bookmarkStart w:id="429" w:name="_Ref467379109"/>
      <w:bookmarkStart w:id="430" w:name="_Ref467378404"/>
      <w:bookmarkStart w:id="431" w:name="_Toc279701240"/>
      <w:bookmarkStart w:id="432" w:name="_Ref467379225"/>
      <w:bookmarkStart w:id="433" w:name="_Ref467378463"/>
      <w:bookmarkStart w:id="434" w:name="_Ref467379214"/>
      <w:bookmarkStart w:id="435" w:name="_Toc19614"/>
      <w:bookmarkStart w:id="436" w:name="_Ref467379205"/>
      <w:bookmarkStart w:id="437" w:name="_Toc28763"/>
      <w:bookmarkStart w:id="438" w:name="_Toc16917"/>
      <w:bookmarkStart w:id="439" w:name="_Ref467379094"/>
      <w:bookmarkStart w:id="440" w:name="_Toc259093669"/>
      <w:r>
        <w:rPr>
          <w:rFonts w:hint="eastAsia" w:ascii="仿宋" w:hAnsi="仿宋" w:eastAsia="仿宋" w:cs="仿宋"/>
          <w:b/>
          <w:sz w:val="24"/>
        </w:rPr>
        <w:t>2.1 定义</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本合同中的下列词语应按以下内容进行解释：</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 “合同”系指采购人和中标供应商签订的载明双方当事人所达成的协议，并包括所有的附件、附录和构成合同的其他文件。</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 “合同价”系指根据合同约定，中标供应商在完全履行合同义务后，采购人应支付给中标供应商的价格。</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hint="eastAsia" w:ascii="仿宋" w:hAnsi="仿宋" w:eastAsia="仿宋" w:cs="仿宋"/>
          <w:sz w:val="24"/>
        </w:rPr>
      </w:pPr>
      <w:bookmarkStart w:id="441" w:name="_Ref467378840"/>
      <w:r>
        <w:rPr>
          <w:rFonts w:hint="eastAsia" w:ascii="仿宋" w:hAnsi="仿宋" w:eastAsia="仿宋" w:cs="仿宋"/>
          <w:sz w:val="24"/>
        </w:rPr>
        <w:t>2.1.4 “甲方”系指与中标供应商签署合同的采购人</w:t>
      </w:r>
      <w:bookmarkEnd w:id="441"/>
      <w:r>
        <w:rPr>
          <w:rFonts w:hint="eastAsia" w:ascii="仿宋" w:hAnsi="仿宋" w:eastAsia="仿宋" w:cs="仿宋"/>
          <w:sz w:val="24"/>
        </w:rPr>
        <w:t>；采购人委托采购代理机构代表其与乙方签订合同的，采购人的授权委托书作为合同附件。</w:t>
      </w:r>
    </w:p>
    <w:p>
      <w:pPr>
        <w:spacing w:line="560" w:lineRule="exact"/>
        <w:ind w:firstLine="480" w:firstLineChars="200"/>
        <w:rPr>
          <w:rFonts w:hint="eastAsia" w:ascii="仿宋" w:hAnsi="仿宋" w:eastAsia="仿宋" w:cs="仿宋"/>
          <w:sz w:val="24"/>
        </w:rPr>
      </w:pPr>
      <w:bookmarkStart w:id="442" w:name="_Ref467379400"/>
      <w:r>
        <w:rPr>
          <w:rFonts w:hint="eastAsia" w:ascii="仿宋" w:hAnsi="仿宋" w:eastAsia="仿宋" w:cs="仿宋"/>
          <w:sz w:val="24"/>
        </w:rPr>
        <w:t>2.1.5 “乙方”系指根据合同约定交付货物的中标供应商</w:t>
      </w:r>
      <w:bookmarkEnd w:id="442"/>
      <w:r>
        <w:rPr>
          <w:rFonts w:hint="eastAsia" w:ascii="仿宋" w:hAnsi="仿宋" w:eastAsia="仿宋" w:cs="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仿宋" w:hAnsi="仿宋" w:eastAsia="仿宋" w:cs="仿宋"/>
          <w:sz w:val="24"/>
        </w:rPr>
      </w:pPr>
      <w:bookmarkStart w:id="443" w:name="_Ref467379436"/>
      <w:r>
        <w:rPr>
          <w:rFonts w:hint="eastAsia" w:ascii="仿宋" w:hAnsi="仿宋" w:eastAsia="仿宋" w:cs="仿宋"/>
          <w:sz w:val="24"/>
        </w:rPr>
        <w:t>2.1.6 “现场”系指合同约定货物将要运至或者安装的地点。</w:t>
      </w:r>
      <w:bookmarkEnd w:id="443"/>
    </w:p>
    <w:p>
      <w:pPr>
        <w:spacing w:line="560" w:lineRule="exact"/>
        <w:ind w:firstLine="482" w:firstLineChars="200"/>
        <w:outlineLvl w:val="9"/>
        <w:rPr>
          <w:rFonts w:hint="eastAsia" w:ascii="仿宋" w:hAnsi="仿宋" w:eastAsia="仿宋" w:cs="仿宋"/>
          <w:b/>
          <w:sz w:val="24"/>
        </w:rPr>
      </w:pPr>
      <w:bookmarkStart w:id="444" w:name="_Toc13336"/>
      <w:bookmarkStart w:id="445" w:name="_Toc487900350"/>
      <w:bookmarkStart w:id="446" w:name="_Toc27635"/>
      <w:bookmarkStart w:id="447" w:name="_Toc279701241"/>
      <w:bookmarkStart w:id="448" w:name="_Toc259093670"/>
      <w:bookmarkStart w:id="449" w:name="_Toc32504"/>
      <w:r>
        <w:rPr>
          <w:rFonts w:hint="eastAsia" w:ascii="仿宋" w:hAnsi="仿宋" w:eastAsia="仿宋" w:cs="仿宋"/>
          <w:b/>
          <w:sz w:val="24"/>
        </w:rPr>
        <w:t>2.2 技术规范</w:t>
      </w:r>
      <w:bookmarkEnd w:id="444"/>
      <w:bookmarkEnd w:id="445"/>
      <w:bookmarkEnd w:id="446"/>
      <w:bookmarkEnd w:id="447"/>
      <w:bookmarkEnd w:id="448"/>
      <w:bookmarkEnd w:id="449"/>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9"/>
        <w:rPr>
          <w:rFonts w:hint="eastAsia" w:ascii="仿宋" w:hAnsi="仿宋" w:eastAsia="仿宋" w:cs="仿宋"/>
          <w:b/>
          <w:sz w:val="24"/>
        </w:rPr>
      </w:pPr>
      <w:bookmarkStart w:id="450" w:name="_Toc487900351"/>
      <w:bookmarkStart w:id="451" w:name="_Toc9829"/>
      <w:bookmarkStart w:id="452" w:name="_Toc31634"/>
      <w:bookmarkStart w:id="453" w:name="_Toc259093671"/>
      <w:bookmarkStart w:id="454" w:name="_Toc27853"/>
      <w:bookmarkStart w:id="455" w:name="_Toc279701242"/>
      <w:r>
        <w:rPr>
          <w:rFonts w:hint="eastAsia" w:ascii="仿宋" w:hAnsi="仿宋" w:eastAsia="仿宋" w:cs="仿宋"/>
          <w:b/>
          <w:sz w:val="24"/>
        </w:rPr>
        <w:t>2.3 知识产权</w:t>
      </w:r>
      <w:bookmarkEnd w:id="450"/>
      <w:bookmarkEnd w:id="451"/>
      <w:bookmarkEnd w:id="452"/>
      <w:bookmarkEnd w:id="453"/>
      <w:bookmarkEnd w:id="454"/>
      <w:bookmarkEnd w:id="455"/>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2.3.2具有知识产权的计算机软件等货物的知识产权归属，详见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9"/>
        <w:rPr>
          <w:rFonts w:hint="eastAsia" w:ascii="仿宋" w:hAnsi="仿宋" w:eastAsia="仿宋" w:cs="仿宋"/>
          <w:b/>
          <w:sz w:val="24"/>
        </w:rPr>
      </w:pPr>
      <w:bookmarkStart w:id="456" w:name="_Toc11932"/>
      <w:bookmarkStart w:id="457" w:name="_Toc4194"/>
      <w:bookmarkStart w:id="458" w:name="_Toc29149"/>
      <w:r>
        <w:rPr>
          <w:rFonts w:hint="eastAsia" w:ascii="仿宋" w:hAnsi="仿宋" w:eastAsia="仿宋" w:cs="仿宋"/>
          <w:b/>
          <w:sz w:val="24"/>
        </w:rPr>
        <w:t>2.4 包装和装运</w:t>
      </w:r>
      <w:bookmarkEnd w:id="456"/>
      <w:bookmarkEnd w:id="457"/>
      <w:bookmarkEnd w:id="458"/>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2.4.1除</w:t>
      </w:r>
      <w:r>
        <w:rPr>
          <w:rFonts w:hint="eastAsia" w:ascii="仿宋" w:hAnsi="仿宋" w:eastAsia="仿宋" w:cs="仿宋"/>
          <w:b/>
          <w:i/>
          <w:sz w:val="24"/>
          <w:u w:val="single"/>
        </w:rPr>
        <w:t>合同专用条款</w:t>
      </w:r>
      <w:r>
        <w:rPr>
          <w:rFonts w:hint="eastAsia" w:ascii="仿宋" w:hAnsi="仿宋" w:eastAsia="仿宋" w:cs="仿宋"/>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2.4.</w:t>
      </w:r>
      <w:r>
        <w:rPr>
          <w:rFonts w:hint="eastAsia" w:ascii="仿宋" w:hAnsi="仿宋" w:eastAsia="仿宋" w:cs="仿宋"/>
          <w:sz w:val="24"/>
          <w:lang w:val="en-US" w:eastAsia="zh-CN"/>
        </w:rPr>
        <w:t>3</w:t>
      </w:r>
      <w:r>
        <w:rPr>
          <w:rFonts w:hint="eastAsia" w:ascii="仿宋" w:hAnsi="仿宋" w:eastAsia="仿宋" w:cs="仿宋"/>
          <w:sz w:val="24"/>
        </w:rPr>
        <w:t xml:space="preserve"> 装运货物的要求和通知，详见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9"/>
        <w:rPr>
          <w:rFonts w:hint="eastAsia" w:ascii="仿宋" w:hAnsi="仿宋" w:eastAsia="仿宋" w:cs="仿宋"/>
          <w:b/>
          <w:sz w:val="24"/>
        </w:rPr>
      </w:pPr>
      <w:bookmarkStart w:id="459" w:name="_Toc259093674"/>
      <w:bookmarkStart w:id="460" w:name="_Toc279701245"/>
      <w:bookmarkStart w:id="461" w:name="_Ref467379527"/>
      <w:bookmarkStart w:id="462" w:name="_Toc487900354"/>
      <w:bookmarkStart w:id="463" w:name="_Ref467379542"/>
      <w:bookmarkStart w:id="464" w:name="_Ref467378541"/>
      <w:bookmarkStart w:id="465" w:name="_Ref467379536"/>
      <w:bookmarkStart w:id="466" w:name="_Ref467378591"/>
      <w:bookmarkStart w:id="467" w:name="_Toc30272"/>
      <w:bookmarkStart w:id="468" w:name="_Toc26182"/>
      <w:bookmarkStart w:id="469" w:name="_Toc19074"/>
      <w:r>
        <w:rPr>
          <w:rFonts w:hint="eastAsia" w:ascii="仿宋" w:hAnsi="仿宋" w:eastAsia="仿宋" w:cs="仿宋"/>
          <w:b/>
          <w:sz w:val="24"/>
        </w:rPr>
        <w:t>2.</w:t>
      </w:r>
      <w:bookmarkEnd w:id="459"/>
      <w:bookmarkEnd w:id="460"/>
      <w:bookmarkEnd w:id="461"/>
      <w:bookmarkEnd w:id="462"/>
      <w:bookmarkEnd w:id="463"/>
      <w:bookmarkEnd w:id="464"/>
      <w:bookmarkEnd w:id="465"/>
      <w:bookmarkEnd w:id="466"/>
      <w:r>
        <w:rPr>
          <w:rFonts w:hint="eastAsia" w:ascii="仿宋" w:hAnsi="仿宋" w:eastAsia="仿宋" w:cs="仿宋"/>
          <w:b/>
          <w:sz w:val="24"/>
        </w:rPr>
        <w:t>5 履约检查和问题反馈</w:t>
      </w:r>
      <w:bookmarkEnd w:id="467"/>
      <w:bookmarkEnd w:id="468"/>
      <w:bookmarkEnd w:id="469"/>
    </w:p>
    <w:p>
      <w:pPr>
        <w:spacing w:line="560" w:lineRule="exact"/>
        <w:ind w:firstLine="480" w:firstLineChars="200"/>
        <w:rPr>
          <w:rFonts w:hint="eastAsia" w:ascii="仿宋" w:hAnsi="仿宋" w:eastAsia="仿宋" w:cs="仿宋"/>
          <w:sz w:val="24"/>
        </w:rPr>
      </w:pPr>
      <w:bookmarkStart w:id="470" w:name="_Ref467379657"/>
      <w:r>
        <w:rPr>
          <w:rFonts w:hint="eastAsia" w:ascii="仿宋" w:hAnsi="仿宋" w:eastAsia="仿宋" w:cs="仿宋"/>
          <w:sz w:val="24"/>
        </w:rPr>
        <w:t>2.5.1</w:t>
      </w:r>
      <w:bookmarkEnd w:id="470"/>
      <w:bookmarkStart w:id="471" w:name="_Toc186431854"/>
      <w:bookmarkStart w:id="472" w:name="_Toc259093676"/>
      <w:bookmarkStart w:id="473" w:name="_Ref467379793"/>
      <w:bookmarkStart w:id="474" w:name="_Ref467379807"/>
      <w:bookmarkStart w:id="475" w:name="_Toc487900357"/>
      <w:bookmarkStart w:id="476" w:name="_Toc279701247"/>
      <w:r>
        <w:rPr>
          <w:rFonts w:hint="eastAsia" w:ascii="仿宋" w:hAnsi="仿宋" w:eastAsia="仿宋" w:cs="仿宋"/>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2.5.2 合同履行期间，甲方有权将履行过程中出现的问题反馈给乙方，双方当事人应以书面形式约定需要完善和改进的内容</w:t>
      </w:r>
      <w:bookmarkEnd w:id="471"/>
      <w:bookmarkStart w:id="477" w:name="_Toc186431855"/>
      <w:r>
        <w:rPr>
          <w:rFonts w:hint="eastAsia" w:ascii="仿宋" w:hAnsi="仿宋" w:eastAsia="仿宋" w:cs="仿宋"/>
          <w:sz w:val="24"/>
        </w:rPr>
        <w:t>。</w:t>
      </w:r>
    </w:p>
    <w:bookmarkEnd w:id="472"/>
    <w:bookmarkEnd w:id="473"/>
    <w:bookmarkEnd w:id="474"/>
    <w:bookmarkEnd w:id="475"/>
    <w:bookmarkEnd w:id="476"/>
    <w:bookmarkEnd w:id="477"/>
    <w:p>
      <w:pPr>
        <w:spacing w:line="560" w:lineRule="exact"/>
        <w:ind w:firstLine="482" w:firstLineChars="200"/>
        <w:outlineLvl w:val="9"/>
        <w:rPr>
          <w:rFonts w:hint="eastAsia" w:ascii="仿宋" w:hAnsi="仿宋" w:eastAsia="仿宋" w:cs="仿宋"/>
          <w:b/>
          <w:sz w:val="24"/>
        </w:rPr>
      </w:pPr>
      <w:bookmarkStart w:id="478" w:name="_Ref467379863"/>
      <w:bookmarkStart w:id="479" w:name="_Toc279701248"/>
      <w:bookmarkStart w:id="480" w:name="_Toc259093677"/>
      <w:bookmarkStart w:id="481" w:name="_Ref467379852"/>
      <w:bookmarkStart w:id="482" w:name="_Toc487900358"/>
      <w:bookmarkStart w:id="483" w:name="_Ref467379923"/>
      <w:bookmarkStart w:id="484" w:name="_Toc774"/>
      <w:bookmarkStart w:id="485" w:name="_Toc16110"/>
      <w:bookmarkStart w:id="486" w:name="_Toc3225"/>
      <w:r>
        <w:rPr>
          <w:rFonts w:hint="eastAsia" w:ascii="仿宋" w:hAnsi="仿宋" w:eastAsia="仿宋" w:cs="仿宋"/>
          <w:b/>
          <w:sz w:val="24"/>
        </w:rPr>
        <w:t>2.6 技术资料</w:t>
      </w:r>
      <w:bookmarkEnd w:id="478"/>
      <w:bookmarkEnd w:id="479"/>
      <w:bookmarkEnd w:id="480"/>
      <w:bookmarkEnd w:id="481"/>
      <w:bookmarkEnd w:id="482"/>
      <w:bookmarkEnd w:id="483"/>
      <w:r>
        <w:rPr>
          <w:rFonts w:hint="eastAsia" w:ascii="仿宋" w:hAnsi="仿宋" w:eastAsia="仿宋" w:cs="仿宋"/>
          <w:b/>
          <w:sz w:val="24"/>
        </w:rPr>
        <w:t>和保密义务</w:t>
      </w:r>
      <w:bookmarkEnd w:id="484"/>
      <w:bookmarkEnd w:id="485"/>
      <w:bookmarkEnd w:id="486"/>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2.6.2 乙方有义务妥善保管和保护由甲方提供的前款信息和资料等；</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9"/>
        <w:rPr>
          <w:rFonts w:hint="eastAsia" w:ascii="仿宋" w:hAnsi="仿宋" w:eastAsia="仿宋" w:cs="仿宋"/>
          <w:b/>
          <w:sz w:val="24"/>
        </w:rPr>
      </w:pPr>
      <w:bookmarkStart w:id="487" w:name="_Toc7860"/>
      <w:r>
        <w:rPr>
          <w:rFonts w:hint="eastAsia" w:ascii="仿宋" w:hAnsi="仿宋" w:eastAsia="仿宋" w:cs="仿宋"/>
          <w:b/>
          <w:sz w:val="24"/>
        </w:rPr>
        <w:t>2.7 质量保证</w:t>
      </w:r>
      <w:bookmarkEnd w:id="487"/>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9"/>
        <w:rPr>
          <w:rFonts w:hint="eastAsia" w:ascii="仿宋" w:hAnsi="仿宋" w:eastAsia="仿宋" w:cs="仿宋"/>
          <w:b/>
          <w:sz w:val="24"/>
        </w:rPr>
      </w:pPr>
      <w:bookmarkStart w:id="488" w:name="_Toc17244"/>
      <w:bookmarkStart w:id="489" w:name="_Toc279701252"/>
      <w:bookmarkStart w:id="490" w:name="_Toc259093681"/>
      <w:bookmarkStart w:id="491" w:name="_Toc487900362"/>
      <w:r>
        <w:rPr>
          <w:rFonts w:hint="eastAsia" w:ascii="仿宋" w:hAnsi="仿宋" w:eastAsia="仿宋" w:cs="仿宋"/>
          <w:b/>
          <w:sz w:val="24"/>
        </w:rPr>
        <w:t>2.8 货物的风险负担</w:t>
      </w:r>
      <w:bookmarkEnd w:id="488"/>
    </w:p>
    <w:p>
      <w:pPr>
        <w:spacing w:line="560" w:lineRule="exact"/>
        <w:ind w:firstLine="480" w:firstLineChars="200"/>
        <w:rPr>
          <w:rFonts w:hint="eastAsia" w:ascii="仿宋" w:hAnsi="仿宋" w:eastAsia="仿宋" w:cs="仿宋"/>
          <w:b/>
          <w:sz w:val="24"/>
        </w:rPr>
      </w:pPr>
      <w:r>
        <w:rPr>
          <w:rFonts w:hint="eastAsia" w:ascii="仿宋" w:hAnsi="仿宋" w:eastAsia="仿宋" w:cs="仿宋"/>
          <w:sz w:val="24"/>
        </w:rPr>
        <w:t>货物或者在途货物或者交付给第一承运人后的货物毁损、灭失的风险负担详见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9"/>
        <w:rPr>
          <w:rFonts w:hint="eastAsia" w:ascii="仿宋" w:hAnsi="仿宋" w:eastAsia="仿宋" w:cs="仿宋"/>
          <w:b/>
          <w:sz w:val="24"/>
        </w:rPr>
      </w:pPr>
      <w:bookmarkStart w:id="492" w:name="_Toc14055"/>
      <w:r>
        <w:rPr>
          <w:rFonts w:hint="eastAsia" w:ascii="仿宋" w:hAnsi="仿宋" w:eastAsia="仿宋" w:cs="仿宋"/>
          <w:b/>
          <w:sz w:val="24"/>
        </w:rPr>
        <w:t>2.9 延迟交货</w:t>
      </w:r>
      <w:bookmarkEnd w:id="489"/>
      <w:bookmarkEnd w:id="490"/>
      <w:bookmarkEnd w:id="491"/>
      <w:bookmarkEnd w:id="492"/>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9"/>
        <w:rPr>
          <w:rFonts w:hint="eastAsia" w:ascii="仿宋" w:hAnsi="仿宋" w:eastAsia="仿宋" w:cs="仿宋"/>
          <w:b/>
          <w:sz w:val="24"/>
        </w:rPr>
      </w:pPr>
      <w:bookmarkStart w:id="493" w:name="_Toc7502"/>
      <w:bookmarkStart w:id="494" w:name="_Toc487900364"/>
      <w:bookmarkStart w:id="495" w:name="_Toc259093683"/>
      <w:bookmarkStart w:id="496" w:name="_Toc279701254"/>
      <w:bookmarkStart w:id="497" w:name="_Ref467378121"/>
      <w:r>
        <w:rPr>
          <w:rFonts w:hint="eastAsia" w:ascii="仿宋" w:hAnsi="仿宋" w:eastAsia="仿宋" w:cs="仿宋"/>
          <w:b/>
          <w:sz w:val="24"/>
        </w:rPr>
        <w:t>2.10 合同变更</w:t>
      </w:r>
      <w:bookmarkEnd w:id="493"/>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bookmarkStart w:id="498" w:name="_Toc487900369"/>
      <w:bookmarkStart w:id="499" w:name="_Toc259093688"/>
      <w:bookmarkStart w:id="500" w:name="_Toc279701259"/>
    </w:p>
    <w:p>
      <w:pPr>
        <w:spacing w:line="560" w:lineRule="exact"/>
        <w:ind w:firstLine="482" w:firstLineChars="200"/>
        <w:outlineLvl w:val="9"/>
        <w:rPr>
          <w:rFonts w:hint="eastAsia" w:ascii="仿宋" w:hAnsi="仿宋" w:eastAsia="仿宋" w:cs="仿宋"/>
          <w:b/>
          <w:sz w:val="24"/>
        </w:rPr>
      </w:pPr>
      <w:bookmarkStart w:id="501" w:name="_Toc10366"/>
      <w:bookmarkStart w:id="502" w:name="_Toc22955"/>
      <w:bookmarkStart w:id="503" w:name="_Toc15237"/>
      <w:r>
        <w:rPr>
          <w:rFonts w:hint="eastAsia" w:ascii="仿宋" w:hAnsi="仿宋" w:eastAsia="仿宋" w:cs="仿宋"/>
          <w:b/>
          <w:sz w:val="24"/>
        </w:rPr>
        <w:t>2.11 合同转让</w:t>
      </w:r>
      <w:bookmarkEnd w:id="498"/>
      <w:bookmarkEnd w:id="499"/>
      <w:bookmarkEnd w:id="500"/>
      <w:r>
        <w:rPr>
          <w:rFonts w:hint="eastAsia" w:ascii="仿宋" w:hAnsi="仿宋" w:eastAsia="仿宋" w:cs="仿宋"/>
          <w:b/>
          <w:sz w:val="24"/>
        </w:rPr>
        <w:t>和分包</w:t>
      </w:r>
      <w:bookmarkEnd w:id="501"/>
      <w:bookmarkEnd w:id="502"/>
      <w:bookmarkEnd w:id="503"/>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2.11.2乙方采取分包方式履行合同的，甲方可直接向分包供应商支付款项。</w:t>
      </w:r>
    </w:p>
    <w:p>
      <w:pPr>
        <w:spacing w:line="560" w:lineRule="exact"/>
        <w:ind w:firstLine="482" w:firstLineChars="200"/>
        <w:outlineLvl w:val="9"/>
        <w:rPr>
          <w:rFonts w:hint="eastAsia" w:ascii="仿宋" w:hAnsi="仿宋" w:eastAsia="仿宋" w:cs="仿宋"/>
          <w:b/>
          <w:sz w:val="24"/>
        </w:rPr>
      </w:pPr>
      <w:bookmarkStart w:id="504" w:name="_Toc14066"/>
      <w:bookmarkStart w:id="505" w:name="_Toc13566"/>
      <w:bookmarkStart w:id="506" w:name="_Toc16508"/>
      <w:r>
        <w:rPr>
          <w:rFonts w:hint="eastAsia" w:ascii="仿宋" w:hAnsi="仿宋" w:eastAsia="仿宋" w:cs="仿宋"/>
          <w:b/>
          <w:sz w:val="24"/>
        </w:rPr>
        <w:t>2.12 不可抗力</w:t>
      </w:r>
      <w:bookmarkEnd w:id="504"/>
      <w:bookmarkEnd w:id="505"/>
      <w:bookmarkEnd w:id="506"/>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2.12.2 因不可抗力致使不能实现合同目的的，当事人可以解除合同；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pPr>
        <w:spacing w:line="560" w:lineRule="exact"/>
        <w:ind w:firstLine="482" w:firstLineChars="200"/>
        <w:outlineLvl w:val="9"/>
        <w:rPr>
          <w:rFonts w:hint="eastAsia" w:ascii="仿宋" w:hAnsi="仿宋" w:eastAsia="仿宋" w:cs="仿宋"/>
          <w:b/>
          <w:sz w:val="24"/>
        </w:rPr>
      </w:pPr>
      <w:bookmarkStart w:id="507" w:name="_Toc689"/>
      <w:bookmarkStart w:id="508" w:name="_Toc259093684"/>
      <w:bookmarkStart w:id="509" w:name="_Toc6969"/>
      <w:bookmarkStart w:id="510" w:name="_Toc279701255"/>
      <w:bookmarkStart w:id="511" w:name="_Toc487900365"/>
      <w:bookmarkStart w:id="512" w:name="_Toc30676"/>
      <w:r>
        <w:rPr>
          <w:rFonts w:hint="eastAsia" w:ascii="仿宋" w:hAnsi="仿宋" w:eastAsia="仿宋" w:cs="仿宋"/>
          <w:b/>
          <w:sz w:val="24"/>
        </w:rPr>
        <w:t>2.13 税费</w:t>
      </w:r>
      <w:bookmarkEnd w:id="507"/>
      <w:bookmarkEnd w:id="508"/>
      <w:bookmarkEnd w:id="509"/>
      <w:bookmarkEnd w:id="510"/>
      <w:bookmarkEnd w:id="511"/>
      <w:bookmarkEnd w:id="512"/>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与合同有关的一切税费，均按照中华人民共和国法律的相关规定。</w:t>
      </w:r>
    </w:p>
    <w:p>
      <w:pPr>
        <w:spacing w:line="560" w:lineRule="exact"/>
        <w:ind w:firstLine="482" w:firstLineChars="200"/>
        <w:outlineLvl w:val="9"/>
        <w:rPr>
          <w:rFonts w:hint="eastAsia" w:ascii="仿宋" w:hAnsi="仿宋" w:eastAsia="仿宋" w:cs="仿宋"/>
          <w:b/>
          <w:sz w:val="24"/>
        </w:rPr>
      </w:pPr>
      <w:bookmarkStart w:id="513" w:name="_Toc8298"/>
      <w:bookmarkStart w:id="514" w:name="_Toc487900368"/>
      <w:bookmarkStart w:id="515" w:name="_Toc16959"/>
      <w:bookmarkStart w:id="516" w:name="_Toc7102"/>
      <w:bookmarkStart w:id="517" w:name="_Toc279701258"/>
      <w:bookmarkStart w:id="518" w:name="_Toc259093687"/>
      <w:r>
        <w:rPr>
          <w:rFonts w:hint="eastAsia" w:ascii="仿宋" w:hAnsi="仿宋" w:eastAsia="仿宋" w:cs="仿宋"/>
          <w:b/>
          <w:sz w:val="24"/>
        </w:rPr>
        <w:t>2.14乙方破产</w:t>
      </w:r>
      <w:bookmarkEnd w:id="513"/>
      <w:bookmarkEnd w:id="514"/>
      <w:bookmarkEnd w:id="515"/>
      <w:bookmarkEnd w:id="516"/>
      <w:bookmarkEnd w:id="517"/>
      <w:bookmarkEnd w:id="518"/>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9"/>
        <w:rPr>
          <w:rFonts w:hint="eastAsia" w:ascii="仿宋" w:hAnsi="仿宋" w:eastAsia="仿宋" w:cs="仿宋"/>
          <w:b/>
          <w:sz w:val="24"/>
        </w:rPr>
      </w:pPr>
      <w:bookmarkStart w:id="519" w:name="_Toc6134"/>
      <w:bookmarkStart w:id="520" w:name="_Toc29333"/>
      <w:bookmarkStart w:id="521" w:name="_Toc15387"/>
      <w:r>
        <w:rPr>
          <w:rFonts w:hint="eastAsia" w:ascii="仿宋" w:hAnsi="仿宋" w:eastAsia="仿宋" w:cs="仿宋"/>
          <w:b/>
          <w:sz w:val="24"/>
        </w:rPr>
        <w:t>2.15 合同中止、终止</w:t>
      </w:r>
      <w:bookmarkEnd w:id="519"/>
      <w:bookmarkEnd w:id="520"/>
      <w:bookmarkEnd w:id="521"/>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2.15.1 双方当事人不得擅自中止或者终止合同；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9"/>
        <w:rPr>
          <w:rFonts w:hint="eastAsia" w:ascii="仿宋" w:hAnsi="仿宋" w:eastAsia="仿宋" w:cs="仿宋"/>
          <w:b/>
          <w:sz w:val="24"/>
        </w:rPr>
      </w:pPr>
      <w:bookmarkStart w:id="522" w:name="_Toc14563"/>
      <w:bookmarkStart w:id="523" w:name="_Toc1125"/>
      <w:bookmarkStart w:id="524" w:name="_Toc6596"/>
      <w:r>
        <w:rPr>
          <w:rFonts w:hint="eastAsia" w:ascii="仿宋" w:hAnsi="仿宋" w:eastAsia="仿宋" w:cs="仿宋"/>
          <w:b/>
          <w:sz w:val="24"/>
        </w:rPr>
        <w:t>2.16检验和验收</w:t>
      </w:r>
      <w:bookmarkEnd w:id="522"/>
      <w:bookmarkEnd w:id="523"/>
      <w:bookmarkEnd w:id="524"/>
    </w:p>
    <w:p>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2.16.1货物交付前，乙方应对货物的质量、数量等方面进行详细、全面的检验，并向甲方出具证明货物符合合同约定的文件；货物交付时，</w:t>
      </w:r>
      <w:r>
        <w:rPr>
          <w:rFonts w:hint="eastAsia" w:ascii="仿宋" w:hAnsi="仿宋" w:eastAsia="仿宋" w:cs="仿宋"/>
          <w:sz w:val="24"/>
          <w:lang w:eastAsia="zh-CN"/>
        </w:rPr>
        <w:t>甲方</w:t>
      </w:r>
      <w:r>
        <w:rPr>
          <w:rFonts w:hint="eastAsia" w:ascii="仿宋" w:hAnsi="仿宋" w:eastAsia="仿宋" w:cs="仿宋"/>
          <w:sz w:val="24"/>
        </w:rPr>
        <w:t>在</w:t>
      </w:r>
      <w:r>
        <w:rPr>
          <w:rFonts w:hint="eastAsia" w:ascii="仿宋" w:hAnsi="仿宋" w:eastAsia="仿宋" w:cs="仿宋"/>
          <w:b/>
          <w:i/>
          <w:sz w:val="24"/>
          <w:u w:val="single"/>
        </w:rPr>
        <w:t>合同专用条款</w:t>
      </w:r>
      <w:r>
        <w:rPr>
          <w:rFonts w:hint="eastAsia" w:ascii="仿宋" w:hAnsi="仿宋" w:eastAsia="仿宋" w:cs="仿宋"/>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2.16.3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bookmarkEnd w:id="494"/>
    <w:bookmarkEnd w:id="495"/>
    <w:bookmarkEnd w:id="496"/>
    <w:bookmarkEnd w:id="497"/>
    <w:p>
      <w:pPr>
        <w:spacing w:line="560" w:lineRule="exact"/>
        <w:ind w:firstLine="482" w:firstLineChars="200"/>
        <w:outlineLvl w:val="9"/>
        <w:rPr>
          <w:rFonts w:hint="eastAsia" w:ascii="仿宋" w:hAnsi="仿宋" w:eastAsia="仿宋" w:cs="仿宋"/>
          <w:b/>
          <w:sz w:val="24"/>
        </w:rPr>
      </w:pPr>
      <w:bookmarkStart w:id="525" w:name="_Toc487900371"/>
      <w:bookmarkStart w:id="526" w:name="_Toc259093690"/>
      <w:bookmarkStart w:id="527" w:name="_Toc279701261"/>
      <w:bookmarkStart w:id="528" w:name="_Toc25182"/>
      <w:bookmarkStart w:id="529" w:name="_Toc19604"/>
      <w:bookmarkStart w:id="530" w:name="_Toc11284"/>
      <w:r>
        <w:rPr>
          <w:rFonts w:hint="eastAsia" w:ascii="仿宋" w:hAnsi="仿宋" w:eastAsia="仿宋" w:cs="仿宋"/>
          <w:b/>
          <w:sz w:val="24"/>
        </w:rPr>
        <w:t>2.17 通知</w:t>
      </w:r>
      <w:bookmarkEnd w:id="525"/>
      <w:bookmarkEnd w:id="526"/>
      <w:bookmarkEnd w:id="527"/>
      <w:r>
        <w:rPr>
          <w:rFonts w:hint="eastAsia" w:ascii="仿宋" w:hAnsi="仿宋" w:eastAsia="仿宋" w:cs="仿宋"/>
          <w:b/>
          <w:sz w:val="24"/>
        </w:rPr>
        <w:t>和送达</w:t>
      </w:r>
      <w:bookmarkEnd w:id="528"/>
      <w:bookmarkEnd w:id="529"/>
      <w:bookmarkEnd w:id="530"/>
    </w:p>
    <w:p>
      <w:pPr>
        <w:spacing w:line="560" w:lineRule="exact"/>
        <w:ind w:firstLine="480" w:firstLineChars="200"/>
        <w:rPr>
          <w:rFonts w:hint="eastAsia" w:ascii="仿宋" w:hAnsi="仿宋" w:eastAsia="仿宋" w:cs="仿宋"/>
          <w:sz w:val="24"/>
        </w:rPr>
      </w:pPr>
      <w:bookmarkStart w:id="531" w:name="_Toc6698"/>
      <w:bookmarkStart w:id="532" w:name="_Toc3135"/>
      <w:bookmarkStart w:id="533" w:name="_Toc259093691"/>
      <w:bookmarkStart w:id="534" w:name="_Toc279701262"/>
      <w:bookmarkStart w:id="535" w:name="_Toc487900372"/>
      <w:r>
        <w:rPr>
          <w:rFonts w:hint="eastAsia" w:ascii="仿宋" w:hAnsi="仿宋" w:eastAsia="仿宋" w:cs="仿宋"/>
          <w:sz w:val="24"/>
        </w:rPr>
        <w:t xml:space="preserve">2.17.1任何一方因履行合同而以合同第一部分尾部所列明的传真或电子邮件 </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bookmarkEnd w:id="531"/>
      <w:bookmarkEnd w:id="532"/>
    </w:p>
    <w:p>
      <w:pPr>
        <w:spacing w:line="560" w:lineRule="exact"/>
        <w:ind w:firstLine="480" w:firstLineChars="200"/>
        <w:rPr>
          <w:rFonts w:hint="eastAsia" w:ascii="仿宋" w:hAnsi="仿宋" w:eastAsia="仿宋" w:cs="仿宋"/>
          <w:sz w:val="24"/>
        </w:rPr>
      </w:pPr>
      <w:bookmarkStart w:id="536" w:name="_Toc23294"/>
      <w:bookmarkStart w:id="537" w:name="_Toc23128"/>
      <w:r>
        <w:rPr>
          <w:rFonts w:hint="eastAsia" w:ascii="仿宋" w:hAnsi="仿宋" w:eastAsia="仿宋" w:cs="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6"/>
      <w:bookmarkEnd w:id="537"/>
    </w:p>
    <w:p>
      <w:pPr>
        <w:spacing w:line="560" w:lineRule="exact"/>
        <w:ind w:firstLine="482" w:firstLineChars="200"/>
        <w:outlineLvl w:val="9"/>
        <w:rPr>
          <w:rFonts w:hint="eastAsia" w:ascii="仿宋" w:hAnsi="仿宋" w:eastAsia="仿宋" w:cs="仿宋"/>
          <w:b/>
          <w:sz w:val="24"/>
        </w:rPr>
      </w:pPr>
      <w:bookmarkStart w:id="538" w:name="_Toc4355"/>
      <w:bookmarkStart w:id="539" w:name="_Toc18540"/>
      <w:bookmarkStart w:id="540" w:name="_Toc30599"/>
      <w:r>
        <w:rPr>
          <w:rFonts w:hint="eastAsia" w:ascii="仿宋" w:hAnsi="仿宋" w:eastAsia="仿宋" w:cs="仿宋"/>
          <w:b/>
          <w:sz w:val="24"/>
        </w:rPr>
        <w:t>2.18 计量单位</w:t>
      </w:r>
      <w:bookmarkEnd w:id="533"/>
      <w:bookmarkEnd w:id="534"/>
      <w:bookmarkEnd w:id="535"/>
      <w:bookmarkEnd w:id="538"/>
      <w:bookmarkEnd w:id="539"/>
      <w:bookmarkEnd w:id="540"/>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除技术规范中另有规定外,合同的计量单位均使用国家法定计量单位。</w:t>
      </w:r>
    </w:p>
    <w:p>
      <w:pPr>
        <w:spacing w:line="560" w:lineRule="exact"/>
        <w:ind w:firstLine="482" w:firstLineChars="200"/>
        <w:outlineLvl w:val="9"/>
        <w:rPr>
          <w:rFonts w:hint="eastAsia" w:ascii="仿宋" w:hAnsi="仿宋" w:eastAsia="仿宋" w:cs="仿宋"/>
          <w:b/>
          <w:sz w:val="24"/>
        </w:rPr>
      </w:pPr>
      <w:bookmarkStart w:id="541" w:name="_Toc18567"/>
      <w:bookmarkStart w:id="542" w:name="_Toc12773"/>
      <w:bookmarkStart w:id="543" w:name="_Toc279701263"/>
      <w:bookmarkStart w:id="544" w:name="_Toc259093692"/>
      <w:bookmarkStart w:id="545" w:name="_Toc10330"/>
      <w:bookmarkStart w:id="546" w:name="_Toc487900373"/>
      <w:r>
        <w:rPr>
          <w:rFonts w:hint="eastAsia" w:ascii="仿宋" w:hAnsi="仿宋" w:eastAsia="仿宋" w:cs="仿宋"/>
          <w:b/>
          <w:sz w:val="24"/>
        </w:rPr>
        <w:t>2.19 合同使用的文字和适用的法律</w:t>
      </w:r>
      <w:bookmarkEnd w:id="541"/>
      <w:bookmarkEnd w:id="542"/>
      <w:bookmarkEnd w:id="543"/>
      <w:bookmarkEnd w:id="544"/>
      <w:bookmarkEnd w:id="545"/>
      <w:bookmarkEnd w:id="546"/>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2.19.1 合同使用汉语书就、变更和解释；</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2.19.2 合同适用中华人民共和国法律。</w:t>
      </w:r>
    </w:p>
    <w:p>
      <w:pPr>
        <w:spacing w:line="560" w:lineRule="exact"/>
        <w:ind w:firstLine="482" w:firstLineChars="200"/>
        <w:outlineLvl w:val="9"/>
        <w:rPr>
          <w:rFonts w:hint="eastAsia" w:ascii="仿宋" w:hAnsi="仿宋" w:eastAsia="仿宋" w:cs="仿宋"/>
          <w:b/>
          <w:sz w:val="24"/>
        </w:rPr>
      </w:pPr>
      <w:bookmarkStart w:id="547" w:name="_Toc14001"/>
      <w:bookmarkStart w:id="548" w:name="_Toc19890"/>
      <w:bookmarkStart w:id="549" w:name="_Toc6885"/>
      <w:r>
        <w:rPr>
          <w:rFonts w:hint="eastAsia" w:ascii="仿宋" w:hAnsi="仿宋" w:eastAsia="仿宋" w:cs="仿宋"/>
          <w:b/>
          <w:sz w:val="24"/>
        </w:rPr>
        <w:t>2.2</w:t>
      </w:r>
      <w:r>
        <w:rPr>
          <w:rFonts w:hint="eastAsia" w:ascii="仿宋" w:hAnsi="仿宋" w:eastAsia="仿宋" w:cs="仿宋"/>
          <w:b/>
          <w:sz w:val="24"/>
          <w:lang w:val="en-US" w:eastAsia="zh-CN"/>
        </w:rPr>
        <w:t>0</w:t>
      </w:r>
      <w:r>
        <w:rPr>
          <w:rFonts w:hint="eastAsia" w:ascii="仿宋" w:hAnsi="仿宋" w:eastAsia="仿宋" w:cs="仿宋"/>
          <w:b/>
          <w:sz w:val="24"/>
        </w:rPr>
        <w:t>合同份数</w:t>
      </w:r>
      <w:bookmarkEnd w:id="547"/>
      <w:bookmarkEnd w:id="548"/>
      <w:bookmarkEnd w:id="549"/>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pPr>
        <w:pStyle w:val="706"/>
        <w:spacing w:line="560" w:lineRule="exact"/>
        <w:jc w:val="center"/>
        <w:rPr>
          <w:rFonts w:hint="eastAsia" w:ascii="仿宋" w:hAnsi="仿宋" w:eastAsia="仿宋" w:cs="仿宋"/>
          <w:b/>
          <w:szCs w:val="24"/>
          <w:highlight w:val="none"/>
        </w:rPr>
      </w:pPr>
      <w:r>
        <w:rPr>
          <w:rFonts w:hint="eastAsia" w:ascii="仿宋" w:hAnsi="仿宋" w:eastAsia="仿宋" w:cs="仿宋"/>
          <w:kern w:val="0"/>
          <w:szCs w:val="24"/>
        </w:rPr>
        <w:br w:type="page"/>
      </w:r>
      <w:bookmarkStart w:id="550" w:name="_Toc331685784"/>
      <w:r>
        <w:rPr>
          <w:rFonts w:hint="eastAsia" w:ascii="仿宋" w:hAnsi="仿宋" w:eastAsia="仿宋" w:cs="仿宋"/>
          <w:b/>
          <w:szCs w:val="24"/>
          <w:highlight w:val="none"/>
        </w:rPr>
        <w:t xml:space="preserve"> </w:t>
      </w:r>
      <w:bookmarkEnd w:id="550"/>
      <w:r>
        <w:rPr>
          <w:rFonts w:hint="eastAsia" w:ascii="仿宋" w:hAnsi="仿宋" w:eastAsia="仿宋" w:cs="仿宋"/>
          <w:b/>
          <w:szCs w:val="24"/>
          <w:highlight w:val="none"/>
        </w:rPr>
        <w:t>第三部分  合同专用条款</w:t>
      </w:r>
    </w:p>
    <w:p>
      <w:pPr>
        <w:spacing w:line="560" w:lineRule="exact"/>
        <w:ind w:left="-420" w:leftChars="-200" w:right="-420" w:rightChars="-200" w:firstLine="480" w:firstLineChars="200"/>
        <w:rPr>
          <w:rFonts w:hint="eastAsia" w:ascii="仿宋" w:hAnsi="仿宋" w:eastAsia="仿宋" w:cs="仿宋"/>
          <w:highlight w:val="none"/>
        </w:rPr>
      </w:pPr>
      <w:r>
        <w:rPr>
          <w:rFonts w:hint="eastAsia" w:ascii="仿宋" w:hAnsi="仿宋" w:eastAsia="仿宋" w:cs="仿宋"/>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条款号</w:t>
            </w:r>
          </w:p>
        </w:tc>
        <w:tc>
          <w:tcPr>
            <w:tcW w:w="8275" w:type="dxa"/>
            <w:vAlign w:val="center"/>
          </w:tcPr>
          <w:p>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lang w:bidi="ar"/>
              </w:rPr>
              <w:t>1.4.</w:t>
            </w:r>
            <w:r>
              <w:rPr>
                <w:rFonts w:hint="eastAsia" w:ascii="仿宋" w:hAnsi="仿宋" w:eastAsia="仿宋" w:cs="仿宋"/>
                <w:sz w:val="24"/>
                <w:highlight w:val="none"/>
                <w:lang w:val="en-US" w:eastAsia="zh-CN" w:bidi="ar"/>
              </w:rPr>
              <w:t>2</w:t>
            </w:r>
          </w:p>
        </w:tc>
        <w:tc>
          <w:tcPr>
            <w:tcW w:w="8275" w:type="dxa"/>
            <w:vAlign w:val="center"/>
          </w:tcPr>
          <w:p>
            <w:pPr>
              <w:spacing w:line="360" w:lineRule="auto"/>
              <w:rPr>
                <w:rFonts w:hint="eastAsia" w:ascii="仿宋" w:hAnsi="仿宋" w:eastAsia="仿宋" w:cs="仿宋"/>
                <w:sz w:val="24"/>
                <w:highlight w:val="none"/>
              </w:rPr>
            </w:pPr>
            <w:r>
              <w:rPr>
                <w:rFonts w:hint="eastAsia" w:ascii="仿宋" w:hAnsi="仿宋" w:eastAsia="仿宋" w:cs="仿宋"/>
                <w:kern w:val="2"/>
                <w:sz w:val="24"/>
                <w:szCs w:val="24"/>
              </w:rPr>
              <w:t>履约保证金支付方式：采购文件要求乙方提交履约保证金的，乙方应提交合同价1%的履约保证金</w:t>
            </w:r>
            <w:r>
              <w:rPr>
                <w:rFonts w:hint="eastAsia" w:ascii="仿宋" w:hAnsi="仿宋" w:eastAsia="仿宋" w:cs="仿宋"/>
                <w:color w:val="auto"/>
                <w:sz w:val="24"/>
                <w:szCs w:val="24"/>
                <w:highlight w:val="none"/>
                <w:lang w:val="en-US" w:eastAsia="zh-CN"/>
              </w:rPr>
              <w:t>（履约保证金形式应以银行、保险公司出具的保函形式提供）</w:t>
            </w:r>
            <w:r>
              <w:rPr>
                <w:rFonts w:hint="eastAsia" w:ascii="仿宋" w:hAnsi="仿宋" w:eastAsia="仿宋" w:cs="仿宋"/>
                <w:kern w:val="2"/>
                <w:sz w:val="24"/>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lang w:bidi="ar"/>
              </w:rPr>
              <w:t xml:space="preserve">1.5.1 </w:t>
            </w:r>
          </w:p>
        </w:tc>
        <w:tc>
          <w:tcPr>
            <w:tcW w:w="8275" w:type="dxa"/>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预付款比例、支付方式、时间：</w:t>
            </w:r>
            <w:r>
              <w:rPr>
                <w:rFonts w:hint="eastAsia" w:ascii="仿宋" w:hAnsi="仿宋" w:eastAsia="仿宋" w:cs="仿宋"/>
                <w:sz w:val="24"/>
                <w:highlight w:val="none"/>
                <w:lang w:bidi="ar"/>
              </w:rPr>
              <w:t>合同生效以及具备实施条件甲方支付合同总价的</w:t>
            </w:r>
            <w:r>
              <w:rPr>
                <w:rFonts w:hint="eastAsia" w:ascii="仿宋" w:hAnsi="仿宋" w:eastAsia="仿宋" w:cs="仿宋"/>
                <w:sz w:val="24"/>
                <w:highlight w:val="none"/>
                <w:lang w:val="en-US" w:eastAsia="zh-CN" w:bidi="ar"/>
              </w:rPr>
              <w:t>40</w:t>
            </w:r>
            <w:r>
              <w:rPr>
                <w:rFonts w:hint="eastAsia" w:ascii="仿宋" w:hAnsi="仿宋" w:eastAsia="仿宋" w:cs="仿宋"/>
                <w:sz w:val="24"/>
                <w:highlight w:val="none"/>
                <w:lang w:bidi="ar"/>
              </w:rPr>
              <w:t>%作为预付款</w:t>
            </w:r>
            <w:r>
              <w:rPr>
                <w:rFonts w:hint="eastAsia" w:ascii="仿宋" w:hAnsi="仿宋" w:eastAsia="仿宋" w:cs="仿宋"/>
                <w:sz w:val="24"/>
                <w:highlight w:val="none"/>
                <w:lang w:eastAsia="zh-CN" w:bidi="ar"/>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lang w:bidi="ar"/>
              </w:rPr>
              <w:t>1.5.2</w:t>
            </w:r>
          </w:p>
        </w:tc>
        <w:tc>
          <w:tcPr>
            <w:tcW w:w="8275" w:type="dxa"/>
            <w:vAlign w:val="center"/>
          </w:tcPr>
          <w:p>
            <w:pPr>
              <w:spacing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rPr>
              <w:t>预付款扣回方式：</w:t>
            </w:r>
            <w:r>
              <w:rPr>
                <w:rFonts w:hint="eastAsia" w:ascii="仿宋" w:hAnsi="仿宋" w:eastAsia="仿宋" w:cs="仿宋"/>
                <w:sz w:val="24"/>
                <w:highlight w:val="none"/>
                <w:lang w:val="en-US" w:eastAsia="zh-CN" w:bidi="ar"/>
              </w:rPr>
              <w:t>/</w:t>
            </w:r>
            <w:r>
              <w:rPr>
                <w:rFonts w:hint="eastAsia" w:ascii="仿宋" w:hAnsi="仿宋" w:eastAsia="仿宋" w:cs="仿宋"/>
                <w:sz w:val="24"/>
                <w:highlight w:val="none"/>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lang w:bidi="ar"/>
              </w:rPr>
              <w:t xml:space="preserve">1.5.3 </w:t>
            </w:r>
          </w:p>
        </w:tc>
        <w:tc>
          <w:tcPr>
            <w:tcW w:w="8275" w:type="dxa"/>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预付款担保措施：</w:t>
            </w:r>
            <w:r>
              <w:rPr>
                <w:rFonts w:hint="eastAsia" w:ascii="仿宋" w:hAnsi="仿宋" w:eastAsia="仿宋" w:cs="仿宋"/>
                <w:sz w:val="24"/>
                <w:highlight w:val="none"/>
                <w:lang w:val="en-US" w:eastAsia="zh-CN" w:bidi="ar"/>
              </w:rPr>
              <w:t>/</w:t>
            </w:r>
            <w:r>
              <w:rPr>
                <w:rFonts w:hint="eastAsia" w:ascii="仿宋" w:hAnsi="仿宋" w:eastAsia="仿宋" w:cs="仿宋"/>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lang w:bidi="ar"/>
              </w:rPr>
              <w:t>1.6.</w:t>
            </w:r>
            <w:r>
              <w:rPr>
                <w:rFonts w:hint="eastAsia" w:ascii="仿宋" w:hAnsi="仿宋" w:eastAsia="仿宋" w:cs="仿宋"/>
                <w:sz w:val="24"/>
                <w:highlight w:val="none"/>
                <w:lang w:val="en-US" w:eastAsia="zh-CN" w:bidi="ar"/>
              </w:rPr>
              <w:t>2</w:t>
            </w:r>
          </w:p>
        </w:tc>
        <w:tc>
          <w:tcPr>
            <w:tcW w:w="8275" w:type="dxa"/>
            <w:vAlign w:val="center"/>
          </w:tcPr>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rPr>
              <w:t>资金支付的方式、时间和条件</w:t>
            </w:r>
            <w:r>
              <w:rPr>
                <w:rFonts w:hint="eastAsia" w:ascii="仿宋" w:hAnsi="仿宋" w:eastAsia="仿宋" w:cs="仿宋"/>
                <w:color w:val="auto"/>
                <w:sz w:val="24"/>
                <w:highlight w:val="none"/>
                <w:lang w:eastAsia="zh-CN"/>
              </w:rPr>
              <w:t>：</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合同生效以及具备实施条件甲方支付乙方合同总金额的40%预付款;(在签订合同时，乙方明确表示无需预付款或者主动要求降低预付款比例的，可不适用预付款相关规定;对供应商为大型企业的项目，不支付预付款)。</w:t>
            </w:r>
          </w:p>
          <w:p>
            <w:pPr>
              <w:spacing w:line="360" w:lineRule="auto"/>
              <w:rPr>
                <w:rFonts w:hint="eastAsia" w:ascii="仿宋" w:hAnsi="仿宋" w:eastAsia="仿宋" w:cs="仿宋"/>
                <w:sz w:val="24"/>
                <w:highlight w:val="none"/>
              </w:rPr>
            </w:pPr>
            <w:r>
              <w:rPr>
                <w:rFonts w:hint="eastAsia" w:ascii="仿宋" w:hAnsi="仿宋" w:eastAsia="仿宋" w:cs="仿宋"/>
                <w:color w:val="auto"/>
                <w:sz w:val="24"/>
                <w:szCs w:val="24"/>
                <w:highlight w:val="none"/>
                <w:lang w:val="en-US" w:eastAsia="zh-CN"/>
              </w:rPr>
              <w:t>2、合同货物交货、安装调试完毕并经验收合格后，乙方凭验收报告、全额发票向甲方办理剩余尾款结算手续，甲方付清全部合同货款。乙方必须提供给甲方相应设备货款一致的全额、正规、合法、有效的发票，否则甲方有权延期付款，直至收到乙方相应发票为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lang w:bidi="ar"/>
              </w:rPr>
              <w:t>1.7.1</w:t>
            </w:r>
          </w:p>
        </w:tc>
        <w:tc>
          <w:tcPr>
            <w:tcW w:w="8275" w:type="dxa"/>
            <w:vAlign w:val="center"/>
          </w:tcPr>
          <w:p>
            <w:pPr>
              <w:spacing w:line="420" w:lineRule="exact"/>
              <w:ind w:firstLine="0" w:firstLineChars="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在合同签订后接到发货通知后，30日历天内完成供货、安装及调试。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lang w:bidi="ar"/>
              </w:rPr>
              <w:t>1.7.2</w:t>
            </w:r>
          </w:p>
        </w:tc>
        <w:tc>
          <w:tcPr>
            <w:tcW w:w="8275" w:type="dxa"/>
            <w:vAlign w:val="center"/>
          </w:tcPr>
          <w:p>
            <w:pPr>
              <w:widowControl/>
              <w:spacing w:line="360" w:lineRule="auto"/>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乙方负责在合同签定后按甲方施工通知要求将投标产品运输至头蓬社区，且根据用户时间要求上门布置管线、安装、调试、试运行。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sz w:val="24"/>
                <w:highlight w:val="none"/>
                <w:lang w:val="en-US" w:eastAsia="zh-CN" w:bidi="ar"/>
              </w:rPr>
            </w:pPr>
            <w:r>
              <w:rPr>
                <w:rFonts w:hint="eastAsia" w:ascii="仿宋" w:hAnsi="仿宋" w:eastAsia="仿宋" w:cs="仿宋"/>
                <w:sz w:val="24"/>
                <w:highlight w:val="none"/>
                <w:lang w:val="en-US" w:eastAsia="zh-CN" w:bidi="ar"/>
              </w:rPr>
              <w:t>1.7.3</w:t>
            </w:r>
          </w:p>
        </w:tc>
        <w:tc>
          <w:tcPr>
            <w:tcW w:w="8275" w:type="dxa"/>
            <w:vAlign w:val="center"/>
          </w:tcPr>
          <w:p>
            <w:pPr>
              <w:spacing w:line="360" w:lineRule="auto"/>
              <w:ind w:left="-420" w:leftChars="-200" w:right="-420" w:rightChars="-200" w:firstLine="480" w:firstLineChars="200"/>
              <w:rPr>
                <w:rFonts w:hint="eastAsia" w:ascii="仿宋" w:hAnsi="仿宋" w:eastAsia="仿宋" w:cs="仿宋"/>
                <w:sz w:val="24"/>
                <w:highlight w:val="none"/>
                <w:lang w:bidi="ar"/>
              </w:rPr>
            </w:pPr>
            <w:r>
              <w:rPr>
                <w:rFonts w:hint="eastAsia" w:ascii="仿宋" w:hAnsi="仿宋" w:eastAsia="仿宋" w:cs="仿宋"/>
                <w:sz w:val="24"/>
                <w:highlight w:val="none"/>
                <w:lang w:bidi="ar"/>
              </w:rPr>
              <w:t>交付方式：现场交付。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sz w:val="24"/>
                <w:highlight w:val="none"/>
                <w:lang w:val="en-US" w:eastAsia="zh-CN" w:bidi="ar"/>
              </w:rPr>
            </w:pPr>
            <w:r>
              <w:rPr>
                <w:rFonts w:hint="eastAsia" w:ascii="仿宋" w:hAnsi="仿宋" w:eastAsia="仿宋" w:cs="仿宋"/>
                <w:sz w:val="24"/>
                <w:highlight w:val="none"/>
                <w:lang w:val="en-US" w:eastAsia="zh-CN" w:bidi="ar"/>
              </w:rPr>
              <w:t>1.8.6</w:t>
            </w:r>
          </w:p>
        </w:tc>
        <w:tc>
          <w:tcPr>
            <w:tcW w:w="8275" w:type="dxa"/>
            <w:vAlign w:val="center"/>
          </w:tcPr>
          <w:p>
            <w:pPr>
              <w:spacing w:line="360" w:lineRule="auto"/>
              <w:ind w:left="-420" w:leftChars="-200" w:right="-420" w:rightChars="-200" w:firstLine="480" w:firstLineChars="200"/>
              <w:rPr>
                <w:rFonts w:hint="eastAsia" w:ascii="仿宋" w:hAnsi="仿宋" w:eastAsia="仿宋" w:cs="仿宋"/>
                <w:sz w:val="24"/>
                <w:highlight w:val="none"/>
                <w:lang w:val="en-US" w:eastAsia="zh-CN" w:bidi="ar"/>
              </w:rPr>
            </w:pPr>
            <w:r>
              <w:rPr>
                <w:rFonts w:hint="eastAsia" w:ascii="仿宋" w:hAnsi="仿宋" w:eastAsia="仿宋" w:cs="仿宋"/>
                <w:sz w:val="24"/>
                <w:highlight w:val="none"/>
                <w:lang w:val="en-US" w:eastAsia="zh-CN" w:bidi="ar"/>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lang w:bidi="ar"/>
              </w:rPr>
              <w:t>2.3.2</w:t>
            </w:r>
          </w:p>
        </w:tc>
        <w:tc>
          <w:tcPr>
            <w:tcW w:w="8275" w:type="dxa"/>
            <w:vAlign w:val="center"/>
          </w:tcPr>
          <w:p>
            <w:pPr>
              <w:spacing w:line="360" w:lineRule="auto"/>
              <w:ind w:left="-420" w:leftChars="-200" w:right="-420" w:rightChars="-200"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bidi="ar"/>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lang w:bidi="ar"/>
              </w:rPr>
              <w:t>2.4.1</w:t>
            </w:r>
          </w:p>
        </w:tc>
        <w:tc>
          <w:tcPr>
            <w:tcW w:w="8275" w:type="dxa"/>
            <w:vAlign w:val="center"/>
          </w:tcPr>
          <w:p>
            <w:pPr>
              <w:spacing w:line="360" w:lineRule="auto"/>
              <w:ind w:left="-420" w:leftChars="-200" w:right="-420" w:rightChars="-200"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bidi="ar"/>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lang w:bidi="ar"/>
              </w:rPr>
              <w:t>2.4.</w:t>
            </w:r>
            <w:r>
              <w:rPr>
                <w:rFonts w:hint="eastAsia" w:ascii="仿宋" w:hAnsi="仿宋" w:eastAsia="仿宋" w:cs="仿宋"/>
                <w:sz w:val="24"/>
                <w:highlight w:val="none"/>
                <w:lang w:val="en-US" w:eastAsia="zh-CN" w:bidi="ar"/>
              </w:rPr>
              <w:t>3</w:t>
            </w:r>
          </w:p>
        </w:tc>
        <w:tc>
          <w:tcPr>
            <w:tcW w:w="8275" w:type="dxa"/>
            <w:vAlign w:val="center"/>
          </w:tcPr>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lang w:eastAsia="zh-CN"/>
              </w:rPr>
              <w:t>乙方</w:t>
            </w:r>
            <w:r>
              <w:rPr>
                <w:rFonts w:hint="eastAsia" w:ascii="仿宋" w:hAnsi="仿宋" w:eastAsia="仿宋" w:cs="仿宋"/>
                <w:sz w:val="24"/>
                <w:highlight w:val="none"/>
              </w:rPr>
              <w:t>提供的中标物品，必须符合本采购文件要求、原包装送达采购单位；如有不符，</w:t>
            </w:r>
            <w:r>
              <w:rPr>
                <w:rFonts w:hint="eastAsia" w:ascii="仿宋" w:hAnsi="仿宋" w:eastAsia="仿宋" w:cs="仿宋"/>
                <w:sz w:val="24"/>
                <w:highlight w:val="none"/>
                <w:lang w:eastAsia="zh-CN"/>
              </w:rPr>
              <w:t>甲方</w:t>
            </w:r>
            <w:r>
              <w:rPr>
                <w:rFonts w:hint="eastAsia" w:ascii="仿宋" w:hAnsi="仿宋" w:eastAsia="仿宋" w:cs="仿宋"/>
                <w:sz w:val="24"/>
                <w:highlight w:val="none"/>
              </w:rPr>
              <w:t>可以无条件退货，所造成的损失由</w:t>
            </w:r>
            <w:r>
              <w:rPr>
                <w:rFonts w:hint="eastAsia" w:ascii="仿宋" w:hAnsi="仿宋" w:eastAsia="仿宋" w:cs="仿宋"/>
                <w:sz w:val="24"/>
                <w:highlight w:val="none"/>
                <w:lang w:eastAsia="zh-CN"/>
              </w:rPr>
              <w:t>乙方</w:t>
            </w:r>
            <w:r>
              <w:rPr>
                <w:rFonts w:hint="eastAsia" w:ascii="仿宋" w:hAnsi="仿宋" w:eastAsia="仿宋" w:cs="仿宋"/>
                <w:sz w:val="24"/>
                <w:highlight w:val="none"/>
              </w:rPr>
              <w:t>承担。更换后的零部件质保期按更换日起顺延。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lang w:bidi="ar"/>
              </w:rPr>
              <w:t xml:space="preserve">2.8 </w:t>
            </w:r>
          </w:p>
        </w:tc>
        <w:tc>
          <w:tcPr>
            <w:tcW w:w="8275" w:type="dxa"/>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货物或者在途货物或者交付给第一承运人后的货物毁损、灭失的风险由乙方承担一切责任并赔偿甲方损失。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lang w:bidi="ar"/>
              </w:rPr>
              <w:t>2.12.3</w:t>
            </w:r>
          </w:p>
        </w:tc>
        <w:tc>
          <w:tcPr>
            <w:tcW w:w="8275" w:type="dxa"/>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lang w:bidi="ar"/>
              </w:rPr>
              <w:t>因不可抗力致使合同有变更必要的，双方当事人应在15日内以书面形式变更合同；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lang w:bidi="ar"/>
              </w:rPr>
              <w:t>2.12.4</w:t>
            </w:r>
          </w:p>
        </w:tc>
        <w:tc>
          <w:tcPr>
            <w:tcW w:w="8275" w:type="dxa"/>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lang w:bidi="ar"/>
              </w:rPr>
              <w:t>受不可抗力影响的一方在不可抗力发生后，应在15日内以书面形式通知对方当事人，并在15日内，将有关部门出具的证明文件送达对方当事人。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lang w:bidi="ar"/>
              </w:rPr>
              <w:t>2.16.1</w:t>
            </w:r>
          </w:p>
        </w:tc>
        <w:tc>
          <w:tcPr>
            <w:tcW w:w="8275" w:type="dxa"/>
            <w:vAlign w:val="center"/>
          </w:tcPr>
          <w:p>
            <w:pPr>
              <w:spacing w:line="360" w:lineRule="auto"/>
              <w:rPr>
                <w:rFonts w:hint="eastAsia" w:ascii="仿宋" w:hAnsi="仿宋" w:eastAsia="仿宋" w:cs="仿宋"/>
                <w:sz w:val="24"/>
                <w:highlight w:val="none"/>
              </w:rPr>
            </w:pPr>
            <w:r>
              <w:rPr>
                <w:rFonts w:hint="eastAsia" w:ascii="仿宋" w:hAnsi="仿宋" w:eastAsia="仿宋" w:cs="仿宋"/>
                <w:color w:val="auto"/>
                <w:sz w:val="24"/>
                <w:highlight w:val="none"/>
              </w:rPr>
              <w:t>设备安装调试完成后1个月内进行验收。</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应提供设备的有效检验文件，经</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认可后，与合同和投标文件一起作为设备验收标准。设备验收合格后，由双方共同签署验收文件。验收中发现设备达不到验收标准或规定的性能指标，</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必须更换设备，并承担由此给</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造成的损失。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lang w:bidi="ar"/>
              </w:rPr>
              <w:t>2.16.3</w:t>
            </w:r>
          </w:p>
        </w:tc>
        <w:tc>
          <w:tcPr>
            <w:tcW w:w="8275" w:type="dxa"/>
            <w:vAlign w:val="center"/>
          </w:tcPr>
          <w:p>
            <w:pPr>
              <w:spacing w:line="360" w:lineRule="auto"/>
              <w:rPr>
                <w:rFonts w:hint="eastAsia" w:ascii="仿宋" w:hAnsi="仿宋" w:eastAsia="仿宋" w:cs="仿宋"/>
                <w:sz w:val="24"/>
                <w:highlight w:val="none"/>
                <w:lang w:eastAsia="zh-CN"/>
              </w:rPr>
            </w:pPr>
            <w:r>
              <w:rPr>
                <w:rFonts w:hint="eastAsia" w:ascii="仿宋" w:hAnsi="仿宋" w:eastAsia="仿宋" w:cs="仿宋"/>
                <w:sz w:val="24"/>
                <w:highlight w:val="none"/>
                <w:lang w:bidi="ar"/>
              </w:rPr>
              <w:t>遵照《民法典》有关条文执行</w:t>
            </w:r>
            <w:r>
              <w:rPr>
                <w:rFonts w:hint="eastAsia" w:ascii="仿宋" w:hAnsi="仿宋" w:eastAsia="仿宋" w:cs="仿宋"/>
                <w:sz w:val="24"/>
                <w:highlight w:val="none"/>
                <w:lang w:eastAsia="zh-CN" w:bidi="ar"/>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lang w:bidi="ar"/>
              </w:rPr>
              <w:t>2.20</w:t>
            </w:r>
          </w:p>
        </w:tc>
        <w:tc>
          <w:tcPr>
            <w:tcW w:w="8275" w:type="dxa"/>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lang w:bidi="ar"/>
              </w:rPr>
              <w:t>本合同一式六份，甲乙双方各执三份。</w:t>
            </w:r>
          </w:p>
        </w:tc>
      </w:tr>
    </w:tbl>
    <w:p>
      <w:pPr>
        <w:spacing w:before="120" w:line="22" w:lineRule="atLeast"/>
        <w:ind w:firstLine="960" w:firstLineChars="400"/>
        <w:rPr>
          <w:rFonts w:hint="eastAsia" w:ascii="仿宋" w:hAnsi="仿宋" w:eastAsia="仿宋" w:cs="仿宋"/>
          <w:sz w:val="24"/>
          <w:u w:val="single"/>
        </w:rPr>
      </w:pPr>
    </w:p>
    <w:p>
      <w:pPr>
        <w:widowControl/>
        <w:jc w:val="left"/>
        <w:rPr>
          <w:rFonts w:hint="eastAsia" w:ascii="仿宋" w:hAnsi="仿宋" w:eastAsia="仿宋" w:cs="仿宋"/>
          <w:kern w:val="0"/>
          <w:sz w:val="24"/>
        </w:rPr>
        <w:sectPr>
          <w:pgSz w:w="11907" w:h="16840"/>
          <w:pgMar w:top="1474" w:right="1473" w:bottom="1474" w:left="1394" w:header="851" w:footer="851" w:gutter="0"/>
          <w:pgBorders>
            <w:top w:val="none" w:sz="0" w:space="0"/>
            <w:left w:val="none" w:sz="0" w:space="0"/>
            <w:bottom w:val="none" w:sz="0" w:space="0"/>
            <w:right w:val="none" w:sz="0" w:space="0"/>
          </w:pgBorders>
          <w:cols w:space="720" w:num="1"/>
        </w:sectPr>
      </w:pPr>
    </w:p>
    <w:p>
      <w:pPr>
        <w:pStyle w:val="45"/>
        <w:rPr>
          <w:rFonts w:hint="eastAsia" w:ascii="仿宋" w:hAnsi="仿宋" w:eastAsia="仿宋" w:cs="仿宋"/>
        </w:rPr>
      </w:pPr>
    </w:p>
    <w:p>
      <w:pPr>
        <w:spacing w:line="360" w:lineRule="auto"/>
        <w:ind w:left="720" w:firstLine="723" w:firstLineChars="200"/>
        <w:outlineLvl w:val="0"/>
        <w:rPr>
          <w:rFonts w:hint="eastAsia" w:ascii="仿宋" w:hAnsi="仿宋" w:eastAsia="仿宋" w:cs="仿宋"/>
          <w:b/>
          <w:sz w:val="36"/>
          <w:szCs w:val="20"/>
        </w:rPr>
      </w:pPr>
      <w:r>
        <w:rPr>
          <w:rFonts w:hint="eastAsia" w:ascii="仿宋" w:hAnsi="仿宋" w:eastAsia="仿宋" w:cs="仿宋"/>
          <w:b/>
          <w:sz w:val="36"/>
          <w:szCs w:val="20"/>
        </w:rPr>
        <w:t>第六部分</w:t>
      </w:r>
      <w:bookmarkEnd w:id="413"/>
      <w:r>
        <w:rPr>
          <w:rFonts w:hint="eastAsia" w:ascii="仿宋" w:hAnsi="仿宋" w:eastAsia="仿宋" w:cs="仿宋"/>
          <w:b/>
          <w:sz w:val="36"/>
          <w:szCs w:val="20"/>
        </w:rPr>
        <w:t xml:space="preserve"> </w:t>
      </w:r>
      <w:bookmarkEnd w:id="414"/>
      <w:r>
        <w:rPr>
          <w:rFonts w:hint="eastAsia" w:ascii="仿宋" w:hAnsi="仿宋" w:eastAsia="仿宋" w:cs="仿宋"/>
          <w:b/>
          <w:sz w:val="36"/>
          <w:szCs w:val="20"/>
        </w:rPr>
        <w:t>应提交的有关格式范例</w:t>
      </w: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pPr>
        <w:spacing w:line="360" w:lineRule="auto"/>
        <w:jc w:val="center"/>
        <w:outlineLvl w:val="9"/>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napToGrid w:val="0"/>
        <w:spacing w:line="360" w:lineRule="auto"/>
        <w:rPr>
          <w:rFonts w:hint="eastAsia" w:ascii="仿宋" w:hAnsi="仿宋" w:eastAsia="仿宋" w:cs="仿宋"/>
          <w:sz w:val="24"/>
        </w:rPr>
      </w:pPr>
      <w:r>
        <w:rPr>
          <w:rFonts w:hint="eastAsia" w:ascii="仿宋" w:hAnsi="仿宋" w:eastAsia="仿宋" w:cs="仿宋"/>
          <w:sz w:val="24"/>
        </w:rPr>
        <w:t>（1）符合参加政府采购活动应当具备的一般条件的承诺函……………（页码）</w:t>
      </w:r>
    </w:p>
    <w:p>
      <w:pPr>
        <w:snapToGrid w:val="0"/>
        <w:spacing w:line="360" w:lineRule="auto"/>
        <w:rPr>
          <w:rFonts w:hint="eastAsia" w:ascii="仿宋" w:hAnsi="仿宋" w:eastAsia="仿宋" w:cs="仿宋"/>
          <w:sz w:val="24"/>
        </w:rPr>
      </w:pPr>
      <w:r>
        <w:rPr>
          <w:rFonts w:hint="eastAsia" w:ascii="仿宋" w:hAnsi="仿宋" w:eastAsia="仿宋" w:cs="仿宋"/>
          <w:sz w:val="24"/>
        </w:rPr>
        <w:t>（2）联合协议（如果有）…………………………………………………（页码）</w:t>
      </w:r>
    </w:p>
    <w:p>
      <w:pPr>
        <w:snapToGrid w:val="0"/>
        <w:spacing w:line="360" w:lineRule="auto"/>
        <w:rPr>
          <w:rFonts w:hint="eastAsia" w:ascii="仿宋" w:hAnsi="仿宋" w:eastAsia="仿宋" w:cs="仿宋"/>
          <w:sz w:val="24"/>
        </w:rPr>
      </w:pPr>
      <w:r>
        <w:rPr>
          <w:rFonts w:hint="eastAsia" w:ascii="仿宋" w:hAnsi="仿宋" w:eastAsia="仿宋" w:cs="仿宋"/>
          <w:sz w:val="24"/>
        </w:rPr>
        <w:t>（3）落实政府采购政策需满足的资格要求（如果有）…………………（页码）</w:t>
      </w:r>
    </w:p>
    <w:p>
      <w:pPr>
        <w:snapToGrid w:val="0"/>
        <w:spacing w:line="360" w:lineRule="auto"/>
        <w:rPr>
          <w:rFonts w:hint="eastAsia" w:ascii="仿宋" w:hAnsi="仿宋" w:eastAsia="仿宋" w:cs="仿宋"/>
          <w:sz w:val="24"/>
        </w:rPr>
      </w:pPr>
      <w:r>
        <w:rPr>
          <w:rFonts w:hint="eastAsia" w:ascii="仿宋" w:hAnsi="仿宋" w:eastAsia="仿宋" w:cs="仿宋"/>
          <w:sz w:val="24"/>
        </w:rPr>
        <w:t>（4）本项目的特定资格要求（如果有）…………………………………（页码）</w:t>
      </w:r>
    </w:p>
    <w:p>
      <w:pPr>
        <w:snapToGrid w:val="0"/>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snapToGrid w:val="0"/>
        <w:spacing w:line="360" w:lineRule="auto"/>
        <w:ind w:right="480"/>
        <w:jc w:val="center"/>
        <w:rPr>
          <w:rFonts w:hint="eastAsia" w:ascii="仿宋" w:hAnsi="仿宋" w:eastAsia="仿宋" w:cs="仿宋"/>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一、 符合参加政府采购活动应当具备的一般条件的承诺函</w:t>
      </w:r>
    </w:p>
    <w:p>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 w:eastAsia="zh-CN"/>
        </w:rPr>
        <w:t>杭州市钱塘区</w:t>
      </w:r>
      <w:r>
        <w:rPr>
          <w:rFonts w:hint="eastAsia" w:ascii="仿宋" w:hAnsi="仿宋" w:eastAsia="仿宋" w:cs="仿宋"/>
          <w:sz w:val="24"/>
          <w:lang w:val="en-US" w:eastAsia="zh-CN"/>
        </w:rPr>
        <w:t>人民政府义蓬街道办事处</w:t>
      </w:r>
      <w:r>
        <w:rPr>
          <w:rFonts w:hint="eastAsia" w:ascii="仿宋" w:hAnsi="仿宋" w:eastAsia="仿宋" w:cs="仿宋"/>
          <w:sz w:val="24"/>
        </w:rPr>
        <w:t>）、（</w:t>
      </w:r>
      <w:r>
        <w:rPr>
          <w:rFonts w:hint="eastAsia" w:ascii="仿宋" w:hAnsi="仿宋" w:eastAsia="仿宋" w:cs="仿宋"/>
          <w:sz w:val="24"/>
          <w:lang w:val="en-US" w:eastAsia="zh-CN"/>
        </w:rPr>
        <w:t>浙江中瑞工程管理有限公司</w:t>
      </w:r>
      <w:r>
        <w:rPr>
          <w:rFonts w:hint="eastAsia" w:ascii="仿宋" w:hAnsi="仿宋" w:eastAsia="仿宋" w:cs="仿宋"/>
          <w:sz w:val="24"/>
        </w:rPr>
        <w:t>）：</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w:t>
      </w:r>
      <w:r>
        <w:rPr>
          <w:rFonts w:hint="eastAsia" w:ascii="仿宋" w:hAnsi="仿宋" w:eastAsia="仿宋" w:cs="仿宋"/>
          <w:sz w:val="24"/>
          <w:highlight w:val="none"/>
          <w:lang w:eastAsia="zh-CN"/>
        </w:rPr>
        <w:t>义蓬街道云堤社区空调</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lang w:eastAsia="zh-CN"/>
        </w:rPr>
        <w:t>项目</w:t>
      </w:r>
      <w:r>
        <w:rPr>
          <w:rFonts w:hint="eastAsia" w:ascii="仿宋" w:hAnsi="仿宋" w:eastAsia="仿宋" w:cs="仿宋"/>
          <w:sz w:val="24"/>
        </w:rPr>
        <w:t>）【招标编号：</w:t>
      </w:r>
      <w:r>
        <w:rPr>
          <w:rFonts w:hint="eastAsia" w:ascii="仿宋" w:hAnsi="仿宋" w:eastAsia="仿宋" w:cs="仿宋"/>
          <w:color w:val="auto"/>
          <w:sz w:val="24"/>
        </w:rPr>
        <w:t>QTCG-GK-2024-</w:t>
      </w:r>
      <w:r>
        <w:rPr>
          <w:rFonts w:hint="eastAsia" w:ascii="仿宋" w:hAnsi="仿宋" w:eastAsia="仿宋" w:cs="仿宋"/>
          <w:color w:val="auto"/>
          <w:sz w:val="24"/>
          <w:lang w:val="en-US" w:eastAsia="zh-CN"/>
        </w:rPr>
        <w:t>260</w:t>
      </w:r>
      <w:r>
        <w:rPr>
          <w:rFonts w:hint="eastAsia" w:ascii="仿宋" w:hAnsi="仿宋" w:eastAsia="仿宋" w:cs="仿宋"/>
          <w:sz w:val="24"/>
        </w:rPr>
        <w:t>】政府采购活动，郑重承诺：</w:t>
      </w:r>
    </w:p>
    <w:p>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1、具有独立承担民事责任的能力；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6、具有法律、行政法规规定的其他条件。</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napToGrid w:val="0"/>
        <w:spacing w:line="360" w:lineRule="auto"/>
        <w:ind w:right="480" w:firstLine="559" w:firstLineChars="233"/>
        <w:jc w:val="left"/>
        <w:rPr>
          <w:rFonts w:hint="eastAsia" w:ascii="仿宋" w:hAnsi="仿宋" w:eastAsia="仿宋" w:cs="仿宋"/>
          <w:sz w:val="24"/>
          <w:highlight w:val="none"/>
        </w:rPr>
      </w:pPr>
    </w:p>
    <w:p>
      <w:pPr>
        <w:snapToGrid w:val="0"/>
        <w:spacing w:line="360" w:lineRule="auto"/>
        <w:ind w:right="480" w:firstLine="559" w:firstLineChars="233"/>
        <w:jc w:val="left"/>
        <w:rPr>
          <w:rFonts w:hint="eastAsia" w:ascii="仿宋" w:hAnsi="仿宋" w:eastAsia="仿宋" w:cs="仿宋"/>
          <w:b/>
          <w:kern w:val="0"/>
          <w:sz w:val="32"/>
          <w:szCs w:val="32"/>
          <w:highlight w:val="none"/>
        </w:rPr>
      </w:pPr>
      <w:r>
        <w:rPr>
          <w:rFonts w:hint="eastAsia" w:ascii="仿宋" w:hAnsi="仿宋" w:eastAsia="仿宋" w:cs="仿宋"/>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widowControl/>
        <w:spacing w:line="360" w:lineRule="auto"/>
        <w:ind w:firstLine="643" w:firstLineChars="200"/>
        <w:jc w:val="center"/>
        <w:rPr>
          <w:rFonts w:hint="eastAsia" w:ascii="仿宋" w:hAnsi="仿宋" w:eastAsia="仿宋" w:cs="仿宋"/>
          <w:b/>
          <w:kern w:val="0"/>
          <w:sz w:val="32"/>
          <w:szCs w:val="32"/>
        </w:rPr>
      </w:pPr>
      <w:r>
        <w:rPr>
          <w:rFonts w:hint="eastAsia" w:ascii="仿宋" w:hAnsi="仿宋" w:eastAsia="仿宋" w:cs="仿宋"/>
          <w:b/>
          <w:kern w:val="0"/>
          <w:sz w:val="32"/>
          <w:szCs w:val="32"/>
        </w:rPr>
        <w:t>二、联合协议（如果有）</w:t>
      </w:r>
    </w:p>
    <w:p>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仿宋" w:hAnsi="仿宋" w:eastAsia="仿宋" w:cs="仿宋"/>
          <w:b/>
          <w:kern w:val="0"/>
          <w:sz w:val="32"/>
          <w:szCs w:val="32"/>
        </w:rPr>
      </w:pPr>
    </w:p>
    <w:p>
      <w:pPr>
        <w:pStyle w:val="83"/>
        <w:rPr>
          <w:rFonts w:hint="eastAsia" w:ascii="仿宋" w:hAnsi="仿宋" w:eastAsia="仿宋" w:cs="仿宋"/>
        </w:rPr>
      </w:pPr>
    </w:p>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三、落实政府采购政策需满足的资格要求（如果有）</w:t>
      </w:r>
    </w:p>
    <w:p>
      <w:pPr>
        <w:spacing w:line="360" w:lineRule="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.专门面向中小企业，货物全部由符合政策要求的中小企业（或小微企业）制造的，提供相应的中小企业声明函（附件7）。 </w:t>
      </w:r>
    </w:p>
    <w:p>
      <w:pPr>
        <w:widowControl/>
        <w:spacing w:line="360" w:lineRule="auto"/>
        <w:ind w:firstLine="480"/>
        <w:jc w:val="left"/>
        <w:rPr>
          <w:rFonts w:hint="eastAsia" w:ascii="仿宋" w:hAnsi="仿宋" w:eastAsia="仿宋" w:cs="仿宋"/>
          <w:sz w:val="24"/>
        </w:rPr>
      </w:pPr>
    </w:p>
    <w:p>
      <w:pPr>
        <w:widowControl/>
        <w:spacing w:line="360" w:lineRule="auto"/>
        <w:ind w:firstLine="472" w:firstLineChars="196"/>
        <w:jc w:val="left"/>
        <w:rPr>
          <w:rFonts w:hint="eastAsia"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仿宋" w:hAnsi="仿宋" w:eastAsia="仿宋" w:cs="仿宋"/>
          <w:sz w:val="24"/>
          <w:lang w:eastAsia="zh-CN"/>
        </w:rPr>
        <w:t>并相应达到了前述比例要求，</w:t>
      </w:r>
      <w:r>
        <w:rPr>
          <w:rFonts w:hint="eastAsia" w:ascii="仿宋" w:hAnsi="仿宋" w:eastAsia="仿宋" w:cs="仿宋"/>
          <w:sz w:val="24"/>
        </w:rPr>
        <w:t>视同符合了资格条件，无需再与其他中小企业组成联合体参加政府采购活动，无需提供联合协议。</w:t>
      </w:r>
    </w:p>
    <w:p>
      <w:pPr>
        <w:spacing w:line="360" w:lineRule="auto"/>
        <w:ind w:firstLine="480" w:firstLineChars="200"/>
        <w:rPr>
          <w:rFonts w:hint="eastAsia" w:ascii="仿宋" w:hAnsi="仿宋" w:eastAsia="仿宋" w:cs="仿宋"/>
          <w:sz w:val="24"/>
        </w:rPr>
      </w:pP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要求合同分包的，提供分包意向协议（附件6）和中小企业声明函（附件7），分包意向协议中中小企业合同金额应当达到招标公告载明的比例；如果供应商本身提供所有标的均由中小企业制造</w:t>
      </w:r>
      <w:r>
        <w:rPr>
          <w:rFonts w:hint="eastAsia" w:ascii="仿宋" w:hAnsi="仿宋" w:eastAsia="仿宋" w:cs="仿宋"/>
          <w:sz w:val="24"/>
          <w:lang w:eastAsia="zh-CN"/>
        </w:rPr>
        <w:t>的</w:t>
      </w:r>
      <w:r>
        <w:rPr>
          <w:rFonts w:hint="eastAsia" w:ascii="仿宋" w:hAnsi="仿宋" w:eastAsia="仿宋" w:cs="仿宋"/>
          <w:sz w:val="24"/>
        </w:rPr>
        <w:t>，</w:t>
      </w:r>
      <w:r>
        <w:rPr>
          <w:rFonts w:hint="eastAsia" w:ascii="仿宋" w:hAnsi="仿宋" w:eastAsia="仿宋" w:cs="仿宋"/>
          <w:sz w:val="24"/>
          <w:lang w:eastAsia="zh-CN"/>
        </w:rPr>
        <w:t>并相应达到了前述比例要求，</w:t>
      </w:r>
      <w:r>
        <w:rPr>
          <w:rFonts w:hint="eastAsia" w:ascii="仿宋" w:hAnsi="仿宋" w:eastAsia="仿宋" w:cs="仿宋"/>
          <w:sz w:val="24"/>
        </w:rPr>
        <w:t>视同符合了资格条件，无需再向中小企业分包，无需提供分包意向协议。</w:t>
      </w:r>
    </w:p>
    <w:p>
      <w:pPr>
        <w:widowControl/>
        <w:spacing w:line="360" w:lineRule="auto"/>
        <w:ind w:left="150"/>
        <w:jc w:val="center"/>
        <w:rPr>
          <w:rFonts w:hint="eastAsia" w:ascii="仿宋" w:hAnsi="仿宋" w:eastAsia="仿宋" w:cs="仿宋"/>
          <w:b/>
          <w:kern w:val="0"/>
          <w:sz w:val="32"/>
          <w:szCs w:val="32"/>
        </w:rPr>
      </w:pPr>
    </w:p>
    <w:p>
      <w:pPr>
        <w:widowControl/>
        <w:spacing w:line="360" w:lineRule="auto"/>
        <w:ind w:left="150"/>
        <w:jc w:val="center"/>
        <w:rPr>
          <w:rFonts w:hint="eastAsia" w:ascii="仿宋" w:hAnsi="仿宋" w:eastAsia="仿宋" w:cs="仿宋"/>
          <w:b/>
          <w:kern w:val="0"/>
          <w:sz w:val="32"/>
          <w:szCs w:val="32"/>
        </w:rPr>
      </w:pPr>
    </w:p>
    <w:p>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rPr>
        <w:t>四、本项目的特定资格要求（如果有）</w:t>
      </w:r>
    </w:p>
    <w:p>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pPr>
        <w:spacing w:line="360" w:lineRule="auto"/>
        <w:ind w:right="420"/>
        <w:rPr>
          <w:rFonts w:hint="eastAsia" w:ascii="仿宋" w:hAnsi="仿宋" w:eastAsia="仿宋" w:cs="仿宋"/>
          <w:b/>
          <w:kern w:val="0"/>
          <w:sz w:val="36"/>
          <w:szCs w:val="36"/>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ind w:right="420"/>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商务技术文件部分</w:t>
      </w:r>
    </w:p>
    <w:p>
      <w:pPr>
        <w:spacing w:line="360" w:lineRule="auto"/>
        <w:jc w:val="center"/>
        <w:outlineLvl w:val="9"/>
        <w:rPr>
          <w:rFonts w:hint="eastAsia" w:ascii="仿宋" w:hAnsi="仿宋" w:eastAsia="仿宋" w:cs="仿宋"/>
          <w:b/>
          <w:kern w:val="0"/>
          <w:sz w:val="28"/>
          <w:szCs w:val="28"/>
        </w:rPr>
      </w:pPr>
      <w:r>
        <w:rPr>
          <w:rFonts w:hint="eastAsia" w:ascii="仿宋" w:hAnsi="仿宋" w:eastAsia="仿宋" w:cs="仿宋"/>
          <w:b/>
          <w:kern w:val="0"/>
          <w:sz w:val="28"/>
          <w:szCs w:val="28"/>
        </w:rPr>
        <w:t>目录</w:t>
      </w:r>
    </w:p>
    <w:p>
      <w:pPr>
        <w:snapToGrid w:val="0"/>
        <w:spacing w:line="360" w:lineRule="auto"/>
        <w:ind w:left="479" w:leftChars="228"/>
        <w:rPr>
          <w:rFonts w:hint="eastAsia" w:ascii="仿宋" w:hAnsi="仿宋" w:eastAsia="仿宋" w:cs="仿宋"/>
          <w:sz w:val="24"/>
        </w:rPr>
      </w:pPr>
      <w:r>
        <w:rPr>
          <w:rFonts w:hint="eastAsia" w:ascii="仿宋" w:hAnsi="仿宋" w:eastAsia="仿宋" w:cs="仿宋"/>
          <w:sz w:val="24"/>
        </w:rPr>
        <w:t>（1）投标函………………………………………………………………………（页码）</w:t>
      </w:r>
    </w:p>
    <w:p>
      <w:pPr>
        <w:snapToGrid w:val="0"/>
        <w:spacing w:line="360" w:lineRule="auto"/>
        <w:ind w:left="479" w:leftChars="228"/>
        <w:rPr>
          <w:rFonts w:hint="eastAsia" w:ascii="仿宋" w:hAnsi="仿宋" w:eastAsia="仿宋" w:cs="仿宋"/>
          <w:sz w:val="24"/>
        </w:rPr>
      </w:pPr>
      <w:r>
        <w:rPr>
          <w:rFonts w:hint="eastAsia" w:ascii="仿宋" w:hAnsi="仿宋" w:eastAsia="仿宋" w:cs="仿宋"/>
          <w:sz w:val="24"/>
        </w:rPr>
        <w:t>（2）授权委托书或法定代表人（单位负责人、自然人本人）身份证明……（页码）</w:t>
      </w:r>
    </w:p>
    <w:p>
      <w:pPr>
        <w:snapToGrid w:val="0"/>
        <w:spacing w:line="360" w:lineRule="auto"/>
        <w:ind w:left="479" w:leftChars="228"/>
        <w:rPr>
          <w:rFonts w:hint="eastAsia" w:ascii="仿宋" w:hAnsi="仿宋" w:eastAsia="仿宋" w:cs="仿宋"/>
          <w:sz w:val="24"/>
        </w:rPr>
      </w:pPr>
      <w:r>
        <w:rPr>
          <w:rFonts w:hint="eastAsia" w:ascii="仿宋" w:hAnsi="仿宋" w:eastAsia="仿宋" w:cs="仿宋"/>
          <w:sz w:val="24"/>
        </w:rPr>
        <w:t>（3）分包意向协议（如果有）…………………………………………………（页码）</w:t>
      </w:r>
    </w:p>
    <w:p>
      <w:pPr>
        <w:snapToGrid w:val="0"/>
        <w:spacing w:line="360" w:lineRule="auto"/>
        <w:ind w:left="479" w:leftChars="228"/>
        <w:rPr>
          <w:rFonts w:hint="eastAsia" w:ascii="仿宋" w:hAnsi="仿宋" w:eastAsia="仿宋" w:cs="仿宋"/>
          <w:sz w:val="24"/>
        </w:rPr>
      </w:pPr>
      <w:r>
        <w:rPr>
          <w:rFonts w:hint="eastAsia" w:ascii="仿宋" w:hAnsi="仿宋" w:eastAsia="仿宋" w:cs="仿宋"/>
          <w:sz w:val="24"/>
        </w:rPr>
        <w:t>（4）符合性审查资料……………………………………………………………（页码）</w:t>
      </w:r>
    </w:p>
    <w:p>
      <w:pPr>
        <w:snapToGrid w:val="0"/>
        <w:spacing w:line="360" w:lineRule="auto"/>
        <w:ind w:left="479" w:leftChars="228"/>
        <w:rPr>
          <w:rFonts w:hint="eastAsia" w:ascii="仿宋" w:hAnsi="仿宋" w:eastAsia="仿宋" w:cs="仿宋"/>
          <w:sz w:val="24"/>
        </w:rPr>
      </w:pPr>
      <w:r>
        <w:rPr>
          <w:rFonts w:hint="eastAsia" w:ascii="仿宋" w:hAnsi="仿宋" w:eastAsia="仿宋" w:cs="仿宋"/>
          <w:sz w:val="24"/>
        </w:rPr>
        <w:t>（5）评标标准相应的商务技术资料……………………………………………（页码）</w:t>
      </w:r>
    </w:p>
    <w:p>
      <w:pPr>
        <w:snapToGrid w:val="0"/>
        <w:spacing w:line="360" w:lineRule="auto"/>
        <w:ind w:left="479" w:leftChars="228"/>
        <w:rPr>
          <w:rFonts w:hint="eastAsia" w:ascii="仿宋" w:hAnsi="仿宋" w:eastAsia="仿宋" w:cs="仿宋"/>
          <w:sz w:val="24"/>
        </w:rPr>
      </w:pPr>
      <w:r>
        <w:rPr>
          <w:rFonts w:hint="eastAsia" w:ascii="仿宋" w:hAnsi="仿宋" w:eastAsia="仿宋" w:cs="仿宋"/>
          <w:sz w:val="24"/>
        </w:rPr>
        <w:t>（6）投标标的清单………………………………………………………………（页码）</w:t>
      </w:r>
    </w:p>
    <w:p>
      <w:pPr>
        <w:snapToGrid w:val="0"/>
        <w:spacing w:line="360" w:lineRule="auto"/>
        <w:ind w:left="479" w:leftChars="228"/>
        <w:rPr>
          <w:rFonts w:hint="eastAsia" w:ascii="仿宋" w:hAnsi="仿宋" w:eastAsia="仿宋" w:cs="仿宋"/>
          <w:sz w:val="24"/>
        </w:rPr>
      </w:pPr>
      <w:r>
        <w:rPr>
          <w:rFonts w:hint="eastAsia" w:ascii="仿宋" w:hAnsi="仿宋" w:eastAsia="仿宋" w:cs="仿宋"/>
          <w:sz w:val="24"/>
        </w:rPr>
        <w:t>（7）商务技术偏离表……………………………………………………………（页码）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sz w:val="24"/>
        </w:rPr>
        <w:t>…………………………………………（页码）</w:t>
      </w:r>
    </w:p>
    <w:p>
      <w:pPr>
        <w:snapToGrid w:val="0"/>
        <w:spacing w:line="360" w:lineRule="auto"/>
        <w:outlineLvl w:val="0"/>
        <w:rPr>
          <w:rFonts w:hint="eastAsia" w:ascii="仿宋" w:hAnsi="仿宋" w:eastAsia="仿宋" w:cs="仿宋"/>
          <w:b/>
          <w:kern w:val="0"/>
          <w:sz w:val="32"/>
          <w:szCs w:val="32"/>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jc w:val="center"/>
        <w:outlineLvl w:val="9"/>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pPr>
        <w:snapToGrid w:val="0"/>
        <w:spacing w:line="360" w:lineRule="auto"/>
        <w:rPr>
          <w:rFonts w:hint="eastAsia" w:ascii="仿宋" w:hAnsi="仿宋" w:eastAsia="仿宋" w:cs="仿宋"/>
          <w:sz w:val="24"/>
        </w:rPr>
      </w:pPr>
      <w:r>
        <w:rPr>
          <w:rFonts w:hint="eastAsia" w:ascii="仿宋" w:hAnsi="仿宋" w:eastAsia="仿宋" w:cs="仿宋"/>
          <w:sz w:val="24"/>
        </w:rPr>
        <w:t>（杭州市钱塘区人民政府义蓬街道办事处）、（</w:t>
      </w:r>
      <w:r>
        <w:rPr>
          <w:rFonts w:hint="eastAsia" w:ascii="仿宋" w:hAnsi="仿宋" w:eastAsia="仿宋" w:cs="仿宋"/>
          <w:sz w:val="24"/>
          <w:lang w:val="en-US" w:eastAsia="zh-CN"/>
        </w:rPr>
        <w:t>浙江中瑞工程管理有限公司</w:t>
      </w:r>
      <w:r>
        <w:rPr>
          <w:rFonts w:hint="eastAsia" w:ascii="仿宋" w:hAnsi="仿宋" w:eastAsia="仿宋" w:cs="仿宋"/>
          <w:sz w:val="24"/>
        </w:rPr>
        <w:t>）：</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我方参加你方组织的（</w:t>
      </w:r>
      <w:r>
        <w:rPr>
          <w:rFonts w:hint="eastAsia" w:ascii="仿宋" w:hAnsi="仿宋" w:eastAsia="仿宋" w:cs="仿宋"/>
          <w:sz w:val="24"/>
          <w:highlight w:val="none"/>
          <w:lang w:eastAsia="zh-CN"/>
        </w:rPr>
        <w:t>义蓬街道云堤社区空调</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lang w:eastAsia="zh-CN"/>
        </w:rPr>
        <w:t>项目</w:t>
      </w:r>
      <w:r>
        <w:rPr>
          <w:rFonts w:hint="eastAsia" w:ascii="仿宋" w:hAnsi="仿宋" w:eastAsia="仿宋" w:cs="仿宋"/>
          <w:sz w:val="24"/>
        </w:rPr>
        <w:t>）【招标编号：</w:t>
      </w:r>
      <w:r>
        <w:rPr>
          <w:rFonts w:hint="eastAsia" w:ascii="仿宋" w:hAnsi="仿宋" w:eastAsia="仿宋" w:cs="仿宋"/>
          <w:color w:val="auto"/>
          <w:sz w:val="24"/>
        </w:rPr>
        <w:t>QTCG-GK-2024-</w:t>
      </w:r>
      <w:r>
        <w:rPr>
          <w:rFonts w:hint="eastAsia" w:ascii="仿宋" w:hAnsi="仿宋" w:eastAsia="仿宋" w:cs="仿宋"/>
          <w:color w:val="auto"/>
          <w:sz w:val="24"/>
          <w:lang w:val="en-US" w:eastAsia="zh-CN"/>
        </w:rPr>
        <w:t>260</w:t>
      </w:r>
      <w:r>
        <w:rPr>
          <w:rFonts w:hint="eastAsia" w:ascii="仿宋" w:hAnsi="仿宋" w:eastAsia="仿宋" w:cs="仿宋"/>
          <w:sz w:val="24"/>
        </w:rPr>
        <w:t>】招标的有关活动，并对此项目进行投标。为此：</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2、我方的投标文件包括以下内容：</w:t>
      </w:r>
    </w:p>
    <w:p>
      <w:pPr>
        <w:snapToGrid w:val="0"/>
        <w:spacing w:line="360" w:lineRule="auto"/>
        <w:ind w:firstLine="720" w:firstLineChars="300"/>
        <w:rPr>
          <w:rFonts w:hint="eastAsia" w:ascii="仿宋" w:hAnsi="仿宋" w:eastAsia="仿宋" w:cs="仿宋"/>
          <w:sz w:val="24"/>
        </w:rPr>
      </w:pPr>
      <w:r>
        <w:rPr>
          <w:rFonts w:hint="eastAsia" w:ascii="仿宋" w:hAnsi="仿宋" w:eastAsia="仿宋" w:cs="仿宋"/>
          <w:sz w:val="24"/>
        </w:rPr>
        <w:t>2.1资格文件：</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2.1.1承诺函；</w:t>
      </w:r>
    </w:p>
    <w:p>
      <w:pPr>
        <w:snapToGrid w:val="0"/>
        <w:spacing w:line="360" w:lineRule="auto"/>
        <w:ind w:left="420" w:leftChars="200" w:firstLine="480" w:firstLineChars="200"/>
        <w:rPr>
          <w:rFonts w:hint="eastAsia" w:ascii="仿宋" w:hAnsi="仿宋" w:eastAsia="仿宋" w:cs="仿宋"/>
        </w:rPr>
      </w:pPr>
      <w:r>
        <w:rPr>
          <w:rFonts w:hint="eastAsia" w:ascii="仿宋" w:hAnsi="仿宋" w:eastAsia="仿宋" w:cs="仿宋"/>
          <w:sz w:val="24"/>
        </w:rPr>
        <w:t>2.1.2联合协议（</w:t>
      </w:r>
      <w:r>
        <w:rPr>
          <w:rFonts w:hint="eastAsia" w:ascii="仿宋" w:hAnsi="仿宋" w:eastAsia="仿宋" w:cs="仿宋"/>
          <w:sz w:val="24"/>
          <w:lang w:eastAsia="zh-CN"/>
        </w:rPr>
        <w:t>如果有</w:t>
      </w:r>
      <w:r>
        <w:rPr>
          <w:rFonts w:hint="eastAsia" w:ascii="仿宋" w:hAnsi="仿宋" w:eastAsia="仿宋" w:cs="仿宋"/>
          <w:sz w:val="24"/>
        </w:rPr>
        <w:t>）；</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2.1.3落实政府采购政策需满足的资格要求（</w:t>
      </w:r>
      <w:r>
        <w:rPr>
          <w:rFonts w:hint="eastAsia" w:ascii="仿宋" w:hAnsi="仿宋" w:eastAsia="仿宋" w:cs="仿宋"/>
          <w:sz w:val="24"/>
          <w:lang w:eastAsia="zh-CN"/>
        </w:rPr>
        <w:t>如果有</w:t>
      </w:r>
      <w:r>
        <w:rPr>
          <w:rFonts w:hint="eastAsia" w:ascii="仿宋" w:hAnsi="仿宋" w:eastAsia="仿宋" w:cs="仿宋"/>
          <w:sz w:val="24"/>
        </w:rPr>
        <w:t>）；</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2.1.4本项目的特定资格要求（</w:t>
      </w:r>
      <w:r>
        <w:rPr>
          <w:rFonts w:hint="eastAsia" w:ascii="仿宋" w:hAnsi="仿宋" w:eastAsia="仿宋" w:cs="仿宋"/>
          <w:sz w:val="24"/>
          <w:lang w:eastAsia="zh-CN"/>
        </w:rPr>
        <w:t>如果有</w:t>
      </w:r>
      <w:r>
        <w:rPr>
          <w:rFonts w:hint="eastAsia" w:ascii="仿宋" w:hAnsi="仿宋" w:eastAsia="仿宋" w:cs="仿宋"/>
          <w:sz w:val="24"/>
        </w:rPr>
        <w:t>）。</w:t>
      </w:r>
    </w:p>
    <w:p>
      <w:pPr>
        <w:snapToGrid w:val="0"/>
        <w:spacing w:line="360" w:lineRule="auto"/>
        <w:ind w:firstLine="720" w:firstLineChars="3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2.2.2授权委托书或法定代表人（单位负责人）身份证明；</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2.2.3分包意向协议（</w:t>
      </w:r>
      <w:r>
        <w:rPr>
          <w:rFonts w:hint="eastAsia" w:ascii="仿宋" w:hAnsi="仿宋" w:eastAsia="仿宋" w:cs="仿宋"/>
          <w:sz w:val="24"/>
          <w:lang w:eastAsia="zh-CN"/>
        </w:rPr>
        <w:t>如果有</w:t>
      </w:r>
      <w:r>
        <w:rPr>
          <w:rFonts w:hint="eastAsia" w:ascii="仿宋" w:hAnsi="仿宋" w:eastAsia="仿宋" w:cs="仿宋"/>
          <w:sz w:val="24"/>
        </w:rPr>
        <w:t>）；</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2.2.4符合性审查资料；</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2.2.5评标标准相应的商务技术资料；</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2.2.6投标标的清单；</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2.2.7商务技术偏离表；</w:t>
      </w:r>
    </w:p>
    <w:p>
      <w:pPr>
        <w:snapToGrid w:val="0"/>
        <w:spacing w:line="360" w:lineRule="auto"/>
        <w:ind w:left="420" w:leftChars="2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60" w:lineRule="auto"/>
        <w:ind w:firstLine="720" w:firstLineChars="3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2.3.1</w:t>
      </w:r>
      <w:r>
        <w:rPr>
          <w:rFonts w:hint="eastAsia" w:ascii="仿宋" w:hAnsi="仿宋" w:eastAsia="仿宋" w:cs="仿宋"/>
          <w:sz w:val="24"/>
          <w:lang w:eastAsia="zh-CN"/>
        </w:rPr>
        <w:t>开标一览表（报价表）</w:t>
      </w:r>
      <w:r>
        <w:rPr>
          <w:rFonts w:hint="eastAsia" w:ascii="仿宋" w:hAnsi="仿宋" w:eastAsia="仿宋" w:cs="仿宋"/>
          <w:sz w:val="24"/>
        </w:rPr>
        <w:t>；</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2.3.2中小企业声明函（</w:t>
      </w:r>
      <w:r>
        <w:rPr>
          <w:rFonts w:hint="eastAsia" w:ascii="仿宋" w:hAnsi="仿宋" w:eastAsia="仿宋" w:cs="仿宋"/>
          <w:sz w:val="24"/>
          <w:lang w:eastAsia="zh-CN"/>
        </w:rPr>
        <w:t>如果有</w:t>
      </w:r>
      <w:r>
        <w:rPr>
          <w:rFonts w:hint="eastAsia" w:ascii="仿宋" w:hAnsi="仿宋" w:eastAsia="仿宋" w:cs="仿宋"/>
          <w:sz w:val="24"/>
        </w:rPr>
        <w:t>）。</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4、如我方中标，我方承诺：</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ind w:firstLine="3600" w:firstLineChars="1500"/>
        <w:rPr>
          <w:rFonts w:hint="eastAsia" w:ascii="仿宋" w:hAnsi="仿宋" w:eastAsia="仿宋" w:cs="仿宋"/>
          <w:sz w:val="24"/>
        </w:rPr>
      </w:pPr>
      <w:r>
        <w:rPr>
          <w:rFonts w:hint="eastAsia" w:ascii="仿宋" w:hAnsi="仿宋" w:eastAsia="仿宋" w:cs="仿宋"/>
          <w:sz w:val="24"/>
        </w:rPr>
        <w:t xml:space="preserve">投标人名称（电子签名）：                          </w:t>
      </w:r>
    </w:p>
    <w:p>
      <w:pPr>
        <w:spacing w:line="360" w:lineRule="auto"/>
        <w:jc w:val="center"/>
        <w:rPr>
          <w:rFonts w:hint="eastAsia" w:ascii="仿宋" w:hAnsi="仿宋" w:eastAsia="仿宋" w:cs="仿宋"/>
          <w:sz w:val="24"/>
        </w:rPr>
      </w:pPr>
      <w:r>
        <w:rPr>
          <w:rFonts w:hint="eastAsia" w:ascii="仿宋" w:hAnsi="仿宋" w:eastAsia="仿宋" w:cs="仿宋"/>
          <w:sz w:val="24"/>
        </w:rPr>
        <w:t xml:space="preserve">     日期：  年   月   日</w:t>
      </w:r>
    </w:p>
    <w:p>
      <w:pPr>
        <w:spacing w:line="360" w:lineRule="auto"/>
        <w:ind w:right="420"/>
        <w:rPr>
          <w:rFonts w:hint="eastAsia" w:ascii="仿宋" w:hAnsi="仿宋" w:eastAsia="仿宋" w:cs="仿宋"/>
          <w:sz w:val="24"/>
        </w:rPr>
      </w:pPr>
    </w:p>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jc w:val="center"/>
        <w:rPr>
          <w:rFonts w:hint="eastAsia" w:ascii="仿宋" w:hAnsi="仿宋" w:eastAsia="仿宋" w:cs="仿宋"/>
          <w:b/>
          <w:kern w:val="0"/>
          <w:sz w:val="32"/>
          <w:szCs w:val="32"/>
          <w:lang w:val="zh-CN"/>
        </w:rPr>
      </w:pPr>
    </w:p>
    <w:p>
      <w:pPr>
        <w:pStyle w:val="4"/>
        <w:rPr>
          <w:rFonts w:hint="eastAsia" w:ascii="仿宋" w:hAnsi="仿宋" w:eastAsia="仿宋" w:cs="仿宋"/>
          <w:lang w:val="zh-CN"/>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pPr>
        <w:snapToGrid w:val="0"/>
        <w:spacing w:line="360" w:lineRule="auto"/>
        <w:rPr>
          <w:rFonts w:hint="eastAsia" w:ascii="仿宋" w:hAnsi="仿宋" w:eastAsia="仿宋" w:cs="仿宋"/>
          <w:sz w:val="24"/>
        </w:rPr>
      </w:pPr>
      <w:r>
        <w:rPr>
          <w:rFonts w:hint="eastAsia" w:ascii="仿宋" w:hAnsi="仿宋" w:eastAsia="仿宋" w:cs="仿宋"/>
          <w:sz w:val="24"/>
        </w:rPr>
        <w:t xml:space="preserve">                                </w:t>
      </w:r>
    </w:p>
    <w:p>
      <w:pPr>
        <w:snapToGrid w:val="0"/>
        <w:spacing w:line="360" w:lineRule="auto"/>
        <w:ind w:firstLine="2872" w:firstLineChars="894"/>
        <w:rPr>
          <w:rFonts w:hint="eastAsia" w:ascii="仿宋" w:hAnsi="仿宋" w:eastAsia="仿宋" w:cs="仿宋"/>
        </w:rPr>
      </w:pPr>
      <w:r>
        <w:rPr>
          <w:rFonts w:hint="eastAsia" w:ascii="仿宋" w:hAnsi="仿宋" w:eastAsia="仿宋" w:cs="仿宋"/>
          <w:b/>
          <w:kern w:val="0"/>
          <w:sz w:val="32"/>
          <w:szCs w:val="32"/>
          <w:lang w:val="zh-CN"/>
        </w:rPr>
        <w:t>授权委托书（适用于非联合体投标）</w:t>
      </w:r>
      <w:r>
        <w:rPr>
          <w:rFonts w:hint="eastAsia" w:ascii="仿宋" w:hAnsi="仿宋" w:eastAsia="仿宋" w:cs="仿宋"/>
        </w:rPr>
        <w:t xml:space="preserve">                               </w:t>
      </w:r>
    </w:p>
    <w:p>
      <w:pPr>
        <w:snapToGrid w:val="0"/>
        <w:spacing w:line="360" w:lineRule="auto"/>
        <w:rPr>
          <w:rFonts w:hint="eastAsia" w:ascii="仿宋" w:hAnsi="仿宋" w:eastAsia="仿宋" w:cs="仿宋"/>
          <w:kern w:val="0"/>
          <w:sz w:val="24"/>
        </w:rPr>
      </w:pPr>
      <w:r>
        <w:rPr>
          <w:rFonts w:hint="eastAsia" w:ascii="仿宋" w:hAnsi="仿宋" w:eastAsia="仿宋" w:cs="仿宋"/>
          <w:sz w:val="24"/>
        </w:rPr>
        <w:t>（杭州市钱塘区人民政府义蓬街道办事处）、（</w:t>
      </w:r>
      <w:r>
        <w:rPr>
          <w:rFonts w:hint="eastAsia" w:ascii="仿宋" w:hAnsi="仿宋" w:eastAsia="仿宋" w:cs="仿宋"/>
          <w:sz w:val="24"/>
          <w:lang w:val="en-US" w:eastAsia="zh-CN"/>
        </w:rPr>
        <w:t>浙江中瑞工程管理有限公司</w:t>
      </w:r>
      <w:r>
        <w:rPr>
          <w:rFonts w:hint="eastAsia" w:ascii="仿宋" w:hAnsi="仿宋" w:eastAsia="仿宋" w:cs="仿宋"/>
          <w:sz w:val="24"/>
        </w:rPr>
        <w:t>）</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投标人名称(电子签名)：</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snapToGrid w:val="0"/>
        <w:spacing w:line="360" w:lineRule="auto"/>
        <w:rPr>
          <w:rFonts w:hint="eastAsia" w:ascii="仿宋" w:hAnsi="仿宋" w:eastAsia="仿宋" w:cs="仿宋"/>
          <w:sz w:val="24"/>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 xml:space="preserve">      </w:t>
      </w:r>
      <w:r>
        <w:rPr>
          <w:rFonts w:hint="eastAsia" w:ascii="仿宋" w:hAnsi="仿宋" w:eastAsia="仿宋" w:cs="仿宋"/>
          <w:b/>
          <w:kern w:val="0"/>
          <w:sz w:val="32"/>
          <w:szCs w:val="32"/>
        </w:rPr>
        <w:t xml:space="preserve"> </w:t>
      </w:r>
      <w:r>
        <w:rPr>
          <w:rFonts w:hint="eastAsia" w:ascii="仿宋" w:hAnsi="仿宋" w:eastAsia="仿宋" w:cs="仿宋"/>
          <w:b/>
          <w:kern w:val="0"/>
          <w:sz w:val="32"/>
          <w:szCs w:val="32"/>
          <w:lang w:val="zh-CN"/>
        </w:rPr>
        <w:t>授权委托书（适用于联合体投标）</w:t>
      </w:r>
    </w:p>
    <w:p>
      <w:pPr>
        <w:snapToGrid w:val="0"/>
        <w:spacing w:line="360" w:lineRule="auto"/>
        <w:rPr>
          <w:rFonts w:hint="eastAsia" w:ascii="仿宋" w:hAnsi="仿宋" w:eastAsia="仿宋" w:cs="仿宋"/>
          <w:kern w:val="0"/>
          <w:sz w:val="24"/>
        </w:rPr>
      </w:pPr>
      <w:r>
        <w:rPr>
          <w:rFonts w:hint="eastAsia" w:ascii="仿宋" w:hAnsi="仿宋" w:eastAsia="仿宋" w:cs="仿宋"/>
          <w:sz w:val="24"/>
        </w:rPr>
        <w:t>（杭州市钱塘区人民政府义蓬街道办事处）、（</w:t>
      </w:r>
      <w:r>
        <w:rPr>
          <w:rFonts w:hint="eastAsia" w:ascii="仿宋" w:hAnsi="仿宋" w:eastAsia="仿宋" w:cs="仿宋"/>
          <w:sz w:val="24"/>
          <w:lang w:val="en-US" w:eastAsia="zh-CN"/>
        </w:rPr>
        <w:t>浙江中瑞工程管理有限公司</w:t>
      </w:r>
      <w:r>
        <w:rPr>
          <w:rFonts w:hint="eastAsia" w:ascii="仿宋" w:hAnsi="仿宋" w:eastAsia="仿宋" w:cs="仿宋"/>
          <w:sz w:val="24"/>
        </w:rPr>
        <w:t>）</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hint="eastAsia" w:ascii="仿宋" w:hAnsi="仿宋" w:eastAsia="仿宋" w:cs="仿宋"/>
          <w:b/>
          <w:kern w:val="0"/>
          <w:sz w:val="32"/>
          <w:szCs w:val="32"/>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jc w:val="center"/>
        <w:rPr>
          <w:rFonts w:hint="eastAsia" w:ascii="仿宋" w:hAnsi="仿宋" w:eastAsia="仿宋" w:cs="仿宋"/>
          <w:b/>
          <w:kern w:val="0"/>
          <w:sz w:val="32"/>
          <w:szCs w:val="32"/>
        </w:rPr>
      </w:pPr>
    </w:p>
    <w:p>
      <w:pPr>
        <w:rPr>
          <w:rFonts w:hint="eastAsia" w:ascii="仿宋" w:hAnsi="仿宋" w:eastAsia="仿宋" w:cs="仿宋"/>
        </w:rPr>
      </w:pP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napToGrid w:val="0"/>
        <w:spacing w:line="360" w:lineRule="auto"/>
        <w:ind w:firstLine="480" w:firstLineChars="200"/>
        <w:rPr>
          <w:rFonts w:hint="eastAsia" w:ascii="仿宋" w:hAnsi="仿宋" w:eastAsia="仿宋" w:cs="仿宋"/>
          <w:kern w:val="0"/>
          <w:sz w:val="24"/>
          <w:lang w:val="zh-CN"/>
        </w:rPr>
      </w:pPr>
    </w:p>
    <w:p>
      <w:pPr>
        <w:snapToGrid w:val="0"/>
        <w:spacing w:line="360" w:lineRule="auto"/>
        <w:ind w:firstLine="480" w:firstLineChars="200"/>
        <w:rPr>
          <w:rFonts w:hint="eastAsia" w:ascii="仿宋" w:hAnsi="仿宋" w:eastAsia="仿宋" w:cs="仿宋"/>
          <w:kern w:val="0"/>
          <w:sz w:val="24"/>
          <w:lang w:val="zh-CN"/>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仿宋" w:hAnsi="仿宋" w:eastAsia="仿宋" w:cs="仿宋"/>
          <w:kern w:val="0"/>
          <w:sz w:val="24"/>
          <w:szCs w:val="24"/>
          <w:highlight w:val="none"/>
          <w:lang w:val="zh-CN"/>
        </w:rPr>
        <w:t>注：▲供应商委派不在本单位缴纳社保的人员作为授权代表（代理人）的，应当在投标（响应）文件中，说明具体原因、授权代表缴纳社保的单位，并附列该授权代表缴纳社保清单。</w:t>
      </w:r>
    </w:p>
    <w:p>
      <w:pPr>
        <w:snapToGrid w:val="0"/>
        <w:spacing w:line="360" w:lineRule="auto"/>
        <w:jc w:val="center"/>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pPr>
        <w:pStyle w:val="153"/>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3"/>
              <w:adjustRightInd w:val="0"/>
              <w:spacing w:line="360" w:lineRule="auto"/>
              <w:rPr>
                <w:rFonts w:hint="eastAsia" w:ascii="仿宋" w:hAnsi="仿宋" w:eastAsia="仿宋" w:cs="仿宋"/>
                <w:bCs/>
                <w:sz w:val="24"/>
              </w:rPr>
            </w:pPr>
            <w:r>
              <w:rPr>
                <w:rFonts w:hint="eastAsia" w:ascii="仿宋" w:hAnsi="仿宋" w:eastAsia="仿宋" w:cs="仿宋"/>
                <w:bCs/>
                <w:sz w:val="24"/>
              </w:rPr>
              <w:t>正面：                                 反面：</w:t>
            </w:r>
          </w:p>
          <w:p>
            <w:pPr>
              <w:pStyle w:val="153"/>
              <w:adjustRightInd w:val="0"/>
              <w:spacing w:line="360" w:lineRule="auto"/>
              <w:rPr>
                <w:rFonts w:hint="eastAsia" w:ascii="仿宋" w:hAnsi="仿宋" w:eastAsia="仿宋" w:cs="仿宋"/>
                <w:bCs/>
                <w:sz w:val="24"/>
              </w:rPr>
            </w:pPr>
          </w:p>
        </w:tc>
      </w:tr>
    </w:tbl>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napToGrid w:val="0"/>
        <w:spacing w:line="360" w:lineRule="auto"/>
        <w:rPr>
          <w:rFonts w:hint="eastAsia" w:ascii="仿宋" w:hAnsi="仿宋" w:eastAsia="仿宋" w:cs="仿宋"/>
          <w:b/>
          <w:kern w:val="0"/>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三、分包意向协议（如果有）</w:t>
      </w:r>
    </w:p>
    <w:p>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中标后以分包方式履行合同的，提供分包意向协议(附件6)；采购人不同意分包或者投标人中标后不以分包方式履行合同的，则不需要提供。</w:t>
      </w:r>
      <w:r>
        <w:rPr>
          <w:rFonts w:hint="eastAsia" w:ascii="仿宋" w:hAnsi="仿宋" w:eastAsia="仿宋" w:cs="仿宋"/>
          <w:sz w:val="24"/>
        </w:rPr>
        <w:t>）</w:t>
      </w:r>
    </w:p>
    <w:p>
      <w:pPr>
        <w:rPr>
          <w:rFonts w:hint="eastAsia" w:ascii="仿宋" w:hAnsi="仿宋" w:eastAsia="仿宋" w:cs="仿宋"/>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rPr>
        <w:t>四、符合性审查资料</w:t>
      </w:r>
    </w:p>
    <w:p>
      <w:pPr>
        <w:jc w:val="center"/>
        <w:rPr>
          <w:rFonts w:hint="eastAsia" w:ascii="仿宋" w:hAnsi="仿宋" w:eastAsia="仿宋" w:cs="仿宋"/>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序号</w:t>
            </w:r>
          </w:p>
        </w:tc>
        <w:tc>
          <w:tcPr>
            <w:tcW w:w="4991"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实质性要求</w:t>
            </w:r>
          </w:p>
        </w:tc>
        <w:tc>
          <w:tcPr>
            <w:tcW w:w="2551"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投标文件中的</w:t>
            </w:r>
          </w:p>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sz w:val="24"/>
              </w:rPr>
            </w:pPr>
            <w:r>
              <w:rPr>
                <w:rFonts w:hint="eastAsia" w:ascii="仿宋" w:hAnsi="仿宋" w:eastAsia="仿宋" w:cs="仿宋"/>
                <w:sz w:val="24"/>
              </w:rPr>
              <w:t>1</w:t>
            </w:r>
          </w:p>
        </w:tc>
        <w:tc>
          <w:tcPr>
            <w:tcW w:w="4991" w:type="dxa"/>
          </w:tcPr>
          <w:p>
            <w:pPr>
              <w:spacing w:line="360" w:lineRule="auto"/>
              <w:rPr>
                <w:rFonts w:hint="eastAsia" w:ascii="仿宋" w:hAnsi="仿宋" w:eastAsia="仿宋" w:cs="仿宋"/>
                <w:sz w:val="24"/>
              </w:rPr>
            </w:pPr>
            <w:r>
              <w:rPr>
                <w:rFonts w:hint="eastAsia" w:ascii="仿宋" w:hAnsi="仿宋" w:eastAsia="仿宋" w:cs="仿宋"/>
                <w:sz w:val="24"/>
              </w:rPr>
              <w:t>投标文件按照招标文件要求签署、盖章。</w:t>
            </w:r>
          </w:p>
        </w:tc>
        <w:tc>
          <w:tcPr>
            <w:tcW w:w="2551" w:type="dxa"/>
            <w:vAlign w:val="center"/>
          </w:tcPr>
          <w:p>
            <w:pPr>
              <w:rPr>
                <w:rFonts w:hint="eastAsia" w:ascii="仿宋" w:hAnsi="仿宋" w:eastAsia="仿宋" w:cs="仿宋"/>
                <w:sz w:val="24"/>
              </w:rPr>
            </w:pPr>
            <w:r>
              <w:rPr>
                <w:rFonts w:hint="eastAsia" w:ascii="仿宋" w:hAnsi="仿宋" w:eastAsia="仿宋" w:cs="仿宋"/>
                <w:sz w:val="24"/>
              </w:rPr>
              <w:t>需要使用电子签名或者签字盖章的投标文件的组成部分</w:t>
            </w:r>
          </w:p>
        </w:tc>
        <w:tc>
          <w:tcPr>
            <w:tcW w:w="1418" w:type="dxa"/>
          </w:tcPr>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见投标文件</w:t>
            </w:r>
          </w:p>
          <w:p>
            <w:pPr>
              <w:rPr>
                <w:rFonts w:hint="eastAsia"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sz w:val="24"/>
                <w:lang w:eastAsia="zh-CN"/>
              </w:rPr>
            </w:pPr>
            <w:r>
              <w:rPr>
                <w:rFonts w:hint="eastAsia" w:ascii="仿宋" w:hAnsi="仿宋" w:eastAsia="仿宋" w:cs="仿宋"/>
                <w:sz w:val="24"/>
                <w:lang w:val="en-US" w:eastAsia="zh-CN"/>
              </w:rPr>
              <w:t>2</w:t>
            </w:r>
          </w:p>
        </w:tc>
        <w:tc>
          <w:tcPr>
            <w:tcW w:w="4991" w:type="dxa"/>
          </w:tcPr>
          <w:p>
            <w:pPr>
              <w:spacing w:line="360" w:lineRule="auto"/>
              <w:rPr>
                <w:rFonts w:hint="eastAsia"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51" w:type="dxa"/>
            <w:vAlign w:val="center"/>
          </w:tcPr>
          <w:p>
            <w:pPr>
              <w:rPr>
                <w:rFonts w:hint="eastAsia" w:ascii="仿宋" w:hAnsi="仿宋" w:eastAsia="仿宋" w:cs="仿宋"/>
                <w:sz w:val="24"/>
              </w:rPr>
            </w:pPr>
            <w:r>
              <w:rPr>
                <w:rFonts w:hint="eastAsia" w:ascii="仿宋" w:hAnsi="仿宋" w:eastAsia="仿宋" w:cs="仿宋"/>
                <w:sz w:val="24"/>
              </w:rPr>
              <w:t>投标函</w:t>
            </w:r>
          </w:p>
        </w:tc>
        <w:tc>
          <w:tcPr>
            <w:tcW w:w="1418" w:type="dxa"/>
          </w:tcPr>
          <w:p>
            <w:pPr>
              <w:rPr>
                <w:rFonts w:hint="eastAsia"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sz w:val="24"/>
                <w:lang w:eastAsia="zh-CN"/>
              </w:rPr>
            </w:pPr>
            <w:r>
              <w:rPr>
                <w:rFonts w:hint="eastAsia" w:ascii="仿宋" w:hAnsi="仿宋" w:eastAsia="仿宋" w:cs="仿宋"/>
                <w:sz w:val="24"/>
                <w:lang w:val="en-US" w:eastAsia="zh-CN"/>
              </w:rPr>
              <w:t>3</w:t>
            </w:r>
          </w:p>
        </w:tc>
        <w:tc>
          <w:tcPr>
            <w:tcW w:w="4991" w:type="dxa"/>
          </w:tcPr>
          <w:p>
            <w:pPr>
              <w:spacing w:line="360" w:lineRule="auto"/>
              <w:rPr>
                <w:rFonts w:hint="eastAsia" w:ascii="仿宋" w:hAnsi="仿宋" w:eastAsia="仿宋" w:cs="仿宋"/>
                <w:sz w:val="24"/>
              </w:rPr>
            </w:pPr>
            <w:r>
              <w:rPr>
                <w:rFonts w:hint="eastAsia" w:ascii="仿宋" w:hAnsi="仿宋" w:eastAsia="仿宋" w:cs="仿宋"/>
                <w:sz w:val="24"/>
              </w:rPr>
              <w:t>投标文件满足招标文件的其它实质性要求。</w:t>
            </w:r>
          </w:p>
        </w:tc>
        <w:tc>
          <w:tcPr>
            <w:tcW w:w="2551" w:type="dxa"/>
            <w:vAlign w:val="center"/>
          </w:tcPr>
          <w:p>
            <w:pPr>
              <w:rPr>
                <w:rFonts w:hint="eastAsia" w:ascii="仿宋" w:hAnsi="仿宋" w:eastAsia="仿宋" w:cs="仿宋"/>
                <w:sz w:val="24"/>
              </w:rPr>
            </w:pPr>
            <w:r>
              <w:rPr>
                <w:rFonts w:hint="eastAsia" w:ascii="仿宋" w:hAnsi="仿宋" w:eastAsia="仿宋" w:cs="仿宋"/>
                <w:kern w:val="0"/>
                <w:sz w:val="24"/>
              </w:rPr>
              <w:t>招标文件其它实质性要求相应的材料（“▲” 系指实质性要求条款，招标文件无其它实质性要求的，无需提供）</w:t>
            </w:r>
          </w:p>
        </w:tc>
        <w:tc>
          <w:tcPr>
            <w:tcW w:w="1418" w:type="dxa"/>
          </w:tcPr>
          <w:p>
            <w:pPr>
              <w:rPr>
                <w:rFonts w:hint="eastAsia"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jc w:val="center"/>
        <w:rPr>
          <w:rFonts w:hint="eastAsia" w:ascii="仿宋" w:hAnsi="仿宋" w:eastAsia="仿宋" w:cs="仿宋"/>
          <w:b/>
          <w:kern w:val="0"/>
          <w:sz w:val="32"/>
          <w:szCs w:val="32"/>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jc w:val="center"/>
        <w:rPr>
          <w:rFonts w:hint="eastAsia" w:ascii="仿宋" w:hAnsi="仿宋" w:eastAsia="仿宋" w:cs="仿宋"/>
        </w:rPr>
      </w:pPr>
      <w:r>
        <w:rPr>
          <w:rFonts w:hint="eastAsia" w:ascii="仿宋" w:hAnsi="仿宋" w:eastAsia="仿宋" w:cs="仿宋"/>
          <w:b/>
          <w:kern w:val="0"/>
          <w:sz w:val="32"/>
          <w:szCs w:val="32"/>
        </w:rPr>
        <w:t>五、评标标准相应的商务技术资料</w:t>
      </w:r>
    </w:p>
    <w:p>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ind w:firstLine="2891" w:firstLineChars="900"/>
        <w:rPr>
          <w:rFonts w:hint="eastAsia" w:ascii="仿宋" w:hAnsi="仿宋" w:eastAsia="仿宋" w:cs="仿宋"/>
          <w:b/>
          <w:kern w:val="0"/>
          <w:sz w:val="32"/>
          <w:szCs w:val="32"/>
        </w:rPr>
      </w:pPr>
      <w:r>
        <w:rPr>
          <w:rFonts w:hint="eastAsia" w:ascii="仿宋" w:hAnsi="仿宋" w:eastAsia="仿宋" w:cs="仿宋"/>
          <w:b/>
          <w:kern w:val="0"/>
          <w:sz w:val="32"/>
          <w:szCs w:val="32"/>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r>
              <w:rPr>
                <w:rFonts w:hint="eastAsia" w:ascii="仿宋" w:hAnsi="仿宋" w:eastAsia="仿宋" w:cs="仿宋"/>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r>
    </w:tbl>
    <w:p>
      <w:pPr>
        <w:spacing w:line="360" w:lineRule="auto"/>
        <w:ind w:right="420"/>
        <w:rPr>
          <w:rFonts w:hint="eastAsia" w:ascii="仿宋" w:hAnsi="仿宋" w:eastAsia="仿宋" w:cs="仿宋"/>
          <w:sz w:val="24"/>
        </w:rPr>
      </w:pPr>
    </w:p>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b/>
                <w:bCs/>
                <w:sz w:val="24"/>
              </w:rPr>
            </w:pPr>
            <w:r>
              <w:rPr>
                <w:rFonts w:hint="eastAsia" w:ascii="仿宋" w:hAnsi="仿宋" w:eastAsia="仿宋" w:cs="仿宋"/>
                <w:b/>
                <w:bCs/>
                <w:sz w:val="24"/>
              </w:rPr>
              <w:t>序号</w:t>
            </w:r>
          </w:p>
        </w:tc>
        <w:tc>
          <w:tcPr>
            <w:tcW w:w="3683" w:type="dxa"/>
          </w:tcPr>
          <w:p>
            <w:pPr>
              <w:jc w:val="center"/>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546" w:type="dxa"/>
          </w:tcPr>
          <w:p>
            <w:pPr>
              <w:jc w:val="center"/>
              <w:rPr>
                <w:rFonts w:hint="eastAsia" w:ascii="仿宋" w:hAnsi="仿宋" w:eastAsia="仿宋" w:cs="仿宋"/>
                <w:b/>
                <w:bCs/>
                <w:sz w:val="24"/>
              </w:rPr>
            </w:pPr>
            <w:r>
              <w:rPr>
                <w:rFonts w:hint="eastAsia" w:ascii="仿宋" w:hAnsi="仿宋" w:eastAsia="仿宋" w:cs="仿宋"/>
                <w:b/>
                <w:bCs/>
                <w:sz w:val="24"/>
              </w:rPr>
              <w:t>投标文件章节及具体内容</w:t>
            </w:r>
          </w:p>
        </w:tc>
        <w:tc>
          <w:tcPr>
            <w:tcW w:w="1276" w:type="dxa"/>
          </w:tcPr>
          <w:p>
            <w:pPr>
              <w:jc w:val="center"/>
              <w:rPr>
                <w:rFonts w:hint="eastAsia" w:ascii="仿宋" w:hAnsi="仿宋" w:eastAsia="仿宋" w:cs="仿宋"/>
                <w:b/>
                <w:bCs/>
                <w:sz w:val="24"/>
              </w:rPr>
            </w:pPr>
            <w:r>
              <w:rPr>
                <w:rFonts w:hint="eastAsia" w:ascii="仿宋" w:hAnsi="仿宋" w:eastAsia="仿宋" w:cs="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kern w:val="0"/>
                <w:sz w:val="24"/>
              </w:rPr>
            </w:pPr>
            <w:r>
              <w:rPr>
                <w:rFonts w:hint="eastAsia" w:ascii="仿宋" w:hAnsi="仿宋" w:eastAsia="仿宋" w:cs="仿宋"/>
                <w:kern w:val="0"/>
                <w:sz w:val="24"/>
              </w:rPr>
              <w:t>1</w:t>
            </w:r>
          </w:p>
        </w:tc>
        <w:tc>
          <w:tcPr>
            <w:tcW w:w="3683" w:type="dxa"/>
          </w:tcPr>
          <w:p>
            <w:pPr>
              <w:jc w:val="center"/>
              <w:rPr>
                <w:rFonts w:hint="eastAsia" w:ascii="仿宋" w:hAnsi="仿宋" w:eastAsia="仿宋" w:cs="仿宋"/>
                <w:b/>
                <w:kern w:val="0"/>
                <w:sz w:val="32"/>
                <w:szCs w:val="32"/>
              </w:rPr>
            </w:pPr>
          </w:p>
        </w:tc>
        <w:tc>
          <w:tcPr>
            <w:tcW w:w="3546" w:type="dxa"/>
          </w:tcPr>
          <w:p>
            <w:pPr>
              <w:jc w:val="center"/>
              <w:rPr>
                <w:rFonts w:hint="eastAsia" w:ascii="仿宋" w:hAnsi="仿宋" w:eastAsia="仿宋" w:cs="仿宋"/>
                <w:b/>
                <w:kern w:val="0"/>
                <w:sz w:val="32"/>
                <w:szCs w:val="32"/>
              </w:rPr>
            </w:pPr>
          </w:p>
        </w:tc>
        <w:tc>
          <w:tcPr>
            <w:tcW w:w="1276" w:type="dxa"/>
          </w:tcPr>
          <w:p>
            <w:pPr>
              <w:jc w:val="center"/>
              <w:rPr>
                <w:rFonts w:hint="eastAsia"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kern w:val="0"/>
                <w:sz w:val="24"/>
              </w:rPr>
            </w:pPr>
            <w:r>
              <w:rPr>
                <w:rFonts w:hint="eastAsia" w:ascii="仿宋" w:hAnsi="仿宋" w:eastAsia="仿宋" w:cs="仿宋"/>
                <w:kern w:val="0"/>
                <w:sz w:val="24"/>
              </w:rPr>
              <w:t>2</w:t>
            </w:r>
          </w:p>
        </w:tc>
        <w:tc>
          <w:tcPr>
            <w:tcW w:w="3683" w:type="dxa"/>
          </w:tcPr>
          <w:p>
            <w:pPr>
              <w:jc w:val="center"/>
              <w:rPr>
                <w:rFonts w:hint="eastAsia" w:ascii="仿宋" w:hAnsi="仿宋" w:eastAsia="仿宋" w:cs="仿宋"/>
                <w:b/>
                <w:kern w:val="0"/>
                <w:sz w:val="32"/>
                <w:szCs w:val="32"/>
              </w:rPr>
            </w:pPr>
          </w:p>
        </w:tc>
        <w:tc>
          <w:tcPr>
            <w:tcW w:w="3546" w:type="dxa"/>
          </w:tcPr>
          <w:p>
            <w:pPr>
              <w:jc w:val="center"/>
              <w:rPr>
                <w:rFonts w:hint="eastAsia" w:ascii="仿宋" w:hAnsi="仿宋" w:eastAsia="仿宋" w:cs="仿宋"/>
                <w:b/>
                <w:kern w:val="0"/>
                <w:sz w:val="32"/>
                <w:szCs w:val="32"/>
              </w:rPr>
            </w:pPr>
          </w:p>
        </w:tc>
        <w:tc>
          <w:tcPr>
            <w:tcW w:w="1276" w:type="dxa"/>
          </w:tcPr>
          <w:p>
            <w:pPr>
              <w:jc w:val="center"/>
              <w:rPr>
                <w:rFonts w:hint="eastAsia"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kern w:val="0"/>
                <w:sz w:val="24"/>
              </w:rPr>
            </w:pPr>
            <w:r>
              <w:rPr>
                <w:rFonts w:hint="eastAsia" w:ascii="仿宋" w:hAnsi="仿宋" w:eastAsia="仿宋" w:cs="仿宋"/>
                <w:kern w:val="0"/>
                <w:sz w:val="24"/>
              </w:rPr>
              <w:t>……</w:t>
            </w:r>
          </w:p>
        </w:tc>
        <w:tc>
          <w:tcPr>
            <w:tcW w:w="3683" w:type="dxa"/>
          </w:tcPr>
          <w:p>
            <w:pPr>
              <w:jc w:val="center"/>
              <w:rPr>
                <w:rFonts w:hint="eastAsia" w:ascii="仿宋" w:hAnsi="仿宋" w:eastAsia="仿宋" w:cs="仿宋"/>
                <w:b/>
                <w:kern w:val="0"/>
                <w:sz w:val="32"/>
                <w:szCs w:val="32"/>
              </w:rPr>
            </w:pPr>
          </w:p>
        </w:tc>
        <w:tc>
          <w:tcPr>
            <w:tcW w:w="3546" w:type="dxa"/>
          </w:tcPr>
          <w:p>
            <w:pPr>
              <w:jc w:val="center"/>
              <w:rPr>
                <w:rFonts w:hint="eastAsia" w:ascii="仿宋" w:hAnsi="仿宋" w:eastAsia="仿宋" w:cs="仿宋"/>
                <w:b/>
                <w:kern w:val="0"/>
                <w:sz w:val="32"/>
                <w:szCs w:val="32"/>
              </w:rPr>
            </w:pPr>
          </w:p>
        </w:tc>
        <w:tc>
          <w:tcPr>
            <w:tcW w:w="1276" w:type="dxa"/>
          </w:tcPr>
          <w:p>
            <w:pPr>
              <w:jc w:val="center"/>
              <w:rPr>
                <w:rFonts w:hint="eastAsia" w:ascii="仿宋" w:hAnsi="仿宋" w:eastAsia="仿宋" w:cs="仿宋"/>
                <w:b/>
                <w:kern w:val="0"/>
                <w:sz w:val="32"/>
                <w:szCs w:val="32"/>
              </w:rPr>
            </w:pPr>
          </w:p>
        </w:tc>
      </w:tr>
    </w:tbl>
    <w:p>
      <w:pPr>
        <w:jc w:val="left"/>
        <w:rPr>
          <w:rFonts w:hint="eastAsia"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pPr>
        <w:jc w:val="left"/>
        <w:rPr>
          <w:rFonts w:hint="eastAsia" w:ascii="仿宋" w:hAnsi="仿宋" w:eastAsia="仿宋" w:cs="仿宋"/>
          <w:kern w:val="0"/>
          <w:sz w:val="24"/>
        </w:rPr>
      </w:pPr>
    </w:p>
    <w:p>
      <w:pPr>
        <w:jc w:val="left"/>
        <w:rPr>
          <w:rFonts w:hint="eastAsia" w:ascii="仿宋" w:hAnsi="仿宋" w:eastAsia="仿宋" w:cs="仿宋"/>
          <w:kern w:val="0"/>
          <w:sz w:val="24"/>
        </w:rPr>
      </w:pPr>
      <w:r>
        <w:rPr>
          <w:rFonts w:hint="eastAsia" w:ascii="仿宋" w:hAnsi="仿宋" w:eastAsia="仿宋" w:cs="仿宋"/>
          <w:kern w:val="0"/>
          <w:sz w:val="24"/>
        </w:rPr>
        <w:t>注：按本格式和要求提供。</w:t>
      </w:r>
    </w:p>
    <w:p>
      <w:pPr>
        <w:ind w:firstLine="1911" w:firstLineChars="595"/>
        <w:rPr>
          <w:rFonts w:hint="eastAsia" w:ascii="仿宋" w:hAnsi="仿宋" w:eastAsia="仿宋" w:cs="仿宋"/>
          <w:b/>
          <w:kern w:val="0"/>
          <w:sz w:val="32"/>
          <w:szCs w:val="32"/>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ind w:firstLine="1911" w:firstLineChars="595"/>
        <w:rPr>
          <w:rFonts w:hint="eastAsia" w:ascii="仿宋" w:hAnsi="仿宋" w:eastAsia="仿宋" w:cs="仿宋"/>
          <w:b/>
          <w:kern w:val="0"/>
          <w:sz w:val="32"/>
          <w:szCs w:val="32"/>
        </w:rPr>
      </w:pPr>
      <w:r>
        <w:rPr>
          <w:rFonts w:hint="eastAsia" w:ascii="仿宋" w:hAnsi="仿宋" w:eastAsia="仿宋" w:cs="仿宋"/>
          <w:b/>
          <w:kern w:val="0"/>
          <w:sz w:val="32"/>
          <w:szCs w:val="32"/>
        </w:rPr>
        <w:t>八、</w:t>
      </w:r>
      <w:r>
        <w:rPr>
          <w:rFonts w:hint="eastAsia" w:ascii="仿宋" w:hAnsi="仿宋" w:eastAsia="仿宋" w:cs="仿宋"/>
          <w:b/>
          <w:kern w:val="0"/>
          <w:sz w:val="32"/>
          <w:szCs w:val="32"/>
          <w:lang w:val="zh-CN"/>
        </w:rPr>
        <w:t>政府采购供应商廉洁自律承诺书</w:t>
      </w:r>
    </w:p>
    <w:p>
      <w:pPr>
        <w:snapToGrid w:val="0"/>
        <w:spacing w:line="360" w:lineRule="auto"/>
        <w:rPr>
          <w:rFonts w:hint="eastAsia" w:ascii="仿宋" w:hAnsi="仿宋" w:eastAsia="仿宋" w:cs="仿宋"/>
          <w:sz w:val="24"/>
        </w:rPr>
      </w:pPr>
    </w:p>
    <w:p>
      <w:pPr>
        <w:snapToGrid w:val="0"/>
        <w:spacing w:line="360" w:lineRule="auto"/>
        <w:rPr>
          <w:rFonts w:hint="eastAsia" w:ascii="仿宋" w:hAnsi="仿宋" w:eastAsia="仿宋" w:cs="仿宋"/>
          <w:kern w:val="0"/>
          <w:sz w:val="24"/>
        </w:rPr>
      </w:pPr>
      <w:r>
        <w:rPr>
          <w:rFonts w:hint="eastAsia" w:ascii="仿宋" w:hAnsi="仿宋" w:eastAsia="仿宋" w:cs="仿宋"/>
          <w:sz w:val="24"/>
        </w:rPr>
        <w:t>（杭州市钱塘区人民政府义蓬街道办事处）、（</w:t>
      </w:r>
      <w:r>
        <w:rPr>
          <w:rFonts w:hint="eastAsia" w:ascii="仿宋" w:hAnsi="仿宋" w:eastAsia="仿宋" w:cs="仿宋"/>
          <w:sz w:val="24"/>
          <w:lang w:val="en-US" w:eastAsia="zh-CN"/>
        </w:rPr>
        <w:t>浙江中瑞工程管理有限公司</w:t>
      </w:r>
      <w:r>
        <w:rPr>
          <w:rFonts w:hint="eastAsia" w:ascii="仿宋" w:hAnsi="仿宋" w:eastAsia="仿宋" w:cs="仿宋"/>
          <w:sz w:val="24"/>
        </w:rPr>
        <w:t>）</w:t>
      </w:r>
      <w:r>
        <w:rPr>
          <w:rFonts w:hint="eastAsia" w:ascii="仿宋" w:hAnsi="仿宋" w:eastAsia="仿宋" w:cs="仿宋"/>
          <w:kern w:val="0"/>
          <w:sz w:val="24"/>
          <w:lang w:val="zh-CN"/>
        </w:rPr>
        <w:t>：</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60" w:lineRule="auto"/>
        <w:jc w:val="center"/>
        <w:outlineLvl w:val="9"/>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napToGrid w:val="0"/>
        <w:spacing w:line="360" w:lineRule="auto"/>
        <w:ind w:right="480"/>
        <w:jc w:val="center"/>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eastAsia="zh-CN"/>
        </w:rPr>
        <w:t>开标一览表（报价表）</w:t>
      </w:r>
      <w:r>
        <w:rPr>
          <w:rFonts w:hint="eastAsia" w:ascii="仿宋" w:hAnsi="仿宋" w:eastAsia="仿宋" w:cs="仿宋"/>
          <w:sz w:val="24"/>
        </w:rPr>
        <w:t>………………………………………………（页码）</w:t>
      </w:r>
    </w:p>
    <w:p>
      <w:pPr>
        <w:snapToGrid w:val="0"/>
        <w:spacing w:line="360" w:lineRule="auto"/>
        <w:ind w:right="480"/>
        <w:jc w:val="center"/>
        <w:rPr>
          <w:rFonts w:hint="eastAsia" w:ascii="仿宋" w:hAnsi="仿宋" w:eastAsia="仿宋" w:cs="仿宋"/>
          <w:sz w:val="24"/>
        </w:rPr>
      </w:pPr>
      <w:r>
        <w:rPr>
          <w:rFonts w:hint="eastAsia" w:ascii="仿宋" w:hAnsi="仿宋" w:eastAsia="仿宋" w:cs="仿宋"/>
          <w:sz w:val="24"/>
        </w:rPr>
        <w:t>（2）中小企业声明函（如果有）…………………………………………（页码）</w:t>
      </w: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pStyle w:val="697"/>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697"/>
        <w:keepNext w:val="0"/>
        <w:pageBreakBefore w:val="0"/>
        <w:tabs>
          <w:tab w:val="clear" w:pos="720"/>
        </w:tabs>
        <w:snapToGrid w:val="0"/>
        <w:spacing w:before="120" w:after="120"/>
        <w:ind w:firstLine="643"/>
        <w:outlineLvl w:val="9"/>
        <w:rPr>
          <w:rFonts w:hint="eastAsia" w:ascii="仿宋" w:hAnsi="仿宋" w:eastAsia="仿宋" w:cs="仿宋"/>
          <w:kern w:val="2"/>
          <w:sz w:val="32"/>
          <w:szCs w:val="32"/>
          <w:lang w:eastAsia="zh-CN"/>
        </w:rPr>
      </w:pPr>
      <w:r>
        <w:rPr>
          <w:rFonts w:hint="eastAsia" w:ascii="仿宋" w:hAnsi="仿宋" w:eastAsia="仿宋" w:cs="仿宋"/>
          <w:kern w:val="2"/>
          <w:sz w:val="32"/>
          <w:szCs w:val="32"/>
        </w:rPr>
        <w:t>一、</w:t>
      </w:r>
      <w:r>
        <w:rPr>
          <w:rFonts w:hint="eastAsia" w:ascii="仿宋" w:hAnsi="仿宋" w:eastAsia="仿宋" w:cs="仿宋"/>
          <w:kern w:val="2"/>
          <w:sz w:val="32"/>
          <w:szCs w:val="32"/>
          <w:lang w:eastAsia="zh-CN"/>
        </w:rPr>
        <w:t>开标一览表（报价表）</w:t>
      </w:r>
    </w:p>
    <w:p>
      <w:pPr>
        <w:snapToGrid w:val="0"/>
        <w:spacing w:line="360" w:lineRule="auto"/>
        <w:rPr>
          <w:rFonts w:hint="eastAsia" w:ascii="仿宋" w:hAnsi="仿宋" w:eastAsia="仿宋" w:cs="仿宋"/>
          <w:kern w:val="0"/>
          <w:sz w:val="24"/>
        </w:rPr>
      </w:pPr>
      <w:r>
        <w:rPr>
          <w:rFonts w:hint="eastAsia" w:ascii="仿宋" w:hAnsi="仿宋" w:eastAsia="仿宋" w:cs="仿宋"/>
          <w:sz w:val="24"/>
          <w:lang w:val="en" w:eastAsia="zh-CN"/>
        </w:rPr>
        <w:t>杭州市钱塘区</w:t>
      </w:r>
      <w:r>
        <w:rPr>
          <w:rFonts w:hint="eastAsia" w:ascii="仿宋" w:hAnsi="仿宋" w:eastAsia="仿宋" w:cs="仿宋"/>
          <w:sz w:val="24"/>
          <w:lang w:val="en-US" w:eastAsia="zh-CN"/>
        </w:rPr>
        <w:t>人民政府义蓬街道办事处</w:t>
      </w:r>
      <w:r>
        <w:rPr>
          <w:rFonts w:hint="eastAsia" w:ascii="仿宋" w:hAnsi="仿宋" w:eastAsia="仿宋" w:cs="仿宋"/>
          <w:sz w:val="24"/>
        </w:rPr>
        <w:t>、</w:t>
      </w:r>
      <w:r>
        <w:rPr>
          <w:rFonts w:hint="eastAsia" w:ascii="仿宋" w:hAnsi="仿宋" w:eastAsia="仿宋" w:cs="仿宋"/>
          <w:sz w:val="24"/>
          <w:lang w:eastAsia="zh-CN"/>
        </w:rPr>
        <w:t>浙江中瑞工程管理有限公司</w:t>
      </w:r>
      <w:r>
        <w:rPr>
          <w:rFonts w:hint="eastAsia" w:ascii="仿宋" w:hAnsi="仿宋" w:eastAsia="仿宋" w:cs="仿宋"/>
          <w:kern w:val="0"/>
          <w:sz w:val="24"/>
          <w:lang w:val="zh-CN"/>
        </w:rPr>
        <w:t>：</w:t>
      </w:r>
    </w:p>
    <w:p>
      <w:pPr>
        <w:snapToGrid w:val="0"/>
        <w:spacing w:line="360" w:lineRule="auto"/>
        <w:ind w:firstLine="482"/>
        <w:rPr>
          <w:rFonts w:hint="eastAsia"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kern w:val="0"/>
          <w:sz w:val="24"/>
          <w:lang w:val="zh-CN" w:eastAsia="zh-CN"/>
        </w:rPr>
        <w:t>义蓬街道云堤社区空调</w:t>
      </w:r>
      <w:r>
        <w:rPr>
          <w:rFonts w:hint="eastAsia" w:ascii="仿宋" w:hAnsi="仿宋" w:eastAsia="仿宋" w:cs="仿宋"/>
          <w:kern w:val="0"/>
          <w:sz w:val="24"/>
          <w:lang w:val="en-US" w:eastAsia="zh-CN"/>
        </w:rPr>
        <w:t>采购</w:t>
      </w:r>
      <w:r>
        <w:rPr>
          <w:rFonts w:hint="eastAsia" w:ascii="仿宋" w:hAnsi="仿宋" w:eastAsia="仿宋" w:cs="仿宋"/>
          <w:kern w:val="0"/>
          <w:sz w:val="24"/>
          <w:lang w:val="zh-CN" w:eastAsia="zh-CN"/>
        </w:rPr>
        <w:t>项目</w:t>
      </w:r>
      <w:r>
        <w:rPr>
          <w:rFonts w:hint="eastAsia" w:ascii="仿宋" w:hAnsi="仿宋" w:eastAsia="仿宋" w:cs="仿宋"/>
          <w:kern w:val="0"/>
          <w:sz w:val="24"/>
          <w:lang w:val="zh-CN"/>
        </w:rPr>
        <w:t>【招标编号：QTCG-GK-2024-</w:t>
      </w:r>
      <w:r>
        <w:rPr>
          <w:rFonts w:hint="eastAsia" w:ascii="仿宋" w:hAnsi="仿宋" w:eastAsia="仿宋" w:cs="仿宋"/>
          <w:kern w:val="0"/>
          <w:sz w:val="24"/>
          <w:lang w:val="en-US" w:eastAsia="zh-CN"/>
        </w:rPr>
        <w:t>260</w:t>
      </w:r>
      <w:r>
        <w:rPr>
          <w:rFonts w:hint="eastAsia" w:ascii="仿宋" w:hAnsi="仿宋" w:eastAsia="仿宋" w:cs="仿宋"/>
          <w:sz w:val="24"/>
        </w:rPr>
        <w:t>】的实施</w:t>
      </w:r>
      <w:r>
        <w:rPr>
          <w:rFonts w:hint="eastAsia" w:ascii="仿宋" w:hAnsi="仿宋" w:eastAsia="仿宋" w:cs="仿宋"/>
          <w:kern w:val="0"/>
          <w:sz w:val="24"/>
          <w:lang w:val="zh-CN"/>
        </w:rPr>
        <w:t>。</w:t>
      </w:r>
    </w:p>
    <w:p>
      <w:pPr>
        <w:spacing w:line="360" w:lineRule="auto"/>
        <w:jc w:val="center"/>
        <w:rPr>
          <w:rFonts w:hint="eastAsia"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3"/>
        <w:tblW w:w="11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827"/>
        <w:gridCol w:w="2338"/>
        <w:gridCol w:w="2562"/>
        <w:gridCol w:w="825"/>
        <w:gridCol w:w="1230"/>
        <w:gridCol w:w="1080"/>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534"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827"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2338"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品牌（如果有）</w:t>
            </w:r>
          </w:p>
        </w:tc>
        <w:tc>
          <w:tcPr>
            <w:tcW w:w="2562"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规格型号</w:t>
            </w:r>
          </w:p>
        </w:tc>
        <w:tc>
          <w:tcPr>
            <w:tcW w:w="825"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数量</w:t>
            </w:r>
          </w:p>
        </w:tc>
        <w:tc>
          <w:tcPr>
            <w:tcW w:w="1230"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单价</w:t>
            </w:r>
          </w:p>
        </w:tc>
        <w:tc>
          <w:tcPr>
            <w:tcW w:w="1080"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lang w:eastAsia="zh-CN"/>
              </w:rPr>
              <w:t>合计</w:t>
            </w:r>
          </w:p>
        </w:tc>
        <w:tc>
          <w:tcPr>
            <w:tcW w:w="1515" w:type="dxa"/>
            <w:vAlign w:val="center"/>
          </w:tcPr>
          <w:p>
            <w:pPr>
              <w:spacing w:line="360" w:lineRule="auto"/>
              <w:rPr>
                <w:rFonts w:hint="eastAsia" w:ascii="仿宋" w:hAnsi="仿宋" w:eastAsia="仿宋" w:cs="仿宋"/>
                <w:b/>
                <w:sz w:val="24"/>
              </w:rPr>
            </w:pPr>
            <w:r>
              <w:rPr>
                <w:rFonts w:hint="eastAsia" w:ascii="仿宋" w:hAnsi="仿宋" w:eastAsia="仿宋" w:cs="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4"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827" w:type="dxa"/>
            <w:vAlign w:val="center"/>
          </w:tcPr>
          <w:p>
            <w:pPr>
              <w:snapToGrid w:val="0"/>
              <w:spacing w:line="360" w:lineRule="auto"/>
              <w:jc w:val="center"/>
              <w:rPr>
                <w:rFonts w:hint="eastAsia" w:ascii="仿宋" w:hAnsi="仿宋" w:eastAsia="仿宋" w:cs="仿宋"/>
                <w:sz w:val="24"/>
              </w:rPr>
            </w:pPr>
          </w:p>
        </w:tc>
        <w:tc>
          <w:tcPr>
            <w:tcW w:w="2338" w:type="dxa"/>
            <w:vAlign w:val="center"/>
          </w:tcPr>
          <w:p>
            <w:pPr>
              <w:snapToGrid w:val="0"/>
              <w:spacing w:line="360" w:lineRule="auto"/>
              <w:jc w:val="center"/>
              <w:rPr>
                <w:rFonts w:hint="eastAsia" w:ascii="仿宋" w:hAnsi="仿宋" w:eastAsia="仿宋" w:cs="仿宋"/>
                <w:sz w:val="24"/>
              </w:rPr>
            </w:pPr>
          </w:p>
        </w:tc>
        <w:tc>
          <w:tcPr>
            <w:tcW w:w="2562" w:type="dxa"/>
            <w:vAlign w:val="center"/>
          </w:tcPr>
          <w:p>
            <w:pPr>
              <w:snapToGrid w:val="0"/>
              <w:spacing w:line="360" w:lineRule="auto"/>
              <w:jc w:val="center"/>
              <w:rPr>
                <w:rFonts w:hint="eastAsia" w:ascii="仿宋" w:hAnsi="仿宋" w:eastAsia="仿宋" w:cs="仿宋"/>
                <w:sz w:val="24"/>
              </w:rPr>
            </w:pPr>
          </w:p>
        </w:tc>
        <w:tc>
          <w:tcPr>
            <w:tcW w:w="825" w:type="dxa"/>
            <w:vAlign w:val="center"/>
          </w:tcPr>
          <w:p>
            <w:pPr>
              <w:snapToGrid w:val="0"/>
              <w:spacing w:line="360" w:lineRule="auto"/>
              <w:jc w:val="center"/>
              <w:rPr>
                <w:rFonts w:hint="eastAsia" w:ascii="仿宋" w:hAnsi="仿宋" w:eastAsia="仿宋" w:cs="仿宋"/>
                <w:sz w:val="24"/>
              </w:rPr>
            </w:pPr>
          </w:p>
        </w:tc>
        <w:tc>
          <w:tcPr>
            <w:tcW w:w="1230" w:type="dxa"/>
            <w:vAlign w:val="center"/>
          </w:tcPr>
          <w:p>
            <w:pPr>
              <w:spacing w:line="360" w:lineRule="auto"/>
              <w:jc w:val="center"/>
              <w:rPr>
                <w:rFonts w:hint="eastAsia" w:ascii="仿宋" w:hAnsi="仿宋" w:eastAsia="仿宋" w:cs="仿宋"/>
                <w:sz w:val="24"/>
              </w:rPr>
            </w:pPr>
          </w:p>
        </w:tc>
        <w:tc>
          <w:tcPr>
            <w:tcW w:w="1080" w:type="dxa"/>
            <w:vAlign w:val="center"/>
          </w:tcPr>
          <w:p>
            <w:pPr>
              <w:spacing w:line="360" w:lineRule="auto"/>
              <w:jc w:val="center"/>
              <w:rPr>
                <w:rFonts w:hint="eastAsia" w:ascii="仿宋" w:hAnsi="仿宋" w:eastAsia="仿宋" w:cs="仿宋"/>
                <w:sz w:val="24"/>
              </w:rPr>
            </w:pPr>
          </w:p>
        </w:tc>
        <w:tc>
          <w:tcPr>
            <w:tcW w:w="1515"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827" w:type="dxa"/>
            <w:vAlign w:val="center"/>
          </w:tcPr>
          <w:p>
            <w:pPr>
              <w:snapToGrid w:val="0"/>
              <w:spacing w:line="360" w:lineRule="auto"/>
              <w:jc w:val="center"/>
              <w:rPr>
                <w:rFonts w:hint="eastAsia" w:ascii="仿宋" w:hAnsi="仿宋" w:eastAsia="仿宋" w:cs="仿宋"/>
                <w:sz w:val="24"/>
              </w:rPr>
            </w:pPr>
          </w:p>
        </w:tc>
        <w:tc>
          <w:tcPr>
            <w:tcW w:w="2338" w:type="dxa"/>
            <w:vAlign w:val="center"/>
          </w:tcPr>
          <w:p>
            <w:pPr>
              <w:snapToGrid w:val="0"/>
              <w:spacing w:line="360" w:lineRule="auto"/>
              <w:jc w:val="center"/>
              <w:rPr>
                <w:rFonts w:hint="eastAsia" w:ascii="仿宋" w:hAnsi="仿宋" w:eastAsia="仿宋" w:cs="仿宋"/>
                <w:sz w:val="24"/>
              </w:rPr>
            </w:pPr>
          </w:p>
        </w:tc>
        <w:tc>
          <w:tcPr>
            <w:tcW w:w="2562" w:type="dxa"/>
            <w:vAlign w:val="center"/>
          </w:tcPr>
          <w:p>
            <w:pPr>
              <w:snapToGrid w:val="0"/>
              <w:spacing w:line="360" w:lineRule="auto"/>
              <w:jc w:val="center"/>
              <w:rPr>
                <w:rFonts w:hint="eastAsia" w:ascii="仿宋" w:hAnsi="仿宋" w:eastAsia="仿宋" w:cs="仿宋"/>
                <w:sz w:val="24"/>
              </w:rPr>
            </w:pPr>
          </w:p>
        </w:tc>
        <w:tc>
          <w:tcPr>
            <w:tcW w:w="825" w:type="dxa"/>
            <w:vAlign w:val="center"/>
          </w:tcPr>
          <w:p>
            <w:pPr>
              <w:snapToGrid w:val="0"/>
              <w:spacing w:line="360" w:lineRule="auto"/>
              <w:jc w:val="center"/>
              <w:rPr>
                <w:rFonts w:hint="eastAsia" w:ascii="仿宋" w:hAnsi="仿宋" w:eastAsia="仿宋" w:cs="仿宋"/>
                <w:sz w:val="24"/>
              </w:rPr>
            </w:pPr>
          </w:p>
        </w:tc>
        <w:tc>
          <w:tcPr>
            <w:tcW w:w="1230" w:type="dxa"/>
            <w:vAlign w:val="center"/>
          </w:tcPr>
          <w:p>
            <w:pPr>
              <w:spacing w:line="360" w:lineRule="auto"/>
              <w:jc w:val="center"/>
              <w:rPr>
                <w:rFonts w:hint="eastAsia" w:ascii="仿宋" w:hAnsi="仿宋" w:eastAsia="仿宋" w:cs="仿宋"/>
                <w:sz w:val="24"/>
              </w:rPr>
            </w:pPr>
          </w:p>
        </w:tc>
        <w:tc>
          <w:tcPr>
            <w:tcW w:w="1080" w:type="dxa"/>
            <w:vAlign w:val="center"/>
          </w:tcPr>
          <w:p>
            <w:pPr>
              <w:spacing w:line="360" w:lineRule="auto"/>
              <w:jc w:val="center"/>
              <w:rPr>
                <w:rFonts w:hint="eastAsia" w:ascii="仿宋" w:hAnsi="仿宋" w:eastAsia="仿宋" w:cs="仿宋"/>
                <w:sz w:val="24"/>
              </w:rPr>
            </w:pPr>
          </w:p>
        </w:tc>
        <w:tc>
          <w:tcPr>
            <w:tcW w:w="1515"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pPr>
              <w:spacing w:line="360" w:lineRule="auto"/>
              <w:jc w:val="center"/>
              <w:rPr>
                <w:rFonts w:hint="eastAsia" w:ascii="仿宋" w:hAnsi="仿宋" w:eastAsia="仿宋" w:cs="仿宋"/>
                <w:sz w:val="24"/>
              </w:rPr>
            </w:pPr>
          </w:p>
        </w:tc>
        <w:tc>
          <w:tcPr>
            <w:tcW w:w="1827" w:type="dxa"/>
            <w:vAlign w:val="center"/>
          </w:tcPr>
          <w:p>
            <w:pPr>
              <w:snapToGrid w:val="0"/>
              <w:spacing w:line="360" w:lineRule="auto"/>
              <w:jc w:val="center"/>
              <w:rPr>
                <w:rFonts w:hint="eastAsia" w:ascii="仿宋" w:hAnsi="仿宋" w:eastAsia="仿宋" w:cs="仿宋"/>
                <w:sz w:val="24"/>
              </w:rPr>
            </w:pPr>
          </w:p>
        </w:tc>
        <w:tc>
          <w:tcPr>
            <w:tcW w:w="2338" w:type="dxa"/>
            <w:vAlign w:val="center"/>
          </w:tcPr>
          <w:p>
            <w:pPr>
              <w:snapToGrid w:val="0"/>
              <w:spacing w:line="360" w:lineRule="auto"/>
              <w:jc w:val="center"/>
              <w:rPr>
                <w:rFonts w:hint="eastAsia" w:ascii="仿宋" w:hAnsi="仿宋" w:eastAsia="仿宋" w:cs="仿宋"/>
                <w:sz w:val="24"/>
              </w:rPr>
            </w:pPr>
          </w:p>
        </w:tc>
        <w:tc>
          <w:tcPr>
            <w:tcW w:w="2562" w:type="dxa"/>
            <w:vAlign w:val="center"/>
          </w:tcPr>
          <w:p>
            <w:pPr>
              <w:snapToGrid w:val="0"/>
              <w:spacing w:line="360" w:lineRule="auto"/>
              <w:jc w:val="center"/>
              <w:rPr>
                <w:rFonts w:hint="eastAsia" w:ascii="仿宋" w:hAnsi="仿宋" w:eastAsia="仿宋" w:cs="仿宋"/>
                <w:sz w:val="24"/>
              </w:rPr>
            </w:pPr>
          </w:p>
        </w:tc>
        <w:tc>
          <w:tcPr>
            <w:tcW w:w="825" w:type="dxa"/>
            <w:vAlign w:val="center"/>
          </w:tcPr>
          <w:p>
            <w:pPr>
              <w:snapToGrid w:val="0"/>
              <w:spacing w:line="360" w:lineRule="auto"/>
              <w:jc w:val="center"/>
              <w:rPr>
                <w:rFonts w:hint="eastAsia" w:ascii="仿宋" w:hAnsi="仿宋" w:eastAsia="仿宋" w:cs="仿宋"/>
                <w:sz w:val="24"/>
              </w:rPr>
            </w:pPr>
          </w:p>
        </w:tc>
        <w:tc>
          <w:tcPr>
            <w:tcW w:w="1230" w:type="dxa"/>
            <w:vAlign w:val="center"/>
          </w:tcPr>
          <w:p>
            <w:pPr>
              <w:spacing w:line="360" w:lineRule="auto"/>
              <w:jc w:val="center"/>
              <w:rPr>
                <w:rFonts w:hint="eastAsia" w:ascii="仿宋" w:hAnsi="仿宋" w:eastAsia="仿宋" w:cs="仿宋"/>
                <w:sz w:val="24"/>
              </w:rPr>
            </w:pPr>
          </w:p>
        </w:tc>
        <w:tc>
          <w:tcPr>
            <w:tcW w:w="1080" w:type="dxa"/>
            <w:vAlign w:val="center"/>
          </w:tcPr>
          <w:p>
            <w:pPr>
              <w:spacing w:line="360" w:lineRule="auto"/>
              <w:jc w:val="center"/>
              <w:rPr>
                <w:rFonts w:hint="eastAsia" w:ascii="仿宋" w:hAnsi="仿宋" w:eastAsia="仿宋" w:cs="仿宋"/>
                <w:sz w:val="24"/>
              </w:rPr>
            </w:pPr>
          </w:p>
        </w:tc>
        <w:tc>
          <w:tcPr>
            <w:tcW w:w="1515"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pPr>
              <w:spacing w:line="360" w:lineRule="auto"/>
              <w:jc w:val="center"/>
              <w:rPr>
                <w:rFonts w:hint="eastAsia" w:ascii="仿宋" w:hAnsi="仿宋" w:eastAsia="仿宋" w:cs="仿宋"/>
                <w:sz w:val="24"/>
              </w:rPr>
            </w:pPr>
          </w:p>
        </w:tc>
        <w:tc>
          <w:tcPr>
            <w:tcW w:w="1827" w:type="dxa"/>
            <w:vAlign w:val="center"/>
          </w:tcPr>
          <w:p>
            <w:pPr>
              <w:snapToGrid w:val="0"/>
              <w:spacing w:line="360" w:lineRule="auto"/>
              <w:jc w:val="center"/>
              <w:rPr>
                <w:rFonts w:hint="eastAsia" w:ascii="仿宋" w:hAnsi="仿宋" w:eastAsia="仿宋" w:cs="仿宋"/>
                <w:sz w:val="24"/>
              </w:rPr>
            </w:pPr>
          </w:p>
        </w:tc>
        <w:tc>
          <w:tcPr>
            <w:tcW w:w="2338" w:type="dxa"/>
            <w:vAlign w:val="center"/>
          </w:tcPr>
          <w:p>
            <w:pPr>
              <w:snapToGrid w:val="0"/>
              <w:spacing w:line="360" w:lineRule="auto"/>
              <w:jc w:val="center"/>
              <w:rPr>
                <w:rFonts w:hint="eastAsia" w:ascii="仿宋" w:hAnsi="仿宋" w:eastAsia="仿宋" w:cs="仿宋"/>
                <w:sz w:val="24"/>
              </w:rPr>
            </w:pPr>
          </w:p>
        </w:tc>
        <w:tc>
          <w:tcPr>
            <w:tcW w:w="2562" w:type="dxa"/>
            <w:vAlign w:val="center"/>
          </w:tcPr>
          <w:p>
            <w:pPr>
              <w:snapToGrid w:val="0"/>
              <w:spacing w:line="360" w:lineRule="auto"/>
              <w:jc w:val="center"/>
              <w:rPr>
                <w:rFonts w:hint="eastAsia" w:ascii="仿宋" w:hAnsi="仿宋" w:eastAsia="仿宋" w:cs="仿宋"/>
                <w:sz w:val="24"/>
              </w:rPr>
            </w:pPr>
          </w:p>
        </w:tc>
        <w:tc>
          <w:tcPr>
            <w:tcW w:w="825" w:type="dxa"/>
            <w:vAlign w:val="center"/>
          </w:tcPr>
          <w:p>
            <w:pPr>
              <w:snapToGrid w:val="0"/>
              <w:spacing w:line="360" w:lineRule="auto"/>
              <w:jc w:val="center"/>
              <w:rPr>
                <w:rFonts w:hint="eastAsia" w:ascii="仿宋" w:hAnsi="仿宋" w:eastAsia="仿宋" w:cs="仿宋"/>
                <w:sz w:val="24"/>
              </w:rPr>
            </w:pPr>
          </w:p>
        </w:tc>
        <w:tc>
          <w:tcPr>
            <w:tcW w:w="1230" w:type="dxa"/>
            <w:vAlign w:val="center"/>
          </w:tcPr>
          <w:p>
            <w:pPr>
              <w:spacing w:line="360" w:lineRule="auto"/>
              <w:jc w:val="center"/>
              <w:rPr>
                <w:rFonts w:hint="eastAsia" w:ascii="仿宋" w:hAnsi="仿宋" w:eastAsia="仿宋" w:cs="仿宋"/>
                <w:sz w:val="24"/>
              </w:rPr>
            </w:pPr>
          </w:p>
        </w:tc>
        <w:tc>
          <w:tcPr>
            <w:tcW w:w="1080" w:type="dxa"/>
            <w:vAlign w:val="center"/>
          </w:tcPr>
          <w:p>
            <w:pPr>
              <w:spacing w:line="360" w:lineRule="auto"/>
              <w:jc w:val="center"/>
              <w:rPr>
                <w:rFonts w:hint="eastAsia" w:ascii="仿宋" w:hAnsi="仿宋" w:eastAsia="仿宋" w:cs="仿宋"/>
                <w:sz w:val="24"/>
              </w:rPr>
            </w:pPr>
          </w:p>
        </w:tc>
        <w:tc>
          <w:tcPr>
            <w:tcW w:w="1515"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pPr>
              <w:spacing w:line="360" w:lineRule="auto"/>
              <w:jc w:val="center"/>
              <w:rPr>
                <w:rFonts w:hint="eastAsia" w:ascii="仿宋" w:hAnsi="仿宋" w:eastAsia="仿宋" w:cs="仿宋"/>
                <w:sz w:val="24"/>
              </w:rPr>
            </w:pPr>
          </w:p>
        </w:tc>
        <w:tc>
          <w:tcPr>
            <w:tcW w:w="1827" w:type="dxa"/>
            <w:vAlign w:val="center"/>
          </w:tcPr>
          <w:p>
            <w:pPr>
              <w:snapToGrid w:val="0"/>
              <w:spacing w:line="360" w:lineRule="auto"/>
              <w:jc w:val="center"/>
              <w:rPr>
                <w:rFonts w:hint="eastAsia" w:ascii="仿宋" w:hAnsi="仿宋" w:eastAsia="仿宋" w:cs="仿宋"/>
                <w:sz w:val="24"/>
              </w:rPr>
            </w:pPr>
          </w:p>
        </w:tc>
        <w:tc>
          <w:tcPr>
            <w:tcW w:w="2338" w:type="dxa"/>
            <w:vAlign w:val="center"/>
          </w:tcPr>
          <w:p>
            <w:pPr>
              <w:snapToGrid w:val="0"/>
              <w:spacing w:line="360" w:lineRule="auto"/>
              <w:jc w:val="center"/>
              <w:rPr>
                <w:rFonts w:hint="eastAsia" w:ascii="仿宋" w:hAnsi="仿宋" w:eastAsia="仿宋" w:cs="仿宋"/>
                <w:sz w:val="24"/>
              </w:rPr>
            </w:pPr>
          </w:p>
        </w:tc>
        <w:tc>
          <w:tcPr>
            <w:tcW w:w="2562" w:type="dxa"/>
            <w:vAlign w:val="center"/>
          </w:tcPr>
          <w:p>
            <w:pPr>
              <w:snapToGrid w:val="0"/>
              <w:spacing w:line="360" w:lineRule="auto"/>
              <w:jc w:val="center"/>
              <w:rPr>
                <w:rFonts w:hint="eastAsia" w:ascii="仿宋" w:hAnsi="仿宋" w:eastAsia="仿宋" w:cs="仿宋"/>
                <w:sz w:val="24"/>
              </w:rPr>
            </w:pPr>
          </w:p>
        </w:tc>
        <w:tc>
          <w:tcPr>
            <w:tcW w:w="825" w:type="dxa"/>
            <w:vAlign w:val="center"/>
          </w:tcPr>
          <w:p>
            <w:pPr>
              <w:snapToGrid w:val="0"/>
              <w:spacing w:line="360" w:lineRule="auto"/>
              <w:jc w:val="center"/>
              <w:rPr>
                <w:rFonts w:hint="eastAsia" w:ascii="仿宋" w:hAnsi="仿宋" w:eastAsia="仿宋" w:cs="仿宋"/>
                <w:sz w:val="24"/>
              </w:rPr>
            </w:pPr>
          </w:p>
        </w:tc>
        <w:tc>
          <w:tcPr>
            <w:tcW w:w="1230" w:type="dxa"/>
            <w:vAlign w:val="center"/>
          </w:tcPr>
          <w:p>
            <w:pPr>
              <w:spacing w:line="360" w:lineRule="auto"/>
              <w:jc w:val="center"/>
              <w:rPr>
                <w:rFonts w:hint="eastAsia" w:ascii="仿宋" w:hAnsi="仿宋" w:eastAsia="仿宋" w:cs="仿宋"/>
                <w:sz w:val="24"/>
              </w:rPr>
            </w:pPr>
          </w:p>
        </w:tc>
        <w:tc>
          <w:tcPr>
            <w:tcW w:w="1080" w:type="dxa"/>
            <w:vAlign w:val="center"/>
          </w:tcPr>
          <w:p>
            <w:pPr>
              <w:spacing w:line="360" w:lineRule="auto"/>
              <w:jc w:val="center"/>
              <w:rPr>
                <w:rFonts w:hint="eastAsia" w:ascii="仿宋" w:hAnsi="仿宋" w:eastAsia="仿宋" w:cs="仿宋"/>
                <w:sz w:val="24"/>
              </w:rPr>
            </w:pPr>
          </w:p>
        </w:tc>
        <w:tc>
          <w:tcPr>
            <w:tcW w:w="1515"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1827" w:type="dxa"/>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w:t>
            </w:r>
          </w:p>
        </w:tc>
        <w:tc>
          <w:tcPr>
            <w:tcW w:w="2338" w:type="dxa"/>
            <w:vAlign w:val="center"/>
          </w:tcPr>
          <w:p>
            <w:pPr>
              <w:snapToGrid w:val="0"/>
              <w:spacing w:line="360" w:lineRule="auto"/>
              <w:jc w:val="center"/>
              <w:rPr>
                <w:rFonts w:hint="eastAsia" w:ascii="仿宋" w:hAnsi="仿宋" w:eastAsia="仿宋" w:cs="仿宋"/>
                <w:sz w:val="24"/>
              </w:rPr>
            </w:pPr>
          </w:p>
        </w:tc>
        <w:tc>
          <w:tcPr>
            <w:tcW w:w="2562" w:type="dxa"/>
            <w:vAlign w:val="center"/>
          </w:tcPr>
          <w:p>
            <w:pPr>
              <w:snapToGrid w:val="0"/>
              <w:spacing w:line="360" w:lineRule="auto"/>
              <w:jc w:val="center"/>
              <w:rPr>
                <w:rFonts w:hint="eastAsia" w:ascii="仿宋" w:hAnsi="仿宋" w:eastAsia="仿宋" w:cs="仿宋"/>
                <w:sz w:val="24"/>
              </w:rPr>
            </w:pPr>
          </w:p>
        </w:tc>
        <w:tc>
          <w:tcPr>
            <w:tcW w:w="825" w:type="dxa"/>
            <w:vAlign w:val="center"/>
          </w:tcPr>
          <w:p>
            <w:pPr>
              <w:snapToGrid w:val="0"/>
              <w:spacing w:line="360" w:lineRule="auto"/>
              <w:jc w:val="center"/>
              <w:rPr>
                <w:rFonts w:hint="eastAsia" w:ascii="仿宋" w:hAnsi="仿宋" w:eastAsia="仿宋" w:cs="仿宋"/>
                <w:sz w:val="24"/>
              </w:rPr>
            </w:pPr>
          </w:p>
        </w:tc>
        <w:tc>
          <w:tcPr>
            <w:tcW w:w="1230" w:type="dxa"/>
            <w:vAlign w:val="center"/>
          </w:tcPr>
          <w:p>
            <w:pPr>
              <w:spacing w:line="360" w:lineRule="auto"/>
              <w:jc w:val="center"/>
              <w:rPr>
                <w:rFonts w:hint="eastAsia" w:ascii="仿宋" w:hAnsi="仿宋" w:eastAsia="仿宋" w:cs="仿宋"/>
                <w:sz w:val="24"/>
              </w:rPr>
            </w:pPr>
          </w:p>
        </w:tc>
        <w:tc>
          <w:tcPr>
            <w:tcW w:w="1080" w:type="dxa"/>
            <w:vAlign w:val="center"/>
          </w:tcPr>
          <w:p>
            <w:pPr>
              <w:spacing w:line="360" w:lineRule="auto"/>
              <w:jc w:val="center"/>
              <w:rPr>
                <w:rFonts w:hint="eastAsia" w:ascii="仿宋" w:hAnsi="仿宋" w:eastAsia="仿宋" w:cs="仿宋"/>
                <w:sz w:val="24"/>
              </w:rPr>
            </w:pPr>
          </w:p>
        </w:tc>
        <w:tc>
          <w:tcPr>
            <w:tcW w:w="1515"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699" w:type="dxa"/>
            <w:gridSpan w:val="3"/>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投标报价（小写）</w:t>
            </w:r>
          </w:p>
        </w:tc>
        <w:tc>
          <w:tcPr>
            <w:tcW w:w="7212" w:type="dxa"/>
            <w:gridSpan w:val="5"/>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699" w:type="dxa"/>
            <w:gridSpan w:val="3"/>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投标报价（大写）</w:t>
            </w:r>
          </w:p>
        </w:tc>
        <w:tc>
          <w:tcPr>
            <w:tcW w:w="7212" w:type="dxa"/>
            <w:gridSpan w:val="5"/>
            <w:vAlign w:val="center"/>
          </w:tcPr>
          <w:p>
            <w:pPr>
              <w:spacing w:line="360" w:lineRule="auto"/>
              <w:jc w:val="center"/>
              <w:rPr>
                <w:rFonts w:hint="eastAsia" w:ascii="仿宋" w:hAnsi="仿宋" w:eastAsia="仿宋" w:cs="仿宋"/>
                <w:sz w:val="24"/>
              </w:rPr>
            </w:pPr>
          </w:p>
        </w:tc>
      </w:tr>
    </w:tbl>
    <w:p>
      <w:pPr>
        <w:snapToGrid w:val="0"/>
        <w:spacing w:line="360" w:lineRule="auto"/>
        <w:ind w:firstLine="482" w:firstLineChars="200"/>
        <w:rPr>
          <w:rFonts w:hint="eastAsia" w:ascii="仿宋" w:hAnsi="仿宋" w:eastAsia="仿宋" w:cs="仿宋"/>
          <w:b/>
          <w:kern w:val="0"/>
          <w:sz w:val="24"/>
          <w:lang w:val="zh-CN"/>
        </w:rPr>
      </w:pPr>
      <w:r>
        <w:rPr>
          <w:rFonts w:hint="eastAsia" w:ascii="仿宋" w:hAnsi="仿宋" w:eastAsia="仿宋" w:cs="仿宋"/>
          <w:b/>
          <w:kern w:val="0"/>
          <w:sz w:val="24"/>
          <w:lang w:val="zh-CN"/>
        </w:rPr>
        <w:t>注：</w:t>
      </w:r>
    </w:p>
    <w:p>
      <w:pPr>
        <w:spacing w:line="360" w:lineRule="auto"/>
        <w:ind w:left="-2" w:leftChars="-1"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1、投标人需按本表格式填写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kern w:val="0"/>
          <w:sz w:val="24"/>
          <w:lang w:val="zh-CN"/>
        </w:rPr>
        <w:t>。</w:t>
      </w:r>
    </w:p>
    <w:p>
      <w:pPr>
        <w:pStyle w:val="697"/>
        <w:keepNext w:val="0"/>
        <w:pageBreakBefore w:val="0"/>
        <w:tabs>
          <w:tab w:val="clear" w:pos="720"/>
        </w:tabs>
        <w:snapToGrid w:val="0"/>
        <w:spacing w:before="120" w:after="120"/>
        <w:ind w:firstLine="482" w:firstLineChars="200"/>
        <w:jc w:val="both"/>
        <w:outlineLvl w:val="9"/>
        <w:rPr>
          <w:rFonts w:hint="eastAsia" w:ascii="仿宋" w:hAnsi="仿宋" w:eastAsia="仿宋" w:cs="仿宋"/>
          <w:kern w:val="0"/>
          <w:sz w:val="24"/>
        </w:rPr>
      </w:pPr>
      <w:r>
        <w:rPr>
          <w:rFonts w:hint="eastAsia" w:ascii="仿宋" w:hAnsi="仿宋" w:eastAsia="仿宋" w:cs="仿宋"/>
          <w:kern w:val="0"/>
          <w:sz w:val="24"/>
          <w:lang w:val="zh-CN"/>
        </w:rPr>
        <w:t>2、有关本项目实施所涉及的一切费用均计入报价。总价不为零，</w:t>
      </w:r>
      <w:r>
        <w:rPr>
          <w:rFonts w:hint="eastAsia" w:ascii="仿宋" w:hAnsi="仿宋" w:eastAsia="仿宋" w:cs="仿宋"/>
          <w:kern w:val="0"/>
          <w:sz w:val="24"/>
          <w:lang w:val="zh-CN" w:eastAsia="zh-CN"/>
        </w:rPr>
        <w:t>开标一览表（报价表）</w:t>
      </w:r>
      <w:r>
        <w:rPr>
          <w:rFonts w:hint="eastAsia" w:ascii="仿宋" w:hAnsi="仿宋" w:eastAsia="仿宋" w:cs="仿宋"/>
          <w:kern w:val="0"/>
          <w:sz w:val="24"/>
          <w:lang w:val="zh-CN"/>
        </w:rPr>
        <w:t>中部分产品、服务单价为零的，视作已包含在总价中。</w:t>
      </w:r>
      <w:r>
        <w:rPr>
          <w:rFonts w:hint="eastAsia" w:ascii="仿宋" w:hAnsi="仿宋" w:eastAsia="仿宋" w:cs="仿宋"/>
          <w:b/>
          <w:kern w:val="0"/>
          <w:sz w:val="24"/>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仿宋" w:hAnsi="仿宋" w:eastAsia="仿宋" w:cs="仿宋"/>
          <w:b/>
          <w:kern w:val="0"/>
          <w:sz w:val="24"/>
        </w:rPr>
        <w:t>视为</w:t>
      </w:r>
      <w:r>
        <w:rPr>
          <w:rFonts w:hint="eastAsia" w:ascii="仿宋" w:hAnsi="仿宋" w:eastAsia="仿宋" w:cs="仿宋"/>
          <w:b/>
          <w:sz w:val="24"/>
        </w:rPr>
        <w:t>投标文件含有采购人不能接受的附加条件的，投标无效。</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szCs w:val="22"/>
          <w:lang w:val="zh-CN"/>
        </w:rPr>
        <w:t>4、</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25"/>
        <w:ind w:firstLine="480" w:firstLineChars="200"/>
        <w:rPr>
          <w:rFonts w:hint="eastAsia" w:ascii="仿宋" w:hAnsi="仿宋" w:eastAsia="仿宋" w:cs="仿宋"/>
        </w:rPr>
      </w:pPr>
      <w:r>
        <w:rPr>
          <w:rFonts w:hint="eastAsia" w:ascii="仿宋" w:hAnsi="仿宋" w:eastAsia="仿宋" w:cs="仿宋"/>
          <w:sz w:val="24"/>
          <w:szCs w:val="24"/>
        </w:rPr>
        <w:t>5、特别说明：▲供应商报价低于项目预算50%的，应当在报价文件中详细阐述不影响产品质量或者诚信履约的具体原因。</w:t>
      </w:r>
    </w:p>
    <w:p>
      <w:pPr>
        <w:snapToGrid w:val="0"/>
        <w:spacing w:line="360" w:lineRule="auto"/>
        <w:ind w:firstLine="480" w:firstLineChars="200"/>
        <w:jc w:val="left"/>
        <w:rPr>
          <w:rFonts w:hint="eastAsia" w:ascii="仿宋" w:hAnsi="仿宋" w:eastAsia="仿宋" w:cs="仿宋"/>
          <w:kern w:val="0"/>
          <w:sz w:val="24"/>
          <w:lang w:val="zh-CN"/>
        </w:rPr>
      </w:pPr>
    </w:p>
    <w:p>
      <w:pPr>
        <w:pStyle w:val="697"/>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p>
    <w:p>
      <w:pPr>
        <w:pStyle w:val="697"/>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pPr>
        <w:pStyle w:val="697"/>
        <w:keepNext w:val="0"/>
        <w:pageBreakBefore w:val="0"/>
        <w:tabs>
          <w:tab w:val="clear" w:pos="720"/>
        </w:tabs>
        <w:snapToGrid w:val="0"/>
        <w:spacing w:before="120" w:after="120"/>
        <w:ind w:firstLine="643"/>
        <w:outlineLvl w:val="9"/>
        <w:rPr>
          <w:rFonts w:hint="eastAsia" w:ascii="仿宋" w:hAnsi="仿宋" w:eastAsia="仿宋" w:cs="仿宋"/>
          <w:sz w:val="32"/>
          <w:szCs w:val="32"/>
        </w:rPr>
      </w:pPr>
      <w:r>
        <w:rPr>
          <w:rFonts w:hint="eastAsia" w:ascii="仿宋" w:hAnsi="仿宋" w:eastAsia="仿宋" w:cs="仿宋"/>
          <w:kern w:val="2"/>
          <w:sz w:val="32"/>
          <w:szCs w:val="32"/>
        </w:rPr>
        <w:t>二、</w:t>
      </w:r>
      <w:r>
        <w:rPr>
          <w:rFonts w:hint="eastAsia" w:ascii="仿宋" w:hAnsi="仿宋" w:eastAsia="仿宋" w:cs="仿宋"/>
          <w:sz w:val="32"/>
          <w:szCs w:val="32"/>
        </w:rPr>
        <w:t>中小企业声明函（如果有）</w:t>
      </w:r>
    </w:p>
    <w:p>
      <w:pPr>
        <w:widowControl/>
        <w:spacing w:line="360" w:lineRule="auto"/>
        <w:ind w:firstLine="120" w:firstLineChars="50"/>
        <w:jc w:val="left"/>
        <w:rPr>
          <w:rFonts w:hint="eastAsia"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7"/>
        <w:keepNext w:val="0"/>
        <w:pageBreakBefore w:val="0"/>
        <w:tabs>
          <w:tab w:val="clear" w:pos="720"/>
        </w:tabs>
        <w:snapToGrid w:val="0"/>
        <w:spacing w:before="120" w:after="120"/>
        <w:ind w:firstLine="643"/>
        <w:outlineLvl w:val="9"/>
        <w:rPr>
          <w:rFonts w:hint="eastAsia" w:ascii="仿宋" w:hAnsi="仿宋" w:eastAsia="仿宋" w:cs="仿宋"/>
          <w:b w:val="0"/>
          <w:sz w:val="32"/>
          <w:szCs w:val="32"/>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jc w:val="center"/>
        <w:rPr>
          <w:rFonts w:hint="eastAsia" w:ascii="仿宋" w:hAnsi="仿宋" w:eastAsia="仿宋" w:cs="仿宋"/>
          <w:b/>
          <w:sz w:val="32"/>
          <w:szCs w:val="32"/>
        </w:rPr>
      </w:pPr>
      <w:r>
        <w:rPr>
          <w:rFonts w:hint="eastAsia" w:ascii="仿宋" w:hAnsi="仿宋" w:eastAsia="仿宋" w:cs="仿宋"/>
          <w:b/>
          <w:sz w:val="30"/>
          <w:szCs w:val="30"/>
        </w:rPr>
        <w:t>关于钱塘新区政府采购支持中小企业信用融资相关事项通知</w:t>
      </w:r>
    </w:p>
    <w:p>
      <w:pPr>
        <w:spacing w:line="360" w:lineRule="auto"/>
        <w:jc w:val="center"/>
        <w:rPr>
          <w:rFonts w:hint="eastAsia" w:ascii="仿宋" w:hAnsi="仿宋" w:eastAsia="仿宋" w:cs="仿宋"/>
          <w:b/>
          <w:sz w:val="10"/>
          <w:szCs w:val="10"/>
        </w:rPr>
      </w:pP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为支持和促进中小企业发展，进一步发挥政府采购政策功能，根据《杭州市政府采购支持中小企业信用融资管理办法》《关于钱塘新区政府采购支持中小企业信用融资有关事项的通知》，现将相关事项通知如下：</w:t>
      </w:r>
    </w:p>
    <w:p>
      <w:pPr>
        <w:snapToGrid w:val="0"/>
        <w:spacing w:line="360" w:lineRule="auto"/>
        <w:ind w:firstLine="482" w:firstLineChars="200"/>
        <w:jc w:val="left"/>
        <w:rPr>
          <w:rFonts w:hint="eastAsia" w:ascii="仿宋" w:hAnsi="仿宋" w:eastAsia="仿宋" w:cs="仿宋"/>
          <w:b/>
          <w:bCs/>
          <w:kern w:val="0"/>
          <w:sz w:val="24"/>
          <w:lang w:val="zh-CN"/>
        </w:rPr>
      </w:pPr>
      <w:r>
        <w:rPr>
          <w:rFonts w:hint="eastAsia" w:ascii="仿宋" w:hAnsi="仿宋" w:eastAsia="仿宋" w:cs="仿宋"/>
          <w:b/>
          <w:bCs/>
          <w:kern w:val="0"/>
          <w:sz w:val="24"/>
          <w:lang w:val="zh-CN"/>
        </w:rPr>
        <w:t>一、适用对象</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在浙江“政采云”平台注册入库，并取得钱塘区政府采购合同的中小企业供应商。</w:t>
      </w:r>
    </w:p>
    <w:p>
      <w:pPr>
        <w:snapToGrid w:val="0"/>
        <w:spacing w:line="360" w:lineRule="auto"/>
        <w:ind w:firstLine="482" w:firstLineChars="200"/>
        <w:jc w:val="left"/>
        <w:rPr>
          <w:rFonts w:hint="eastAsia" w:ascii="仿宋" w:hAnsi="仿宋" w:eastAsia="仿宋" w:cs="仿宋"/>
          <w:b/>
          <w:bCs/>
          <w:kern w:val="0"/>
          <w:sz w:val="24"/>
          <w:lang w:val="zh-CN"/>
        </w:rPr>
      </w:pPr>
      <w:r>
        <w:rPr>
          <w:rFonts w:hint="eastAsia" w:ascii="仿宋" w:hAnsi="仿宋" w:eastAsia="仿宋" w:cs="仿宋"/>
          <w:b/>
          <w:bCs/>
          <w:kern w:val="0"/>
          <w:sz w:val="24"/>
          <w:lang w:val="zh-CN"/>
        </w:rPr>
        <w:t>二、相关信息获取方式</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请登陆杭州钱塘新区管理委员会官网（http://qt.hangzhou.gov.cn） “公告公示”专栏，查看信用融资政策文件及各相关银行服务方案。</w:t>
      </w:r>
    </w:p>
    <w:p>
      <w:pPr>
        <w:snapToGrid w:val="0"/>
        <w:spacing w:line="360" w:lineRule="auto"/>
        <w:ind w:firstLine="482" w:firstLineChars="200"/>
        <w:jc w:val="left"/>
        <w:rPr>
          <w:rFonts w:hint="eastAsia" w:ascii="仿宋" w:hAnsi="仿宋" w:eastAsia="仿宋" w:cs="仿宋"/>
          <w:b/>
          <w:bCs/>
          <w:kern w:val="0"/>
          <w:sz w:val="24"/>
          <w:lang w:val="zh-CN"/>
        </w:rPr>
      </w:pPr>
      <w:r>
        <w:rPr>
          <w:rFonts w:hint="eastAsia" w:ascii="仿宋" w:hAnsi="仿宋" w:eastAsia="仿宋" w:cs="仿宋"/>
          <w:b/>
          <w:bCs/>
          <w:kern w:val="0"/>
          <w:sz w:val="24"/>
          <w:lang w:val="zh-CN"/>
        </w:rPr>
        <w:t>三、申请方式和步骤</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1、供应商若有融资意向，需先与钱塘区财政局合作的银行对接，办理相关融资前期手续；</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2、中标后，供应商应与采购单位或者采购代理机构及时联系，告知融资需求；</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3、相关合作银行联系并审核供应商及相关中标信息，办理相关融资事宜；</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rPr>
        <w:t>4</w:t>
      </w:r>
      <w:r>
        <w:rPr>
          <w:rFonts w:hint="eastAsia" w:ascii="仿宋" w:hAnsi="仿宋" w:eastAsia="仿宋" w:cs="仿宋"/>
          <w:kern w:val="0"/>
          <w:sz w:val="24"/>
          <w:lang w:val="zh-CN"/>
        </w:rPr>
        <w:t>、采购单位应及时将信用融资合同提交备案。</w:t>
      </w:r>
    </w:p>
    <w:p>
      <w:pPr>
        <w:snapToGrid w:val="0"/>
        <w:spacing w:line="360" w:lineRule="auto"/>
        <w:ind w:firstLine="482" w:firstLineChars="200"/>
        <w:jc w:val="left"/>
        <w:rPr>
          <w:rFonts w:hint="eastAsia" w:ascii="仿宋" w:hAnsi="仿宋" w:eastAsia="仿宋" w:cs="仿宋"/>
          <w:b/>
          <w:bCs/>
          <w:kern w:val="0"/>
          <w:sz w:val="24"/>
          <w:lang w:val="zh-CN"/>
        </w:rPr>
      </w:pPr>
      <w:r>
        <w:rPr>
          <w:rFonts w:hint="eastAsia" w:ascii="仿宋" w:hAnsi="仿宋" w:eastAsia="仿宋" w:cs="仿宋"/>
          <w:b/>
          <w:bCs/>
          <w:kern w:val="0"/>
          <w:sz w:val="24"/>
          <w:lang w:val="zh-CN"/>
        </w:rPr>
        <w:t>四、注意事项</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请各采购单位和采购代理机构积极支持和配合政府采购信用融资工作，在合同备案环节务必请仔细核对收款银行、账号信息等内容。</w:t>
      </w:r>
    </w:p>
    <w:p>
      <w:pPr>
        <w:snapToGrid w:val="0"/>
        <w:spacing w:line="360" w:lineRule="auto"/>
        <w:ind w:firstLine="482" w:firstLineChars="200"/>
        <w:jc w:val="left"/>
        <w:rPr>
          <w:rFonts w:hint="eastAsia" w:ascii="仿宋" w:hAnsi="仿宋" w:eastAsia="仿宋" w:cs="仿宋"/>
          <w:b/>
          <w:bCs/>
          <w:kern w:val="0"/>
          <w:sz w:val="24"/>
          <w:lang w:val="zh-CN"/>
        </w:rPr>
      </w:pPr>
      <w:r>
        <w:rPr>
          <w:rFonts w:hint="eastAsia" w:ascii="仿宋" w:hAnsi="仿宋" w:eastAsia="仿宋" w:cs="仿宋"/>
          <w:b/>
          <w:bCs/>
          <w:kern w:val="0"/>
          <w:sz w:val="24"/>
          <w:lang w:val="zh-CN"/>
        </w:rPr>
        <w:t>五、合作银行及联系方式</w:t>
      </w:r>
    </w:p>
    <w:tbl>
      <w:tblPr>
        <w:tblStyle w:val="63"/>
        <w:tblW w:w="8740" w:type="dxa"/>
        <w:tblInd w:w="95" w:type="dxa"/>
        <w:tblLayout w:type="fixed"/>
        <w:tblCellMar>
          <w:top w:w="0" w:type="dxa"/>
          <w:left w:w="108" w:type="dxa"/>
          <w:bottom w:w="0" w:type="dxa"/>
          <w:right w:w="108" w:type="dxa"/>
        </w:tblCellMar>
      </w:tblPr>
      <w:tblGrid>
        <w:gridCol w:w="1080"/>
        <w:gridCol w:w="3020"/>
        <w:gridCol w:w="1420"/>
        <w:gridCol w:w="3220"/>
      </w:tblGrid>
      <w:tr>
        <w:tblPrEx>
          <w:tblCellMar>
            <w:top w:w="0" w:type="dxa"/>
            <w:left w:w="108" w:type="dxa"/>
            <w:bottom w:w="0" w:type="dxa"/>
            <w:right w:w="108" w:type="dxa"/>
          </w:tblCellMar>
        </w:tblPrEx>
        <w:trPr>
          <w:trHeight w:val="75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序号</w:t>
            </w:r>
          </w:p>
        </w:tc>
        <w:tc>
          <w:tcPr>
            <w:tcW w:w="302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银行</w:t>
            </w:r>
          </w:p>
        </w:tc>
        <w:tc>
          <w:tcPr>
            <w:tcW w:w="142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联系人</w:t>
            </w:r>
          </w:p>
        </w:tc>
        <w:tc>
          <w:tcPr>
            <w:tcW w:w="322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电话</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1</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建设银行钱塘支行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张苏航</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13065710830</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2</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中信银行开发支行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左劼</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13777889798</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3</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民生银行下沙支行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吕刚</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13906811832</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4</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杭州银行钱塘支行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费莎</w:t>
            </w:r>
          </w:p>
          <w:p>
            <w:pPr>
              <w:widowControl/>
              <w:jc w:val="center"/>
              <w:rPr>
                <w:rFonts w:hint="eastAsia" w:ascii="仿宋" w:hAnsi="仿宋" w:eastAsia="仿宋" w:cs="仿宋"/>
                <w:kern w:val="0"/>
                <w:sz w:val="24"/>
              </w:rPr>
            </w:pPr>
            <w:r>
              <w:rPr>
                <w:rFonts w:hint="eastAsia" w:ascii="仿宋" w:hAnsi="仿宋" w:eastAsia="仿宋" w:cs="仿宋"/>
                <w:kern w:val="0"/>
                <w:sz w:val="24"/>
              </w:rPr>
              <w:t>严培蓓</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13388617781</w:t>
            </w:r>
          </w:p>
          <w:p>
            <w:pPr>
              <w:widowControl/>
              <w:jc w:val="center"/>
              <w:rPr>
                <w:rFonts w:hint="eastAsia" w:ascii="仿宋" w:hAnsi="仿宋" w:eastAsia="仿宋" w:cs="仿宋"/>
                <w:kern w:val="0"/>
                <w:sz w:val="24"/>
              </w:rPr>
            </w:pPr>
            <w:r>
              <w:rPr>
                <w:rFonts w:hint="eastAsia" w:ascii="仿宋" w:hAnsi="仿宋" w:eastAsia="仿宋" w:cs="仿宋"/>
                <w:kern w:val="0"/>
                <w:sz w:val="24"/>
              </w:rPr>
              <w:t>13858023883</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5</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兴业银行开发区支行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丁萍</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13777421564</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6</w:t>
            </w:r>
          </w:p>
        </w:tc>
        <w:tc>
          <w:tcPr>
            <w:tcW w:w="302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中国银行钱塘支行</w:t>
            </w:r>
          </w:p>
        </w:tc>
        <w:tc>
          <w:tcPr>
            <w:tcW w:w="142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高飞</w:t>
            </w:r>
          </w:p>
        </w:tc>
        <w:tc>
          <w:tcPr>
            <w:tcW w:w="322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86722499</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7</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工商银行开发区支行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李燕珍</w:t>
            </w:r>
          </w:p>
        </w:tc>
        <w:tc>
          <w:tcPr>
            <w:tcW w:w="322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13735710338</w:t>
            </w:r>
          </w:p>
        </w:tc>
      </w:tr>
      <w:tr>
        <w:tblPrEx>
          <w:tblCellMar>
            <w:top w:w="0" w:type="dxa"/>
            <w:left w:w="108" w:type="dxa"/>
            <w:bottom w:w="0" w:type="dxa"/>
            <w:right w:w="108" w:type="dxa"/>
          </w:tblCellMar>
        </w:tblPrEx>
        <w:trPr>
          <w:trHeight w:val="555"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8</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宁波银行开发区支行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贾磊</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13575745232</w:t>
            </w:r>
          </w:p>
        </w:tc>
      </w:tr>
      <w:tr>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9</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杭州联合银行下沙支行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王宁</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18906520030</w:t>
            </w:r>
          </w:p>
        </w:tc>
      </w:tr>
      <w:tr>
        <w:tblPrEx>
          <w:tblCellMar>
            <w:top w:w="0" w:type="dxa"/>
            <w:left w:w="108" w:type="dxa"/>
            <w:bottom w:w="0" w:type="dxa"/>
            <w:right w:w="108" w:type="dxa"/>
          </w:tblCellMar>
        </w:tblPrEx>
        <w:trPr>
          <w:trHeight w:val="562"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10</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农业银行钱塘支行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王安东</w:t>
            </w:r>
          </w:p>
          <w:p>
            <w:pPr>
              <w:widowControl/>
              <w:jc w:val="center"/>
              <w:rPr>
                <w:rFonts w:hint="eastAsia" w:ascii="仿宋" w:hAnsi="仿宋" w:eastAsia="仿宋" w:cs="仿宋"/>
                <w:kern w:val="0"/>
                <w:sz w:val="24"/>
              </w:rPr>
            </w:pPr>
            <w:r>
              <w:rPr>
                <w:rFonts w:hint="eastAsia" w:ascii="仿宋" w:hAnsi="仿宋" w:eastAsia="仿宋" w:cs="仿宋"/>
                <w:kern w:val="0"/>
                <w:sz w:val="24"/>
              </w:rPr>
              <w:t>方若愚</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15158025713</w:t>
            </w:r>
          </w:p>
          <w:p>
            <w:pPr>
              <w:widowControl/>
              <w:jc w:val="center"/>
              <w:rPr>
                <w:rFonts w:hint="eastAsia" w:ascii="仿宋" w:hAnsi="仿宋" w:eastAsia="仿宋" w:cs="仿宋"/>
              </w:rPr>
            </w:pPr>
            <w:r>
              <w:rPr>
                <w:rFonts w:hint="eastAsia" w:ascii="仿宋" w:hAnsi="仿宋" w:eastAsia="仿宋" w:cs="仿宋"/>
                <w:kern w:val="0"/>
                <w:sz w:val="24"/>
              </w:rPr>
              <w:t>15067483470</w:t>
            </w:r>
          </w:p>
        </w:tc>
      </w:tr>
      <w:tr>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11</w:t>
            </w:r>
          </w:p>
        </w:tc>
        <w:tc>
          <w:tcPr>
            <w:tcW w:w="302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浙商银行杭州钱塘支行</w:t>
            </w:r>
          </w:p>
        </w:tc>
        <w:tc>
          <w:tcPr>
            <w:tcW w:w="142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徐伟刚</w:t>
            </w:r>
          </w:p>
        </w:tc>
        <w:tc>
          <w:tcPr>
            <w:tcW w:w="322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82921293，18258888258</w:t>
            </w:r>
          </w:p>
        </w:tc>
      </w:tr>
      <w:tr>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12</w:t>
            </w:r>
          </w:p>
        </w:tc>
        <w:tc>
          <w:tcPr>
            <w:tcW w:w="302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浦发银行</w:t>
            </w:r>
          </w:p>
        </w:tc>
        <w:tc>
          <w:tcPr>
            <w:tcW w:w="142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林云鹏</w:t>
            </w:r>
          </w:p>
        </w:tc>
        <w:tc>
          <w:tcPr>
            <w:tcW w:w="322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18805812679</w:t>
            </w:r>
          </w:p>
        </w:tc>
      </w:tr>
    </w:tbl>
    <w:p>
      <w:pPr>
        <w:spacing w:line="360" w:lineRule="auto"/>
        <w:ind w:left="5060" w:hanging="5060" w:hangingChars="2100"/>
        <w:rPr>
          <w:rFonts w:hint="eastAsia" w:ascii="仿宋" w:hAnsi="仿宋" w:eastAsia="仿宋" w:cs="仿宋"/>
          <w:b/>
          <w:bCs/>
          <w:kern w:val="0"/>
          <w:sz w:val="24"/>
        </w:rPr>
      </w:pPr>
    </w:p>
    <w:p>
      <w:pPr>
        <w:pStyle w:val="3"/>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rPr>
      </w:pPr>
      <w:bookmarkStart w:id="551" w:name="_Toc465665161"/>
      <w:r>
        <w:rPr>
          <w:rFonts w:hint="eastAsia" w:ascii="仿宋" w:hAnsi="仿宋" w:eastAsia="仿宋" w:cs="仿宋"/>
        </w:rPr>
        <w:t>附件</w:t>
      </w:r>
      <w:bookmarkEnd w:id="551"/>
    </w:p>
    <w:p>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pPr>
        <w:spacing w:line="360" w:lineRule="auto"/>
        <w:jc w:val="center"/>
        <w:rPr>
          <w:rFonts w:hint="eastAsia" w:ascii="仿宋" w:hAnsi="仿宋" w:eastAsia="仿宋" w:cs="仿宋"/>
          <w:b/>
          <w:spacing w:val="6"/>
          <w:sz w:val="32"/>
          <w:szCs w:val="32"/>
        </w:rPr>
      </w:pPr>
      <w:bookmarkStart w:id="552" w:name="OLE_LINK14"/>
      <w:bookmarkStart w:id="553" w:name="OLE_LINK13"/>
      <w:r>
        <w:rPr>
          <w:rFonts w:hint="eastAsia" w:ascii="仿宋" w:hAnsi="仿宋" w:eastAsia="仿宋" w:cs="仿宋"/>
          <w:b/>
          <w:spacing w:val="6"/>
          <w:sz w:val="32"/>
          <w:szCs w:val="32"/>
        </w:rPr>
        <w:t>残疾人福利性单位声明函</w:t>
      </w:r>
      <w:bookmarkEnd w:id="552"/>
      <w:bookmarkEnd w:id="553"/>
    </w:p>
    <w:p>
      <w:pPr>
        <w:spacing w:line="360" w:lineRule="auto"/>
        <w:rPr>
          <w:rFonts w:hint="eastAsia" w:ascii="仿宋" w:hAnsi="仿宋" w:eastAsia="仿宋" w:cs="仿宋"/>
          <w:b/>
          <w:spacing w:val="6"/>
          <w:sz w:val="30"/>
          <w:szCs w:val="30"/>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sz w:val="24"/>
          <w:lang w:val="en"/>
        </w:rPr>
        <w:t xml:space="preserve"> </w:t>
      </w:r>
      <w:r>
        <w:rPr>
          <w:rFonts w:hint="eastAsia" w:ascii="仿宋" w:hAnsi="仿宋" w:eastAsia="仿宋" w:cs="仿宋"/>
          <w:sz w:val="24"/>
          <w:u w:val="single"/>
        </w:rPr>
        <w:t>（</w:t>
      </w:r>
      <w:r>
        <w:rPr>
          <w:rFonts w:hint="eastAsia" w:ascii="仿宋" w:hAnsi="仿宋" w:eastAsia="仿宋" w:cs="仿宋"/>
          <w:sz w:val="24"/>
          <w:u w:val="single"/>
          <w:lang w:eastAsia="zh-CN"/>
        </w:rPr>
        <w:t>杭州市钱塘区人民政府义蓬街道办事处</w:t>
      </w:r>
      <w:r>
        <w:rPr>
          <w:rFonts w:hint="eastAsia" w:ascii="仿宋" w:hAnsi="仿宋" w:eastAsia="仿宋" w:cs="仿宋"/>
          <w:sz w:val="24"/>
          <w:u w:val="single"/>
        </w:rPr>
        <w:t>）</w:t>
      </w:r>
      <w:r>
        <w:rPr>
          <w:rFonts w:hint="eastAsia" w:ascii="仿宋" w:hAnsi="仿宋" w:eastAsia="仿宋" w:cs="仿宋"/>
          <w:sz w:val="24"/>
          <w:u w:val="single"/>
          <w:lang w:val="en"/>
        </w:rPr>
        <w:t xml:space="preserve"> </w:t>
      </w:r>
      <w:r>
        <w:rPr>
          <w:rFonts w:hint="eastAsia" w:ascii="仿宋" w:hAnsi="仿宋" w:eastAsia="仿宋" w:cs="仿宋"/>
          <w:sz w:val="24"/>
        </w:rPr>
        <w:t>单位的</w:t>
      </w:r>
      <w:r>
        <w:rPr>
          <w:rFonts w:hint="eastAsia" w:ascii="仿宋" w:hAnsi="仿宋" w:eastAsia="仿宋" w:cs="仿宋"/>
          <w:color w:val="auto"/>
          <w:sz w:val="24"/>
        </w:rPr>
        <w:t>_</w:t>
      </w:r>
      <w:r>
        <w:rPr>
          <w:rFonts w:hint="eastAsia" w:ascii="仿宋" w:hAnsi="仿宋" w:eastAsia="仿宋" w:cs="仿宋"/>
          <w:color w:val="auto"/>
          <w:sz w:val="24"/>
          <w:u w:val="single"/>
        </w:rPr>
        <w:t>（</w:t>
      </w:r>
      <w:r>
        <w:rPr>
          <w:rFonts w:hint="eastAsia" w:ascii="仿宋" w:hAnsi="仿宋" w:eastAsia="仿宋" w:cs="仿宋"/>
          <w:color w:val="auto"/>
          <w:sz w:val="24"/>
          <w:u w:val="single"/>
          <w:lang w:eastAsia="zh-CN"/>
        </w:rPr>
        <w:t>义蓬街道云堤社区空调</w:t>
      </w:r>
      <w:r>
        <w:rPr>
          <w:rFonts w:hint="eastAsia" w:ascii="仿宋" w:hAnsi="仿宋" w:eastAsia="仿宋" w:cs="仿宋"/>
          <w:color w:val="auto"/>
          <w:sz w:val="24"/>
          <w:u w:val="single"/>
          <w:lang w:val="en-US" w:eastAsia="zh-CN"/>
        </w:rPr>
        <w:t>采购</w:t>
      </w:r>
      <w:r>
        <w:rPr>
          <w:rFonts w:hint="eastAsia" w:ascii="仿宋" w:hAnsi="仿宋" w:eastAsia="仿宋" w:cs="仿宋"/>
          <w:color w:val="auto"/>
          <w:sz w:val="24"/>
          <w:u w:val="single"/>
          <w:lang w:eastAsia="zh-CN"/>
        </w:rPr>
        <w:t>项目</w:t>
      </w:r>
      <w:r>
        <w:rPr>
          <w:rFonts w:hint="eastAsia" w:ascii="仿宋" w:hAnsi="仿宋" w:eastAsia="仿宋" w:cs="仿宋"/>
          <w:color w:val="auto"/>
          <w:sz w:val="24"/>
          <w:u w:val="single"/>
        </w:rPr>
        <w:t>）</w:t>
      </w:r>
      <w:r>
        <w:rPr>
          <w:rFonts w:hint="eastAsia" w:ascii="仿宋" w:hAnsi="仿宋" w:eastAsia="仿宋" w:cs="仿宋"/>
          <w:color w:val="auto"/>
          <w:sz w:val="24"/>
        </w:rPr>
        <w:t>_</w:t>
      </w:r>
      <w:r>
        <w:rPr>
          <w:rFonts w:hint="eastAsia" w:ascii="仿宋" w:hAnsi="仿宋" w:eastAsia="仿宋" w:cs="仿宋"/>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hint="eastAsia" w:ascii="仿宋" w:hAnsi="仿宋" w:eastAsia="仿宋" w:cs="仿宋"/>
          <w:sz w:val="24"/>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hint="eastAsia" w:ascii="仿宋" w:hAnsi="仿宋" w:eastAsia="仿宋" w:cs="仿宋"/>
          <w:sz w:val="24"/>
        </w:rPr>
      </w:pPr>
      <w:r>
        <w:rPr>
          <w:rFonts w:hint="eastAsia" w:ascii="仿宋" w:hAnsi="仿宋" w:eastAsia="仿宋" w:cs="仿宋"/>
          <w:sz w:val="24"/>
        </w:rPr>
        <w:t>……</w:t>
      </w:r>
    </w:p>
    <w:p>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eastAsia" w:ascii="仿宋" w:hAnsi="仿宋" w:eastAsia="仿宋" w:cs="仿宋"/>
          <w:sz w:val="24"/>
        </w:rPr>
      </w:pPr>
      <w:r>
        <w:rPr>
          <w:rFonts w:hint="eastAsia" w:ascii="仿宋" w:hAnsi="仿宋" w:eastAsia="仿宋" w:cs="仿宋"/>
          <w:sz w:val="24"/>
        </w:rPr>
        <w:t xml:space="preserve">日期：    </w:t>
      </w:r>
    </w:p>
    <w:p>
      <w:pPr>
        <w:spacing w:line="360" w:lineRule="auto"/>
        <w:jc w:val="center"/>
        <w:rPr>
          <w:rFonts w:hint="eastAsia" w:ascii="仿宋" w:hAnsi="仿宋" w:eastAsia="仿宋" w:cs="仿宋"/>
          <w:b/>
          <w:bCs/>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r>
        <w:rPr>
          <w:rFonts w:hint="eastAsia" w:ascii="仿宋" w:hAnsi="仿宋" w:eastAsia="仿宋" w:cs="仿宋"/>
          <w:b/>
          <w:sz w:val="24"/>
        </w:rPr>
        <w:t>质疑函制作说明：</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sz w:val="30"/>
          <w:szCs w:val="30"/>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rPr>
      </w:pPr>
      <w:r>
        <w:rPr>
          <w:rFonts w:hint="eastAsia" w:ascii="仿宋" w:hAnsi="仿宋" w:eastAsia="仿宋" w:cs="仿宋"/>
          <w:sz w:val="24"/>
        </w:rPr>
        <w:t>被投诉人2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rPr>
      </w:pPr>
      <w:r>
        <w:rPr>
          <w:rFonts w:hint="eastAsia" w:ascii="仿宋" w:hAnsi="仿宋" w:eastAsia="仿宋" w:cs="仿宋"/>
          <w:sz w:val="24"/>
        </w:rPr>
        <w:t>二、投诉项目基本情况</w:t>
      </w:r>
    </w:p>
    <w:p>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pPr>
        <w:spacing w:line="360" w:lineRule="auto"/>
        <w:rPr>
          <w:rFonts w:hint="eastAsia" w:ascii="仿宋" w:hAnsi="仿宋" w:eastAsia="仿宋" w:cs="仿宋"/>
          <w:sz w:val="24"/>
        </w:rPr>
      </w:pPr>
      <w:r>
        <w:rPr>
          <w:rFonts w:hint="eastAsia" w:ascii="仿宋" w:hAnsi="仿宋" w:eastAsia="仿宋" w:cs="仿宋"/>
          <w:sz w:val="24"/>
        </w:rPr>
        <w:t>四、投诉事项具体内容</w:t>
      </w:r>
    </w:p>
    <w:p>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投诉事项2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eastAsia" w:ascii="仿宋" w:hAnsi="仿宋" w:eastAsia="仿宋" w:cs="仿宋"/>
          <w:sz w:val="24"/>
        </w:rPr>
      </w:pPr>
      <w:r>
        <w:rPr>
          <w:rFonts w:hint="eastAsia" w:ascii="仿宋" w:hAnsi="仿宋" w:eastAsia="仿宋" w:cs="仿宋"/>
          <w:sz w:val="24"/>
        </w:rPr>
        <w:t xml:space="preserve">日期：    </w:t>
      </w: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r>
        <w:rPr>
          <w:rFonts w:hint="eastAsia" w:ascii="仿宋" w:hAnsi="仿宋" w:eastAsia="仿宋" w:cs="仿宋"/>
          <w:b/>
          <w:sz w:val="24"/>
        </w:rPr>
        <w:t>投诉书制作说明：</w:t>
      </w:r>
    </w:p>
    <w:p>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sz w:val="24"/>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pPr>
        <w:spacing w:line="360" w:lineRule="auto"/>
        <w:rPr>
          <w:rFonts w:hint="eastAsia" w:ascii="仿宋" w:hAnsi="仿宋" w:eastAsia="仿宋" w:cs="仿宋"/>
          <w:sz w:val="24"/>
        </w:rPr>
      </w:pPr>
      <w:r>
        <w:rPr>
          <w:rFonts w:hint="eastAsia" w:ascii="仿宋" w:hAnsi="仿宋" w:eastAsia="仿宋" w:cs="仿宋"/>
          <w:sz w:val="24"/>
          <w:u w:val="single"/>
        </w:rPr>
        <w:t>（</w:t>
      </w:r>
      <w:r>
        <w:rPr>
          <w:rFonts w:hint="eastAsia" w:ascii="仿宋" w:hAnsi="仿宋" w:eastAsia="仿宋" w:cs="仿宋"/>
          <w:sz w:val="24"/>
          <w:u w:val="single"/>
          <w:lang w:eastAsia="zh-CN"/>
        </w:rPr>
        <w:t>杭州市钱塘区人民政府义蓬街道办事处</w:t>
      </w:r>
      <w:r>
        <w:rPr>
          <w:rFonts w:hint="eastAsia" w:ascii="仿宋" w:hAnsi="仿宋" w:eastAsia="仿宋" w:cs="仿宋"/>
          <w:sz w:val="24"/>
          <w:u w:val="single"/>
        </w:rPr>
        <w:t>）、（采购代理机构）</w:t>
      </w:r>
    </w:p>
    <w:p>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w:t>
      </w:r>
      <w:r>
        <w:rPr>
          <w:rFonts w:hint="eastAsia" w:ascii="仿宋" w:hAnsi="仿宋" w:eastAsia="仿宋" w:cs="仿宋"/>
          <w:sz w:val="24"/>
          <w:highlight w:val="none"/>
          <w:lang w:eastAsia="zh-CN"/>
        </w:rPr>
        <w:t>义蓬街道云堤社区空调</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lang w:eastAsia="zh-CN"/>
        </w:rPr>
        <w:t>项目</w:t>
      </w:r>
      <w:r>
        <w:rPr>
          <w:rFonts w:hint="eastAsia" w:ascii="仿宋" w:hAnsi="仿宋" w:eastAsia="仿宋" w:cs="仿宋"/>
          <w:sz w:val="24"/>
        </w:rPr>
        <w:t>）项目【招标编号：</w:t>
      </w:r>
      <w:r>
        <w:rPr>
          <w:rFonts w:hint="eastAsia" w:ascii="仿宋" w:hAnsi="仿宋" w:eastAsia="仿宋" w:cs="仿宋"/>
          <w:color w:val="auto"/>
          <w:sz w:val="24"/>
        </w:rPr>
        <w:t>QTCG-GK-2024-</w:t>
      </w:r>
      <w:r>
        <w:rPr>
          <w:rFonts w:hint="eastAsia" w:ascii="仿宋" w:hAnsi="仿宋" w:eastAsia="仿宋" w:cs="仿宋"/>
          <w:color w:val="auto"/>
          <w:sz w:val="24"/>
          <w:lang w:val="en-US" w:eastAsia="zh-CN"/>
        </w:rPr>
        <w:t>260</w:t>
      </w:r>
      <w:r>
        <w:rPr>
          <w:rFonts w:hint="eastAsia" w:ascii="仿宋" w:hAnsi="仿宋" w:eastAsia="仿宋" w:cs="仿宋"/>
          <w:sz w:val="24"/>
        </w:rPr>
        <w:t>】</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特此说明。</w:t>
      </w: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right="480" w:firstLine="4080" w:firstLineChars="1700"/>
        <w:rPr>
          <w:rFonts w:hint="eastAsia" w:ascii="仿宋" w:hAnsi="仿宋" w:eastAsia="仿宋" w:cs="仿宋"/>
          <w:sz w:val="24"/>
        </w:rPr>
      </w:pPr>
      <w:r>
        <w:rPr>
          <w:rFonts w:hint="eastAsia" w:ascii="仿宋" w:hAnsi="仿宋" w:eastAsia="仿宋" w:cs="仿宋"/>
          <w:sz w:val="24"/>
        </w:rPr>
        <w:t>投标单位（法定名称章）：</w:t>
      </w:r>
    </w:p>
    <w:p>
      <w:pPr>
        <w:ind w:right="1440" w:firstLine="494"/>
        <w:jc w:val="center"/>
        <w:rPr>
          <w:rFonts w:hint="eastAsia" w:ascii="仿宋" w:hAnsi="仿宋" w:eastAsia="仿宋" w:cs="仿宋"/>
          <w:sz w:val="24"/>
        </w:rPr>
      </w:pPr>
      <w:r>
        <w:rPr>
          <w:rFonts w:hint="eastAsia" w:ascii="仿宋" w:hAnsi="仿宋" w:eastAsia="仿宋" w:cs="仿宋"/>
          <w:sz w:val="24"/>
        </w:rPr>
        <w:t xml:space="preserve">                              日期：       年     月     日</w:t>
      </w:r>
    </w:p>
    <w:p>
      <w:pPr>
        <w:rPr>
          <w:rFonts w:hint="eastAsia" w:ascii="仿宋" w:hAnsi="仿宋" w:eastAsia="仿宋" w:cs="仿宋"/>
          <w:sz w:val="24"/>
        </w:rPr>
      </w:pPr>
      <w:r>
        <w:rPr>
          <w:rFonts w:hint="eastAsia" w:ascii="仿宋" w:hAnsi="仿宋" w:eastAsia="仿宋" w:cs="仿宋"/>
          <w:b/>
          <w:bCs/>
          <w:sz w:val="24"/>
        </w:rPr>
        <w:t>附：</w:t>
      </w:r>
    </w:p>
    <w:p>
      <w:pPr>
        <w:spacing w:line="360" w:lineRule="auto"/>
        <w:rPr>
          <w:rFonts w:hint="eastAsia" w:ascii="仿宋" w:hAnsi="仿宋" w:eastAsia="仿宋" w:cs="仿宋"/>
          <w:bCs/>
          <w:sz w:val="24"/>
        </w:rPr>
      </w:pPr>
      <w:r>
        <w:rPr>
          <w:rFonts w:hint="eastAsia" w:ascii="仿宋" w:hAnsi="仿宋" w:eastAsia="仿宋" w:cs="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sz w:val="24"/>
        </w:rPr>
        <mc:AlternateContent>
          <mc:Choice Requires="wps">
            <w:drawing>
              <wp:anchor distT="0" distB="0" distL="114300" distR="114300" simplePos="0" relativeHeight="251660288" behindDoc="1" locked="0" layoutInCell="1" allowOverlap="1">
                <wp:simplePos x="0" y="0"/>
                <wp:positionH relativeFrom="column">
                  <wp:posOffset>-90170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1pt;margin-top:30.3pt;height:177.45pt;width:208.5pt;z-index:-251656192;mso-width-relative:page;mso-height-relative:page;" fillcolor="#FFFFFF" filled="t" stroked="t" coordsize="21600,21600" o:gfxdata="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Vl8LR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sz w:val="24"/>
        </w:rPr>
        <w:t>投标单位法定名称章（印模）                投标单位“XX专用章”（印模）</w:t>
      </w: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pPr>
        <w:autoSpaceDE w:val="0"/>
        <w:autoSpaceDN w:val="0"/>
        <w:jc w:val="center"/>
        <w:rPr>
          <w:rFonts w:hint="eastAsia" w:ascii="仿宋" w:hAnsi="仿宋" w:eastAsia="仿宋" w:cs="仿宋"/>
          <w:b/>
          <w:kern w:val="0"/>
          <w:sz w:val="32"/>
          <w:szCs w:val="32"/>
          <w:lang w:val="zh-CN"/>
        </w:rPr>
      </w:pPr>
      <w:r>
        <w:rPr>
          <w:rFonts w:hint="eastAsia" w:ascii="仿宋" w:hAnsi="仿宋" w:eastAsia="仿宋" w:cs="仿宋"/>
          <w:b/>
          <w:spacing w:val="6"/>
          <w:sz w:val="32"/>
          <w:szCs w:val="32"/>
        </w:rPr>
        <w:t>附件5：</w:t>
      </w:r>
      <w:r>
        <w:rPr>
          <w:rFonts w:hint="eastAsia" w:ascii="仿宋" w:hAnsi="仿宋" w:eastAsia="仿宋" w:cs="仿宋"/>
          <w:b/>
          <w:kern w:val="0"/>
          <w:sz w:val="32"/>
          <w:szCs w:val="32"/>
          <w:lang w:val="zh-CN"/>
        </w:rPr>
        <w:t>联合协议</w:t>
      </w:r>
    </w:p>
    <w:p>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p>
    <w:p>
      <w:pPr>
        <w:snapToGrid w:val="0"/>
        <w:spacing w:line="360" w:lineRule="auto"/>
        <w:ind w:firstLine="576"/>
        <w:rPr>
          <w:rFonts w:hint="eastAsia" w:ascii="仿宋" w:hAnsi="仿宋" w:eastAsia="仿宋" w:cs="仿宋"/>
          <w:kern w:val="0"/>
          <w:sz w:val="24"/>
          <w:lang w:val="zh-CN"/>
        </w:rPr>
      </w:pPr>
      <w:bookmarkStart w:id="554" w:name="_Hlk101134295"/>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w:t>
      </w:r>
    </w:p>
    <w:bookmarkEnd w:id="554"/>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四、联合体成员中小企业合同份额。</w:t>
      </w:r>
    </w:p>
    <w:p>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（联合体成员X,……）</w:t>
      </w:r>
      <w:r>
        <w:rPr>
          <w:rFonts w:hint="eastAsia" w:ascii="仿宋" w:hAnsi="仿宋" w:eastAsia="仿宋" w:cs="仿宋"/>
          <w:kern w:val="0"/>
          <w:sz w:val="24"/>
        </w:rPr>
        <w:t>提供的全部货物由小微企业制造，其合同份额占到合同总金额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lang w:eastAsia="zh-CN"/>
        </w:rPr>
        <w:t>其中</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right="960"/>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ind w:firstLine="5040" w:firstLineChars="2100"/>
        <w:rPr>
          <w:rFonts w:hint="eastAsia" w:ascii="仿宋" w:hAnsi="仿宋" w:eastAsia="仿宋" w:cs="仿宋"/>
          <w:kern w:val="0"/>
          <w:sz w:val="24"/>
          <w:lang w:val="zh-CN"/>
        </w:rPr>
      </w:pP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snapToGrid w:val="0"/>
        <w:spacing w:line="360" w:lineRule="auto"/>
        <w:ind w:firstLine="3666" w:firstLineChars="1100"/>
        <w:rPr>
          <w:rFonts w:hint="eastAsia" w:ascii="仿宋" w:hAnsi="仿宋" w:eastAsia="仿宋" w:cs="仿宋"/>
          <w:b/>
          <w:spacing w:val="6"/>
          <w:sz w:val="32"/>
          <w:szCs w:val="32"/>
        </w:rPr>
        <w:sectPr>
          <w:headerReference r:id="rId21" w:type="first"/>
          <w:footerReference r:id="rId24" w:type="first"/>
          <w:headerReference r:id="rId20" w:type="default"/>
          <w:footerReference r:id="rId22" w:type="default"/>
          <w:footerReference r:id="rId23" w:type="even"/>
          <w:pgSz w:w="11906" w:h="16838"/>
          <w:pgMar w:top="1276" w:right="536"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ind w:firstLine="3666" w:firstLineChars="1100"/>
        <w:rPr>
          <w:rFonts w:hint="eastAsia" w:ascii="仿宋" w:hAnsi="仿宋" w:eastAsia="仿宋" w:cs="仿宋"/>
          <w:b/>
          <w:kern w:val="0"/>
          <w:sz w:val="32"/>
          <w:szCs w:val="32"/>
        </w:rPr>
      </w:pPr>
      <w:r>
        <w:rPr>
          <w:rFonts w:hint="eastAsia" w:ascii="仿宋" w:hAnsi="仿宋" w:eastAsia="仿宋" w:cs="仿宋"/>
          <w:b/>
          <w:spacing w:val="6"/>
          <w:sz w:val="32"/>
          <w:szCs w:val="32"/>
        </w:rPr>
        <w:t>附件6：</w:t>
      </w:r>
      <w:r>
        <w:rPr>
          <w:rFonts w:hint="eastAsia" w:ascii="仿宋" w:hAnsi="仿宋" w:eastAsia="仿宋" w:cs="仿宋"/>
          <w:b/>
          <w:kern w:val="0"/>
          <w:sz w:val="32"/>
          <w:szCs w:val="32"/>
        </w:rPr>
        <w:t>分包意向协议</w:t>
      </w:r>
    </w:p>
    <w:p>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tabs>
          <w:tab w:val="left" w:pos="432"/>
        </w:tabs>
        <w:ind w:left="664" w:leftChars="316" w:firstLine="228" w:firstLineChars="95"/>
        <w:outlineLvl w:val="9"/>
        <w:rPr>
          <w:rFonts w:hint="eastAsia" w:ascii="仿宋" w:hAnsi="仿宋" w:eastAsia="仿宋" w:cs="仿宋"/>
          <w:kern w:val="0"/>
          <w:sz w:val="24"/>
          <w:szCs w:val="24"/>
        </w:rPr>
      </w:pPr>
      <w:r>
        <w:rPr>
          <w:rFonts w:hint="eastAsia" w:ascii="仿宋" w:hAnsi="仿宋" w:eastAsia="仿宋" w:cs="仿宋"/>
          <w:kern w:val="0"/>
          <w:sz w:val="24"/>
          <w:szCs w:val="24"/>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二、分包供应商中小企业合同份额</w:t>
      </w:r>
    </w:p>
    <w:p>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（分包供应商X,……）提供的货物全部由小微企业制造，</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pPr>
        <w:spacing w:line="360" w:lineRule="auto"/>
        <w:ind w:firstLine="480" w:firstLineChars="200"/>
        <w:rPr>
          <w:rFonts w:hint="eastAsia" w:ascii="仿宋" w:hAnsi="仿宋" w:eastAsia="仿宋" w:cs="仿宋"/>
          <w:b/>
          <w:bCs/>
          <w:kern w:val="0"/>
          <w:sz w:val="24"/>
          <w:lang w:val="zh-CN"/>
        </w:rPr>
      </w:pPr>
      <w:r>
        <w:rPr>
          <w:rFonts w:hint="eastAsia" w:ascii="仿宋" w:hAnsi="仿宋" w:eastAsia="仿宋" w:cs="仿宋"/>
          <w:sz w:val="24"/>
        </w:rPr>
        <w:t>2、</w:t>
      </w:r>
      <w:bookmarkStart w:id="555"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lang w:eastAsia="zh-CN"/>
        </w:rPr>
        <w:t>其中</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要求合同分包形式参加的项目或采购包，供应商按招标文件第一部分招标公告申请人的资格要求中规定的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bookmarkEnd w:id="555"/>
    </w:p>
    <w:p>
      <w:pPr>
        <w:snapToGrid w:val="0"/>
        <w:ind w:firstLine="576"/>
        <w:rPr>
          <w:rFonts w:hint="eastAsia"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pPr>
        <w:snapToGrid w:val="0"/>
        <w:ind w:firstLine="576"/>
        <w:rPr>
          <w:rFonts w:hint="eastAsia" w:ascii="仿宋" w:hAnsi="仿宋" w:eastAsia="仿宋" w:cs="仿宋"/>
          <w:u w:val="single"/>
        </w:rPr>
      </w:pPr>
      <w:r>
        <w:rPr>
          <w:rFonts w:hint="eastAsia" w:ascii="仿宋" w:hAnsi="仿宋" w:eastAsia="仿宋" w:cs="仿宋"/>
          <w:u w:val="single"/>
        </w:rPr>
        <w:t xml:space="preserve">                                                                                  </w:t>
      </w:r>
    </w:p>
    <w:p>
      <w:pPr>
        <w:snapToGrid w:val="0"/>
        <w:ind w:firstLine="576"/>
        <w:rPr>
          <w:rFonts w:hint="eastAsia" w:ascii="仿宋" w:hAnsi="仿宋" w:eastAsia="仿宋" w:cs="仿宋"/>
          <w:kern w:val="0"/>
          <w:sz w:val="24"/>
          <w:lang w:val="zh-CN"/>
        </w:rPr>
      </w:pPr>
      <w:r>
        <w:rPr>
          <w:rFonts w:hint="eastAsia" w:ascii="仿宋" w:hAnsi="仿宋" w:eastAsia="仿宋" w:cs="仿宋"/>
          <w:kern w:val="0"/>
          <w:sz w:val="24"/>
          <w:lang w:val="zh-CN"/>
        </w:rPr>
        <w:t>四、质量</w:t>
      </w:r>
    </w:p>
    <w:p>
      <w:pPr>
        <w:snapToGrid w:val="0"/>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ind w:firstLine="576"/>
        <w:rPr>
          <w:rFonts w:hint="eastAsia" w:ascii="仿宋" w:hAnsi="仿宋" w:eastAsia="仿宋" w:cs="仿宋"/>
          <w:kern w:val="0"/>
          <w:sz w:val="24"/>
          <w:lang w:val="zh-CN"/>
        </w:rPr>
      </w:pPr>
      <w:r>
        <w:rPr>
          <w:rFonts w:hint="eastAsia" w:ascii="仿宋" w:hAnsi="仿宋" w:eastAsia="仿宋" w:cs="仿宋"/>
          <w:kern w:val="0"/>
          <w:sz w:val="24"/>
          <w:lang w:val="zh-CN"/>
        </w:rPr>
        <w:t>五、价款或者报酬</w:t>
      </w:r>
    </w:p>
    <w:p>
      <w:pPr>
        <w:snapToGrid w:val="0"/>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六、违约责任</w:t>
      </w:r>
    </w:p>
    <w:p>
      <w:pPr>
        <w:snapToGrid w:val="0"/>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ind w:firstLine="576"/>
        <w:rPr>
          <w:rFonts w:hint="eastAsia" w:ascii="仿宋" w:hAnsi="仿宋" w:eastAsia="仿宋" w:cs="仿宋"/>
          <w:kern w:val="0"/>
          <w:sz w:val="24"/>
          <w:lang w:val="zh-CN"/>
        </w:rPr>
      </w:pPr>
      <w:r>
        <w:rPr>
          <w:rFonts w:hint="eastAsia" w:ascii="仿宋" w:hAnsi="仿宋" w:eastAsia="仿宋" w:cs="仿宋"/>
          <w:kern w:val="0"/>
          <w:sz w:val="24"/>
          <w:lang w:val="zh-CN"/>
        </w:rPr>
        <w:t>七、争议解决的办法</w:t>
      </w:r>
    </w:p>
    <w:p>
      <w:pPr>
        <w:snapToGrid w:val="0"/>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left="5758" w:leftChars="342" w:hanging="5040" w:hangingChars="2100"/>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pPr>
        <w:snapToGrid w:val="0"/>
        <w:spacing w:line="360" w:lineRule="auto"/>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autoSpaceDE w:val="0"/>
        <w:autoSpaceDN w:val="0"/>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autoSpaceDE w:val="0"/>
        <w:autoSpaceDN w:val="0"/>
        <w:jc w:val="both"/>
        <w:rPr>
          <w:rFonts w:hint="eastAsia" w:ascii="仿宋" w:hAnsi="仿宋" w:eastAsia="仿宋" w:cs="仿宋"/>
          <w:b/>
          <w:spacing w:val="6"/>
          <w:sz w:val="32"/>
          <w:szCs w:val="32"/>
        </w:rPr>
      </w:pPr>
      <w:r>
        <w:rPr>
          <w:rFonts w:hint="eastAsia" w:ascii="仿宋" w:hAnsi="仿宋" w:eastAsia="仿宋" w:cs="仿宋"/>
          <w:sz w:val="24"/>
        </w:rPr>
        <w:t>注：按本格式和要求提供。</w:t>
      </w:r>
    </w:p>
    <w:p>
      <w:pPr>
        <w:pStyle w:val="4"/>
        <w:rPr>
          <w:rFonts w:hint="eastAsia" w:ascii="仿宋" w:hAnsi="仿宋" w:eastAsia="仿宋" w:cs="仿宋"/>
        </w:rPr>
        <w:sectPr>
          <w:pgSz w:w="11906" w:h="16838"/>
          <w:pgMar w:top="1276" w:right="536"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附件7：</w:t>
      </w:r>
      <w:r>
        <w:rPr>
          <w:rFonts w:hint="eastAsia" w:ascii="仿宋" w:hAnsi="仿宋" w:eastAsia="仿宋" w:cs="仿宋"/>
          <w:b/>
          <w:sz w:val="32"/>
          <w:szCs w:val="32"/>
        </w:rPr>
        <w:t>中小企业声明函</w:t>
      </w:r>
    </w:p>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中小企业声明函（货物）</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rPr>
        <w:t>本公司（联合体）郑重声明，根据《政府采购促进中小企业发展管理办法》（财库﹝2020﹞46 号）的规定，本公司（联合体）参加</w:t>
      </w:r>
      <w:r>
        <w:rPr>
          <w:rFonts w:hint="eastAsia" w:ascii="仿宋" w:hAnsi="仿宋" w:eastAsia="仿宋" w:cs="仿宋"/>
          <w:sz w:val="24"/>
          <w:u w:val="single"/>
        </w:rPr>
        <w:t xml:space="preserve"> </w:t>
      </w:r>
      <w:r>
        <w:rPr>
          <w:rFonts w:hint="eastAsia" w:ascii="仿宋" w:hAnsi="仿宋" w:eastAsia="仿宋" w:cs="仿宋"/>
          <w:sz w:val="24"/>
          <w:u w:val="single"/>
          <w:lang w:val="en" w:eastAsia="zh-CN"/>
        </w:rPr>
        <w:t>杭州市钱塘区</w:t>
      </w:r>
      <w:r>
        <w:rPr>
          <w:rFonts w:hint="eastAsia" w:ascii="仿宋" w:hAnsi="仿宋" w:eastAsia="仿宋" w:cs="仿宋"/>
          <w:sz w:val="24"/>
          <w:u w:val="single"/>
          <w:lang w:val="en-US" w:eastAsia="zh-CN"/>
        </w:rPr>
        <w:t>人民政府义蓬街道办事处</w:t>
      </w:r>
      <w:r>
        <w:rPr>
          <w:rFonts w:hint="eastAsia" w:ascii="仿宋" w:hAnsi="仿宋" w:eastAsia="仿宋" w:cs="仿宋"/>
          <w:sz w:val="24"/>
          <w:u w:val="single"/>
        </w:rPr>
        <w:t xml:space="preserve"> </w:t>
      </w:r>
      <w:r>
        <w:rPr>
          <w:rFonts w:hint="eastAsia" w:ascii="仿宋" w:hAnsi="仿宋" w:eastAsia="仿宋" w:cs="仿宋"/>
          <w:sz w:val="24"/>
        </w:rPr>
        <w:t>的</w:t>
      </w:r>
      <w:r>
        <w:rPr>
          <w:rFonts w:hint="eastAsia" w:ascii="仿宋" w:hAnsi="仿宋" w:eastAsia="仿宋" w:cs="仿宋"/>
          <w:sz w:val="24"/>
          <w:u w:val="single"/>
        </w:rPr>
        <w:t xml:space="preserve"> </w:t>
      </w:r>
      <w:r>
        <w:rPr>
          <w:rFonts w:hint="eastAsia" w:ascii="仿宋" w:hAnsi="仿宋" w:eastAsia="仿宋" w:cs="仿宋"/>
          <w:sz w:val="24"/>
          <w:u w:val="single"/>
          <w:lang w:eastAsia="zh-CN"/>
        </w:rPr>
        <w:t>义蓬街道云堤社区空调</w:t>
      </w:r>
      <w:r>
        <w:rPr>
          <w:rFonts w:hint="eastAsia" w:ascii="仿宋" w:hAnsi="仿宋" w:eastAsia="仿宋" w:cs="仿宋"/>
          <w:sz w:val="24"/>
          <w:u w:val="single"/>
          <w:lang w:val="en-US" w:eastAsia="zh-CN"/>
        </w:rPr>
        <w:t>采购</w:t>
      </w:r>
      <w:r>
        <w:rPr>
          <w:rFonts w:hint="eastAsia" w:ascii="仿宋" w:hAnsi="仿宋" w:eastAsia="仿宋" w:cs="仿宋"/>
          <w:sz w:val="24"/>
          <w:u w:val="single"/>
          <w:lang w:eastAsia="zh-CN"/>
        </w:rPr>
        <w:t>项目</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采购活动，提供的货物全部由符合政策要求的中小企业制造。相关企业（含联合体中的中小企业、签订分包意向协议的中小企业）的具体情况如下：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highlight w:val="none"/>
        </w:rPr>
        <w:t xml:space="preserve"> </w:t>
      </w:r>
      <w:r>
        <w:rPr>
          <w:rFonts w:hint="eastAsia" w:ascii="仿宋" w:hAnsi="仿宋" w:eastAsia="仿宋" w:cs="仿宋"/>
          <w:sz w:val="24"/>
          <w:highlight w:val="none"/>
          <w:u w:val="single"/>
          <w:lang w:val="en-US" w:eastAsia="zh-CN"/>
        </w:rPr>
        <w:t>外机：空调室外机（侧出风）VRF-1-01、03 SWJ-100</w:t>
      </w:r>
      <w:r>
        <w:rPr>
          <w:rFonts w:hint="eastAsia" w:ascii="仿宋" w:hAnsi="仿宋" w:eastAsia="仿宋" w:cs="仿宋"/>
          <w:sz w:val="24"/>
          <w:highlight w:val="none"/>
        </w:rPr>
        <w:t xml:space="preserve">，属于 </w:t>
      </w:r>
      <w:r>
        <w:rPr>
          <w:rFonts w:hint="eastAsia" w:ascii="仿宋" w:hAnsi="仿宋" w:eastAsia="仿宋" w:cs="仿宋"/>
          <w:kern w:val="0"/>
          <w:sz w:val="24"/>
          <w:highlight w:val="none"/>
          <w:u w:val="single"/>
        </w:rPr>
        <w:t>工业</w:t>
      </w:r>
      <w:r>
        <w:rPr>
          <w:rFonts w:hint="eastAsia" w:ascii="仿宋" w:hAnsi="仿宋" w:eastAsia="仿宋" w:cs="仿宋"/>
          <w:sz w:val="24"/>
          <w:highlight w:val="none"/>
        </w:rPr>
        <w:t xml:space="preserve"> 行业 ；制造商为</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none"/>
        </w:rPr>
        <w:t>人</w:t>
      </w:r>
      <w:r>
        <w:rPr>
          <w:rFonts w:hint="eastAsia" w:ascii="仿宋" w:hAnsi="仿宋" w:eastAsia="仿宋" w:cs="仿宋"/>
          <w:sz w:val="24"/>
          <w:highlight w:val="none"/>
        </w:rPr>
        <w:t>，营业收入为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w:t>
      </w:r>
      <w:r>
        <w:rPr>
          <w:rFonts w:hint="eastAsia" w:ascii="仿宋" w:hAnsi="仿宋" w:eastAsia="仿宋" w:cs="仿宋"/>
          <w:sz w:val="24"/>
          <w:highlight w:val="none"/>
        </w:rPr>
        <w:t xml:space="preserve"> ；</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w:t>
      </w:r>
      <w:r>
        <w:rPr>
          <w:rFonts w:hint="eastAsia" w:ascii="仿宋" w:hAnsi="仿宋" w:eastAsia="仿宋" w:cs="仿宋"/>
          <w:highlight w:val="none"/>
        </w:rPr>
        <w:t xml:space="preserve"> </w:t>
      </w:r>
      <w:r>
        <w:rPr>
          <w:rFonts w:hint="eastAsia" w:ascii="仿宋" w:hAnsi="仿宋" w:eastAsia="仿宋" w:cs="仿宋"/>
          <w:sz w:val="24"/>
          <w:highlight w:val="none"/>
          <w:u w:val="single"/>
          <w:lang w:val="en-US" w:eastAsia="zh-CN"/>
        </w:rPr>
        <w:t xml:space="preserve">外机：空调室外机（侧出风）VRF-1-04 SWJ-140 </w:t>
      </w:r>
      <w:r>
        <w:rPr>
          <w:rFonts w:hint="eastAsia" w:ascii="仿宋" w:hAnsi="仿宋" w:eastAsia="仿宋" w:cs="仿宋"/>
          <w:sz w:val="24"/>
          <w:highlight w:val="none"/>
        </w:rPr>
        <w:t xml:space="preserve">，属于 </w:t>
      </w:r>
      <w:r>
        <w:rPr>
          <w:rFonts w:hint="eastAsia" w:ascii="仿宋" w:hAnsi="仿宋" w:eastAsia="仿宋" w:cs="仿宋"/>
          <w:kern w:val="0"/>
          <w:sz w:val="24"/>
          <w:highlight w:val="none"/>
          <w:u w:val="single"/>
        </w:rPr>
        <w:t>工业</w:t>
      </w:r>
      <w:r>
        <w:rPr>
          <w:rFonts w:hint="eastAsia" w:ascii="仿宋" w:hAnsi="仿宋" w:eastAsia="仿宋" w:cs="仿宋"/>
          <w:sz w:val="24"/>
          <w:highlight w:val="none"/>
        </w:rPr>
        <w:t xml:space="preserve"> 行业 ；制造商为</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w:t>
      </w:r>
      <w:r>
        <w:rPr>
          <w:rFonts w:hint="eastAsia" w:ascii="仿宋" w:hAnsi="仿宋" w:eastAsia="仿宋" w:cs="仿宋"/>
          <w:sz w:val="24"/>
          <w:highlight w:val="none"/>
        </w:rPr>
        <w:t xml:space="preserve"> ；</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w:t>
      </w:r>
      <w:r>
        <w:rPr>
          <w:rFonts w:hint="eastAsia" w:ascii="仿宋" w:hAnsi="仿宋" w:eastAsia="仿宋" w:cs="仿宋"/>
          <w:highlight w:val="none"/>
        </w:rPr>
        <w:t xml:space="preserve"> </w:t>
      </w:r>
      <w:r>
        <w:rPr>
          <w:rFonts w:hint="eastAsia" w:ascii="仿宋" w:hAnsi="仿宋" w:eastAsia="仿宋" w:cs="仿宋"/>
          <w:sz w:val="24"/>
          <w:highlight w:val="none"/>
          <w:u w:val="single"/>
          <w:lang w:val="en-US" w:eastAsia="zh-CN"/>
        </w:rPr>
        <w:t>外机：空调室外机（侧出风）VRF-1-02 SWJ-680</w:t>
      </w:r>
      <w:r>
        <w:rPr>
          <w:rFonts w:hint="eastAsia" w:ascii="仿宋" w:hAnsi="仿宋" w:eastAsia="仿宋" w:cs="仿宋"/>
          <w:sz w:val="24"/>
          <w:highlight w:val="none"/>
        </w:rPr>
        <w:t xml:space="preserve">，属于 </w:t>
      </w:r>
      <w:r>
        <w:rPr>
          <w:rFonts w:hint="eastAsia" w:ascii="仿宋" w:hAnsi="仿宋" w:eastAsia="仿宋" w:cs="仿宋"/>
          <w:kern w:val="0"/>
          <w:sz w:val="24"/>
          <w:highlight w:val="none"/>
          <w:u w:val="single"/>
        </w:rPr>
        <w:t>工业</w:t>
      </w:r>
      <w:r>
        <w:rPr>
          <w:rFonts w:hint="eastAsia" w:ascii="仿宋" w:hAnsi="仿宋" w:eastAsia="仿宋" w:cs="仿宋"/>
          <w:sz w:val="24"/>
          <w:highlight w:val="none"/>
        </w:rPr>
        <w:t xml:space="preserve"> 行业 ；制造商为</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w:t>
      </w:r>
      <w:r>
        <w:rPr>
          <w:rFonts w:hint="eastAsia" w:ascii="仿宋" w:hAnsi="仿宋" w:eastAsia="仿宋" w:cs="仿宋"/>
          <w:sz w:val="24"/>
          <w:highlight w:val="none"/>
        </w:rPr>
        <w:t xml:space="preserve"> ；</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4</w:t>
      </w:r>
      <w:r>
        <w:rPr>
          <w:rFonts w:hint="eastAsia" w:ascii="仿宋" w:hAnsi="仿宋" w:eastAsia="仿宋" w:cs="仿宋"/>
          <w:sz w:val="24"/>
          <w:highlight w:val="none"/>
        </w:rPr>
        <w:t>.</w:t>
      </w:r>
      <w:r>
        <w:rPr>
          <w:rFonts w:hint="eastAsia" w:ascii="仿宋" w:hAnsi="仿宋" w:eastAsia="仿宋" w:cs="仿宋"/>
          <w:highlight w:val="none"/>
        </w:rPr>
        <w:t xml:space="preserve"> </w:t>
      </w:r>
      <w:r>
        <w:rPr>
          <w:rFonts w:hint="eastAsia" w:ascii="仿宋" w:hAnsi="仿宋" w:eastAsia="仿宋" w:cs="仿宋"/>
          <w:sz w:val="24"/>
          <w:highlight w:val="none"/>
          <w:u w:val="single"/>
          <w:lang w:val="en-US" w:eastAsia="zh-CN"/>
        </w:rPr>
        <w:t>风机盘管：空调室内机 SNJ-36</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，属于 </w:t>
      </w:r>
      <w:r>
        <w:rPr>
          <w:rFonts w:hint="eastAsia" w:ascii="仿宋" w:hAnsi="仿宋" w:eastAsia="仿宋" w:cs="仿宋"/>
          <w:kern w:val="0"/>
          <w:sz w:val="24"/>
          <w:highlight w:val="none"/>
          <w:u w:val="single"/>
        </w:rPr>
        <w:t>工业</w:t>
      </w:r>
      <w:r>
        <w:rPr>
          <w:rFonts w:hint="eastAsia" w:ascii="仿宋" w:hAnsi="仿宋" w:eastAsia="仿宋" w:cs="仿宋"/>
          <w:sz w:val="24"/>
          <w:highlight w:val="none"/>
        </w:rPr>
        <w:t xml:space="preserve"> 行业 ；制造商为</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w:t>
      </w:r>
      <w:r>
        <w:rPr>
          <w:rFonts w:hint="eastAsia" w:ascii="仿宋" w:hAnsi="仿宋" w:eastAsia="仿宋" w:cs="仿宋"/>
          <w:sz w:val="24"/>
          <w:highlight w:val="none"/>
        </w:rPr>
        <w:t xml:space="preserve"> ；</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5</w:t>
      </w:r>
      <w:r>
        <w:rPr>
          <w:rFonts w:hint="eastAsia" w:ascii="仿宋" w:hAnsi="仿宋" w:eastAsia="仿宋" w:cs="仿宋"/>
          <w:sz w:val="24"/>
          <w:highlight w:val="none"/>
        </w:rPr>
        <w:t>.</w:t>
      </w:r>
      <w:r>
        <w:rPr>
          <w:rFonts w:hint="eastAsia" w:ascii="仿宋" w:hAnsi="仿宋" w:eastAsia="仿宋" w:cs="仿宋"/>
          <w:highlight w:val="none"/>
        </w:rPr>
        <w:t xml:space="preserve"> </w:t>
      </w:r>
      <w:r>
        <w:rPr>
          <w:rFonts w:hint="eastAsia" w:ascii="仿宋" w:hAnsi="仿宋" w:eastAsia="仿宋" w:cs="仿宋"/>
          <w:sz w:val="24"/>
          <w:highlight w:val="none"/>
          <w:u w:val="single"/>
          <w:lang w:val="en-US" w:eastAsia="zh-CN"/>
        </w:rPr>
        <w:t>风机盘管：空调室内机 SNJ-45</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，属于 </w:t>
      </w:r>
      <w:r>
        <w:rPr>
          <w:rFonts w:hint="eastAsia" w:ascii="仿宋" w:hAnsi="仿宋" w:eastAsia="仿宋" w:cs="仿宋"/>
          <w:kern w:val="0"/>
          <w:sz w:val="24"/>
          <w:highlight w:val="none"/>
          <w:u w:val="single"/>
        </w:rPr>
        <w:t>工业</w:t>
      </w:r>
      <w:r>
        <w:rPr>
          <w:rFonts w:hint="eastAsia" w:ascii="仿宋" w:hAnsi="仿宋" w:eastAsia="仿宋" w:cs="仿宋"/>
          <w:sz w:val="24"/>
          <w:highlight w:val="none"/>
        </w:rPr>
        <w:t xml:space="preserve"> 行业 ；制造商为</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w:t>
      </w:r>
      <w:r>
        <w:rPr>
          <w:rFonts w:hint="eastAsia" w:ascii="仿宋" w:hAnsi="仿宋" w:eastAsia="仿宋" w:cs="仿宋"/>
          <w:sz w:val="24"/>
          <w:highlight w:val="none"/>
        </w:rPr>
        <w:t xml:space="preserve"> ；</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6</w:t>
      </w:r>
      <w:r>
        <w:rPr>
          <w:rFonts w:hint="eastAsia" w:ascii="仿宋" w:hAnsi="仿宋" w:eastAsia="仿宋" w:cs="仿宋"/>
          <w:sz w:val="24"/>
          <w:highlight w:val="none"/>
        </w:rPr>
        <w:t>.</w:t>
      </w:r>
      <w:r>
        <w:rPr>
          <w:rFonts w:hint="eastAsia" w:ascii="仿宋" w:hAnsi="仿宋" w:eastAsia="仿宋" w:cs="仿宋"/>
          <w:highlight w:val="none"/>
        </w:rPr>
        <w:t xml:space="preserve"> </w:t>
      </w:r>
      <w:r>
        <w:rPr>
          <w:rFonts w:hint="eastAsia" w:ascii="仿宋" w:hAnsi="仿宋" w:eastAsia="仿宋" w:cs="仿宋"/>
          <w:sz w:val="24"/>
          <w:highlight w:val="none"/>
          <w:u w:val="single"/>
          <w:lang w:val="en-US" w:eastAsia="zh-CN"/>
        </w:rPr>
        <w:t xml:space="preserve">风机盘管：空调室内机 SNJ-50 </w:t>
      </w:r>
      <w:r>
        <w:rPr>
          <w:rFonts w:hint="eastAsia" w:ascii="仿宋" w:hAnsi="仿宋" w:eastAsia="仿宋" w:cs="仿宋"/>
          <w:sz w:val="24"/>
          <w:highlight w:val="none"/>
        </w:rPr>
        <w:t xml:space="preserve">，属于 </w:t>
      </w:r>
      <w:r>
        <w:rPr>
          <w:rFonts w:hint="eastAsia" w:ascii="仿宋" w:hAnsi="仿宋" w:eastAsia="仿宋" w:cs="仿宋"/>
          <w:kern w:val="0"/>
          <w:sz w:val="24"/>
          <w:highlight w:val="none"/>
          <w:u w:val="single"/>
        </w:rPr>
        <w:t>工业</w:t>
      </w:r>
      <w:r>
        <w:rPr>
          <w:rFonts w:hint="eastAsia" w:ascii="仿宋" w:hAnsi="仿宋" w:eastAsia="仿宋" w:cs="仿宋"/>
          <w:sz w:val="24"/>
          <w:highlight w:val="none"/>
        </w:rPr>
        <w:t xml:space="preserve"> 行业 ；制造商为</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w:t>
      </w:r>
      <w:r>
        <w:rPr>
          <w:rFonts w:hint="eastAsia" w:ascii="仿宋" w:hAnsi="仿宋" w:eastAsia="仿宋" w:cs="仿宋"/>
          <w:sz w:val="24"/>
          <w:highlight w:val="none"/>
        </w:rPr>
        <w:t xml:space="preserve"> ；</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highlight w:val="none"/>
        </w:rPr>
        <w:t xml:space="preserve"> </w:t>
      </w:r>
      <w:r>
        <w:rPr>
          <w:rFonts w:hint="eastAsia" w:ascii="仿宋" w:hAnsi="仿宋" w:eastAsia="仿宋" w:cs="仿宋"/>
          <w:sz w:val="24"/>
          <w:highlight w:val="none"/>
          <w:u w:val="single"/>
          <w:lang w:val="en-US" w:eastAsia="zh-CN"/>
        </w:rPr>
        <w:t xml:space="preserve">风机盘管：空调室内机 SNJ-56 </w:t>
      </w:r>
      <w:r>
        <w:rPr>
          <w:rFonts w:hint="eastAsia" w:ascii="仿宋" w:hAnsi="仿宋" w:eastAsia="仿宋" w:cs="仿宋"/>
          <w:sz w:val="24"/>
          <w:highlight w:val="none"/>
        </w:rPr>
        <w:t xml:space="preserve">，属于 </w:t>
      </w:r>
      <w:r>
        <w:rPr>
          <w:rFonts w:hint="eastAsia" w:ascii="仿宋" w:hAnsi="仿宋" w:eastAsia="仿宋" w:cs="仿宋"/>
          <w:kern w:val="0"/>
          <w:sz w:val="24"/>
          <w:highlight w:val="none"/>
          <w:u w:val="single"/>
        </w:rPr>
        <w:t>工业</w:t>
      </w:r>
      <w:r>
        <w:rPr>
          <w:rFonts w:hint="eastAsia" w:ascii="仿宋" w:hAnsi="仿宋" w:eastAsia="仿宋" w:cs="仿宋"/>
          <w:sz w:val="24"/>
          <w:highlight w:val="none"/>
        </w:rPr>
        <w:t xml:space="preserve"> 行业 ；制造商为</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w:t>
      </w:r>
      <w:r>
        <w:rPr>
          <w:rFonts w:hint="eastAsia" w:ascii="仿宋" w:hAnsi="仿宋" w:eastAsia="仿宋" w:cs="仿宋"/>
          <w:sz w:val="24"/>
          <w:highlight w:val="none"/>
        </w:rPr>
        <w:t xml:space="preserve"> ；</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8</w:t>
      </w:r>
      <w:r>
        <w:rPr>
          <w:rFonts w:hint="eastAsia" w:ascii="仿宋" w:hAnsi="仿宋" w:eastAsia="仿宋" w:cs="仿宋"/>
          <w:sz w:val="24"/>
          <w:highlight w:val="none"/>
        </w:rPr>
        <w:t>.</w:t>
      </w:r>
      <w:r>
        <w:rPr>
          <w:rFonts w:hint="eastAsia" w:ascii="仿宋" w:hAnsi="仿宋" w:eastAsia="仿宋" w:cs="仿宋"/>
          <w:highlight w:val="none"/>
        </w:rPr>
        <w:t xml:space="preserve"> </w:t>
      </w:r>
      <w:r>
        <w:rPr>
          <w:rFonts w:hint="eastAsia" w:ascii="仿宋" w:hAnsi="仿宋" w:eastAsia="仿宋" w:cs="仿宋"/>
          <w:sz w:val="24"/>
          <w:highlight w:val="none"/>
          <w:u w:val="single"/>
          <w:lang w:val="en-US" w:eastAsia="zh-CN"/>
        </w:rPr>
        <w:t>风机盘管：空调室内机 SNJ-71</w:t>
      </w:r>
      <w:r>
        <w:rPr>
          <w:rFonts w:hint="eastAsia" w:ascii="仿宋" w:hAnsi="仿宋" w:eastAsia="仿宋" w:cs="仿宋"/>
          <w:sz w:val="24"/>
          <w:highlight w:val="none"/>
        </w:rPr>
        <w:t xml:space="preserve">，属于 </w:t>
      </w:r>
      <w:r>
        <w:rPr>
          <w:rFonts w:hint="eastAsia" w:ascii="仿宋" w:hAnsi="仿宋" w:eastAsia="仿宋" w:cs="仿宋"/>
          <w:kern w:val="0"/>
          <w:sz w:val="24"/>
          <w:highlight w:val="none"/>
          <w:u w:val="single"/>
        </w:rPr>
        <w:t>工业</w:t>
      </w:r>
      <w:r>
        <w:rPr>
          <w:rFonts w:hint="eastAsia" w:ascii="仿宋" w:hAnsi="仿宋" w:eastAsia="仿宋" w:cs="仿宋"/>
          <w:sz w:val="24"/>
          <w:highlight w:val="none"/>
        </w:rPr>
        <w:t xml:space="preserve"> 行业 ；制造商为</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w:t>
      </w:r>
      <w:r>
        <w:rPr>
          <w:rFonts w:hint="eastAsia" w:ascii="仿宋" w:hAnsi="仿宋" w:eastAsia="仿宋" w:cs="仿宋"/>
          <w:sz w:val="24"/>
          <w:highlight w:val="none"/>
        </w:rPr>
        <w:t xml:space="preserve"> ；</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9</w:t>
      </w:r>
      <w:r>
        <w:rPr>
          <w:rFonts w:hint="eastAsia" w:ascii="仿宋" w:hAnsi="仿宋" w:eastAsia="仿宋" w:cs="仿宋"/>
          <w:highlight w:val="none"/>
        </w:rPr>
        <w:t xml:space="preserve"> </w:t>
      </w:r>
      <w:r>
        <w:rPr>
          <w:rFonts w:hint="eastAsia" w:ascii="仿宋" w:hAnsi="仿宋" w:eastAsia="仿宋" w:cs="仿宋"/>
          <w:highlight w:val="none"/>
          <w:lang w:val="en-US" w:eastAsia="zh-CN"/>
        </w:rPr>
        <w:t>.</w:t>
      </w:r>
      <w:r>
        <w:rPr>
          <w:rFonts w:hint="eastAsia" w:ascii="仿宋" w:hAnsi="仿宋" w:eastAsia="仿宋" w:cs="仿宋"/>
          <w:sz w:val="24"/>
          <w:highlight w:val="none"/>
          <w:u w:val="single"/>
          <w:lang w:val="en-US" w:eastAsia="zh-CN"/>
        </w:rPr>
        <w:t>风机盘管：空调室内机 SNJ-90</w:t>
      </w:r>
      <w:r>
        <w:rPr>
          <w:rFonts w:hint="eastAsia" w:ascii="仿宋" w:hAnsi="仿宋" w:eastAsia="仿宋" w:cs="仿宋"/>
          <w:sz w:val="24"/>
          <w:highlight w:val="none"/>
        </w:rPr>
        <w:t xml:space="preserve">，属于 </w:t>
      </w:r>
      <w:r>
        <w:rPr>
          <w:rFonts w:hint="eastAsia" w:ascii="仿宋" w:hAnsi="仿宋" w:eastAsia="仿宋" w:cs="仿宋"/>
          <w:kern w:val="0"/>
          <w:sz w:val="24"/>
          <w:highlight w:val="none"/>
          <w:u w:val="single"/>
        </w:rPr>
        <w:t>工业</w:t>
      </w:r>
      <w:r>
        <w:rPr>
          <w:rFonts w:hint="eastAsia" w:ascii="仿宋" w:hAnsi="仿宋" w:eastAsia="仿宋" w:cs="仿宋"/>
          <w:sz w:val="24"/>
          <w:highlight w:val="none"/>
        </w:rPr>
        <w:t xml:space="preserve"> 行业 ；制造商为</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w:t>
      </w:r>
      <w:r>
        <w:rPr>
          <w:rFonts w:hint="eastAsia" w:ascii="仿宋" w:hAnsi="仿宋" w:eastAsia="仿宋" w:cs="仿宋"/>
          <w:sz w:val="24"/>
          <w:highlight w:val="none"/>
        </w:rPr>
        <w:t xml:space="preserve"> ；</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10</w:t>
      </w:r>
      <w:r>
        <w:rPr>
          <w:rFonts w:hint="eastAsia" w:ascii="仿宋" w:hAnsi="仿宋" w:eastAsia="仿宋" w:cs="仿宋"/>
          <w:sz w:val="24"/>
          <w:highlight w:val="none"/>
        </w:rPr>
        <w:t>.</w:t>
      </w:r>
      <w:r>
        <w:rPr>
          <w:rFonts w:hint="eastAsia" w:ascii="仿宋" w:hAnsi="仿宋" w:eastAsia="仿宋" w:cs="仿宋"/>
          <w:highlight w:val="none"/>
        </w:rPr>
        <w:t xml:space="preserve"> </w:t>
      </w:r>
      <w:r>
        <w:rPr>
          <w:rFonts w:hint="eastAsia" w:ascii="仿宋" w:hAnsi="仿宋" w:eastAsia="仿宋" w:cs="仿宋"/>
          <w:sz w:val="24"/>
          <w:highlight w:val="none"/>
          <w:u w:val="single"/>
          <w:lang w:val="en-US" w:eastAsia="zh-CN"/>
        </w:rPr>
        <w:t>空调器：空调室外机 VRF-10HP</w:t>
      </w:r>
      <w:r>
        <w:rPr>
          <w:rFonts w:hint="eastAsia" w:ascii="仿宋" w:hAnsi="仿宋" w:eastAsia="仿宋" w:cs="仿宋"/>
          <w:sz w:val="24"/>
          <w:highlight w:val="none"/>
        </w:rPr>
        <w:t xml:space="preserve">，属于 </w:t>
      </w:r>
      <w:r>
        <w:rPr>
          <w:rFonts w:hint="eastAsia" w:ascii="仿宋" w:hAnsi="仿宋" w:eastAsia="仿宋" w:cs="仿宋"/>
          <w:kern w:val="0"/>
          <w:sz w:val="24"/>
          <w:highlight w:val="none"/>
          <w:u w:val="single"/>
        </w:rPr>
        <w:t>工业</w:t>
      </w:r>
      <w:r>
        <w:rPr>
          <w:rFonts w:hint="eastAsia" w:ascii="仿宋" w:hAnsi="仿宋" w:eastAsia="仿宋" w:cs="仿宋"/>
          <w:sz w:val="24"/>
          <w:highlight w:val="none"/>
        </w:rPr>
        <w:t xml:space="preserve"> 行业 ；制造商为</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w:t>
      </w:r>
      <w:r>
        <w:rPr>
          <w:rFonts w:hint="eastAsia" w:ascii="仿宋" w:hAnsi="仿宋" w:eastAsia="仿宋" w:cs="仿宋"/>
          <w:sz w:val="24"/>
          <w:highlight w:val="none"/>
        </w:rPr>
        <w:t xml:space="preserve"> ；</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rPr>
        <w:t>.</w:t>
      </w:r>
      <w:r>
        <w:rPr>
          <w:rFonts w:hint="eastAsia" w:ascii="仿宋" w:hAnsi="仿宋" w:eastAsia="仿宋" w:cs="仿宋"/>
          <w:highlight w:val="none"/>
        </w:rPr>
        <w:t xml:space="preserve"> </w:t>
      </w:r>
      <w:r>
        <w:rPr>
          <w:rFonts w:hint="eastAsia" w:ascii="仿宋" w:hAnsi="仿宋" w:eastAsia="仿宋" w:cs="仿宋"/>
          <w:sz w:val="24"/>
          <w:highlight w:val="none"/>
          <w:u w:val="single"/>
          <w:lang w:val="en-US" w:eastAsia="zh-CN"/>
        </w:rPr>
        <w:t>空调器：空调室内机 SNJ-100</w:t>
      </w:r>
      <w:r>
        <w:rPr>
          <w:rFonts w:hint="eastAsia" w:ascii="仿宋" w:hAnsi="仿宋" w:eastAsia="仿宋" w:cs="仿宋"/>
          <w:sz w:val="24"/>
          <w:highlight w:val="none"/>
        </w:rPr>
        <w:t xml:space="preserve">，属于 </w:t>
      </w:r>
      <w:r>
        <w:rPr>
          <w:rFonts w:hint="eastAsia" w:ascii="仿宋" w:hAnsi="仿宋" w:eastAsia="仿宋" w:cs="仿宋"/>
          <w:kern w:val="0"/>
          <w:sz w:val="24"/>
          <w:highlight w:val="none"/>
          <w:u w:val="single"/>
        </w:rPr>
        <w:t>工业</w:t>
      </w:r>
      <w:r>
        <w:rPr>
          <w:rFonts w:hint="eastAsia" w:ascii="仿宋" w:hAnsi="仿宋" w:eastAsia="仿宋" w:cs="仿宋"/>
          <w:sz w:val="24"/>
          <w:highlight w:val="none"/>
        </w:rPr>
        <w:t xml:space="preserve"> 行业 ；制造商为</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w:t>
      </w:r>
      <w:r>
        <w:rPr>
          <w:rFonts w:hint="eastAsia" w:ascii="仿宋" w:hAnsi="仿宋" w:eastAsia="仿宋" w:cs="仿宋"/>
          <w:sz w:val="24"/>
          <w:highlight w:val="none"/>
        </w:rPr>
        <w:t xml:space="preserve"> ；</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12</w:t>
      </w:r>
      <w:r>
        <w:rPr>
          <w:rFonts w:hint="eastAsia" w:ascii="仿宋" w:hAnsi="仿宋" w:eastAsia="仿宋" w:cs="仿宋"/>
          <w:sz w:val="24"/>
          <w:highlight w:val="none"/>
        </w:rPr>
        <w:t>.</w:t>
      </w:r>
      <w:r>
        <w:rPr>
          <w:rFonts w:hint="eastAsia" w:ascii="仿宋" w:hAnsi="仿宋" w:eastAsia="仿宋" w:cs="仿宋"/>
          <w:highlight w:val="none"/>
        </w:rPr>
        <w:t xml:space="preserve"> </w:t>
      </w:r>
      <w:r>
        <w:rPr>
          <w:rFonts w:hint="eastAsia" w:ascii="仿宋" w:hAnsi="仿宋" w:eastAsia="仿宋" w:cs="仿宋"/>
          <w:sz w:val="24"/>
          <w:highlight w:val="none"/>
          <w:u w:val="single"/>
          <w:lang w:val="en-US" w:eastAsia="zh-CN"/>
        </w:rPr>
        <w:t>空调器：空调室内机 SNJ-80</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，属于 </w:t>
      </w:r>
      <w:r>
        <w:rPr>
          <w:rFonts w:hint="eastAsia" w:ascii="仿宋" w:hAnsi="仿宋" w:eastAsia="仿宋" w:cs="仿宋"/>
          <w:kern w:val="0"/>
          <w:sz w:val="24"/>
          <w:highlight w:val="none"/>
          <w:u w:val="single"/>
        </w:rPr>
        <w:t>工业</w:t>
      </w:r>
      <w:r>
        <w:rPr>
          <w:rFonts w:hint="eastAsia" w:ascii="仿宋" w:hAnsi="仿宋" w:eastAsia="仿宋" w:cs="仿宋"/>
          <w:sz w:val="24"/>
          <w:highlight w:val="none"/>
        </w:rPr>
        <w:t xml:space="preserve"> 行业 ；制造商为</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w:t>
      </w:r>
      <w:r>
        <w:rPr>
          <w:rFonts w:hint="eastAsia" w:ascii="仿宋" w:hAnsi="仿宋" w:eastAsia="仿宋" w:cs="仿宋"/>
          <w:sz w:val="24"/>
          <w:highlight w:val="none"/>
        </w:rPr>
        <w:t xml:space="preserve"> ；</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13</w:t>
      </w:r>
      <w:r>
        <w:rPr>
          <w:rFonts w:hint="eastAsia" w:ascii="仿宋" w:hAnsi="仿宋" w:eastAsia="仿宋" w:cs="仿宋"/>
          <w:sz w:val="24"/>
          <w:highlight w:val="none"/>
        </w:rPr>
        <w:t>.</w:t>
      </w:r>
      <w:r>
        <w:rPr>
          <w:rFonts w:hint="eastAsia" w:ascii="仿宋" w:hAnsi="仿宋" w:eastAsia="仿宋" w:cs="仿宋"/>
          <w:highlight w:val="none"/>
        </w:rPr>
        <w:t xml:space="preserve"> </w:t>
      </w:r>
      <w:r>
        <w:rPr>
          <w:rFonts w:hint="eastAsia" w:ascii="仿宋" w:hAnsi="仿宋" w:eastAsia="仿宋" w:cs="仿宋"/>
          <w:sz w:val="24"/>
          <w:highlight w:val="none"/>
          <w:u w:val="single"/>
          <w:lang w:val="en-US" w:eastAsia="zh-CN"/>
        </w:rPr>
        <w:t>空调器：空调室内机 SNJ-36</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，属于 </w:t>
      </w:r>
      <w:r>
        <w:rPr>
          <w:rFonts w:hint="eastAsia" w:ascii="仿宋" w:hAnsi="仿宋" w:eastAsia="仿宋" w:cs="仿宋"/>
          <w:kern w:val="0"/>
          <w:sz w:val="24"/>
          <w:highlight w:val="none"/>
          <w:u w:val="single"/>
        </w:rPr>
        <w:t>工业</w:t>
      </w:r>
      <w:r>
        <w:rPr>
          <w:rFonts w:hint="eastAsia" w:ascii="仿宋" w:hAnsi="仿宋" w:eastAsia="仿宋" w:cs="仿宋"/>
          <w:sz w:val="24"/>
          <w:highlight w:val="none"/>
        </w:rPr>
        <w:t xml:space="preserve"> 行业 ；制造商为</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w:t>
      </w:r>
      <w:r>
        <w:rPr>
          <w:rFonts w:hint="eastAsia" w:ascii="仿宋" w:hAnsi="仿宋" w:eastAsia="仿宋" w:cs="仿宋"/>
          <w:sz w:val="24"/>
          <w:highlight w:val="none"/>
        </w:rPr>
        <w:t xml:space="preserve"> ；</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14</w:t>
      </w:r>
      <w:r>
        <w:rPr>
          <w:rFonts w:hint="eastAsia" w:ascii="仿宋" w:hAnsi="仿宋" w:eastAsia="仿宋" w:cs="仿宋"/>
          <w:sz w:val="24"/>
          <w:highlight w:val="none"/>
        </w:rPr>
        <w:t>.</w:t>
      </w:r>
      <w:r>
        <w:rPr>
          <w:rFonts w:hint="eastAsia" w:ascii="仿宋" w:hAnsi="仿宋" w:eastAsia="仿宋" w:cs="仿宋"/>
          <w:highlight w:val="none"/>
        </w:rPr>
        <w:t xml:space="preserve"> </w:t>
      </w:r>
      <w:r>
        <w:rPr>
          <w:rFonts w:hint="eastAsia" w:ascii="仿宋" w:hAnsi="仿宋" w:eastAsia="仿宋" w:cs="仿宋"/>
          <w:sz w:val="24"/>
          <w:highlight w:val="none"/>
          <w:u w:val="single"/>
          <w:lang w:val="en-US" w:eastAsia="zh-CN"/>
        </w:rPr>
        <w:t>空调器：空调室外机 VRF-20HP</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，属于 </w:t>
      </w:r>
      <w:r>
        <w:rPr>
          <w:rFonts w:hint="eastAsia" w:ascii="仿宋" w:hAnsi="仿宋" w:eastAsia="仿宋" w:cs="仿宋"/>
          <w:kern w:val="0"/>
          <w:sz w:val="24"/>
          <w:highlight w:val="none"/>
          <w:u w:val="single"/>
        </w:rPr>
        <w:t>工业</w:t>
      </w:r>
      <w:r>
        <w:rPr>
          <w:rFonts w:hint="eastAsia" w:ascii="仿宋" w:hAnsi="仿宋" w:eastAsia="仿宋" w:cs="仿宋"/>
          <w:sz w:val="24"/>
          <w:highlight w:val="none"/>
        </w:rPr>
        <w:t xml:space="preserve"> 行业 ；制造商为</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w:t>
      </w:r>
      <w:r>
        <w:rPr>
          <w:rFonts w:hint="eastAsia" w:ascii="仿宋" w:hAnsi="仿宋" w:eastAsia="仿宋" w:cs="仿宋"/>
          <w:sz w:val="24"/>
          <w:highlight w:val="none"/>
        </w:rPr>
        <w:t xml:space="preserve"> ；</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15</w:t>
      </w:r>
      <w:r>
        <w:rPr>
          <w:rFonts w:hint="eastAsia" w:ascii="仿宋" w:hAnsi="仿宋" w:eastAsia="仿宋" w:cs="仿宋"/>
          <w:sz w:val="24"/>
          <w:highlight w:val="none"/>
        </w:rPr>
        <w:t>.</w:t>
      </w:r>
      <w:r>
        <w:rPr>
          <w:rFonts w:hint="eastAsia" w:ascii="仿宋" w:hAnsi="仿宋" w:eastAsia="仿宋" w:cs="仿宋"/>
          <w:highlight w:val="none"/>
        </w:rPr>
        <w:t xml:space="preserve"> </w:t>
      </w:r>
      <w:r>
        <w:rPr>
          <w:rFonts w:hint="eastAsia" w:ascii="仿宋" w:hAnsi="仿宋" w:eastAsia="仿宋" w:cs="仿宋"/>
          <w:sz w:val="24"/>
          <w:highlight w:val="none"/>
          <w:u w:val="single"/>
          <w:lang w:val="en-US" w:eastAsia="zh-CN"/>
        </w:rPr>
        <w:t>风机盘管：空调室内机 SNJ-100</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，属于 </w:t>
      </w:r>
      <w:r>
        <w:rPr>
          <w:rFonts w:hint="eastAsia" w:ascii="仿宋" w:hAnsi="仿宋" w:eastAsia="仿宋" w:cs="仿宋"/>
          <w:kern w:val="0"/>
          <w:sz w:val="24"/>
          <w:highlight w:val="none"/>
          <w:u w:val="single"/>
        </w:rPr>
        <w:t>工业</w:t>
      </w:r>
      <w:r>
        <w:rPr>
          <w:rFonts w:hint="eastAsia" w:ascii="仿宋" w:hAnsi="仿宋" w:eastAsia="仿宋" w:cs="仿宋"/>
          <w:sz w:val="24"/>
          <w:highlight w:val="none"/>
        </w:rPr>
        <w:t xml:space="preserve"> 行业 ；制造商为</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w:t>
      </w:r>
      <w:r>
        <w:rPr>
          <w:rFonts w:hint="eastAsia" w:ascii="仿宋" w:hAnsi="仿宋" w:eastAsia="仿宋" w:cs="仿宋"/>
          <w:sz w:val="24"/>
          <w:highlight w:val="none"/>
        </w:rPr>
        <w:t xml:space="preserve"> ；</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16</w:t>
      </w:r>
      <w:r>
        <w:rPr>
          <w:rFonts w:hint="eastAsia" w:ascii="仿宋" w:hAnsi="仿宋" w:eastAsia="仿宋" w:cs="仿宋"/>
          <w:sz w:val="24"/>
          <w:highlight w:val="none"/>
        </w:rPr>
        <w:t>.</w:t>
      </w:r>
      <w:r>
        <w:rPr>
          <w:rFonts w:hint="eastAsia" w:ascii="仿宋" w:hAnsi="仿宋" w:eastAsia="仿宋" w:cs="仿宋"/>
          <w:highlight w:val="none"/>
        </w:rPr>
        <w:t xml:space="preserve"> </w:t>
      </w:r>
      <w:r>
        <w:rPr>
          <w:rFonts w:hint="eastAsia" w:ascii="仿宋" w:hAnsi="仿宋" w:eastAsia="仿宋" w:cs="仿宋"/>
          <w:sz w:val="24"/>
          <w:highlight w:val="none"/>
          <w:u w:val="single"/>
          <w:lang w:val="en-US" w:eastAsia="zh-CN"/>
        </w:rPr>
        <w:t>风机盘管：空调室内机 SNJ-80</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，属于 </w:t>
      </w:r>
      <w:r>
        <w:rPr>
          <w:rFonts w:hint="eastAsia" w:ascii="仿宋" w:hAnsi="仿宋" w:eastAsia="仿宋" w:cs="仿宋"/>
          <w:kern w:val="0"/>
          <w:sz w:val="24"/>
          <w:highlight w:val="none"/>
          <w:u w:val="single"/>
        </w:rPr>
        <w:t>工业</w:t>
      </w:r>
      <w:r>
        <w:rPr>
          <w:rFonts w:hint="eastAsia" w:ascii="仿宋" w:hAnsi="仿宋" w:eastAsia="仿宋" w:cs="仿宋"/>
          <w:sz w:val="24"/>
          <w:highlight w:val="none"/>
        </w:rPr>
        <w:t xml:space="preserve"> 行业 ；制造商为</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w:t>
      </w:r>
      <w:r>
        <w:rPr>
          <w:rFonts w:hint="eastAsia" w:ascii="仿宋" w:hAnsi="仿宋" w:eastAsia="仿宋" w:cs="仿宋"/>
          <w:sz w:val="24"/>
          <w:highlight w:val="none"/>
        </w:rPr>
        <w:t xml:space="preserve"> ；</w:t>
      </w:r>
    </w:p>
    <w:p>
      <w:pPr>
        <w:pStyle w:val="83"/>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17</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u w:val="single"/>
          <w:lang w:val="en-US" w:eastAsia="zh-CN"/>
        </w:rPr>
        <w:t>风机盘管：空调室内机 SNJ-63</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，属于 </w:t>
      </w:r>
      <w:r>
        <w:rPr>
          <w:rFonts w:hint="eastAsia" w:ascii="仿宋" w:hAnsi="仿宋" w:eastAsia="仿宋" w:cs="仿宋"/>
          <w:kern w:val="0"/>
          <w:sz w:val="24"/>
          <w:szCs w:val="24"/>
          <w:highlight w:val="none"/>
          <w:u w:val="single"/>
        </w:rPr>
        <w:t>工业</w:t>
      </w:r>
      <w:r>
        <w:rPr>
          <w:rFonts w:hint="eastAsia" w:ascii="仿宋" w:hAnsi="仿宋" w:eastAsia="仿宋" w:cs="仿宋"/>
          <w:sz w:val="24"/>
          <w:szCs w:val="24"/>
          <w:highlight w:val="none"/>
        </w:rPr>
        <w:t xml:space="preserve"> 行业 ；制造商为</w:t>
      </w:r>
      <w:r>
        <w:rPr>
          <w:rFonts w:hint="eastAsia" w:ascii="仿宋" w:hAnsi="仿宋" w:eastAsia="仿宋" w:cs="仿宋"/>
          <w:sz w:val="24"/>
          <w:szCs w:val="24"/>
          <w:highlight w:val="none"/>
          <w:u w:val="single"/>
        </w:rPr>
        <w:t xml:space="preserve"> （企业名称）</w:t>
      </w:r>
      <w:r>
        <w:rPr>
          <w:rFonts w:hint="eastAsia" w:ascii="仿宋" w:hAnsi="仿宋" w:eastAsia="仿宋" w:cs="仿宋"/>
          <w:sz w:val="24"/>
          <w:szCs w:val="24"/>
          <w:highlight w:val="none"/>
        </w:rPr>
        <w:t xml:space="preserve"> ，从业人员</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人，营业收入为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万元，资产总额为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万元，属于</w:t>
      </w:r>
      <w:r>
        <w:rPr>
          <w:rFonts w:hint="eastAsia" w:ascii="仿宋" w:hAnsi="仿宋" w:eastAsia="仿宋" w:cs="仿宋"/>
          <w:sz w:val="24"/>
          <w:szCs w:val="24"/>
          <w:highlight w:val="none"/>
          <w:u w:val="single"/>
        </w:rPr>
        <w:t xml:space="preserve"> （中型企业、小型企业、微型企业）</w:t>
      </w:r>
      <w:r>
        <w:rPr>
          <w:rFonts w:hint="eastAsia" w:ascii="仿宋" w:hAnsi="仿宋" w:eastAsia="仿宋" w:cs="仿宋"/>
          <w:sz w:val="24"/>
          <w:szCs w:val="24"/>
          <w:highlight w:val="none"/>
        </w:rPr>
        <w:t xml:space="preserve"> ；</w:t>
      </w:r>
    </w:p>
    <w:p>
      <w:pPr>
        <w:pStyle w:val="83"/>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18</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u w:val="single"/>
          <w:lang w:val="en-US" w:eastAsia="zh-CN"/>
        </w:rPr>
        <w:t>风机盘管：空调室内机 SNJ-28</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，属于 </w:t>
      </w:r>
      <w:r>
        <w:rPr>
          <w:rFonts w:hint="eastAsia" w:ascii="仿宋" w:hAnsi="仿宋" w:eastAsia="仿宋" w:cs="仿宋"/>
          <w:kern w:val="0"/>
          <w:sz w:val="24"/>
          <w:szCs w:val="24"/>
          <w:highlight w:val="none"/>
          <w:u w:val="single"/>
        </w:rPr>
        <w:t>工业</w:t>
      </w:r>
      <w:r>
        <w:rPr>
          <w:rFonts w:hint="eastAsia" w:ascii="仿宋" w:hAnsi="仿宋" w:eastAsia="仿宋" w:cs="仿宋"/>
          <w:sz w:val="24"/>
          <w:szCs w:val="24"/>
          <w:highlight w:val="none"/>
        </w:rPr>
        <w:t xml:space="preserve"> 行业 ；制造商为</w:t>
      </w:r>
      <w:r>
        <w:rPr>
          <w:rFonts w:hint="eastAsia" w:ascii="仿宋" w:hAnsi="仿宋" w:eastAsia="仿宋" w:cs="仿宋"/>
          <w:sz w:val="24"/>
          <w:szCs w:val="24"/>
          <w:highlight w:val="none"/>
          <w:u w:val="single"/>
        </w:rPr>
        <w:t xml:space="preserve"> （企业名称）</w:t>
      </w:r>
      <w:r>
        <w:rPr>
          <w:rFonts w:hint="eastAsia" w:ascii="仿宋" w:hAnsi="仿宋" w:eastAsia="仿宋" w:cs="仿宋"/>
          <w:sz w:val="24"/>
          <w:szCs w:val="24"/>
          <w:highlight w:val="none"/>
        </w:rPr>
        <w:t xml:space="preserve"> ，从业人员</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人，营业收入为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万元，资产总额为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万元，属于</w:t>
      </w:r>
      <w:r>
        <w:rPr>
          <w:rFonts w:hint="eastAsia" w:ascii="仿宋" w:hAnsi="仿宋" w:eastAsia="仿宋" w:cs="仿宋"/>
          <w:sz w:val="24"/>
          <w:szCs w:val="24"/>
          <w:highlight w:val="none"/>
          <w:u w:val="single"/>
        </w:rPr>
        <w:t xml:space="preserve"> （中型企业、小型企业、微型企业）</w:t>
      </w:r>
      <w:r>
        <w:rPr>
          <w:rFonts w:hint="eastAsia" w:ascii="仿宋" w:hAnsi="仿宋" w:eastAsia="仿宋" w:cs="仿宋"/>
          <w:sz w:val="24"/>
          <w:szCs w:val="24"/>
          <w:highlight w:val="none"/>
        </w:rPr>
        <w:t xml:space="preserve"> ；</w:t>
      </w:r>
    </w:p>
    <w:p>
      <w:pPr>
        <w:pStyle w:val="83"/>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19</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u w:val="single"/>
          <w:lang w:val="en-US" w:eastAsia="zh-CN"/>
        </w:rPr>
        <w:t>空调器：空调室外机（侧出风）VRF-1-01\04</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SWJ-224</w:t>
      </w:r>
      <w:r>
        <w:rPr>
          <w:rFonts w:hint="eastAsia" w:ascii="仿宋" w:hAnsi="仿宋" w:eastAsia="仿宋" w:cs="仿宋"/>
          <w:sz w:val="24"/>
          <w:szCs w:val="24"/>
          <w:highlight w:val="none"/>
        </w:rPr>
        <w:t xml:space="preserve">，属于 </w:t>
      </w:r>
      <w:r>
        <w:rPr>
          <w:rFonts w:hint="eastAsia" w:ascii="仿宋" w:hAnsi="仿宋" w:eastAsia="仿宋" w:cs="仿宋"/>
          <w:kern w:val="0"/>
          <w:sz w:val="24"/>
          <w:szCs w:val="24"/>
          <w:highlight w:val="none"/>
          <w:u w:val="single"/>
        </w:rPr>
        <w:t>工业</w:t>
      </w:r>
      <w:r>
        <w:rPr>
          <w:rFonts w:hint="eastAsia" w:ascii="仿宋" w:hAnsi="仿宋" w:eastAsia="仿宋" w:cs="仿宋"/>
          <w:sz w:val="24"/>
          <w:szCs w:val="24"/>
          <w:highlight w:val="none"/>
        </w:rPr>
        <w:t xml:space="preserve"> 行业 ；制造商为</w:t>
      </w:r>
      <w:r>
        <w:rPr>
          <w:rFonts w:hint="eastAsia" w:ascii="仿宋" w:hAnsi="仿宋" w:eastAsia="仿宋" w:cs="仿宋"/>
          <w:sz w:val="24"/>
          <w:szCs w:val="24"/>
          <w:highlight w:val="none"/>
          <w:u w:val="single"/>
        </w:rPr>
        <w:t xml:space="preserve"> （企业名称）</w:t>
      </w:r>
      <w:r>
        <w:rPr>
          <w:rFonts w:hint="eastAsia" w:ascii="仿宋" w:hAnsi="仿宋" w:eastAsia="仿宋" w:cs="仿宋"/>
          <w:sz w:val="24"/>
          <w:szCs w:val="24"/>
          <w:highlight w:val="none"/>
        </w:rPr>
        <w:t xml:space="preserve"> ，从业人员</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人，营业收入为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万元，资产总额为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万元，属于</w:t>
      </w:r>
      <w:r>
        <w:rPr>
          <w:rFonts w:hint="eastAsia" w:ascii="仿宋" w:hAnsi="仿宋" w:eastAsia="仿宋" w:cs="仿宋"/>
          <w:sz w:val="24"/>
          <w:szCs w:val="24"/>
          <w:highlight w:val="none"/>
          <w:u w:val="single"/>
        </w:rPr>
        <w:t xml:space="preserve"> （中型企业、小型企业、微型企业）</w:t>
      </w:r>
      <w:r>
        <w:rPr>
          <w:rFonts w:hint="eastAsia" w:ascii="仿宋" w:hAnsi="仿宋" w:eastAsia="仿宋" w:cs="仿宋"/>
          <w:sz w:val="24"/>
          <w:szCs w:val="24"/>
          <w:highlight w:val="none"/>
        </w:rPr>
        <w:t xml:space="preserve"> ；</w:t>
      </w:r>
    </w:p>
    <w:p>
      <w:pPr>
        <w:pStyle w:val="83"/>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u w:val="single"/>
          <w:lang w:val="en-US" w:eastAsia="zh-CN"/>
        </w:rPr>
        <w:t>空调器：空调室外机（侧出风）VRF-1-02 SWJ-160</w:t>
      </w:r>
      <w:r>
        <w:rPr>
          <w:rFonts w:hint="eastAsia" w:ascii="仿宋" w:hAnsi="仿宋" w:eastAsia="仿宋" w:cs="仿宋"/>
          <w:sz w:val="24"/>
          <w:szCs w:val="24"/>
          <w:highlight w:val="none"/>
        </w:rPr>
        <w:t xml:space="preserve">，属于 </w:t>
      </w:r>
      <w:r>
        <w:rPr>
          <w:rFonts w:hint="eastAsia" w:ascii="仿宋" w:hAnsi="仿宋" w:eastAsia="仿宋" w:cs="仿宋"/>
          <w:kern w:val="0"/>
          <w:sz w:val="24"/>
          <w:szCs w:val="24"/>
          <w:highlight w:val="none"/>
          <w:u w:val="single"/>
        </w:rPr>
        <w:t>工业</w:t>
      </w:r>
      <w:r>
        <w:rPr>
          <w:rFonts w:hint="eastAsia" w:ascii="仿宋" w:hAnsi="仿宋" w:eastAsia="仿宋" w:cs="仿宋"/>
          <w:sz w:val="24"/>
          <w:szCs w:val="24"/>
          <w:highlight w:val="none"/>
        </w:rPr>
        <w:t xml:space="preserve"> 行业 ；制造商为</w:t>
      </w:r>
      <w:r>
        <w:rPr>
          <w:rFonts w:hint="eastAsia" w:ascii="仿宋" w:hAnsi="仿宋" w:eastAsia="仿宋" w:cs="仿宋"/>
          <w:sz w:val="24"/>
          <w:szCs w:val="24"/>
          <w:highlight w:val="none"/>
          <w:u w:val="single"/>
        </w:rPr>
        <w:t xml:space="preserve"> （企业名称）</w:t>
      </w:r>
      <w:r>
        <w:rPr>
          <w:rFonts w:hint="eastAsia" w:ascii="仿宋" w:hAnsi="仿宋" w:eastAsia="仿宋" w:cs="仿宋"/>
          <w:sz w:val="24"/>
          <w:szCs w:val="24"/>
          <w:highlight w:val="none"/>
        </w:rPr>
        <w:t xml:space="preserve"> ，从业人员</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人，营业收入为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万元，资产总额为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万元，属于</w:t>
      </w:r>
      <w:r>
        <w:rPr>
          <w:rFonts w:hint="eastAsia" w:ascii="仿宋" w:hAnsi="仿宋" w:eastAsia="仿宋" w:cs="仿宋"/>
          <w:sz w:val="24"/>
          <w:szCs w:val="24"/>
          <w:highlight w:val="none"/>
          <w:u w:val="single"/>
        </w:rPr>
        <w:t xml:space="preserve"> （中型企业、小型企业、微型企业）</w:t>
      </w:r>
      <w:r>
        <w:rPr>
          <w:rFonts w:hint="eastAsia" w:ascii="仿宋" w:hAnsi="仿宋" w:eastAsia="仿宋" w:cs="仿宋"/>
          <w:sz w:val="24"/>
          <w:szCs w:val="24"/>
          <w:highlight w:val="none"/>
        </w:rPr>
        <w:t xml:space="preserve"> ；</w:t>
      </w:r>
    </w:p>
    <w:p>
      <w:pPr>
        <w:pStyle w:val="83"/>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21</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u w:val="single"/>
          <w:lang w:val="en-US" w:eastAsia="zh-CN"/>
        </w:rPr>
        <w:t>空调器：空调室外机VRF-1-03 SWJ-112</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，属于 </w:t>
      </w:r>
      <w:r>
        <w:rPr>
          <w:rFonts w:hint="eastAsia" w:ascii="仿宋" w:hAnsi="仿宋" w:eastAsia="仿宋" w:cs="仿宋"/>
          <w:kern w:val="0"/>
          <w:sz w:val="24"/>
          <w:szCs w:val="24"/>
          <w:highlight w:val="none"/>
          <w:u w:val="single"/>
        </w:rPr>
        <w:t>工业</w:t>
      </w:r>
      <w:r>
        <w:rPr>
          <w:rFonts w:hint="eastAsia" w:ascii="仿宋" w:hAnsi="仿宋" w:eastAsia="仿宋" w:cs="仿宋"/>
          <w:sz w:val="24"/>
          <w:szCs w:val="24"/>
          <w:highlight w:val="none"/>
        </w:rPr>
        <w:t xml:space="preserve"> 行业 ；制造商为</w:t>
      </w:r>
      <w:r>
        <w:rPr>
          <w:rFonts w:hint="eastAsia" w:ascii="仿宋" w:hAnsi="仿宋" w:eastAsia="仿宋" w:cs="仿宋"/>
          <w:sz w:val="24"/>
          <w:szCs w:val="24"/>
          <w:highlight w:val="none"/>
          <w:u w:val="single"/>
        </w:rPr>
        <w:t xml:space="preserve"> （企业名称）</w:t>
      </w:r>
      <w:r>
        <w:rPr>
          <w:rFonts w:hint="eastAsia" w:ascii="仿宋" w:hAnsi="仿宋" w:eastAsia="仿宋" w:cs="仿宋"/>
          <w:sz w:val="24"/>
          <w:szCs w:val="24"/>
          <w:highlight w:val="none"/>
        </w:rPr>
        <w:t xml:space="preserve"> ，从业人员</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人，营业收入为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万元，资产总额为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万元，属于</w:t>
      </w:r>
      <w:r>
        <w:rPr>
          <w:rFonts w:hint="eastAsia" w:ascii="仿宋" w:hAnsi="仿宋" w:eastAsia="仿宋" w:cs="仿宋"/>
          <w:sz w:val="24"/>
          <w:szCs w:val="24"/>
          <w:highlight w:val="none"/>
          <w:u w:val="single"/>
        </w:rPr>
        <w:t xml:space="preserve"> （中型企业、小型企业、微型企业）</w:t>
      </w:r>
      <w:r>
        <w:rPr>
          <w:rFonts w:hint="eastAsia" w:ascii="仿宋" w:hAnsi="仿宋" w:eastAsia="仿宋" w:cs="仿宋"/>
          <w:sz w:val="24"/>
          <w:szCs w:val="24"/>
          <w:highlight w:val="none"/>
        </w:rPr>
        <w:t xml:space="preserve"> ；</w:t>
      </w:r>
    </w:p>
    <w:p>
      <w:pPr>
        <w:pStyle w:val="83"/>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22</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u w:val="single"/>
          <w:lang w:val="en-US" w:eastAsia="zh-CN"/>
        </w:rPr>
        <w:t>风机盘管：空调室内机 SNJ-80</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，属于 </w:t>
      </w:r>
      <w:r>
        <w:rPr>
          <w:rFonts w:hint="eastAsia" w:ascii="仿宋" w:hAnsi="仿宋" w:eastAsia="仿宋" w:cs="仿宋"/>
          <w:kern w:val="0"/>
          <w:sz w:val="24"/>
          <w:szCs w:val="24"/>
          <w:highlight w:val="none"/>
          <w:u w:val="single"/>
        </w:rPr>
        <w:t>工业</w:t>
      </w:r>
      <w:r>
        <w:rPr>
          <w:rFonts w:hint="eastAsia" w:ascii="仿宋" w:hAnsi="仿宋" w:eastAsia="仿宋" w:cs="仿宋"/>
          <w:sz w:val="24"/>
          <w:szCs w:val="24"/>
          <w:highlight w:val="none"/>
        </w:rPr>
        <w:t xml:space="preserve"> 行业 ；制造商为</w:t>
      </w:r>
      <w:r>
        <w:rPr>
          <w:rFonts w:hint="eastAsia" w:ascii="仿宋" w:hAnsi="仿宋" w:eastAsia="仿宋" w:cs="仿宋"/>
          <w:sz w:val="24"/>
          <w:szCs w:val="24"/>
          <w:highlight w:val="none"/>
          <w:u w:val="single"/>
        </w:rPr>
        <w:t xml:space="preserve"> （企业名称）</w:t>
      </w:r>
      <w:r>
        <w:rPr>
          <w:rFonts w:hint="eastAsia" w:ascii="仿宋" w:hAnsi="仿宋" w:eastAsia="仿宋" w:cs="仿宋"/>
          <w:sz w:val="24"/>
          <w:szCs w:val="24"/>
          <w:highlight w:val="none"/>
        </w:rPr>
        <w:t xml:space="preserve"> ，从业人员</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人，营业收入为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万元，资产总额为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万元，属于</w:t>
      </w:r>
      <w:r>
        <w:rPr>
          <w:rFonts w:hint="eastAsia" w:ascii="仿宋" w:hAnsi="仿宋" w:eastAsia="仿宋" w:cs="仿宋"/>
          <w:sz w:val="24"/>
          <w:szCs w:val="24"/>
          <w:highlight w:val="none"/>
          <w:u w:val="single"/>
        </w:rPr>
        <w:t xml:space="preserve"> （中型企业、小型企业、微型企业）</w:t>
      </w:r>
      <w:r>
        <w:rPr>
          <w:rFonts w:hint="eastAsia" w:ascii="仿宋" w:hAnsi="仿宋" w:eastAsia="仿宋" w:cs="仿宋"/>
          <w:sz w:val="24"/>
          <w:szCs w:val="24"/>
          <w:highlight w:val="none"/>
        </w:rPr>
        <w:t xml:space="preserve"> ；</w:t>
      </w:r>
    </w:p>
    <w:p>
      <w:pPr>
        <w:pStyle w:val="83"/>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23</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u w:val="single"/>
          <w:lang w:val="en-US" w:eastAsia="zh-CN"/>
        </w:rPr>
        <w:t>风机盘管：空调室内机 SNJ-56</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，属于 </w:t>
      </w:r>
      <w:r>
        <w:rPr>
          <w:rFonts w:hint="eastAsia" w:ascii="仿宋" w:hAnsi="仿宋" w:eastAsia="仿宋" w:cs="仿宋"/>
          <w:kern w:val="0"/>
          <w:sz w:val="24"/>
          <w:szCs w:val="24"/>
          <w:highlight w:val="none"/>
          <w:u w:val="single"/>
        </w:rPr>
        <w:t>工业</w:t>
      </w:r>
      <w:r>
        <w:rPr>
          <w:rFonts w:hint="eastAsia" w:ascii="仿宋" w:hAnsi="仿宋" w:eastAsia="仿宋" w:cs="仿宋"/>
          <w:sz w:val="24"/>
          <w:szCs w:val="24"/>
          <w:highlight w:val="none"/>
        </w:rPr>
        <w:t xml:space="preserve"> 行业 ；制造商为</w:t>
      </w:r>
      <w:r>
        <w:rPr>
          <w:rFonts w:hint="eastAsia" w:ascii="仿宋" w:hAnsi="仿宋" w:eastAsia="仿宋" w:cs="仿宋"/>
          <w:sz w:val="24"/>
          <w:szCs w:val="24"/>
          <w:highlight w:val="none"/>
          <w:u w:val="single"/>
        </w:rPr>
        <w:t xml:space="preserve"> （企业名称）</w:t>
      </w:r>
      <w:r>
        <w:rPr>
          <w:rFonts w:hint="eastAsia" w:ascii="仿宋" w:hAnsi="仿宋" w:eastAsia="仿宋" w:cs="仿宋"/>
          <w:sz w:val="24"/>
          <w:szCs w:val="24"/>
          <w:highlight w:val="none"/>
        </w:rPr>
        <w:t xml:space="preserve"> ，从业人员</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人，营业收入为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万元，资产总额为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万元，属于</w:t>
      </w:r>
      <w:r>
        <w:rPr>
          <w:rFonts w:hint="eastAsia" w:ascii="仿宋" w:hAnsi="仿宋" w:eastAsia="仿宋" w:cs="仿宋"/>
          <w:sz w:val="24"/>
          <w:szCs w:val="24"/>
          <w:highlight w:val="none"/>
          <w:u w:val="single"/>
        </w:rPr>
        <w:t xml:space="preserve"> （中型企业、小型企业、微型企业）</w:t>
      </w:r>
      <w:r>
        <w:rPr>
          <w:rFonts w:hint="eastAsia" w:ascii="仿宋" w:hAnsi="仿宋" w:eastAsia="仿宋" w:cs="仿宋"/>
          <w:sz w:val="24"/>
          <w:szCs w:val="24"/>
          <w:highlight w:val="none"/>
        </w:rPr>
        <w:t xml:space="preserve"> ；</w:t>
      </w:r>
    </w:p>
    <w:p>
      <w:pPr>
        <w:pStyle w:val="83"/>
        <w:spacing w:line="360" w:lineRule="auto"/>
        <w:rPr>
          <w:rFonts w:hint="eastAsia"/>
          <w:sz w:val="24"/>
          <w:szCs w:val="24"/>
        </w:rPr>
      </w:pPr>
      <w:r>
        <w:rPr>
          <w:rFonts w:hint="eastAsia" w:ascii="仿宋" w:hAnsi="仿宋" w:eastAsia="仿宋" w:cs="仿宋"/>
          <w:sz w:val="24"/>
          <w:szCs w:val="24"/>
          <w:highlight w:val="none"/>
          <w:lang w:val="en-US" w:eastAsia="zh-CN"/>
        </w:rPr>
        <w:t>24</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u w:val="single"/>
          <w:lang w:val="en-US" w:eastAsia="zh-CN"/>
        </w:rPr>
        <w:t>空调器：空调室外机 VRF-1-01 VRF-14HP</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，属于 </w:t>
      </w:r>
      <w:r>
        <w:rPr>
          <w:rFonts w:hint="eastAsia" w:ascii="仿宋" w:hAnsi="仿宋" w:eastAsia="仿宋" w:cs="仿宋"/>
          <w:kern w:val="0"/>
          <w:sz w:val="24"/>
          <w:szCs w:val="24"/>
          <w:highlight w:val="none"/>
          <w:u w:val="single"/>
        </w:rPr>
        <w:t>工业</w:t>
      </w:r>
      <w:r>
        <w:rPr>
          <w:rFonts w:hint="eastAsia" w:ascii="仿宋" w:hAnsi="仿宋" w:eastAsia="仿宋" w:cs="仿宋"/>
          <w:sz w:val="24"/>
          <w:szCs w:val="24"/>
          <w:highlight w:val="none"/>
        </w:rPr>
        <w:t xml:space="preserve"> 行业 ；制造商为</w:t>
      </w:r>
      <w:r>
        <w:rPr>
          <w:rFonts w:hint="eastAsia" w:ascii="仿宋" w:hAnsi="仿宋" w:eastAsia="仿宋" w:cs="仿宋"/>
          <w:sz w:val="24"/>
          <w:szCs w:val="24"/>
          <w:highlight w:val="none"/>
          <w:u w:val="single"/>
        </w:rPr>
        <w:t xml:space="preserve"> （企业名称）</w:t>
      </w:r>
      <w:r>
        <w:rPr>
          <w:rFonts w:hint="eastAsia" w:ascii="仿宋" w:hAnsi="仿宋" w:eastAsia="仿宋" w:cs="仿宋"/>
          <w:sz w:val="24"/>
          <w:szCs w:val="24"/>
          <w:highlight w:val="none"/>
        </w:rPr>
        <w:t xml:space="preserve"> ，从业人员</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人，营业收入为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万元，资产总额为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万元，属于</w:t>
      </w:r>
      <w:r>
        <w:rPr>
          <w:rFonts w:hint="eastAsia" w:ascii="仿宋" w:hAnsi="仿宋" w:eastAsia="仿宋" w:cs="仿宋"/>
          <w:sz w:val="24"/>
          <w:szCs w:val="24"/>
          <w:highlight w:val="none"/>
          <w:u w:val="single"/>
        </w:rPr>
        <w:t xml:space="preserve"> （中型企业、小型企业、微型企业）</w:t>
      </w:r>
      <w:r>
        <w:rPr>
          <w:rFonts w:hint="eastAsia" w:ascii="仿宋" w:hAnsi="仿宋" w:eastAsia="仿宋" w:cs="仿宋"/>
          <w:sz w:val="24"/>
          <w:szCs w:val="24"/>
          <w:highlight w:val="none"/>
        </w:rPr>
        <w:t xml:space="preserve"> ；</w:t>
      </w:r>
    </w:p>
    <w:p>
      <w:pPr>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25</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u w:val="single"/>
          <w:lang w:val="en-US" w:eastAsia="zh-CN"/>
        </w:rPr>
        <w:t>风机盘管：空调室内机 SNJ-36</w:t>
      </w:r>
      <w:r>
        <w:rPr>
          <w:rFonts w:hint="eastAsia" w:ascii="仿宋" w:hAnsi="仿宋" w:eastAsia="仿宋" w:cs="仿宋"/>
          <w:sz w:val="24"/>
          <w:szCs w:val="24"/>
          <w:highlight w:val="none"/>
        </w:rPr>
        <w:t xml:space="preserve">，属于 </w:t>
      </w:r>
      <w:r>
        <w:rPr>
          <w:rFonts w:hint="eastAsia" w:ascii="仿宋" w:hAnsi="仿宋" w:eastAsia="仿宋" w:cs="仿宋"/>
          <w:kern w:val="0"/>
          <w:sz w:val="24"/>
          <w:szCs w:val="24"/>
          <w:highlight w:val="none"/>
          <w:u w:val="single"/>
        </w:rPr>
        <w:t>工业</w:t>
      </w:r>
      <w:r>
        <w:rPr>
          <w:rFonts w:hint="eastAsia" w:ascii="仿宋" w:hAnsi="仿宋" w:eastAsia="仿宋" w:cs="仿宋"/>
          <w:sz w:val="24"/>
          <w:szCs w:val="24"/>
          <w:highlight w:val="none"/>
        </w:rPr>
        <w:t xml:space="preserve"> 行业 ；制造商为</w:t>
      </w:r>
      <w:r>
        <w:rPr>
          <w:rFonts w:hint="eastAsia" w:ascii="仿宋" w:hAnsi="仿宋" w:eastAsia="仿宋" w:cs="仿宋"/>
          <w:sz w:val="24"/>
          <w:szCs w:val="24"/>
          <w:highlight w:val="none"/>
          <w:u w:val="single"/>
        </w:rPr>
        <w:t xml:space="preserve"> （企业名称）</w:t>
      </w:r>
      <w:r>
        <w:rPr>
          <w:rFonts w:hint="eastAsia" w:ascii="仿宋" w:hAnsi="仿宋" w:eastAsia="仿宋" w:cs="仿宋"/>
          <w:sz w:val="24"/>
          <w:szCs w:val="24"/>
          <w:highlight w:val="none"/>
        </w:rPr>
        <w:t xml:space="preserve"> ，从业人员</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人，营业收入为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万元，资产总额为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万元，属于</w:t>
      </w:r>
      <w:r>
        <w:rPr>
          <w:rFonts w:hint="eastAsia" w:ascii="仿宋" w:hAnsi="仿宋" w:eastAsia="仿宋" w:cs="仿宋"/>
          <w:sz w:val="24"/>
          <w:szCs w:val="24"/>
          <w:highlight w:val="none"/>
          <w:u w:val="single"/>
        </w:rPr>
        <w:t xml:space="preserve"> （中型企业、小型企业、微型企业）</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eastAsia="zh-CN"/>
        </w:rPr>
        <w:t>；</w:t>
      </w:r>
    </w:p>
    <w:p>
      <w:pPr>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26</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u w:val="single"/>
          <w:lang w:val="en-US" w:eastAsia="zh-CN"/>
        </w:rPr>
        <w:t>风机盘管：空调室内机 SNJ-45</w:t>
      </w:r>
      <w:r>
        <w:rPr>
          <w:rFonts w:hint="eastAsia" w:ascii="仿宋" w:hAnsi="仿宋" w:eastAsia="仿宋" w:cs="仿宋"/>
          <w:sz w:val="24"/>
          <w:szCs w:val="24"/>
          <w:highlight w:val="none"/>
        </w:rPr>
        <w:t xml:space="preserve">，属于 </w:t>
      </w:r>
      <w:r>
        <w:rPr>
          <w:rFonts w:hint="eastAsia" w:ascii="仿宋" w:hAnsi="仿宋" w:eastAsia="仿宋" w:cs="仿宋"/>
          <w:kern w:val="0"/>
          <w:sz w:val="24"/>
          <w:szCs w:val="24"/>
          <w:highlight w:val="none"/>
          <w:u w:val="single"/>
        </w:rPr>
        <w:t>工业</w:t>
      </w:r>
      <w:r>
        <w:rPr>
          <w:rFonts w:hint="eastAsia" w:ascii="仿宋" w:hAnsi="仿宋" w:eastAsia="仿宋" w:cs="仿宋"/>
          <w:sz w:val="24"/>
          <w:szCs w:val="24"/>
          <w:highlight w:val="none"/>
        </w:rPr>
        <w:t xml:space="preserve"> 行业 ；制造商为</w:t>
      </w:r>
      <w:r>
        <w:rPr>
          <w:rFonts w:hint="eastAsia" w:ascii="仿宋" w:hAnsi="仿宋" w:eastAsia="仿宋" w:cs="仿宋"/>
          <w:sz w:val="24"/>
          <w:szCs w:val="24"/>
          <w:highlight w:val="none"/>
          <w:u w:val="single"/>
        </w:rPr>
        <w:t xml:space="preserve"> （企业名称）</w:t>
      </w:r>
      <w:r>
        <w:rPr>
          <w:rFonts w:hint="eastAsia" w:ascii="仿宋" w:hAnsi="仿宋" w:eastAsia="仿宋" w:cs="仿宋"/>
          <w:sz w:val="24"/>
          <w:szCs w:val="24"/>
          <w:highlight w:val="none"/>
        </w:rPr>
        <w:t xml:space="preserve"> ，从业人员</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人，营业收入为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万元，资产总额为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万元，属于</w:t>
      </w:r>
      <w:r>
        <w:rPr>
          <w:rFonts w:hint="eastAsia" w:ascii="仿宋" w:hAnsi="仿宋" w:eastAsia="仿宋" w:cs="仿宋"/>
          <w:sz w:val="24"/>
          <w:szCs w:val="24"/>
          <w:highlight w:val="none"/>
          <w:u w:val="single"/>
        </w:rPr>
        <w:t xml:space="preserve"> （中型企业、小型企业、微型企业）</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eastAsia="zh-CN"/>
        </w:rPr>
        <w:t>；</w:t>
      </w:r>
    </w:p>
    <w:p>
      <w:pPr>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27</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u w:val="single"/>
          <w:lang w:val="en-US" w:eastAsia="zh-CN"/>
        </w:rPr>
        <w:t>风机盘管：空调室内机 SNJ-80</w:t>
      </w:r>
      <w:r>
        <w:rPr>
          <w:rFonts w:hint="eastAsia" w:ascii="仿宋" w:hAnsi="仿宋" w:eastAsia="仿宋" w:cs="仿宋"/>
          <w:sz w:val="24"/>
          <w:szCs w:val="24"/>
          <w:highlight w:val="none"/>
        </w:rPr>
        <w:t xml:space="preserve">，属于 </w:t>
      </w:r>
      <w:r>
        <w:rPr>
          <w:rFonts w:hint="eastAsia" w:ascii="仿宋" w:hAnsi="仿宋" w:eastAsia="仿宋" w:cs="仿宋"/>
          <w:kern w:val="0"/>
          <w:sz w:val="24"/>
          <w:szCs w:val="24"/>
          <w:highlight w:val="none"/>
          <w:u w:val="single"/>
        </w:rPr>
        <w:t>工业</w:t>
      </w:r>
      <w:r>
        <w:rPr>
          <w:rFonts w:hint="eastAsia" w:ascii="仿宋" w:hAnsi="仿宋" w:eastAsia="仿宋" w:cs="仿宋"/>
          <w:sz w:val="24"/>
          <w:szCs w:val="24"/>
          <w:highlight w:val="none"/>
        </w:rPr>
        <w:t xml:space="preserve"> 行业 ；制造商为</w:t>
      </w:r>
      <w:r>
        <w:rPr>
          <w:rFonts w:hint="eastAsia" w:ascii="仿宋" w:hAnsi="仿宋" w:eastAsia="仿宋" w:cs="仿宋"/>
          <w:sz w:val="24"/>
          <w:szCs w:val="24"/>
          <w:highlight w:val="none"/>
          <w:u w:val="single"/>
        </w:rPr>
        <w:t xml:space="preserve"> （企业名称）</w:t>
      </w:r>
      <w:r>
        <w:rPr>
          <w:rFonts w:hint="eastAsia" w:ascii="仿宋" w:hAnsi="仿宋" w:eastAsia="仿宋" w:cs="仿宋"/>
          <w:sz w:val="24"/>
          <w:szCs w:val="24"/>
          <w:highlight w:val="none"/>
        </w:rPr>
        <w:t xml:space="preserve"> ，从业人员</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人，营业收入为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万元，资产总额为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万元，属于</w:t>
      </w:r>
      <w:r>
        <w:rPr>
          <w:rFonts w:hint="eastAsia" w:ascii="仿宋" w:hAnsi="仿宋" w:eastAsia="仿宋" w:cs="仿宋"/>
          <w:sz w:val="24"/>
          <w:szCs w:val="24"/>
          <w:highlight w:val="none"/>
          <w:u w:val="single"/>
        </w:rPr>
        <w:t xml:space="preserve"> （中型企业、小型企业、微型企业）</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eastAsia="zh-CN"/>
        </w:rPr>
        <w:t>；</w:t>
      </w:r>
    </w:p>
    <w:p>
      <w:pPr>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28</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u w:val="single"/>
          <w:lang w:val="en-US" w:eastAsia="zh-CN"/>
        </w:rPr>
        <w:t>空调器：空调室内机 SNJ-80</w:t>
      </w:r>
      <w:r>
        <w:rPr>
          <w:rFonts w:hint="eastAsia" w:ascii="仿宋" w:hAnsi="仿宋" w:eastAsia="仿宋" w:cs="仿宋"/>
          <w:sz w:val="24"/>
          <w:szCs w:val="24"/>
          <w:highlight w:val="none"/>
        </w:rPr>
        <w:t xml:space="preserve">，属于 </w:t>
      </w:r>
      <w:r>
        <w:rPr>
          <w:rFonts w:hint="eastAsia" w:ascii="仿宋" w:hAnsi="仿宋" w:eastAsia="仿宋" w:cs="仿宋"/>
          <w:kern w:val="0"/>
          <w:sz w:val="24"/>
          <w:szCs w:val="24"/>
          <w:highlight w:val="none"/>
          <w:u w:val="single"/>
        </w:rPr>
        <w:t>工业</w:t>
      </w:r>
      <w:r>
        <w:rPr>
          <w:rFonts w:hint="eastAsia" w:ascii="仿宋" w:hAnsi="仿宋" w:eastAsia="仿宋" w:cs="仿宋"/>
          <w:sz w:val="24"/>
          <w:szCs w:val="24"/>
          <w:highlight w:val="none"/>
        </w:rPr>
        <w:t xml:space="preserve"> 行业 ；制造商为</w:t>
      </w:r>
      <w:r>
        <w:rPr>
          <w:rFonts w:hint="eastAsia" w:ascii="仿宋" w:hAnsi="仿宋" w:eastAsia="仿宋" w:cs="仿宋"/>
          <w:sz w:val="24"/>
          <w:szCs w:val="24"/>
          <w:highlight w:val="none"/>
          <w:u w:val="single"/>
        </w:rPr>
        <w:t xml:space="preserve"> （企业名称）</w:t>
      </w:r>
      <w:r>
        <w:rPr>
          <w:rFonts w:hint="eastAsia" w:ascii="仿宋" w:hAnsi="仿宋" w:eastAsia="仿宋" w:cs="仿宋"/>
          <w:sz w:val="24"/>
          <w:szCs w:val="24"/>
          <w:highlight w:val="none"/>
        </w:rPr>
        <w:t xml:space="preserve"> ，从业人员</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人，营业收入为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万元，资产总额为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万元，属于</w:t>
      </w:r>
      <w:r>
        <w:rPr>
          <w:rFonts w:hint="eastAsia" w:ascii="仿宋" w:hAnsi="仿宋" w:eastAsia="仿宋" w:cs="仿宋"/>
          <w:sz w:val="24"/>
          <w:szCs w:val="24"/>
          <w:highlight w:val="none"/>
          <w:u w:val="single"/>
        </w:rPr>
        <w:t xml:space="preserve"> （中型企业、小型企业、微型企业）</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eastAsia="zh-CN"/>
        </w:rPr>
        <w:t>；</w:t>
      </w:r>
    </w:p>
    <w:p>
      <w:pPr>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29</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u w:val="single"/>
          <w:lang w:val="en-US" w:eastAsia="zh-CN"/>
        </w:rPr>
        <w:t>空调器：空调室内机 SNJ-100</w:t>
      </w:r>
      <w:r>
        <w:rPr>
          <w:rFonts w:hint="eastAsia" w:ascii="仿宋" w:hAnsi="仿宋" w:eastAsia="仿宋" w:cs="仿宋"/>
          <w:sz w:val="24"/>
          <w:szCs w:val="24"/>
          <w:highlight w:val="none"/>
        </w:rPr>
        <w:t xml:space="preserve">，属于 </w:t>
      </w:r>
      <w:r>
        <w:rPr>
          <w:rFonts w:hint="eastAsia" w:ascii="仿宋" w:hAnsi="仿宋" w:eastAsia="仿宋" w:cs="仿宋"/>
          <w:kern w:val="0"/>
          <w:sz w:val="24"/>
          <w:szCs w:val="24"/>
          <w:highlight w:val="none"/>
          <w:u w:val="single"/>
        </w:rPr>
        <w:t>工业</w:t>
      </w:r>
      <w:r>
        <w:rPr>
          <w:rFonts w:hint="eastAsia" w:ascii="仿宋" w:hAnsi="仿宋" w:eastAsia="仿宋" w:cs="仿宋"/>
          <w:sz w:val="24"/>
          <w:szCs w:val="24"/>
          <w:highlight w:val="none"/>
        </w:rPr>
        <w:t xml:space="preserve"> 行业 ；制造商为</w:t>
      </w:r>
      <w:r>
        <w:rPr>
          <w:rFonts w:hint="eastAsia" w:ascii="仿宋" w:hAnsi="仿宋" w:eastAsia="仿宋" w:cs="仿宋"/>
          <w:sz w:val="24"/>
          <w:szCs w:val="24"/>
          <w:highlight w:val="none"/>
          <w:u w:val="single"/>
        </w:rPr>
        <w:t xml:space="preserve"> （企业名称）</w:t>
      </w:r>
      <w:r>
        <w:rPr>
          <w:rFonts w:hint="eastAsia" w:ascii="仿宋" w:hAnsi="仿宋" w:eastAsia="仿宋" w:cs="仿宋"/>
          <w:sz w:val="24"/>
          <w:szCs w:val="24"/>
          <w:highlight w:val="none"/>
        </w:rPr>
        <w:t xml:space="preserve"> ，从业人员</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人，营业收入为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万元，资产总额为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万元，属于</w:t>
      </w:r>
      <w:r>
        <w:rPr>
          <w:rFonts w:hint="eastAsia" w:ascii="仿宋" w:hAnsi="仿宋" w:eastAsia="仿宋" w:cs="仿宋"/>
          <w:sz w:val="24"/>
          <w:szCs w:val="24"/>
          <w:highlight w:val="none"/>
          <w:u w:val="single"/>
        </w:rPr>
        <w:t xml:space="preserve"> （中型企业、小型企业、微型企业）</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eastAsia="zh-CN"/>
        </w:rPr>
        <w:t>；</w:t>
      </w:r>
    </w:p>
    <w:p>
      <w:pPr>
        <w:spacing w:line="360" w:lineRule="auto"/>
        <w:ind w:firstLine="480" w:firstLineChars="200"/>
        <w:rPr>
          <w:rFonts w:hint="eastAsia" w:ascii="仿宋" w:hAnsi="仿宋" w:eastAsia="仿宋" w:cs="仿宋"/>
          <w:sz w:val="24"/>
          <w:szCs w:val="24"/>
          <w:highlight w:val="none"/>
          <w:u w:val="single"/>
          <w:lang w:eastAsia="zh-CN"/>
        </w:rPr>
      </w:pPr>
      <w:r>
        <w:rPr>
          <w:rFonts w:hint="eastAsia" w:ascii="仿宋" w:hAnsi="仿宋" w:eastAsia="仿宋" w:cs="仿宋"/>
          <w:sz w:val="24"/>
          <w:szCs w:val="24"/>
          <w:highlight w:val="none"/>
          <w:lang w:val="en-US" w:eastAsia="zh-CN"/>
        </w:rPr>
        <w:t>30</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u w:val="single"/>
          <w:lang w:val="en-US" w:eastAsia="zh-CN"/>
        </w:rPr>
        <w:t>空调器：空调室外机（侧出风） FTK-1-01、02 SWJ-56</w:t>
      </w:r>
      <w:r>
        <w:rPr>
          <w:rFonts w:hint="eastAsia" w:ascii="仿宋" w:hAnsi="仿宋" w:eastAsia="仿宋" w:cs="仿宋"/>
          <w:sz w:val="24"/>
          <w:szCs w:val="24"/>
          <w:highlight w:val="none"/>
        </w:rPr>
        <w:t xml:space="preserve">，属于 </w:t>
      </w:r>
      <w:r>
        <w:rPr>
          <w:rFonts w:hint="eastAsia" w:ascii="仿宋" w:hAnsi="仿宋" w:eastAsia="仿宋" w:cs="仿宋"/>
          <w:kern w:val="0"/>
          <w:sz w:val="24"/>
          <w:szCs w:val="24"/>
          <w:highlight w:val="none"/>
          <w:u w:val="single"/>
        </w:rPr>
        <w:t>工业</w:t>
      </w:r>
      <w:r>
        <w:rPr>
          <w:rFonts w:hint="eastAsia" w:ascii="仿宋" w:hAnsi="仿宋" w:eastAsia="仿宋" w:cs="仿宋"/>
          <w:sz w:val="24"/>
          <w:szCs w:val="24"/>
          <w:highlight w:val="none"/>
        </w:rPr>
        <w:t xml:space="preserve"> 行业 ；制造商为</w:t>
      </w:r>
      <w:r>
        <w:rPr>
          <w:rFonts w:hint="eastAsia" w:ascii="仿宋" w:hAnsi="仿宋" w:eastAsia="仿宋" w:cs="仿宋"/>
          <w:sz w:val="24"/>
          <w:szCs w:val="24"/>
          <w:highlight w:val="none"/>
          <w:u w:val="single"/>
        </w:rPr>
        <w:t xml:space="preserve"> （企业名称）</w:t>
      </w:r>
      <w:r>
        <w:rPr>
          <w:rFonts w:hint="eastAsia" w:ascii="仿宋" w:hAnsi="仿宋" w:eastAsia="仿宋" w:cs="仿宋"/>
          <w:sz w:val="24"/>
          <w:szCs w:val="24"/>
          <w:highlight w:val="none"/>
        </w:rPr>
        <w:t xml:space="preserve"> ，从业人员</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人，营业收入为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万元，资产总额为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万元，属于</w:t>
      </w:r>
      <w:r>
        <w:rPr>
          <w:rFonts w:hint="eastAsia" w:ascii="仿宋" w:hAnsi="仿宋" w:eastAsia="仿宋" w:cs="仿宋"/>
          <w:sz w:val="24"/>
          <w:szCs w:val="24"/>
          <w:highlight w:val="none"/>
          <w:u w:val="single"/>
        </w:rPr>
        <w:t xml:space="preserve"> （中型企业、小型企业、微型企业）</w:t>
      </w:r>
      <w:r>
        <w:rPr>
          <w:rFonts w:hint="eastAsia" w:ascii="仿宋" w:hAnsi="仿宋" w:eastAsia="仿宋" w:cs="仿宋"/>
          <w:sz w:val="24"/>
          <w:szCs w:val="24"/>
          <w:highlight w:val="none"/>
          <w:u w:val="none"/>
          <w:lang w:eastAsia="zh-CN"/>
        </w:rPr>
        <w:t>；</w:t>
      </w:r>
    </w:p>
    <w:p>
      <w:pPr>
        <w:spacing w:line="360" w:lineRule="auto"/>
        <w:ind w:firstLine="480" w:firstLineChars="200"/>
        <w:rPr>
          <w:rFonts w:hint="eastAsia" w:ascii="仿宋" w:hAnsi="仿宋" w:eastAsia="仿宋" w:cs="仿宋"/>
          <w:sz w:val="24"/>
          <w:szCs w:val="24"/>
          <w:highlight w:val="none"/>
          <w:u w:val="single"/>
          <w:lang w:eastAsia="zh-CN"/>
        </w:rPr>
      </w:pPr>
      <w:r>
        <w:rPr>
          <w:rFonts w:hint="eastAsia" w:ascii="仿宋" w:hAnsi="仿宋" w:eastAsia="仿宋" w:cs="仿宋"/>
          <w:sz w:val="24"/>
          <w:szCs w:val="24"/>
          <w:highlight w:val="none"/>
          <w:lang w:val="en-US" w:eastAsia="zh-CN"/>
        </w:rPr>
        <w:t>31</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u w:val="single"/>
          <w:lang w:val="en-US" w:eastAsia="zh-CN"/>
        </w:rPr>
        <w:t>空调器：空调室外机（侧出风） VRF-1-01 SWJ-400</w:t>
      </w:r>
      <w:r>
        <w:rPr>
          <w:rFonts w:hint="eastAsia" w:ascii="仿宋" w:hAnsi="仿宋" w:eastAsia="仿宋" w:cs="仿宋"/>
          <w:sz w:val="24"/>
          <w:szCs w:val="24"/>
          <w:highlight w:val="none"/>
        </w:rPr>
        <w:t xml:space="preserve">，属于 </w:t>
      </w:r>
      <w:r>
        <w:rPr>
          <w:rFonts w:hint="eastAsia" w:ascii="仿宋" w:hAnsi="仿宋" w:eastAsia="仿宋" w:cs="仿宋"/>
          <w:kern w:val="0"/>
          <w:sz w:val="24"/>
          <w:szCs w:val="24"/>
          <w:highlight w:val="none"/>
          <w:u w:val="single"/>
        </w:rPr>
        <w:t>工业</w:t>
      </w:r>
      <w:r>
        <w:rPr>
          <w:rFonts w:hint="eastAsia" w:ascii="仿宋" w:hAnsi="仿宋" w:eastAsia="仿宋" w:cs="仿宋"/>
          <w:sz w:val="24"/>
          <w:szCs w:val="24"/>
          <w:highlight w:val="none"/>
        </w:rPr>
        <w:t xml:space="preserve"> 行业 ；制造商为</w:t>
      </w:r>
      <w:r>
        <w:rPr>
          <w:rFonts w:hint="eastAsia" w:ascii="仿宋" w:hAnsi="仿宋" w:eastAsia="仿宋" w:cs="仿宋"/>
          <w:sz w:val="24"/>
          <w:szCs w:val="24"/>
          <w:highlight w:val="none"/>
          <w:u w:val="single"/>
        </w:rPr>
        <w:t xml:space="preserve"> （企业名称）</w:t>
      </w:r>
      <w:r>
        <w:rPr>
          <w:rFonts w:hint="eastAsia" w:ascii="仿宋" w:hAnsi="仿宋" w:eastAsia="仿宋" w:cs="仿宋"/>
          <w:sz w:val="24"/>
          <w:szCs w:val="24"/>
          <w:highlight w:val="none"/>
        </w:rPr>
        <w:t xml:space="preserve"> ，从业人员</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人，营业收入为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万元，资产总额为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万元，属于</w:t>
      </w:r>
      <w:r>
        <w:rPr>
          <w:rFonts w:hint="eastAsia" w:ascii="仿宋" w:hAnsi="仿宋" w:eastAsia="仿宋" w:cs="仿宋"/>
          <w:sz w:val="24"/>
          <w:szCs w:val="24"/>
          <w:highlight w:val="none"/>
          <w:u w:val="single"/>
        </w:rPr>
        <w:t xml:space="preserve"> （中型企业、小型企业、微型企业）</w:t>
      </w:r>
      <w:r>
        <w:rPr>
          <w:rFonts w:hint="eastAsia" w:ascii="仿宋" w:hAnsi="仿宋" w:eastAsia="仿宋" w:cs="仿宋"/>
          <w:sz w:val="24"/>
          <w:szCs w:val="24"/>
          <w:highlight w:val="none"/>
          <w:u w:val="none"/>
          <w:lang w:eastAsia="zh-CN"/>
        </w:rPr>
        <w:t>；</w:t>
      </w:r>
    </w:p>
    <w:p>
      <w:pPr>
        <w:spacing w:line="360" w:lineRule="auto"/>
        <w:ind w:firstLine="480" w:firstLineChars="200"/>
        <w:rPr>
          <w:rFonts w:hint="eastAsia" w:ascii="仿宋" w:hAnsi="仿宋" w:eastAsia="仿宋" w:cs="仿宋"/>
          <w:sz w:val="24"/>
          <w:szCs w:val="24"/>
          <w:highlight w:val="none"/>
          <w:u w:val="single"/>
          <w:lang w:eastAsia="zh-CN"/>
        </w:rPr>
      </w:pPr>
      <w:r>
        <w:rPr>
          <w:rFonts w:hint="eastAsia" w:ascii="仿宋" w:hAnsi="仿宋" w:eastAsia="仿宋" w:cs="仿宋"/>
          <w:sz w:val="24"/>
          <w:szCs w:val="24"/>
          <w:highlight w:val="none"/>
          <w:lang w:val="en-US" w:eastAsia="zh-CN"/>
        </w:rPr>
        <w:t>32</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u w:val="single"/>
          <w:lang w:val="en-US" w:eastAsia="zh-CN"/>
        </w:rPr>
        <w:t>空调器：空调室外机（侧出风） VRF-1-02 SWJ-224</w:t>
      </w:r>
      <w:r>
        <w:rPr>
          <w:rFonts w:hint="eastAsia" w:ascii="仿宋" w:hAnsi="仿宋" w:eastAsia="仿宋" w:cs="仿宋"/>
          <w:sz w:val="24"/>
          <w:szCs w:val="24"/>
          <w:highlight w:val="none"/>
        </w:rPr>
        <w:t xml:space="preserve">，属于 </w:t>
      </w:r>
      <w:r>
        <w:rPr>
          <w:rFonts w:hint="eastAsia" w:ascii="仿宋" w:hAnsi="仿宋" w:eastAsia="仿宋" w:cs="仿宋"/>
          <w:kern w:val="0"/>
          <w:sz w:val="24"/>
          <w:szCs w:val="24"/>
          <w:highlight w:val="none"/>
          <w:u w:val="single"/>
        </w:rPr>
        <w:t>工业</w:t>
      </w:r>
      <w:r>
        <w:rPr>
          <w:rFonts w:hint="eastAsia" w:ascii="仿宋" w:hAnsi="仿宋" w:eastAsia="仿宋" w:cs="仿宋"/>
          <w:sz w:val="24"/>
          <w:szCs w:val="24"/>
          <w:highlight w:val="none"/>
        </w:rPr>
        <w:t xml:space="preserve"> 行业 ；制造商为</w:t>
      </w:r>
      <w:r>
        <w:rPr>
          <w:rFonts w:hint="eastAsia" w:ascii="仿宋" w:hAnsi="仿宋" w:eastAsia="仿宋" w:cs="仿宋"/>
          <w:sz w:val="24"/>
          <w:szCs w:val="24"/>
          <w:highlight w:val="none"/>
          <w:u w:val="single"/>
        </w:rPr>
        <w:t xml:space="preserve"> （企业名称）</w:t>
      </w:r>
      <w:r>
        <w:rPr>
          <w:rFonts w:hint="eastAsia" w:ascii="仿宋" w:hAnsi="仿宋" w:eastAsia="仿宋" w:cs="仿宋"/>
          <w:sz w:val="24"/>
          <w:szCs w:val="24"/>
          <w:highlight w:val="none"/>
        </w:rPr>
        <w:t xml:space="preserve"> ，从业人员</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人，营业收入为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万元，资产总额为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万元，属于</w:t>
      </w:r>
      <w:r>
        <w:rPr>
          <w:rFonts w:hint="eastAsia" w:ascii="仿宋" w:hAnsi="仿宋" w:eastAsia="仿宋" w:cs="仿宋"/>
          <w:sz w:val="24"/>
          <w:szCs w:val="24"/>
          <w:highlight w:val="none"/>
          <w:u w:val="single"/>
        </w:rPr>
        <w:t xml:space="preserve"> （中型企业、小型企业、微型企业）</w:t>
      </w:r>
      <w:r>
        <w:rPr>
          <w:rFonts w:hint="eastAsia" w:ascii="仿宋" w:hAnsi="仿宋" w:eastAsia="仿宋" w:cs="仿宋"/>
          <w:sz w:val="24"/>
          <w:szCs w:val="24"/>
          <w:highlight w:val="none"/>
          <w:u w:val="none"/>
          <w:lang w:eastAsia="zh-CN"/>
        </w:rPr>
        <w:t>；</w:t>
      </w:r>
    </w:p>
    <w:p>
      <w:pPr>
        <w:spacing w:line="360" w:lineRule="auto"/>
        <w:ind w:firstLine="480" w:firstLineChars="200"/>
        <w:rPr>
          <w:rFonts w:hint="eastAsia" w:ascii="仿宋" w:hAnsi="仿宋" w:eastAsia="仿宋" w:cs="仿宋"/>
          <w:sz w:val="24"/>
          <w:szCs w:val="24"/>
          <w:highlight w:val="none"/>
          <w:u w:val="single"/>
          <w:lang w:eastAsia="zh-CN"/>
        </w:rPr>
      </w:pPr>
      <w:r>
        <w:rPr>
          <w:rFonts w:hint="eastAsia" w:ascii="仿宋" w:hAnsi="仿宋" w:eastAsia="仿宋" w:cs="仿宋"/>
          <w:sz w:val="24"/>
          <w:szCs w:val="24"/>
          <w:highlight w:val="none"/>
          <w:lang w:val="en-US" w:eastAsia="zh-CN"/>
        </w:rPr>
        <w:t>33</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u w:val="single"/>
          <w:lang w:val="en-US" w:eastAsia="zh-CN"/>
        </w:rPr>
        <w:t xml:space="preserve">风机盘管：空调室内机 SNJ-56 </w:t>
      </w:r>
      <w:r>
        <w:rPr>
          <w:rFonts w:hint="eastAsia" w:ascii="仿宋" w:hAnsi="仿宋" w:eastAsia="仿宋" w:cs="仿宋"/>
          <w:sz w:val="24"/>
          <w:szCs w:val="24"/>
          <w:highlight w:val="none"/>
        </w:rPr>
        <w:t xml:space="preserve">，属于 </w:t>
      </w:r>
      <w:r>
        <w:rPr>
          <w:rFonts w:hint="eastAsia" w:ascii="仿宋" w:hAnsi="仿宋" w:eastAsia="仿宋" w:cs="仿宋"/>
          <w:kern w:val="0"/>
          <w:sz w:val="24"/>
          <w:szCs w:val="24"/>
          <w:highlight w:val="none"/>
          <w:u w:val="single"/>
        </w:rPr>
        <w:t>工业</w:t>
      </w:r>
      <w:r>
        <w:rPr>
          <w:rFonts w:hint="eastAsia" w:ascii="仿宋" w:hAnsi="仿宋" w:eastAsia="仿宋" w:cs="仿宋"/>
          <w:sz w:val="24"/>
          <w:szCs w:val="24"/>
          <w:highlight w:val="none"/>
        </w:rPr>
        <w:t xml:space="preserve"> 行业 ；制造商为</w:t>
      </w:r>
      <w:r>
        <w:rPr>
          <w:rFonts w:hint="eastAsia" w:ascii="仿宋" w:hAnsi="仿宋" w:eastAsia="仿宋" w:cs="仿宋"/>
          <w:sz w:val="24"/>
          <w:szCs w:val="24"/>
          <w:highlight w:val="none"/>
          <w:u w:val="single"/>
        </w:rPr>
        <w:t xml:space="preserve"> （企业名称）</w:t>
      </w:r>
      <w:r>
        <w:rPr>
          <w:rFonts w:hint="eastAsia" w:ascii="仿宋" w:hAnsi="仿宋" w:eastAsia="仿宋" w:cs="仿宋"/>
          <w:sz w:val="24"/>
          <w:szCs w:val="24"/>
          <w:highlight w:val="none"/>
        </w:rPr>
        <w:t xml:space="preserve"> ，从业人员</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人，营业收入为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万元，资产总额为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万元，属于</w:t>
      </w:r>
      <w:r>
        <w:rPr>
          <w:rFonts w:hint="eastAsia" w:ascii="仿宋" w:hAnsi="仿宋" w:eastAsia="仿宋" w:cs="仿宋"/>
          <w:sz w:val="24"/>
          <w:szCs w:val="24"/>
          <w:highlight w:val="none"/>
          <w:u w:val="single"/>
        </w:rPr>
        <w:t xml:space="preserve"> （中型企业、小型企业、微型企业）</w:t>
      </w:r>
      <w:r>
        <w:rPr>
          <w:rFonts w:hint="eastAsia" w:ascii="仿宋" w:hAnsi="仿宋" w:eastAsia="仿宋" w:cs="仿宋"/>
          <w:sz w:val="24"/>
          <w:szCs w:val="24"/>
          <w:highlight w:val="none"/>
          <w:u w:val="none"/>
          <w:lang w:eastAsia="zh-CN"/>
        </w:rPr>
        <w:t>；</w:t>
      </w:r>
    </w:p>
    <w:p>
      <w:pPr>
        <w:spacing w:line="360" w:lineRule="auto"/>
        <w:ind w:firstLine="480" w:firstLineChars="200"/>
        <w:rPr>
          <w:rFonts w:hint="eastAsia" w:eastAsia="仿宋"/>
          <w:sz w:val="24"/>
          <w:szCs w:val="24"/>
          <w:lang w:eastAsia="zh-CN"/>
        </w:rPr>
      </w:pPr>
      <w:r>
        <w:rPr>
          <w:rFonts w:hint="eastAsia" w:ascii="仿宋" w:hAnsi="仿宋" w:eastAsia="仿宋" w:cs="仿宋"/>
          <w:sz w:val="24"/>
          <w:szCs w:val="24"/>
          <w:highlight w:val="none"/>
          <w:lang w:val="en-US" w:eastAsia="zh-CN"/>
        </w:rPr>
        <w:t>34</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u w:val="single"/>
          <w:lang w:val="en-US" w:eastAsia="zh-CN"/>
        </w:rPr>
        <w:t>风机盘管：空调室内机 SNJ-80</w:t>
      </w:r>
      <w:r>
        <w:rPr>
          <w:rFonts w:hint="eastAsia" w:ascii="仿宋" w:hAnsi="仿宋" w:eastAsia="仿宋" w:cs="仿宋"/>
          <w:sz w:val="24"/>
          <w:szCs w:val="24"/>
          <w:highlight w:val="none"/>
        </w:rPr>
        <w:t xml:space="preserve">，属于 </w:t>
      </w:r>
      <w:r>
        <w:rPr>
          <w:rFonts w:hint="eastAsia" w:ascii="仿宋" w:hAnsi="仿宋" w:eastAsia="仿宋" w:cs="仿宋"/>
          <w:kern w:val="0"/>
          <w:sz w:val="24"/>
          <w:szCs w:val="24"/>
          <w:highlight w:val="none"/>
          <w:u w:val="single"/>
        </w:rPr>
        <w:t>工业</w:t>
      </w:r>
      <w:r>
        <w:rPr>
          <w:rFonts w:hint="eastAsia" w:ascii="仿宋" w:hAnsi="仿宋" w:eastAsia="仿宋" w:cs="仿宋"/>
          <w:sz w:val="24"/>
          <w:szCs w:val="24"/>
          <w:highlight w:val="none"/>
        </w:rPr>
        <w:t xml:space="preserve"> 行业 ；制造商为</w:t>
      </w:r>
      <w:r>
        <w:rPr>
          <w:rFonts w:hint="eastAsia" w:ascii="仿宋" w:hAnsi="仿宋" w:eastAsia="仿宋" w:cs="仿宋"/>
          <w:sz w:val="24"/>
          <w:szCs w:val="24"/>
          <w:highlight w:val="none"/>
          <w:u w:val="single"/>
        </w:rPr>
        <w:t xml:space="preserve"> （企业名称）</w:t>
      </w:r>
      <w:r>
        <w:rPr>
          <w:rFonts w:hint="eastAsia" w:ascii="仿宋" w:hAnsi="仿宋" w:eastAsia="仿宋" w:cs="仿宋"/>
          <w:sz w:val="24"/>
          <w:szCs w:val="24"/>
          <w:highlight w:val="none"/>
        </w:rPr>
        <w:t xml:space="preserve"> ，从业人员</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人，营业收入为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万元，资产总额为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万元，属于</w:t>
      </w:r>
      <w:r>
        <w:rPr>
          <w:rFonts w:hint="eastAsia" w:ascii="仿宋" w:hAnsi="仿宋" w:eastAsia="仿宋" w:cs="仿宋"/>
          <w:sz w:val="24"/>
          <w:szCs w:val="24"/>
          <w:highlight w:val="none"/>
          <w:u w:val="single"/>
        </w:rPr>
        <w:t xml:space="preserve"> （中型企业、小型企业、微型企业）</w:t>
      </w:r>
      <w:r>
        <w:rPr>
          <w:rFonts w:hint="eastAsia" w:ascii="仿宋" w:hAnsi="仿宋" w:eastAsia="仿宋" w:cs="仿宋"/>
          <w:sz w:val="24"/>
          <w:szCs w:val="24"/>
          <w:highlight w:val="none"/>
          <w:lang w:eastAsia="zh-CN"/>
        </w:rPr>
        <w:t>。</w:t>
      </w:r>
    </w:p>
    <w:p>
      <w:pPr>
        <w:spacing w:line="360" w:lineRule="auto"/>
        <w:ind w:firstLine="480" w:firstLineChars="200"/>
        <w:rPr>
          <w:rFonts w:hint="eastAsia" w:ascii="仿宋" w:hAnsi="仿宋" w:eastAsia="仿宋" w:cs="仿宋"/>
          <w:sz w:val="24"/>
          <w:u w:val="none"/>
          <w:lang w:val="en-US" w:eastAsia="zh-CN"/>
        </w:rPr>
      </w:pPr>
    </w:p>
    <w:p>
      <w:pPr>
        <w:numPr>
          <w:ilvl w:val="0"/>
          <w:numId w:val="0"/>
        </w:numPr>
        <w:spacing w:line="360" w:lineRule="auto"/>
        <w:ind w:left="420" w:leftChars="0"/>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napToGrid w:val="0"/>
        <w:spacing w:line="360" w:lineRule="auto"/>
        <w:ind w:firstLine="5160" w:firstLineChars="215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pacing w:line="360" w:lineRule="auto"/>
        <w:jc w:val="left"/>
        <w:rPr>
          <w:rFonts w:hint="eastAsia" w:ascii="仿宋" w:hAnsi="仿宋" w:eastAsia="仿宋" w:cs="仿宋"/>
          <w:sz w:val="18"/>
          <w:szCs w:val="18"/>
        </w:rPr>
      </w:pPr>
      <w:r>
        <w:rPr>
          <w:rFonts w:hint="eastAsia" w:ascii="仿宋" w:hAnsi="仿宋" w:eastAsia="仿宋" w:cs="仿宋"/>
          <w:szCs w:val="21"/>
        </w:rPr>
        <w:t>从业人员、营业收入、资产总额填报上一年度数据，无上一年度数据的新成立企业可不填报。</w:t>
      </w:r>
    </w:p>
    <w:p>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注：</w:t>
      </w:r>
    </w:p>
    <w:p>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http://www.ccgp.gov.cn/zcfg/mof/201310/t20131029_3587674.htm）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hint="eastAsia" w:ascii="仿宋" w:hAnsi="仿宋" w:eastAsia="仿宋" w:cs="仿宋"/>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pgSz w:w="11906" w:h="16838"/>
      <w:pgMar w:top="1276" w:right="536"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Futura Bk">
    <w:altName w:val="Segoe Print"/>
    <w:panose1 w:val="00000000000000000000"/>
    <w:charset w:val="00"/>
    <w:family w:val="swiss"/>
    <w:pitch w:val="default"/>
    <w:sig w:usb0="00000000" w:usb1="00000000" w:usb2="00000000" w:usb3="00000000" w:csb0="000000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Segoe Print"/>
    <w:panose1 w:val="00000000000000000000"/>
    <w:charset w:val="00"/>
    <w:family w:val="roman"/>
    <w:pitch w:val="default"/>
    <w:sig w:usb0="00000000" w:usb1="00000000" w:usb2="00000000" w:usb3="00000000" w:csb0="00000000"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09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Wingdings 2">
    <w:panose1 w:val="05020102010507070707"/>
    <w:charset w:val="00"/>
    <w:family w:val="auto"/>
    <w:pitch w:val="default"/>
    <w:sig w:usb0="00000000" w:usb1="00000000" w:usb2="00000000" w:usb3="00000000" w:csb0="80000000" w:csb1="00000000"/>
  </w:font>
  <w:font w:name="Meiry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111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111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111</w:t>
    </w:r>
    <w:r>
      <w:rPr>
        <w:rFonts w:hint="eastAsia" w:ascii="仿宋_GB2312" w:eastAsia="仿宋_GB2312"/>
        <w:kern w:val="0"/>
        <w:szCs w:val="21"/>
      </w:rPr>
      <w:fldChar w:fldCharType="end"/>
    </w:r>
    <w:bookmarkStart w:id="556" w:name="_Toc91899912"/>
    <w:bookmarkStart w:id="557" w:name="_Toc164085800"/>
    <w:bookmarkStart w:id="558" w:name="_Toc36110187"/>
    <w:bookmarkStart w:id="559" w:name="_Toc131845147"/>
    <w:r>
      <w:rPr>
        <w:rFonts w:hint="eastAsia" w:ascii="仿宋_GB2312" w:eastAsia="仿宋_GB2312"/>
        <w:kern w:val="0"/>
        <w:szCs w:val="21"/>
      </w:rPr>
      <w:t xml:space="preserve"> 页</w:t>
    </w:r>
    <w:bookmarkEnd w:id="556"/>
    <w:bookmarkEnd w:id="557"/>
    <w:bookmarkEnd w:id="558"/>
    <w:bookmarkEnd w:id="55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tabs>
        <w:tab w:val="right" w:pos="9040"/>
        <w:tab w:val="clear" w:pos="8306"/>
      </w:tabs>
      <w:ind w:right="-540" w:rightChars="-257"/>
      <w:jc w:val="right"/>
    </w:pPr>
    <w:r>
      <w:t></w:t>
    </w:r>
    <w:r>
      <w:rPr>
        <w:rFonts w:hint="eastAsia"/>
      </w:rPr>
      <w:t xml:space="preserve">       </w:t>
    </w:r>
    <w:r>
      <w:t>杭州市</w:t>
    </w:r>
    <w:r>
      <w:rPr>
        <w:rFonts w:hint="eastAsia"/>
      </w:rPr>
      <w:t>钱塘区</w:t>
    </w:r>
    <w:r>
      <w:t>政府采购公开招标文件</w:t>
    </w:r>
  </w:p>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杭州市</w:t>
    </w:r>
    <w:r>
      <w:rPr>
        <w:rFonts w:hint="eastAsia"/>
      </w:rPr>
      <w:t>钱塘区</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w:t>
    </w:r>
    <w:r>
      <w:rPr>
        <w:rFonts w:hint="eastAsia"/>
      </w:rPr>
      <w:t>钱塘区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w:t>
    </w:r>
    <w:r>
      <w:rPr>
        <w:rFonts w:hint="eastAsia"/>
      </w:rPr>
      <w:t>钱塘区</w:t>
    </w:r>
    <w:r>
      <w:t>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w:t>
    </w:r>
    <w:r>
      <w:rPr>
        <w:rFonts w:hint="eastAsia"/>
      </w:rPr>
      <w:t>钱塘区</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w:t>
    </w:r>
    <w:r>
      <w:rPr>
        <w:rFonts w:hint="eastAsia"/>
      </w:rPr>
      <w:t>钱塘区</w:t>
    </w:r>
    <w:r>
      <w:t>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w:t>
    </w:r>
    <w:r>
      <w:rPr>
        <w:rFonts w:hint="eastAsia"/>
      </w:rPr>
      <w:t>钱塘区</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r>
      <w:t>杭州市</w:t>
    </w:r>
    <w:r>
      <w:rPr>
        <w:rFonts w:hint="eastAsia"/>
      </w:rPr>
      <w:t>钱塘区</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w:t>
    </w:r>
    <w:r>
      <w:rPr>
        <w:rFonts w:hint="eastAsia"/>
      </w:rPr>
      <w:t>钱塘区</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EC65DC"/>
    <w:multiLevelType w:val="singleLevel"/>
    <w:tmpl w:val="C7EC65DC"/>
    <w:lvl w:ilvl="0" w:tentative="0">
      <w:start w:val="13"/>
      <w:numFmt w:val="decimal"/>
      <w:suff w:val="space"/>
      <w:lvlText w:val="%1."/>
      <w:lvlJc w:val="left"/>
    </w:lvl>
  </w:abstractNum>
  <w:abstractNum w:abstractNumId="1">
    <w:nsid w:val="FA902FF2"/>
    <w:multiLevelType w:val="singleLevel"/>
    <w:tmpl w:val="FA902FF2"/>
    <w:lvl w:ilvl="0" w:tentative="0">
      <w:start w:val="3"/>
      <w:numFmt w:val="chineseCounting"/>
      <w:suff w:val="space"/>
      <w:lvlText w:val="第%1部分"/>
      <w:lvlJc w:val="left"/>
      <w:rPr>
        <w:rFonts w:hint="eastAsia"/>
      </w:rPr>
    </w:lvl>
  </w:abstractNum>
  <w:abstractNum w:abstractNumId="2">
    <w:nsid w:val="FFA78A96"/>
    <w:multiLevelType w:val="singleLevel"/>
    <w:tmpl w:val="FFA78A96"/>
    <w:lvl w:ilvl="0" w:tentative="0">
      <w:start w:val="8"/>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5M2I3YmU3NTM3ZTI3NmMxNDEzZTM2MmU3OTNiNj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35"/>
    <w:rsid w:val="0001337C"/>
    <w:rsid w:val="000138C4"/>
    <w:rsid w:val="00013C1F"/>
    <w:rsid w:val="00013F31"/>
    <w:rsid w:val="000140D8"/>
    <w:rsid w:val="00014530"/>
    <w:rsid w:val="00014A03"/>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C34"/>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020"/>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AF1"/>
    <w:rsid w:val="000C3B1A"/>
    <w:rsid w:val="000C4727"/>
    <w:rsid w:val="000C47AE"/>
    <w:rsid w:val="000C51AD"/>
    <w:rsid w:val="000C5374"/>
    <w:rsid w:val="000C5EC0"/>
    <w:rsid w:val="000C6162"/>
    <w:rsid w:val="000C64CC"/>
    <w:rsid w:val="000C6688"/>
    <w:rsid w:val="000C692E"/>
    <w:rsid w:val="000C6B28"/>
    <w:rsid w:val="000C727E"/>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B33"/>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2EFC"/>
    <w:rsid w:val="002E37C5"/>
    <w:rsid w:val="002E3956"/>
    <w:rsid w:val="002E3C08"/>
    <w:rsid w:val="002E3CF2"/>
    <w:rsid w:val="002E469E"/>
    <w:rsid w:val="002E4C01"/>
    <w:rsid w:val="002E4D50"/>
    <w:rsid w:val="002E55FF"/>
    <w:rsid w:val="002E587E"/>
    <w:rsid w:val="002E672A"/>
    <w:rsid w:val="002E6853"/>
    <w:rsid w:val="002E6BBF"/>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BC3"/>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53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1B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6ED2"/>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5F48"/>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A0F"/>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2B22"/>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BFF"/>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471"/>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5DA"/>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B4C"/>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5ED4"/>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4E9"/>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2D7"/>
    <w:rsid w:val="00880354"/>
    <w:rsid w:val="0088093C"/>
    <w:rsid w:val="00880BC0"/>
    <w:rsid w:val="0088127A"/>
    <w:rsid w:val="008813A9"/>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1A0"/>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38C"/>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586"/>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0EA3"/>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3B3E"/>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0C55"/>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4956"/>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3DCE"/>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4082"/>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4AF"/>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72"/>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72A"/>
    <w:rsid w:val="00F15A85"/>
    <w:rsid w:val="00F15C81"/>
    <w:rsid w:val="00F15D8C"/>
    <w:rsid w:val="00F15F18"/>
    <w:rsid w:val="00F16B86"/>
    <w:rsid w:val="00F16E1A"/>
    <w:rsid w:val="00F16F92"/>
    <w:rsid w:val="00F17C3E"/>
    <w:rsid w:val="00F17CFC"/>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6"/>
    <w:rsid w:val="00F8056E"/>
    <w:rsid w:val="00F805B7"/>
    <w:rsid w:val="00F810C1"/>
    <w:rsid w:val="00F81623"/>
    <w:rsid w:val="00F81D25"/>
    <w:rsid w:val="00F8245C"/>
    <w:rsid w:val="00F82928"/>
    <w:rsid w:val="00F829B9"/>
    <w:rsid w:val="00F83045"/>
    <w:rsid w:val="00F833E8"/>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A44F9"/>
    <w:rsid w:val="011F6449"/>
    <w:rsid w:val="01236AFB"/>
    <w:rsid w:val="012435ED"/>
    <w:rsid w:val="01463C70"/>
    <w:rsid w:val="01500697"/>
    <w:rsid w:val="01756639"/>
    <w:rsid w:val="01833F19"/>
    <w:rsid w:val="019F7441"/>
    <w:rsid w:val="01B37585"/>
    <w:rsid w:val="01D55165"/>
    <w:rsid w:val="01DF6BF8"/>
    <w:rsid w:val="01E3084D"/>
    <w:rsid w:val="01EA20C0"/>
    <w:rsid w:val="01EC2C57"/>
    <w:rsid w:val="02184B5B"/>
    <w:rsid w:val="0247556A"/>
    <w:rsid w:val="026B2E25"/>
    <w:rsid w:val="02824D4D"/>
    <w:rsid w:val="02DC4B10"/>
    <w:rsid w:val="02DD76CE"/>
    <w:rsid w:val="02F36323"/>
    <w:rsid w:val="02F5619C"/>
    <w:rsid w:val="0326446A"/>
    <w:rsid w:val="032D5555"/>
    <w:rsid w:val="034515A2"/>
    <w:rsid w:val="036634D2"/>
    <w:rsid w:val="03675D1E"/>
    <w:rsid w:val="0388408C"/>
    <w:rsid w:val="03C54999"/>
    <w:rsid w:val="03DD35E4"/>
    <w:rsid w:val="03F1763A"/>
    <w:rsid w:val="04063CD1"/>
    <w:rsid w:val="04076900"/>
    <w:rsid w:val="040A684F"/>
    <w:rsid w:val="041A5A3B"/>
    <w:rsid w:val="042311BA"/>
    <w:rsid w:val="042B157A"/>
    <w:rsid w:val="04413F7B"/>
    <w:rsid w:val="04427FFC"/>
    <w:rsid w:val="048F763B"/>
    <w:rsid w:val="049D20AA"/>
    <w:rsid w:val="049F330E"/>
    <w:rsid w:val="04AA775C"/>
    <w:rsid w:val="04AD1AC5"/>
    <w:rsid w:val="04AF1889"/>
    <w:rsid w:val="04D75109"/>
    <w:rsid w:val="04F66F48"/>
    <w:rsid w:val="05251E14"/>
    <w:rsid w:val="0537344E"/>
    <w:rsid w:val="05812863"/>
    <w:rsid w:val="05953788"/>
    <w:rsid w:val="05A16594"/>
    <w:rsid w:val="05A7762D"/>
    <w:rsid w:val="05B178CA"/>
    <w:rsid w:val="05DA64B7"/>
    <w:rsid w:val="05DE0936"/>
    <w:rsid w:val="060E5941"/>
    <w:rsid w:val="06110FAF"/>
    <w:rsid w:val="061E65E2"/>
    <w:rsid w:val="06470AB2"/>
    <w:rsid w:val="06493CA7"/>
    <w:rsid w:val="065A6178"/>
    <w:rsid w:val="066F1CF3"/>
    <w:rsid w:val="06930BB8"/>
    <w:rsid w:val="069D7E4F"/>
    <w:rsid w:val="071A573D"/>
    <w:rsid w:val="07245D42"/>
    <w:rsid w:val="07264C62"/>
    <w:rsid w:val="0779354C"/>
    <w:rsid w:val="07824EEC"/>
    <w:rsid w:val="07A934AA"/>
    <w:rsid w:val="07AD022E"/>
    <w:rsid w:val="07BD4DE9"/>
    <w:rsid w:val="07EC1752"/>
    <w:rsid w:val="07F044D6"/>
    <w:rsid w:val="08061376"/>
    <w:rsid w:val="08163A15"/>
    <w:rsid w:val="081C4DA3"/>
    <w:rsid w:val="0834033F"/>
    <w:rsid w:val="08452D77"/>
    <w:rsid w:val="086401F8"/>
    <w:rsid w:val="08751CAA"/>
    <w:rsid w:val="087E49FE"/>
    <w:rsid w:val="087E4C40"/>
    <w:rsid w:val="088779CE"/>
    <w:rsid w:val="08904099"/>
    <w:rsid w:val="08D42173"/>
    <w:rsid w:val="08D66AD6"/>
    <w:rsid w:val="08DA33A3"/>
    <w:rsid w:val="08E80F13"/>
    <w:rsid w:val="09267C87"/>
    <w:rsid w:val="09335624"/>
    <w:rsid w:val="0944690F"/>
    <w:rsid w:val="09535675"/>
    <w:rsid w:val="095900C1"/>
    <w:rsid w:val="095F057D"/>
    <w:rsid w:val="09642282"/>
    <w:rsid w:val="09733572"/>
    <w:rsid w:val="09772C16"/>
    <w:rsid w:val="098353B5"/>
    <w:rsid w:val="099755EF"/>
    <w:rsid w:val="09A83CB3"/>
    <w:rsid w:val="09A92330"/>
    <w:rsid w:val="09B06568"/>
    <w:rsid w:val="09B06B87"/>
    <w:rsid w:val="09C13146"/>
    <w:rsid w:val="09E04166"/>
    <w:rsid w:val="0A05236F"/>
    <w:rsid w:val="0A1C0718"/>
    <w:rsid w:val="0A312D88"/>
    <w:rsid w:val="0A3E7710"/>
    <w:rsid w:val="0A5B7E63"/>
    <w:rsid w:val="0A610844"/>
    <w:rsid w:val="0A6F4439"/>
    <w:rsid w:val="0A920ABD"/>
    <w:rsid w:val="0AA374A5"/>
    <w:rsid w:val="0AAB7649"/>
    <w:rsid w:val="0ABC5606"/>
    <w:rsid w:val="0B091A99"/>
    <w:rsid w:val="0B30404E"/>
    <w:rsid w:val="0B3303A8"/>
    <w:rsid w:val="0B4C6C14"/>
    <w:rsid w:val="0B631A88"/>
    <w:rsid w:val="0B683D45"/>
    <w:rsid w:val="0B6B4275"/>
    <w:rsid w:val="0B7F3F11"/>
    <w:rsid w:val="0B800551"/>
    <w:rsid w:val="0B884417"/>
    <w:rsid w:val="0BA10CBE"/>
    <w:rsid w:val="0BE95379"/>
    <w:rsid w:val="0BF6188C"/>
    <w:rsid w:val="0BF73C91"/>
    <w:rsid w:val="0BFD02C5"/>
    <w:rsid w:val="0C126BE9"/>
    <w:rsid w:val="0C170175"/>
    <w:rsid w:val="0C571A41"/>
    <w:rsid w:val="0C5C1171"/>
    <w:rsid w:val="0C5E1CBC"/>
    <w:rsid w:val="0C615B50"/>
    <w:rsid w:val="0C71390F"/>
    <w:rsid w:val="0C8445DA"/>
    <w:rsid w:val="0C87121B"/>
    <w:rsid w:val="0CC007F7"/>
    <w:rsid w:val="0CED7EB6"/>
    <w:rsid w:val="0CFE707A"/>
    <w:rsid w:val="0D063BDA"/>
    <w:rsid w:val="0D08375F"/>
    <w:rsid w:val="0D14551D"/>
    <w:rsid w:val="0D184CFB"/>
    <w:rsid w:val="0D274559"/>
    <w:rsid w:val="0D4A7419"/>
    <w:rsid w:val="0D4C342B"/>
    <w:rsid w:val="0D827401"/>
    <w:rsid w:val="0D84094E"/>
    <w:rsid w:val="0D8A00E9"/>
    <w:rsid w:val="0D8D589E"/>
    <w:rsid w:val="0D9F6096"/>
    <w:rsid w:val="0DA01C73"/>
    <w:rsid w:val="0DA41AC3"/>
    <w:rsid w:val="0DC62141"/>
    <w:rsid w:val="0DD63300"/>
    <w:rsid w:val="0DE66707"/>
    <w:rsid w:val="0DF50604"/>
    <w:rsid w:val="0DF702FE"/>
    <w:rsid w:val="0DFF67E0"/>
    <w:rsid w:val="0E060E51"/>
    <w:rsid w:val="0E356BBF"/>
    <w:rsid w:val="0E5439CC"/>
    <w:rsid w:val="0E5604B2"/>
    <w:rsid w:val="0E6010CF"/>
    <w:rsid w:val="0E6D5D79"/>
    <w:rsid w:val="0E9D0089"/>
    <w:rsid w:val="0EB803EE"/>
    <w:rsid w:val="0ED4462A"/>
    <w:rsid w:val="0EF94D4B"/>
    <w:rsid w:val="0F1635C7"/>
    <w:rsid w:val="0F35179D"/>
    <w:rsid w:val="0F4958DC"/>
    <w:rsid w:val="0F510F48"/>
    <w:rsid w:val="0F515DF7"/>
    <w:rsid w:val="0F5903DB"/>
    <w:rsid w:val="0F596BA8"/>
    <w:rsid w:val="0F6248D2"/>
    <w:rsid w:val="0F693536"/>
    <w:rsid w:val="0F7379A1"/>
    <w:rsid w:val="0F7B0511"/>
    <w:rsid w:val="0F7B76D9"/>
    <w:rsid w:val="0F816ACD"/>
    <w:rsid w:val="0F91415D"/>
    <w:rsid w:val="0F93220B"/>
    <w:rsid w:val="0F9832DB"/>
    <w:rsid w:val="0FB53557"/>
    <w:rsid w:val="0FBF3FD2"/>
    <w:rsid w:val="0FBF7FF3"/>
    <w:rsid w:val="0FC87CEA"/>
    <w:rsid w:val="0FD03043"/>
    <w:rsid w:val="0FE73EE9"/>
    <w:rsid w:val="0FF56606"/>
    <w:rsid w:val="10166DF4"/>
    <w:rsid w:val="10646583"/>
    <w:rsid w:val="107D4B15"/>
    <w:rsid w:val="108A3C80"/>
    <w:rsid w:val="10A049F6"/>
    <w:rsid w:val="10C26171"/>
    <w:rsid w:val="10F33360"/>
    <w:rsid w:val="10FC16EA"/>
    <w:rsid w:val="110F1D40"/>
    <w:rsid w:val="11266F33"/>
    <w:rsid w:val="1162023A"/>
    <w:rsid w:val="118963A1"/>
    <w:rsid w:val="11A625E0"/>
    <w:rsid w:val="11C6522A"/>
    <w:rsid w:val="11E104CC"/>
    <w:rsid w:val="11E20309"/>
    <w:rsid w:val="11E807A4"/>
    <w:rsid w:val="11EE5A02"/>
    <w:rsid w:val="11F07451"/>
    <w:rsid w:val="121C72DF"/>
    <w:rsid w:val="12224473"/>
    <w:rsid w:val="12255233"/>
    <w:rsid w:val="12337A0B"/>
    <w:rsid w:val="12530213"/>
    <w:rsid w:val="125D4C68"/>
    <w:rsid w:val="127723A9"/>
    <w:rsid w:val="12862074"/>
    <w:rsid w:val="12883966"/>
    <w:rsid w:val="129E45B4"/>
    <w:rsid w:val="12AF7335"/>
    <w:rsid w:val="12D81596"/>
    <w:rsid w:val="12EA383B"/>
    <w:rsid w:val="12F42A2A"/>
    <w:rsid w:val="13072A44"/>
    <w:rsid w:val="13174632"/>
    <w:rsid w:val="13397BCE"/>
    <w:rsid w:val="134D130F"/>
    <w:rsid w:val="13540CE3"/>
    <w:rsid w:val="135F4BE2"/>
    <w:rsid w:val="138228A6"/>
    <w:rsid w:val="139B1A0A"/>
    <w:rsid w:val="139D25C7"/>
    <w:rsid w:val="13BF3CE4"/>
    <w:rsid w:val="13C133CE"/>
    <w:rsid w:val="14092897"/>
    <w:rsid w:val="141008D8"/>
    <w:rsid w:val="14125FE6"/>
    <w:rsid w:val="14214E0F"/>
    <w:rsid w:val="143F2362"/>
    <w:rsid w:val="14464107"/>
    <w:rsid w:val="145F7307"/>
    <w:rsid w:val="14678B2C"/>
    <w:rsid w:val="146D271E"/>
    <w:rsid w:val="14982588"/>
    <w:rsid w:val="149A5AD9"/>
    <w:rsid w:val="149D3F83"/>
    <w:rsid w:val="14A7619D"/>
    <w:rsid w:val="150536C3"/>
    <w:rsid w:val="150C1963"/>
    <w:rsid w:val="151447A0"/>
    <w:rsid w:val="154A6454"/>
    <w:rsid w:val="155838BF"/>
    <w:rsid w:val="15762120"/>
    <w:rsid w:val="15792B18"/>
    <w:rsid w:val="15B44660"/>
    <w:rsid w:val="15CA5987"/>
    <w:rsid w:val="169C5A2D"/>
    <w:rsid w:val="16A248D6"/>
    <w:rsid w:val="16A8729C"/>
    <w:rsid w:val="16AC07E4"/>
    <w:rsid w:val="16B33777"/>
    <w:rsid w:val="16BC70A7"/>
    <w:rsid w:val="16C6339E"/>
    <w:rsid w:val="16D03928"/>
    <w:rsid w:val="170D2487"/>
    <w:rsid w:val="171741F5"/>
    <w:rsid w:val="172A128B"/>
    <w:rsid w:val="172F2D79"/>
    <w:rsid w:val="17520859"/>
    <w:rsid w:val="17557BEF"/>
    <w:rsid w:val="175E2CE2"/>
    <w:rsid w:val="176201D3"/>
    <w:rsid w:val="176D3785"/>
    <w:rsid w:val="17884C82"/>
    <w:rsid w:val="17CC38C7"/>
    <w:rsid w:val="17D349C1"/>
    <w:rsid w:val="18051DF4"/>
    <w:rsid w:val="182951C7"/>
    <w:rsid w:val="1830729E"/>
    <w:rsid w:val="1870062C"/>
    <w:rsid w:val="18817102"/>
    <w:rsid w:val="18830A15"/>
    <w:rsid w:val="18852B28"/>
    <w:rsid w:val="188B5321"/>
    <w:rsid w:val="18AD2173"/>
    <w:rsid w:val="18F356AC"/>
    <w:rsid w:val="1906512C"/>
    <w:rsid w:val="19280074"/>
    <w:rsid w:val="19857A05"/>
    <w:rsid w:val="198A4263"/>
    <w:rsid w:val="19932372"/>
    <w:rsid w:val="19A20DD5"/>
    <w:rsid w:val="19AE03F1"/>
    <w:rsid w:val="19DE635C"/>
    <w:rsid w:val="1A071A03"/>
    <w:rsid w:val="1A1F16AE"/>
    <w:rsid w:val="1A362486"/>
    <w:rsid w:val="1A3B5C77"/>
    <w:rsid w:val="1A442B13"/>
    <w:rsid w:val="1A572366"/>
    <w:rsid w:val="1A937147"/>
    <w:rsid w:val="1A984BAD"/>
    <w:rsid w:val="1AA7450E"/>
    <w:rsid w:val="1AAC1FB7"/>
    <w:rsid w:val="1AB8220E"/>
    <w:rsid w:val="1ADC6D40"/>
    <w:rsid w:val="1AE4166C"/>
    <w:rsid w:val="1AEB5268"/>
    <w:rsid w:val="1AF06CFB"/>
    <w:rsid w:val="1AF11B8D"/>
    <w:rsid w:val="1B11359C"/>
    <w:rsid w:val="1B1B03BB"/>
    <w:rsid w:val="1B2A271F"/>
    <w:rsid w:val="1B4C7B71"/>
    <w:rsid w:val="1B530544"/>
    <w:rsid w:val="1B5777A0"/>
    <w:rsid w:val="1B713184"/>
    <w:rsid w:val="1B894423"/>
    <w:rsid w:val="1BA209CF"/>
    <w:rsid w:val="1BAD4238"/>
    <w:rsid w:val="1BB4777D"/>
    <w:rsid w:val="1BCA0E71"/>
    <w:rsid w:val="1BD75AB8"/>
    <w:rsid w:val="1C0459C2"/>
    <w:rsid w:val="1C1B3B4A"/>
    <w:rsid w:val="1C88086E"/>
    <w:rsid w:val="1C92024C"/>
    <w:rsid w:val="1C957EED"/>
    <w:rsid w:val="1CB17D58"/>
    <w:rsid w:val="1CBA27B2"/>
    <w:rsid w:val="1CE248DF"/>
    <w:rsid w:val="1CF249C4"/>
    <w:rsid w:val="1D012A8E"/>
    <w:rsid w:val="1D210A3A"/>
    <w:rsid w:val="1D266CE1"/>
    <w:rsid w:val="1D3306AD"/>
    <w:rsid w:val="1D3963AF"/>
    <w:rsid w:val="1D4E37F9"/>
    <w:rsid w:val="1D5E3070"/>
    <w:rsid w:val="1D630730"/>
    <w:rsid w:val="1D6A673C"/>
    <w:rsid w:val="1D9247AE"/>
    <w:rsid w:val="1DAF2E9A"/>
    <w:rsid w:val="1DB567EC"/>
    <w:rsid w:val="1DBF0EC2"/>
    <w:rsid w:val="1DF51A98"/>
    <w:rsid w:val="1DF60F39"/>
    <w:rsid w:val="1DF789D5"/>
    <w:rsid w:val="1E08301D"/>
    <w:rsid w:val="1E3D060F"/>
    <w:rsid w:val="1E3F7D2E"/>
    <w:rsid w:val="1E4134E4"/>
    <w:rsid w:val="1E470974"/>
    <w:rsid w:val="1E5062B3"/>
    <w:rsid w:val="1E523514"/>
    <w:rsid w:val="1E5F5CBE"/>
    <w:rsid w:val="1E714A66"/>
    <w:rsid w:val="1E802593"/>
    <w:rsid w:val="1EA703CC"/>
    <w:rsid w:val="1EB7330C"/>
    <w:rsid w:val="1EDD3086"/>
    <w:rsid w:val="1EDF5D4B"/>
    <w:rsid w:val="1F0A0FF3"/>
    <w:rsid w:val="1F5771FF"/>
    <w:rsid w:val="1F8854DA"/>
    <w:rsid w:val="1FBE20C7"/>
    <w:rsid w:val="1FE80BBC"/>
    <w:rsid w:val="1FE868A9"/>
    <w:rsid w:val="1FFF55F6"/>
    <w:rsid w:val="20034907"/>
    <w:rsid w:val="2006735B"/>
    <w:rsid w:val="200F3851"/>
    <w:rsid w:val="20173E4B"/>
    <w:rsid w:val="20360CA0"/>
    <w:rsid w:val="204E48BC"/>
    <w:rsid w:val="208921B3"/>
    <w:rsid w:val="20973DEB"/>
    <w:rsid w:val="20B120D5"/>
    <w:rsid w:val="20B26522"/>
    <w:rsid w:val="20B31FCF"/>
    <w:rsid w:val="20B44310"/>
    <w:rsid w:val="20BB6D5F"/>
    <w:rsid w:val="20C41A43"/>
    <w:rsid w:val="20FD2B4B"/>
    <w:rsid w:val="21090163"/>
    <w:rsid w:val="211116EB"/>
    <w:rsid w:val="21365CD2"/>
    <w:rsid w:val="21366A1B"/>
    <w:rsid w:val="214E67BA"/>
    <w:rsid w:val="216133FC"/>
    <w:rsid w:val="21D56769"/>
    <w:rsid w:val="21E52EF3"/>
    <w:rsid w:val="21FB5D7B"/>
    <w:rsid w:val="220B1C3D"/>
    <w:rsid w:val="221D1D20"/>
    <w:rsid w:val="22226F55"/>
    <w:rsid w:val="22334A87"/>
    <w:rsid w:val="226F0499"/>
    <w:rsid w:val="22864D9F"/>
    <w:rsid w:val="22B77FBA"/>
    <w:rsid w:val="22BE6801"/>
    <w:rsid w:val="23055B68"/>
    <w:rsid w:val="230706D2"/>
    <w:rsid w:val="231A178A"/>
    <w:rsid w:val="232E3EB1"/>
    <w:rsid w:val="233500BF"/>
    <w:rsid w:val="23377FF7"/>
    <w:rsid w:val="2355768F"/>
    <w:rsid w:val="236B425F"/>
    <w:rsid w:val="23836192"/>
    <w:rsid w:val="23901F29"/>
    <w:rsid w:val="23932309"/>
    <w:rsid w:val="239857CE"/>
    <w:rsid w:val="239C0061"/>
    <w:rsid w:val="23A509F4"/>
    <w:rsid w:val="23B908A4"/>
    <w:rsid w:val="23C01644"/>
    <w:rsid w:val="23D235D7"/>
    <w:rsid w:val="23E87305"/>
    <w:rsid w:val="23E95BEF"/>
    <w:rsid w:val="23F93652"/>
    <w:rsid w:val="23FD0064"/>
    <w:rsid w:val="241F664E"/>
    <w:rsid w:val="24240656"/>
    <w:rsid w:val="242B03F0"/>
    <w:rsid w:val="245375B0"/>
    <w:rsid w:val="245931AF"/>
    <w:rsid w:val="24642C0A"/>
    <w:rsid w:val="247973AD"/>
    <w:rsid w:val="24B22173"/>
    <w:rsid w:val="24B95AD9"/>
    <w:rsid w:val="24BE24DA"/>
    <w:rsid w:val="24CF5825"/>
    <w:rsid w:val="24D663E6"/>
    <w:rsid w:val="24D77F2B"/>
    <w:rsid w:val="24D804D4"/>
    <w:rsid w:val="24E4723E"/>
    <w:rsid w:val="25382E18"/>
    <w:rsid w:val="258B00E2"/>
    <w:rsid w:val="25A917A6"/>
    <w:rsid w:val="25AC5196"/>
    <w:rsid w:val="25B920CA"/>
    <w:rsid w:val="25BE27CC"/>
    <w:rsid w:val="25D616BE"/>
    <w:rsid w:val="25F74A5C"/>
    <w:rsid w:val="260809E9"/>
    <w:rsid w:val="2628662C"/>
    <w:rsid w:val="262D45DE"/>
    <w:rsid w:val="26652135"/>
    <w:rsid w:val="26802C75"/>
    <w:rsid w:val="26865DB2"/>
    <w:rsid w:val="26A53EF9"/>
    <w:rsid w:val="26A94201"/>
    <w:rsid w:val="26A9791D"/>
    <w:rsid w:val="26AC274F"/>
    <w:rsid w:val="26BC3644"/>
    <w:rsid w:val="26C1503C"/>
    <w:rsid w:val="26C412B6"/>
    <w:rsid w:val="26ED5133"/>
    <w:rsid w:val="26F357DC"/>
    <w:rsid w:val="27044A29"/>
    <w:rsid w:val="271D34C8"/>
    <w:rsid w:val="273E043A"/>
    <w:rsid w:val="276142BF"/>
    <w:rsid w:val="27783712"/>
    <w:rsid w:val="27907362"/>
    <w:rsid w:val="280A5BA2"/>
    <w:rsid w:val="28333E1D"/>
    <w:rsid w:val="28454BD6"/>
    <w:rsid w:val="28455253"/>
    <w:rsid w:val="28551971"/>
    <w:rsid w:val="285B1C53"/>
    <w:rsid w:val="285F2D5E"/>
    <w:rsid w:val="2867489D"/>
    <w:rsid w:val="28730988"/>
    <w:rsid w:val="28834C9E"/>
    <w:rsid w:val="289F7086"/>
    <w:rsid w:val="28C25188"/>
    <w:rsid w:val="28C32028"/>
    <w:rsid w:val="28CC490F"/>
    <w:rsid w:val="28DE40AA"/>
    <w:rsid w:val="29345E77"/>
    <w:rsid w:val="293715E5"/>
    <w:rsid w:val="294C65AD"/>
    <w:rsid w:val="29626EDC"/>
    <w:rsid w:val="2963612E"/>
    <w:rsid w:val="29806583"/>
    <w:rsid w:val="29881E2F"/>
    <w:rsid w:val="298B3C4C"/>
    <w:rsid w:val="29A053DC"/>
    <w:rsid w:val="29B873C6"/>
    <w:rsid w:val="29F00112"/>
    <w:rsid w:val="29F26D24"/>
    <w:rsid w:val="29F427D4"/>
    <w:rsid w:val="2A15033F"/>
    <w:rsid w:val="2A1662C1"/>
    <w:rsid w:val="2A1C7367"/>
    <w:rsid w:val="2A2815FA"/>
    <w:rsid w:val="2A47391C"/>
    <w:rsid w:val="2A5B0AFA"/>
    <w:rsid w:val="2A6D6092"/>
    <w:rsid w:val="2A7D76B4"/>
    <w:rsid w:val="2A866380"/>
    <w:rsid w:val="2A930A9D"/>
    <w:rsid w:val="2A9B2458"/>
    <w:rsid w:val="2AB96756"/>
    <w:rsid w:val="2AC11AAE"/>
    <w:rsid w:val="2AD417DA"/>
    <w:rsid w:val="2B2B6F28"/>
    <w:rsid w:val="2B3773EC"/>
    <w:rsid w:val="2B437463"/>
    <w:rsid w:val="2B533CC4"/>
    <w:rsid w:val="2B5E56B3"/>
    <w:rsid w:val="2B60427F"/>
    <w:rsid w:val="2B672CD0"/>
    <w:rsid w:val="2B67536E"/>
    <w:rsid w:val="2B7807EE"/>
    <w:rsid w:val="2B7E48FF"/>
    <w:rsid w:val="2B8423ED"/>
    <w:rsid w:val="2B88437A"/>
    <w:rsid w:val="2BB06ADA"/>
    <w:rsid w:val="2BBF00EC"/>
    <w:rsid w:val="2BC37CFD"/>
    <w:rsid w:val="2BD5237F"/>
    <w:rsid w:val="2BE536CE"/>
    <w:rsid w:val="2BE758D9"/>
    <w:rsid w:val="2BFD3F10"/>
    <w:rsid w:val="2BFD75A0"/>
    <w:rsid w:val="2C09049E"/>
    <w:rsid w:val="2C0A653C"/>
    <w:rsid w:val="2C0C4FAB"/>
    <w:rsid w:val="2C191F85"/>
    <w:rsid w:val="2C593CC6"/>
    <w:rsid w:val="2CE5579C"/>
    <w:rsid w:val="2CE82D6F"/>
    <w:rsid w:val="2D0D2D89"/>
    <w:rsid w:val="2D113745"/>
    <w:rsid w:val="2D1760D1"/>
    <w:rsid w:val="2D2E2C0D"/>
    <w:rsid w:val="2D343236"/>
    <w:rsid w:val="2DCC173F"/>
    <w:rsid w:val="2DD15014"/>
    <w:rsid w:val="2DDF576E"/>
    <w:rsid w:val="2DF72DE4"/>
    <w:rsid w:val="2E0220AF"/>
    <w:rsid w:val="2E4B082A"/>
    <w:rsid w:val="2E563BF7"/>
    <w:rsid w:val="2E5D4E86"/>
    <w:rsid w:val="2E5D790B"/>
    <w:rsid w:val="2E786212"/>
    <w:rsid w:val="2E901BAC"/>
    <w:rsid w:val="2E9A3C18"/>
    <w:rsid w:val="2E9B1B40"/>
    <w:rsid w:val="2EBB0FEE"/>
    <w:rsid w:val="2EBE07DF"/>
    <w:rsid w:val="2EC63002"/>
    <w:rsid w:val="2ECD5874"/>
    <w:rsid w:val="2ED54CB2"/>
    <w:rsid w:val="2F025944"/>
    <w:rsid w:val="2F0A6B38"/>
    <w:rsid w:val="2F343E32"/>
    <w:rsid w:val="2F787B90"/>
    <w:rsid w:val="2F946CCB"/>
    <w:rsid w:val="2FAC1422"/>
    <w:rsid w:val="2FBA2E44"/>
    <w:rsid w:val="2FD25781"/>
    <w:rsid w:val="2FDD6036"/>
    <w:rsid w:val="2FE3AD85"/>
    <w:rsid w:val="2FE75BA4"/>
    <w:rsid w:val="2FEA2B1B"/>
    <w:rsid w:val="2FFD7934"/>
    <w:rsid w:val="300A1801"/>
    <w:rsid w:val="30733ACD"/>
    <w:rsid w:val="308C3862"/>
    <w:rsid w:val="309379D8"/>
    <w:rsid w:val="30A270F7"/>
    <w:rsid w:val="30DF1478"/>
    <w:rsid w:val="30EC586F"/>
    <w:rsid w:val="313F81C3"/>
    <w:rsid w:val="314A61F9"/>
    <w:rsid w:val="315B638E"/>
    <w:rsid w:val="31635784"/>
    <w:rsid w:val="319C6071"/>
    <w:rsid w:val="31AC537E"/>
    <w:rsid w:val="31AF0712"/>
    <w:rsid w:val="31E3679B"/>
    <w:rsid w:val="31E732FD"/>
    <w:rsid w:val="31E74BA2"/>
    <w:rsid w:val="31F2079F"/>
    <w:rsid w:val="31F92B93"/>
    <w:rsid w:val="3251196A"/>
    <w:rsid w:val="32517576"/>
    <w:rsid w:val="32787014"/>
    <w:rsid w:val="3280441C"/>
    <w:rsid w:val="32BE5C2C"/>
    <w:rsid w:val="32E0684A"/>
    <w:rsid w:val="32FB6478"/>
    <w:rsid w:val="33263B3F"/>
    <w:rsid w:val="33364476"/>
    <w:rsid w:val="334E24B3"/>
    <w:rsid w:val="336963EB"/>
    <w:rsid w:val="33816EEB"/>
    <w:rsid w:val="339E473B"/>
    <w:rsid w:val="33DC1707"/>
    <w:rsid w:val="33E34843"/>
    <w:rsid w:val="33E43380"/>
    <w:rsid w:val="33EB55CD"/>
    <w:rsid w:val="33EC4C02"/>
    <w:rsid w:val="340D2360"/>
    <w:rsid w:val="3410665D"/>
    <w:rsid w:val="34124E23"/>
    <w:rsid w:val="34211214"/>
    <w:rsid w:val="342E63AB"/>
    <w:rsid w:val="34610414"/>
    <w:rsid w:val="34950E68"/>
    <w:rsid w:val="34986E94"/>
    <w:rsid w:val="34A43FD3"/>
    <w:rsid w:val="34AF62C9"/>
    <w:rsid w:val="34CB4388"/>
    <w:rsid w:val="34FA6E12"/>
    <w:rsid w:val="350645C6"/>
    <w:rsid w:val="351B1DBB"/>
    <w:rsid w:val="35324E1E"/>
    <w:rsid w:val="358D5588"/>
    <w:rsid w:val="35B4432A"/>
    <w:rsid w:val="36291F2F"/>
    <w:rsid w:val="363A3B40"/>
    <w:rsid w:val="365302AE"/>
    <w:rsid w:val="36607A0A"/>
    <w:rsid w:val="366A4187"/>
    <w:rsid w:val="366E227C"/>
    <w:rsid w:val="366F2E0D"/>
    <w:rsid w:val="367B6A5C"/>
    <w:rsid w:val="36A74ADA"/>
    <w:rsid w:val="36AD60D5"/>
    <w:rsid w:val="36B224F9"/>
    <w:rsid w:val="36CA1CEB"/>
    <w:rsid w:val="36CD06D8"/>
    <w:rsid w:val="36EC0CC9"/>
    <w:rsid w:val="37153EE7"/>
    <w:rsid w:val="371D36CD"/>
    <w:rsid w:val="37270EEB"/>
    <w:rsid w:val="373F410B"/>
    <w:rsid w:val="37494BFA"/>
    <w:rsid w:val="379E5600"/>
    <w:rsid w:val="37EE7094"/>
    <w:rsid w:val="37F62DE6"/>
    <w:rsid w:val="38296C89"/>
    <w:rsid w:val="383002EB"/>
    <w:rsid w:val="38586797"/>
    <w:rsid w:val="385B38D6"/>
    <w:rsid w:val="38BC0149"/>
    <w:rsid w:val="38C53688"/>
    <w:rsid w:val="38CB553C"/>
    <w:rsid w:val="38D87D1C"/>
    <w:rsid w:val="38E91A6B"/>
    <w:rsid w:val="39083C99"/>
    <w:rsid w:val="391159AF"/>
    <w:rsid w:val="392F2DC1"/>
    <w:rsid w:val="395064D7"/>
    <w:rsid w:val="395C1D0A"/>
    <w:rsid w:val="39636459"/>
    <w:rsid w:val="396B7F6C"/>
    <w:rsid w:val="39B417A9"/>
    <w:rsid w:val="39EC21A3"/>
    <w:rsid w:val="39EC77BE"/>
    <w:rsid w:val="39F570DC"/>
    <w:rsid w:val="39FB85A2"/>
    <w:rsid w:val="39FC5695"/>
    <w:rsid w:val="3A006D8E"/>
    <w:rsid w:val="3A3651E5"/>
    <w:rsid w:val="3A3A65D2"/>
    <w:rsid w:val="3A5C70FE"/>
    <w:rsid w:val="3A711123"/>
    <w:rsid w:val="3A744481"/>
    <w:rsid w:val="3A8C7BEF"/>
    <w:rsid w:val="3A906246"/>
    <w:rsid w:val="3AC86541"/>
    <w:rsid w:val="3AE74C19"/>
    <w:rsid w:val="3AEE7494"/>
    <w:rsid w:val="3AEFA2CB"/>
    <w:rsid w:val="3B0F1B84"/>
    <w:rsid w:val="3B1B038C"/>
    <w:rsid w:val="3B20012B"/>
    <w:rsid w:val="3B2349B7"/>
    <w:rsid w:val="3B616CFF"/>
    <w:rsid w:val="3B6259F6"/>
    <w:rsid w:val="3B794D01"/>
    <w:rsid w:val="3B976654"/>
    <w:rsid w:val="3BBE4AC4"/>
    <w:rsid w:val="3BC01EFC"/>
    <w:rsid w:val="3BCA786A"/>
    <w:rsid w:val="3BD31641"/>
    <w:rsid w:val="3BD31E2F"/>
    <w:rsid w:val="3BD553B9"/>
    <w:rsid w:val="3BE033C2"/>
    <w:rsid w:val="3BF15831"/>
    <w:rsid w:val="3C0150A3"/>
    <w:rsid w:val="3C105946"/>
    <w:rsid w:val="3C471448"/>
    <w:rsid w:val="3C496E51"/>
    <w:rsid w:val="3C5F759A"/>
    <w:rsid w:val="3C6C525A"/>
    <w:rsid w:val="3CCE23CB"/>
    <w:rsid w:val="3CD17D17"/>
    <w:rsid w:val="3D092ABE"/>
    <w:rsid w:val="3D1B5254"/>
    <w:rsid w:val="3D2C4B65"/>
    <w:rsid w:val="3D3C7F39"/>
    <w:rsid w:val="3D440F09"/>
    <w:rsid w:val="3D4504A0"/>
    <w:rsid w:val="3D5D11C3"/>
    <w:rsid w:val="3D8734BB"/>
    <w:rsid w:val="3D9A11D4"/>
    <w:rsid w:val="3DA16D89"/>
    <w:rsid w:val="3DA364BE"/>
    <w:rsid w:val="3DE041CB"/>
    <w:rsid w:val="3E0D48F6"/>
    <w:rsid w:val="3E1868B4"/>
    <w:rsid w:val="3E285EE1"/>
    <w:rsid w:val="3E377251"/>
    <w:rsid w:val="3E42664B"/>
    <w:rsid w:val="3E5A7334"/>
    <w:rsid w:val="3E7B5D6B"/>
    <w:rsid w:val="3E843E66"/>
    <w:rsid w:val="3E846C23"/>
    <w:rsid w:val="3E8F51FE"/>
    <w:rsid w:val="3E926F87"/>
    <w:rsid w:val="3E9A59DE"/>
    <w:rsid w:val="3EA6703C"/>
    <w:rsid w:val="3EAF4836"/>
    <w:rsid w:val="3EB516C8"/>
    <w:rsid w:val="3EB92D70"/>
    <w:rsid w:val="3EC33DFA"/>
    <w:rsid w:val="3F060E16"/>
    <w:rsid w:val="3F141058"/>
    <w:rsid w:val="3F1572A8"/>
    <w:rsid w:val="3F1D1096"/>
    <w:rsid w:val="3F2F0234"/>
    <w:rsid w:val="3F2F5312"/>
    <w:rsid w:val="3F6363FE"/>
    <w:rsid w:val="3F756B8F"/>
    <w:rsid w:val="3F95482B"/>
    <w:rsid w:val="3FAA26B9"/>
    <w:rsid w:val="3FDF382F"/>
    <w:rsid w:val="3FE0432D"/>
    <w:rsid w:val="3FFD06FB"/>
    <w:rsid w:val="3FFED42C"/>
    <w:rsid w:val="4019356B"/>
    <w:rsid w:val="40216CDA"/>
    <w:rsid w:val="40592157"/>
    <w:rsid w:val="405A5E8D"/>
    <w:rsid w:val="406E1CAE"/>
    <w:rsid w:val="40A0133A"/>
    <w:rsid w:val="40C31A53"/>
    <w:rsid w:val="40FF545D"/>
    <w:rsid w:val="410067C8"/>
    <w:rsid w:val="4135050E"/>
    <w:rsid w:val="413E755D"/>
    <w:rsid w:val="415E4A59"/>
    <w:rsid w:val="4171069F"/>
    <w:rsid w:val="418F0D2A"/>
    <w:rsid w:val="419608F0"/>
    <w:rsid w:val="41BB6E00"/>
    <w:rsid w:val="41C932D5"/>
    <w:rsid w:val="41D01505"/>
    <w:rsid w:val="423E7569"/>
    <w:rsid w:val="42474939"/>
    <w:rsid w:val="424C3C57"/>
    <w:rsid w:val="424E557E"/>
    <w:rsid w:val="42613FF3"/>
    <w:rsid w:val="42660D96"/>
    <w:rsid w:val="42666D6B"/>
    <w:rsid w:val="428667D2"/>
    <w:rsid w:val="42936A49"/>
    <w:rsid w:val="42C102E6"/>
    <w:rsid w:val="42C83582"/>
    <w:rsid w:val="42CD1CE0"/>
    <w:rsid w:val="42E1381E"/>
    <w:rsid w:val="42ED6459"/>
    <w:rsid w:val="42FE58DD"/>
    <w:rsid w:val="43174B3D"/>
    <w:rsid w:val="432F53AF"/>
    <w:rsid w:val="433E1A96"/>
    <w:rsid w:val="434B790E"/>
    <w:rsid w:val="4360274F"/>
    <w:rsid w:val="43686B13"/>
    <w:rsid w:val="437A2EFB"/>
    <w:rsid w:val="43977AB6"/>
    <w:rsid w:val="43A3342B"/>
    <w:rsid w:val="43C77C27"/>
    <w:rsid w:val="43DE09EE"/>
    <w:rsid w:val="44002FAD"/>
    <w:rsid w:val="44421C10"/>
    <w:rsid w:val="444950CF"/>
    <w:rsid w:val="447F2366"/>
    <w:rsid w:val="448477B9"/>
    <w:rsid w:val="449101DD"/>
    <w:rsid w:val="44DE1391"/>
    <w:rsid w:val="44E8259C"/>
    <w:rsid w:val="451B225C"/>
    <w:rsid w:val="452410C9"/>
    <w:rsid w:val="45317DFB"/>
    <w:rsid w:val="45397546"/>
    <w:rsid w:val="455C4E9E"/>
    <w:rsid w:val="456357E4"/>
    <w:rsid w:val="456D3CE4"/>
    <w:rsid w:val="4579042C"/>
    <w:rsid w:val="457F0571"/>
    <w:rsid w:val="458043A8"/>
    <w:rsid w:val="45851176"/>
    <w:rsid w:val="45AE28FA"/>
    <w:rsid w:val="45AF7942"/>
    <w:rsid w:val="45C63B94"/>
    <w:rsid w:val="45E87A96"/>
    <w:rsid w:val="46004DE1"/>
    <w:rsid w:val="460E7DA5"/>
    <w:rsid w:val="46162970"/>
    <w:rsid w:val="46422483"/>
    <w:rsid w:val="4659254A"/>
    <w:rsid w:val="465B0637"/>
    <w:rsid w:val="465E3F0D"/>
    <w:rsid w:val="466A16E6"/>
    <w:rsid w:val="466D7A8A"/>
    <w:rsid w:val="468046CC"/>
    <w:rsid w:val="468937D3"/>
    <w:rsid w:val="46893F2B"/>
    <w:rsid w:val="46A161E6"/>
    <w:rsid w:val="46C4686E"/>
    <w:rsid w:val="47005468"/>
    <w:rsid w:val="47212840"/>
    <w:rsid w:val="47785793"/>
    <w:rsid w:val="477B778F"/>
    <w:rsid w:val="478203EC"/>
    <w:rsid w:val="47A13F1B"/>
    <w:rsid w:val="47B025FA"/>
    <w:rsid w:val="480426CD"/>
    <w:rsid w:val="4809698F"/>
    <w:rsid w:val="480E4937"/>
    <w:rsid w:val="4811697D"/>
    <w:rsid w:val="481F2CFD"/>
    <w:rsid w:val="487A3E25"/>
    <w:rsid w:val="488B5503"/>
    <w:rsid w:val="48937E21"/>
    <w:rsid w:val="48981C49"/>
    <w:rsid w:val="489A0361"/>
    <w:rsid w:val="48B94FF3"/>
    <w:rsid w:val="48E37AAB"/>
    <w:rsid w:val="48E768C7"/>
    <w:rsid w:val="48FD4B4C"/>
    <w:rsid w:val="490A68E0"/>
    <w:rsid w:val="491055FE"/>
    <w:rsid w:val="4953484F"/>
    <w:rsid w:val="495F5B3E"/>
    <w:rsid w:val="496F77D7"/>
    <w:rsid w:val="497654FD"/>
    <w:rsid w:val="49B64211"/>
    <w:rsid w:val="49D62A28"/>
    <w:rsid w:val="49D82405"/>
    <w:rsid w:val="49F6167F"/>
    <w:rsid w:val="4A064FA0"/>
    <w:rsid w:val="4A16615C"/>
    <w:rsid w:val="4A1A388C"/>
    <w:rsid w:val="4A3A5853"/>
    <w:rsid w:val="4A4424D7"/>
    <w:rsid w:val="4A454E53"/>
    <w:rsid w:val="4A464932"/>
    <w:rsid w:val="4AB82D0F"/>
    <w:rsid w:val="4ACF06B0"/>
    <w:rsid w:val="4ADA74BB"/>
    <w:rsid w:val="4AEB7664"/>
    <w:rsid w:val="4AEE3B39"/>
    <w:rsid w:val="4AFD7C19"/>
    <w:rsid w:val="4B0567D1"/>
    <w:rsid w:val="4B215F25"/>
    <w:rsid w:val="4B236AAE"/>
    <w:rsid w:val="4B413B26"/>
    <w:rsid w:val="4B707271"/>
    <w:rsid w:val="4B8B7843"/>
    <w:rsid w:val="4B9739F7"/>
    <w:rsid w:val="4BEE2503"/>
    <w:rsid w:val="4C245A30"/>
    <w:rsid w:val="4C6F33EC"/>
    <w:rsid w:val="4C7A2396"/>
    <w:rsid w:val="4CAF7C99"/>
    <w:rsid w:val="4CB6685F"/>
    <w:rsid w:val="4CC367FE"/>
    <w:rsid w:val="4CE41D71"/>
    <w:rsid w:val="4CE8BBA5"/>
    <w:rsid w:val="4CF13E12"/>
    <w:rsid w:val="4CF9B713"/>
    <w:rsid w:val="4D077F3C"/>
    <w:rsid w:val="4D123355"/>
    <w:rsid w:val="4D2A3B31"/>
    <w:rsid w:val="4D312C52"/>
    <w:rsid w:val="4D5A5C7A"/>
    <w:rsid w:val="4D7B268D"/>
    <w:rsid w:val="4D905305"/>
    <w:rsid w:val="4D956AE3"/>
    <w:rsid w:val="4D964A72"/>
    <w:rsid w:val="4D9C1254"/>
    <w:rsid w:val="4DA150FB"/>
    <w:rsid w:val="4DE13A88"/>
    <w:rsid w:val="4E141D71"/>
    <w:rsid w:val="4E5F037E"/>
    <w:rsid w:val="4E7110D0"/>
    <w:rsid w:val="4E793892"/>
    <w:rsid w:val="4E800872"/>
    <w:rsid w:val="4EC512BE"/>
    <w:rsid w:val="4EC569ED"/>
    <w:rsid w:val="4ED50EA1"/>
    <w:rsid w:val="4EEC050C"/>
    <w:rsid w:val="4F104EC3"/>
    <w:rsid w:val="4F3F0645"/>
    <w:rsid w:val="4F47354A"/>
    <w:rsid w:val="4F8E53A2"/>
    <w:rsid w:val="4F911C54"/>
    <w:rsid w:val="4F9F6A34"/>
    <w:rsid w:val="4FDF0786"/>
    <w:rsid w:val="4FE625E0"/>
    <w:rsid w:val="5021480F"/>
    <w:rsid w:val="50802CBD"/>
    <w:rsid w:val="50937403"/>
    <w:rsid w:val="50962ECB"/>
    <w:rsid w:val="50972573"/>
    <w:rsid w:val="50A42E38"/>
    <w:rsid w:val="50A4577F"/>
    <w:rsid w:val="50B65505"/>
    <w:rsid w:val="50B73D1F"/>
    <w:rsid w:val="50BC4CAD"/>
    <w:rsid w:val="50BD5BC9"/>
    <w:rsid w:val="50C11EEE"/>
    <w:rsid w:val="50CA4969"/>
    <w:rsid w:val="50E97CFC"/>
    <w:rsid w:val="50FA4028"/>
    <w:rsid w:val="510D65B7"/>
    <w:rsid w:val="510E5828"/>
    <w:rsid w:val="511157AB"/>
    <w:rsid w:val="5142540C"/>
    <w:rsid w:val="51497F84"/>
    <w:rsid w:val="518832C8"/>
    <w:rsid w:val="51A0432A"/>
    <w:rsid w:val="51A86090"/>
    <w:rsid w:val="51B7396D"/>
    <w:rsid w:val="51BB1D18"/>
    <w:rsid w:val="51DC0DF8"/>
    <w:rsid w:val="51EF011F"/>
    <w:rsid w:val="52024073"/>
    <w:rsid w:val="520605DB"/>
    <w:rsid w:val="52287B99"/>
    <w:rsid w:val="522E4CC3"/>
    <w:rsid w:val="52437D0A"/>
    <w:rsid w:val="5244713B"/>
    <w:rsid w:val="52615633"/>
    <w:rsid w:val="528172AA"/>
    <w:rsid w:val="52977FD4"/>
    <w:rsid w:val="52A25790"/>
    <w:rsid w:val="52A91A30"/>
    <w:rsid w:val="52A96B6F"/>
    <w:rsid w:val="52B45975"/>
    <w:rsid w:val="52BF7E2A"/>
    <w:rsid w:val="52D94AA4"/>
    <w:rsid w:val="52E72CC5"/>
    <w:rsid w:val="52EA3A62"/>
    <w:rsid w:val="52F50BB8"/>
    <w:rsid w:val="52FD606D"/>
    <w:rsid w:val="53097272"/>
    <w:rsid w:val="532413C5"/>
    <w:rsid w:val="53544462"/>
    <w:rsid w:val="536C61AC"/>
    <w:rsid w:val="5397158E"/>
    <w:rsid w:val="539A0F3A"/>
    <w:rsid w:val="53AB6900"/>
    <w:rsid w:val="53F1AB90"/>
    <w:rsid w:val="54013861"/>
    <w:rsid w:val="540655C5"/>
    <w:rsid w:val="54142D03"/>
    <w:rsid w:val="54487265"/>
    <w:rsid w:val="544D6070"/>
    <w:rsid w:val="545509EE"/>
    <w:rsid w:val="54605E1E"/>
    <w:rsid w:val="549C661D"/>
    <w:rsid w:val="54B3506A"/>
    <w:rsid w:val="54B82E89"/>
    <w:rsid w:val="54BD3FB5"/>
    <w:rsid w:val="54CA0D16"/>
    <w:rsid w:val="54D67D81"/>
    <w:rsid w:val="54DA7145"/>
    <w:rsid w:val="54DD4057"/>
    <w:rsid w:val="54E7490F"/>
    <w:rsid w:val="54F31849"/>
    <w:rsid w:val="55021A27"/>
    <w:rsid w:val="550764A4"/>
    <w:rsid w:val="550B2BF6"/>
    <w:rsid w:val="55214EB5"/>
    <w:rsid w:val="55344AA7"/>
    <w:rsid w:val="55364EFD"/>
    <w:rsid w:val="554F368F"/>
    <w:rsid w:val="555D4828"/>
    <w:rsid w:val="557A4C8B"/>
    <w:rsid w:val="558931E1"/>
    <w:rsid w:val="55923347"/>
    <w:rsid w:val="55925180"/>
    <w:rsid w:val="55983B1B"/>
    <w:rsid w:val="559C3AF6"/>
    <w:rsid w:val="55A8376B"/>
    <w:rsid w:val="55B11B72"/>
    <w:rsid w:val="55BDB546"/>
    <w:rsid w:val="55D65B74"/>
    <w:rsid w:val="55DC29B6"/>
    <w:rsid w:val="55DD4241"/>
    <w:rsid w:val="55F53E91"/>
    <w:rsid w:val="55FD5A4B"/>
    <w:rsid w:val="563A7B9E"/>
    <w:rsid w:val="56455396"/>
    <w:rsid w:val="56627324"/>
    <w:rsid w:val="566B6D1E"/>
    <w:rsid w:val="56BD397C"/>
    <w:rsid w:val="56D52B90"/>
    <w:rsid w:val="57032A2C"/>
    <w:rsid w:val="570F5219"/>
    <w:rsid w:val="574E33FE"/>
    <w:rsid w:val="575D12B5"/>
    <w:rsid w:val="57610A87"/>
    <w:rsid w:val="577B1140"/>
    <w:rsid w:val="577B7F21"/>
    <w:rsid w:val="577F181B"/>
    <w:rsid w:val="57921984"/>
    <w:rsid w:val="579737F0"/>
    <w:rsid w:val="57AB7B30"/>
    <w:rsid w:val="57AF5251"/>
    <w:rsid w:val="57B26373"/>
    <w:rsid w:val="57B26FDE"/>
    <w:rsid w:val="57B63F04"/>
    <w:rsid w:val="57CD20C2"/>
    <w:rsid w:val="57D675AB"/>
    <w:rsid w:val="57D95FDD"/>
    <w:rsid w:val="580D24C6"/>
    <w:rsid w:val="584A47AD"/>
    <w:rsid w:val="58917D2F"/>
    <w:rsid w:val="5894085C"/>
    <w:rsid w:val="58AE4F0C"/>
    <w:rsid w:val="58B85899"/>
    <w:rsid w:val="58BC7E8C"/>
    <w:rsid w:val="58E363A9"/>
    <w:rsid w:val="58EF1411"/>
    <w:rsid w:val="5943778F"/>
    <w:rsid w:val="595E1678"/>
    <w:rsid w:val="596D5BD4"/>
    <w:rsid w:val="596F2BE8"/>
    <w:rsid w:val="597E3DD8"/>
    <w:rsid w:val="599B50F5"/>
    <w:rsid w:val="59EE6F2C"/>
    <w:rsid w:val="59F80043"/>
    <w:rsid w:val="5A0031AA"/>
    <w:rsid w:val="5A09252F"/>
    <w:rsid w:val="5A0B2778"/>
    <w:rsid w:val="5A247441"/>
    <w:rsid w:val="5A2A7C7B"/>
    <w:rsid w:val="5A3E2560"/>
    <w:rsid w:val="5A5D3B6E"/>
    <w:rsid w:val="5A637A76"/>
    <w:rsid w:val="5A646D83"/>
    <w:rsid w:val="5A6D33BA"/>
    <w:rsid w:val="5A792B1F"/>
    <w:rsid w:val="5A874767"/>
    <w:rsid w:val="5AAD6F28"/>
    <w:rsid w:val="5AB81CD6"/>
    <w:rsid w:val="5AD6369C"/>
    <w:rsid w:val="5AD63A24"/>
    <w:rsid w:val="5ADC35E7"/>
    <w:rsid w:val="5ADE2721"/>
    <w:rsid w:val="5AEC1644"/>
    <w:rsid w:val="5AF34ABD"/>
    <w:rsid w:val="5B2E1A1D"/>
    <w:rsid w:val="5B5A4B3C"/>
    <w:rsid w:val="5B6B40D6"/>
    <w:rsid w:val="5B843A1C"/>
    <w:rsid w:val="5B873E3F"/>
    <w:rsid w:val="5BA65021"/>
    <w:rsid w:val="5BAD05AB"/>
    <w:rsid w:val="5BEB86D5"/>
    <w:rsid w:val="5BF168A5"/>
    <w:rsid w:val="5C02690E"/>
    <w:rsid w:val="5C196DA7"/>
    <w:rsid w:val="5C2A048C"/>
    <w:rsid w:val="5C373B72"/>
    <w:rsid w:val="5C80234E"/>
    <w:rsid w:val="5C8A680C"/>
    <w:rsid w:val="5C9AE78D"/>
    <w:rsid w:val="5CBE327B"/>
    <w:rsid w:val="5CD6289B"/>
    <w:rsid w:val="5CF561F6"/>
    <w:rsid w:val="5CF8569A"/>
    <w:rsid w:val="5D0C4701"/>
    <w:rsid w:val="5D0F0395"/>
    <w:rsid w:val="5D221076"/>
    <w:rsid w:val="5D3203A7"/>
    <w:rsid w:val="5D397964"/>
    <w:rsid w:val="5D4A2BDD"/>
    <w:rsid w:val="5D5A391C"/>
    <w:rsid w:val="5D5F10C0"/>
    <w:rsid w:val="5D891B7B"/>
    <w:rsid w:val="5DAD38EE"/>
    <w:rsid w:val="5DB87CC4"/>
    <w:rsid w:val="5DBE5856"/>
    <w:rsid w:val="5DF9688E"/>
    <w:rsid w:val="5E006862"/>
    <w:rsid w:val="5E0207B9"/>
    <w:rsid w:val="5E1834A1"/>
    <w:rsid w:val="5E1E37E3"/>
    <w:rsid w:val="5E261785"/>
    <w:rsid w:val="5E2C5875"/>
    <w:rsid w:val="5E335564"/>
    <w:rsid w:val="5E4A7017"/>
    <w:rsid w:val="5E4C6E2F"/>
    <w:rsid w:val="5E552BBA"/>
    <w:rsid w:val="5E611C10"/>
    <w:rsid w:val="5EA92BE4"/>
    <w:rsid w:val="5EC512D3"/>
    <w:rsid w:val="5EE42BBD"/>
    <w:rsid w:val="5EEF148A"/>
    <w:rsid w:val="5EFC7377"/>
    <w:rsid w:val="5F06174D"/>
    <w:rsid w:val="5F083003"/>
    <w:rsid w:val="5F2149AE"/>
    <w:rsid w:val="5F3A3602"/>
    <w:rsid w:val="5F3D4288"/>
    <w:rsid w:val="5F6277C6"/>
    <w:rsid w:val="5F6D0B1D"/>
    <w:rsid w:val="5F6E0BB6"/>
    <w:rsid w:val="5F7511AD"/>
    <w:rsid w:val="5F7E0ECC"/>
    <w:rsid w:val="5F852DFD"/>
    <w:rsid w:val="5F8B79B9"/>
    <w:rsid w:val="5F8D0B82"/>
    <w:rsid w:val="5F992C52"/>
    <w:rsid w:val="5FB567E4"/>
    <w:rsid w:val="5FBF5D05"/>
    <w:rsid w:val="5FCA6734"/>
    <w:rsid w:val="5FCC5339"/>
    <w:rsid w:val="5FE1D099"/>
    <w:rsid w:val="5FE34A5B"/>
    <w:rsid w:val="5FE3D35B"/>
    <w:rsid w:val="5FE52E8B"/>
    <w:rsid w:val="5FE86BBA"/>
    <w:rsid w:val="5FF53085"/>
    <w:rsid w:val="5FFE1E36"/>
    <w:rsid w:val="5FFF3B45"/>
    <w:rsid w:val="60227A53"/>
    <w:rsid w:val="60232584"/>
    <w:rsid w:val="602F4685"/>
    <w:rsid w:val="6071772D"/>
    <w:rsid w:val="607330CE"/>
    <w:rsid w:val="607F78AF"/>
    <w:rsid w:val="60825176"/>
    <w:rsid w:val="608A5EC3"/>
    <w:rsid w:val="609F2AC4"/>
    <w:rsid w:val="60FA2EE8"/>
    <w:rsid w:val="61054A27"/>
    <w:rsid w:val="610A52BC"/>
    <w:rsid w:val="610E08A2"/>
    <w:rsid w:val="611D2366"/>
    <w:rsid w:val="61421856"/>
    <w:rsid w:val="615227C4"/>
    <w:rsid w:val="61654E3F"/>
    <w:rsid w:val="61767EFC"/>
    <w:rsid w:val="6182292A"/>
    <w:rsid w:val="619C03A7"/>
    <w:rsid w:val="619F7F92"/>
    <w:rsid w:val="61B973DC"/>
    <w:rsid w:val="61F94C26"/>
    <w:rsid w:val="62000E56"/>
    <w:rsid w:val="622D6B06"/>
    <w:rsid w:val="6231659D"/>
    <w:rsid w:val="624F3E49"/>
    <w:rsid w:val="62632286"/>
    <w:rsid w:val="62885958"/>
    <w:rsid w:val="62F40B65"/>
    <w:rsid w:val="62FC2CFE"/>
    <w:rsid w:val="63024505"/>
    <w:rsid w:val="63192991"/>
    <w:rsid w:val="63587ECC"/>
    <w:rsid w:val="635B1DB5"/>
    <w:rsid w:val="63711FED"/>
    <w:rsid w:val="63732C3E"/>
    <w:rsid w:val="63880DDC"/>
    <w:rsid w:val="638D750D"/>
    <w:rsid w:val="63A81F05"/>
    <w:rsid w:val="63AC6CC0"/>
    <w:rsid w:val="63B84AF5"/>
    <w:rsid w:val="63CC234F"/>
    <w:rsid w:val="63E423B8"/>
    <w:rsid w:val="63E91153"/>
    <w:rsid w:val="63F303BE"/>
    <w:rsid w:val="64055776"/>
    <w:rsid w:val="64130209"/>
    <w:rsid w:val="64240056"/>
    <w:rsid w:val="643E143A"/>
    <w:rsid w:val="64704C73"/>
    <w:rsid w:val="648B6EEF"/>
    <w:rsid w:val="6494748A"/>
    <w:rsid w:val="64C158BF"/>
    <w:rsid w:val="64C31541"/>
    <w:rsid w:val="64CE2EAA"/>
    <w:rsid w:val="64F25582"/>
    <w:rsid w:val="650054DB"/>
    <w:rsid w:val="65222B6E"/>
    <w:rsid w:val="653C3090"/>
    <w:rsid w:val="65413751"/>
    <w:rsid w:val="65424593"/>
    <w:rsid w:val="65457BCE"/>
    <w:rsid w:val="65680E46"/>
    <w:rsid w:val="656A4F30"/>
    <w:rsid w:val="65807614"/>
    <w:rsid w:val="65854376"/>
    <w:rsid w:val="658767BE"/>
    <w:rsid w:val="65892531"/>
    <w:rsid w:val="65A90B99"/>
    <w:rsid w:val="65C14135"/>
    <w:rsid w:val="66195831"/>
    <w:rsid w:val="66240220"/>
    <w:rsid w:val="662A4220"/>
    <w:rsid w:val="662E75B1"/>
    <w:rsid w:val="66342C2E"/>
    <w:rsid w:val="663E784C"/>
    <w:rsid w:val="664D7777"/>
    <w:rsid w:val="66652D12"/>
    <w:rsid w:val="668B6A45"/>
    <w:rsid w:val="66DF7510"/>
    <w:rsid w:val="67083BC9"/>
    <w:rsid w:val="67136C12"/>
    <w:rsid w:val="671464E6"/>
    <w:rsid w:val="672F3F24"/>
    <w:rsid w:val="673E055F"/>
    <w:rsid w:val="67551CE3"/>
    <w:rsid w:val="67A22552"/>
    <w:rsid w:val="67B22DCC"/>
    <w:rsid w:val="67BE71AA"/>
    <w:rsid w:val="67D403ED"/>
    <w:rsid w:val="67D90273"/>
    <w:rsid w:val="67DE5875"/>
    <w:rsid w:val="67E55852"/>
    <w:rsid w:val="67EB1AB4"/>
    <w:rsid w:val="67FA1285"/>
    <w:rsid w:val="68040ECB"/>
    <w:rsid w:val="680F2729"/>
    <w:rsid w:val="68545594"/>
    <w:rsid w:val="68551F4F"/>
    <w:rsid w:val="687C10C9"/>
    <w:rsid w:val="68840C16"/>
    <w:rsid w:val="68876EFB"/>
    <w:rsid w:val="68880F3A"/>
    <w:rsid w:val="68884654"/>
    <w:rsid w:val="68905410"/>
    <w:rsid w:val="689F444F"/>
    <w:rsid w:val="68B96DBB"/>
    <w:rsid w:val="68CA2805"/>
    <w:rsid w:val="68E937A3"/>
    <w:rsid w:val="68EB5128"/>
    <w:rsid w:val="69256AF4"/>
    <w:rsid w:val="69274C15"/>
    <w:rsid w:val="693E15D3"/>
    <w:rsid w:val="694766FF"/>
    <w:rsid w:val="69627681"/>
    <w:rsid w:val="696C0678"/>
    <w:rsid w:val="6977531D"/>
    <w:rsid w:val="69CC2BFF"/>
    <w:rsid w:val="69FD55B8"/>
    <w:rsid w:val="6A0B1C62"/>
    <w:rsid w:val="6A0F1C96"/>
    <w:rsid w:val="6A2406C8"/>
    <w:rsid w:val="6A432653"/>
    <w:rsid w:val="6A6A2358"/>
    <w:rsid w:val="6A6A3676"/>
    <w:rsid w:val="6AA85FBD"/>
    <w:rsid w:val="6AB31451"/>
    <w:rsid w:val="6ABE6E95"/>
    <w:rsid w:val="6ACFA097"/>
    <w:rsid w:val="6ADB0D05"/>
    <w:rsid w:val="6ADE0BD1"/>
    <w:rsid w:val="6AE96859"/>
    <w:rsid w:val="6AFF5CBC"/>
    <w:rsid w:val="6B0A0C0B"/>
    <w:rsid w:val="6B147746"/>
    <w:rsid w:val="6B24787C"/>
    <w:rsid w:val="6B5323C6"/>
    <w:rsid w:val="6B573233"/>
    <w:rsid w:val="6B5B6274"/>
    <w:rsid w:val="6B935D53"/>
    <w:rsid w:val="6BA75562"/>
    <w:rsid w:val="6BB86BC8"/>
    <w:rsid w:val="6BBA1B4A"/>
    <w:rsid w:val="6BF52E48"/>
    <w:rsid w:val="6C196F71"/>
    <w:rsid w:val="6C226FCB"/>
    <w:rsid w:val="6C31226F"/>
    <w:rsid w:val="6C376EFF"/>
    <w:rsid w:val="6C552F0B"/>
    <w:rsid w:val="6C8C67B7"/>
    <w:rsid w:val="6C9D744C"/>
    <w:rsid w:val="6CAB51F7"/>
    <w:rsid w:val="6D167928"/>
    <w:rsid w:val="6D26299B"/>
    <w:rsid w:val="6D437B25"/>
    <w:rsid w:val="6D4772EC"/>
    <w:rsid w:val="6D8707CD"/>
    <w:rsid w:val="6D9078AF"/>
    <w:rsid w:val="6DAA3FEF"/>
    <w:rsid w:val="6DC0172B"/>
    <w:rsid w:val="6DCB690C"/>
    <w:rsid w:val="6DD41A5B"/>
    <w:rsid w:val="6DDF65AF"/>
    <w:rsid w:val="6DF43C2E"/>
    <w:rsid w:val="6DF51CA3"/>
    <w:rsid w:val="6DFB3E7B"/>
    <w:rsid w:val="6E2600AE"/>
    <w:rsid w:val="6E364F94"/>
    <w:rsid w:val="6E3B1170"/>
    <w:rsid w:val="6E6F6301"/>
    <w:rsid w:val="6E8335BD"/>
    <w:rsid w:val="6E8E12EF"/>
    <w:rsid w:val="6E972936"/>
    <w:rsid w:val="6EC9384B"/>
    <w:rsid w:val="6ECE2AFB"/>
    <w:rsid w:val="6ED446C5"/>
    <w:rsid w:val="6ED694B0"/>
    <w:rsid w:val="6EEF6A26"/>
    <w:rsid w:val="6EF7272E"/>
    <w:rsid w:val="6EFF78DB"/>
    <w:rsid w:val="6F272131"/>
    <w:rsid w:val="6F2A7D94"/>
    <w:rsid w:val="6F3947D7"/>
    <w:rsid w:val="6F78316E"/>
    <w:rsid w:val="6F7B2B20"/>
    <w:rsid w:val="6F8331F1"/>
    <w:rsid w:val="6F9A118C"/>
    <w:rsid w:val="6FAE1A09"/>
    <w:rsid w:val="6FD75BF8"/>
    <w:rsid w:val="6FDC0ED4"/>
    <w:rsid w:val="6FDD33E0"/>
    <w:rsid w:val="6FF33BE4"/>
    <w:rsid w:val="70197FB8"/>
    <w:rsid w:val="7064131C"/>
    <w:rsid w:val="70743A20"/>
    <w:rsid w:val="707723D0"/>
    <w:rsid w:val="709F32C5"/>
    <w:rsid w:val="70F5661B"/>
    <w:rsid w:val="71360107"/>
    <w:rsid w:val="713B688E"/>
    <w:rsid w:val="714C487F"/>
    <w:rsid w:val="715C2428"/>
    <w:rsid w:val="71686ACA"/>
    <w:rsid w:val="71864485"/>
    <w:rsid w:val="719721EE"/>
    <w:rsid w:val="71976A74"/>
    <w:rsid w:val="71D43752"/>
    <w:rsid w:val="71F1796A"/>
    <w:rsid w:val="72154626"/>
    <w:rsid w:val="72262B5D"/>
    <w:rsid w:val="72283FF7"/>
    <w:rsid w:val="722E7212"/>
    <w:rsid w:val="723A0474"/>
    <w:rsid w:val="724C67D0"/>
    <w:rsid w:val="725923E4"/>
    <w:rsid w:val="72864BF7"/>
    <w:rsid w:val="729023FC"/>
    <w:rsid w:val="72BA7C58"/>
    <w:rsid w:val="72F43488"/>
    <w:rsid w:val="730B2E93"/>
    <w:rsid w:val="73176DC9"/>
    <w:rsid w:val="735AEACA"/>
    <w:rsid w:val="73911F99"/>
    <w:rsid w:val="73981CBB"/>
    <w:rsid w:val="739A7D73"/>
    <w:rsid w:val="73C0646E"/>
    <w:rsid w:val="73DCF44D"/>
    <w:rsid w:val="73E50FF7"/>
    <w:rsid w:val="740B2469"/>
    <w:rsid w:val="742222F5"/>
    <w:rsid w:val="74394159"/>
    <w:rsid w:val="74476126"/>
    <w:rsid w:val="74511C71"/>
    <w:rsid w:val="745E5245"/>
    <w:rsid w:val="74706664"/>
    <w:rsid w:val="747F3682"/>
    <w:rsid w:val="748D684E"/>
    <w:rsid w:val="749C4185"/>
    <w:rsid w:val="74AB66DC"/>
    <w:rsid w:val="74D42214"/>
    <w:rsid w:val="75067759"/>
    <w:rsid w:val="751A79C7"/>
    <w:rsid w:val="75206CB9"/>
    <w:rsid w:val="75267B11"/>
    <w:rsid w:val="752D2605"/>
    <w:rsid w:val="752E6DCD"/>
    <w:rsid w:val="7551380D"/>
    <w:rsid w:val="75600BE5"/>
    <w:rsid w:val="7564475C"/>
    <w:rsid w:val="7583797F"/>
    <w:rsid w:val="75886994"/>
    <w:rsid w:val="759E1500"/>
    <w:rsid w:val="75D20F1D"/>
    <w:rsid w:val="75DA2C18"/>
    <w:rsid w:val="75F54412"/>
    <w:rsid w:val="760360A4"/>
    <w:rsid w:val="76097931"/>
    <w:rsid w:val="761D08E0"/>
    <w:rsid w:val="765D347C"/>
    <w:rsid w:val="765F2DDD"/>
    <w:rsid w:val="767E2371"/>
    <w:rsid w:val="767FB669"/>
    <w:rsid w:val="76826699"/>
    <w:rsid w:val="76B441CE"/>
    <w:rsid w:val="76BA5DFE"/>
    <w:rsid w:val="76C87133"/>
    <w:rsid w:val="76CD08D5"/>
    <w:rsid w:val="76D1183A"/>
    <w:rsid w:val="76DB4B92"/>
    <w:rsid w:val="76E36CB4"/>
    <w:rsid w:val="76E539FB"/>
    <w:rsid w:val="77052AA4"/>
    <w:rsid w:val="77136511"/>
    <w:rsid w:val="77323074"/>
    <w:rsid w:val="77340A39"/>
    <w:rsid w:val="77351FD0"/>
    <w:rsid w:val="77472422"/>
    <w:rsid w:val="775FDCB1"/>
    <w:rsid w:val="775FEBCD"/>
    <w:rsid w:val="776F3B37"/>
    <w:rsid w:val="777B3E31"/>
    <w:rsid w:val="777F31F2"/>
    <w:rsid w:val="77A318EC"/>
    <w:rsid w:val="77AB7BDA"/>
    <w:rsid w:val="77D1700D"/>
    <w:rsid w:val="77D53B2E"/>
    <w:rsid w:val="77D714EA"/>
    <w:rsid w:val="77E5297D"/>
    <w:rsid w:val="77EC04CC"/>
    <w:rsid w:val="77FFD6F6"/>
    <w:rsid w:val="78024D8C"/>
    <w:rsid w:val="783E1E86"/>
    <w:rsid w:val="784D1858"/>
    <w:rsid w:val="7852068B"/>
    <w:rsid w:val="78743289"/>
    <w:rsid w:val="78775729"/>
    <w:rsid w:val="787A05B6"/>
    <w:rsid w:val="78A42DB0"/>
    <w:rsid w:val="78A656AB"/>
    <w:rsid w:val="78B2245C"/>
    <w:rsid w:val="78E172CC"/>
    <w:rsid w:val="78EA1D1F"/>
    <w:rsid w:val="7904172F"/>
    <w:rsid w:val="790463BB"/>
    <w:rsid w:val="790F7E27"/>
    <w:rsid w:val="792312B5"/>
    <w:rsid w:val="792A231A"/>
    <w:rsid w:val="79316829"/>
    <w:rsid w:val="794E7636"/>
    <w:rsid w:val="79660E24"/>
    <w:rsid w:val="7967694A"/>
    <w:rsid w:val="797E66A9"/>
    <w:rsid w:val="798860EE"/>
    <w:rsid w:val="79A97383"/>
    <w:rsid w:val="79C51D84"/>
    <w:rsid w:val="79E27E8B"/>
    <w:rsid w:val="79F64450"/>
    <w:rsid w:val="79F850CE"/>
    <w:rsid w:val="79FD443C"/>
    <w:rsid w:val="7A13608D"/>
    <w:rsid w:val="7A1D1975"/>
    <w:rsid w:val="7A3937AB"/>
    <w:rsid w:val="7A3E5150"/>
    <w:rsid w:val="7A4670D6"/>
    <w:rsid w:val="7A534B63"/>
    <w:rsid w:val="7A615382"/>
    <w:rsid w:val="7A67303B"/>
    <w:rsid w:val="7A972EA0"/>
    <w:rsid w:val="7A9C3C98"/>
    <w:rsid w:val="7AA31C03"/>
    <w:rsid w:val="7AAB1D04"/>
    <w:rsid w:val="7ABA4368"/>
    <w:rsid w:val="7ABE3B66"/>
    <w:rsid w:val="7ACB026F"/>
    <w:rsid w:val="7AD05746"/>
    <w:rsid w:val="7AD07682"/>
    <w:rsid w:val="7AD1367A"/>
    <w:rsid w:val="7AD22BDC"/>
    <w:rsid w:val="7B12733B"/>
    <w:rsid w:val="7B127CB6"/>
    <w:rsid w:val="7B257FFD"/>
    <w:rsid w:val="7B343476"/>
    <w:rsid w:val="7B3A4069"/>
    <w:rsid w:val="7B502316"/>
    <w:rsid w:val="7B5A2978"/>
    <w:rsid w:val="7B5A7E4C"/>
    <w:rsid w:val="7B667AF9"/>
    <w:rsid w:val="7B7468F8"/>
    <w:rsid w:val="7BEE0103"/>
    <w:rsid w:val="7BFF0BD3"/>
    <w:rsid w:val="7C0A0FE4"/>
    <w:rsid w:val="7C254906"/>
    <w:rsid w:val="7C440FFF"/>
    <w:rsid w:val="7C590818"/>
    <w:rsid w:val="7C7C10F6"/>
    <w:rsid w:val="7C853BEA"/>
    <w:rsid w:val="7C881368"/>
    <w:rsid w:val="7C917E8B"/>
    <w:rsid w:val="7CA771C1"/>
    <w:rsid w:val="7CB04BB2"/>
    <w:rsid w:val="7CD66A6C"/>
    <w:rsid w:val="7CDB19D5"/>
    <w:rsid w:val="7CE27788"/>
    <w:rsid w:val="7CEF1130"/>
    <w:rsid w:val="7D090215"/>
    <w:rsid w:val="7D0C32F1"/>
    <w:rsid w:val="7D0F408D"/>
    <w:rsid w:val="7D341A92"/>
    <w:rsid w:val="7D3D3E27"/>
    <w:rsid w:val="7D491C6C"/>
    <w:rsid w:val="7D5429C0"/>
    <w:rsid w:val="7D6E6D43"/>
    <w:rsid w:val="7D827029"/>
    <w:rsid w:val="7D8F4AEE"/>
    <w:rsid w:val="7DAE4B47"/>
    <w:rsid w:val="7DB57A34"/>
    <w:rsid w:val="7DBF4BFD"/>
    <w:rsid w:val="7DE15754"/>
    <w:rsid w:val="7DE60973"/>
    <w:rsid w:val="7DEF0916"/>
    <w:rsid w:val="7DFB432E"/>
    <w:rsid w:val="7E1E5218"/>
    <w:rsid w:val="7E357016"/>
    <w:rsid w:val="7E9A4E1F"/>
    <w:rsid w:val="7EA7723A"/>
    <w:rsid w:val="7EF56FBB"/>
    <w:rsid w:val="7EFF24B9"/>
    <w:rsid w:val="7F0768EB"/>
    <w:rsid w:val="7F0A3A81"/>
    <w:rsid w:val="7F143BEC"/>
    <w:rsid w:val="7F39BB2C"/>
    <w:rsid w:val="7F401C7A"/>
    <w:rsid w:val="7F403EC5"/>
    <w:rsid w:val="7F4734A5"/>
    <w:rsid w:val="7F4852A5"/>
    <w:rsid w:val="7F5B0127"/>
    <w:rsid w:val="7F715AF2"/>
    <w:rsid w:val="7F7A15FD"/>
    <w:rsid w:val="7F7BD085"/>
    <w:rsid w:val="7F7E7357"/>
    <w:rsid w:val="7F886E69"/>
    <w:rsid w:val="7F8FE6F6"/>
    <w:rsid w:val="7FA1628F"/>
    <w:rsid w:val="7FAF5D85"/>
    <w:rsid w:val="7FBA2CB8"/>
    <w:rsid w:val="7FBF056B"/>
    <w:rsid w:val="7FEA3B33"/>
    <w:rsid w:val="7FEBD86B"/>
    <w:rsid w:val="7FFF2985"/>
    <w:rsid w:val="7FFFD7C9"/>
    <w:rsid w:val="847C2306"/>
    <w:rsid w:val="99F7FEF2"/>
    <w:rsid w:val="9BDEDDD4"/>
    <w:rsid w:val="9FFB9FD4"/>
    <w:rsid w:val="A37753F1"/>
    <w:rsid w:val="A7BACF6B"/>
    <w:rsid w:val="A7FF59E2"/>
    <w:rsid w:val="AF8BCC54"/>
    <w:rsid w:val="B7FBFAF5"/>
    <w:rsid w:val="B8FE79B0"/>
    <w:rsid w:val="B9FDAA30"/>
    <w:rsid w:val="BB6DDE3F"/>
    <w:rsid w:val="BB7FA927"/>
    <w:rsid w:val="BD97FC7A"/>
    <w:rsid w:val="BECB17A3"/>
    <w:rsid w:val="BEE36D67"/>
    <w:rsid w:val="BEFFC298"/>
    <w:rsid w:val="BF5B0BDB"/>
    <w:rsid w:val="BFFDF825"/>
    <w:rsid w:val="C706662E"/>
    <w:rsid w:val="C72E52CE"/>
    <w:rsid w:val="C7BCF733"/>
    <w:rsid w:val="CABCB0F0"/>
    <w:rsid w:val="CE71E742"/>
    <w:rsid w:val="CF6BB66F"/>
    <w:rsid w:val="CFD70009"/>
    <w:rsid w:val="CFF73AB9"/>
    <w:rsid w:val="D39B02C7"/>
    <w:rsid w:val="D7DBDCAD"/>
    <w:rsid w:val="D9BB6662"/>
    <w:rsid w:val="DA63B1BB"/>
    <w:rsid w:val="DBE186AD"/>
    <w:rsid w:val="DFBF5EC7"/>
    <w:rsid w:val="DFBFD90F"/>
    <w:rsid w:val="E1FDC1E3"/>
    <w:rsid w:val="E9DFDBD2"/>
    <w:rsid w:val="EAFD4970"/>
    <w:rsid w:val="EBB60580"/>
    <w:rsid w:val="ED7F3F49"/>
    <w:rsid w:val="EDED32A7"/>
    <w:rsid w:val="EE7782E1"/>
    <w:rsid w:val="EEEB1048"/>
    <w:rsid w:val="EF8F910A"/>
    <w:rsid w:val="F36DEEFB"/>
    <w:rsid w:val="F3F745B5"/>
    <w:rsid w:val="F5FB5EFD"/>
    <w:rsid w:val="F5FFD31F"/>
    <w:rsid w:val="F6BFD523"/>
    <w:rsid w:val="F74DEC2B"/>
    <w:rsid w:val="F7AF3EC8"/>
    <w:rsid w:val="F7FD05D8"/>
    <w:rsid w:val="F8BFD1FC"/>
    <w:rsid w:val="F8F7C015"/>
    <w:rsid w:val="F9132960"/>
    <w:rsid w:val="FB8FB0BB"/>
    <w:rsid w:val="FBDE1AAA"/>
    <w:rsid w:val="FBE63981"/>
    <w:rsid w:val="FBEE94B7"/>
    <w:rsid w:val="FBF2253A"/>
    <w:rsid w:val="FD3FBDB9"/>
    <w:rsid w:val="FD6B5B59"/>
    <w:rsid w:val="FD79BA57"/>
    <w:rsid w:val="FDAF060E"/>
    <w:rsid w:val="FDDF1E79"/>
    <w:rsid w:val="FDF7B96B"/>
    <w:rsid w:val="FE23631B"/>
    <w:rsid w:val="FED72F75"/>
    <w:rsid w:val="FEEE4FE3"/>
    <w:rsid w:val="FEFF3B9C"/>
    <w:rsid w:val="FF772D98"/>
    <w:rsid w:val="FFAE8307"/>
    <w:rsid w:val="FFBF4C05"/>
    <w:rsid w:val="FFC52006"/>
    <w:rsid w:val="FFD7DE39"/>
    <w:rsid w:val="FFDEEE6D"/>
    <w:rsid w:val="FFEC929E"/>
    <w:rsid w:val="FFEF22EC"/>
    <w:rsid w:val="FFFEC0CF"/>
    <w:rsid w:val="FFFED8F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8"/>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2">
    <w:name w:val="heading 3"/>
    <w:basedOn w:val="1"/>
    <w:next w:val="1"/>
    <w:autoRedefine/>
    <w:qFormat/>
    <w:uiPriority w:val="0"/>
    <w:pPr>
      <w:keepNext/>
      <w:keepLines/>
      <w:tabs>
        <w:tab w:val="left" w:pos="900"/>
      </w:tabs>
      <w:spacing w:before="260" w:after="260" w:line="416" w:lineRule="auto"/>
      <w:ind w:left="900" w:hanging="720"/>
      <w:outlineLvl w:val="2"/>
    </w:pPr>
    <w:rPr>
      <w:sz w:val="32"/>
      <w:szCs w:val="32"/>
    </w:rPr>
  </w:style>
  <w:style w:type="paragraph" w:styleId="5">
    <w:name w:val="heading 4"/>
    <w:basedOn w:val="1"/>
    <w:next w:val="1"/>
    <w:link w:val="332"/>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8"/>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2"/>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3"/>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6"/>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7"/>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3"/>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6"/>
    <w:autoRedefine/>
    <w:qFormat/>
    <w:uiPriority w:val="0"/>
    <w:pPr>
      <w:shd w:val="clear" w:color="auto" w:fill="000080"/>
    </w:pPr>
  </w:style>
  <w:style w:type="paragraph" w:styleId="19">
    <w:name w:val="toa heading"/>
    <w:basedOn w:val="1"/>
    <w:next w:val="1"/>
    <w:autoRedefine/>
    <w:qFormat/>
    <w:uiPriority w:val="0"/>
    <w:pPr>
      <w:spacing w:before="120" w:line="360" w:lineRule="auto"/>
    </w:pPr>
    <w:rPr>
      <w:rFonts w:ascii="Arial" w:hAnsi="Arial" w:eastAsia="楷体_GB2312" w:cs="Arial"/>
      <w:sz w:val="24"/>
    </w:rPr>
  </w:style>
  <w:style w:type="paragraph" w:styleId="20">
    <w:name w:val="annotation text"/>
    <w:basedOn w:val="1"/>
    <w:link w:val="349"/>
    <w:autoRedefine/>
    <w:qFormat/>
    <w:uiPriority w:val="99"/>
    <w:pPr>
      <w:jc w:val="left"/>
    </w:pPr>
  </w:style>
  <w:style w:type="paragraph" w:styleId="21">
    <w:name w:val="Salutation"/>
    <w:basedOn w:val="1"/>
    <w:next w:val="1"/>
    <w:link w:val="303"/>
    <w:autoRedefine/>
    <w:qFormat/>
    <w:uiPriority w:val="0"/>
    <w:rPr>
      <w:rFonts w:ascii="仿宋_GB2312" w:eastAsia="仿宋_GB2312"/>
      <w:sz w:val="28"/>
      <w:szCs w:val="20"/>
    </w:rPr>
  </w:style>
  <w:style w:type="paragraph" w:styleId="22">
    <w:name w:val="Body Text 3"/>
    <w:basedOn w:val="1"/>
    <w:link w:val="335"/>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5"/>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26"/>
    <w:autoRedefine/>
    <w:qFormat/>
    <w:uiPriority w:val="0"/>
    <w:pPr>
      <w:ind w:firstLine="420"/>
    </w:pPr>
    <w:rPr>
      <w:rFonts w:hAnsi="Calibri" w:cs="Times New Roman"/>
      <w:snapToGrid/>
      <w:szCs w:val="20"/>
    </w:rPr>
  </w:style>
  <w:style w:type="paragraph" w:styleId="26">
    <w:name w:val="Body Text Indent"/>
    <w:basedOn w:val="1"/>
    <w:next w:val="27"/>
    <w:link w:val="270"/>
    <w:autoRedefine/>
    <w:qFormat/>
    <w:uiPriority w:val="0"/>
    <w:pPr>
      <w:spacing w:line="480" w:lineRule="exact"/>
      <w:ind w:firstLine="480" w:firstLineChars="200"/>
    </w:pPr>
    <w:rPr>
      <w:rFonts w:ascii="宋体" w:hAnsi="宋体"/>
      <w:sz w:val="24"/>
    </w:rPr>
  </w:style>
  <w:style w:type="paragraph" w:styleId="27">
    <w:name w:val="Body Text First Indent 2"/>
    <w:basedOn w:val="26"/>
    <w:next w:val="25"/>
    <w:link w:val="125"/>
    <w:autoRedefine/>
    <w:qFormat/>
    <w:uiPriority w:val="0"/>
    <w:pPr>
      <w:adjustRightInd/>
      <w:spacing w:after="120" w:line="240" w:lineRule="auto"/>
      <w:ind w:left="420" w:leftChars="200" w:firstLine="210"/>
    </w:pPr>
    <w:rPr>
      <w:sz w:val="21"/>
    </w:rPr>
  </w:style>
  <w:style w:type="paragraph" w:styleId="28">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3"/>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9"/>
    <w:autoRedefine/>
    <w:qFormat/>
    <w:uiPriority w:val="0"/>
    <w:rPr>
      <w:rFonts w:ascii="宋体" w:hAnsi="Courier New" w:cs="Arial"/>
      <w:snapToGrid w:val="0"/>
      <w:szCs w:val="21"/>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185"/>
    <w:autoRedefine/>
    <w:qFormat/>
    <w:uiPriority w:val="0"/>
    <w:pPr>
      <w:ind w:left="100" w:leftChars="2500"/>
    </w:pPr>
    <w:rPr>
      <w:rFonts w:ascii="宋体"/>
      <w:sz w:val="24"/>
      <w:szCs w:val="21"/>
      <w:lang w:val="zh-CN"/>
    </w:rPr>
  </w:style>
  <w:style w:type="paragraph" w:styleId="39">
    <w:name w:val="Body Text Indent 2"/>
    <w:basedOn w:val="1"/>
    <w:link w:val="313"/>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36"/>
    <w:autoRedefine/>
    <w:qFormat/>
    <w:uiPriority w:val="0"/>
    <w:rPr>
      <w:lang w:val="zh-CN"/>
    </w:rPr>
  </w:style>
  <w:style w:type="paragraph" w:styleId="41">
    <w:name w:val="Balloon Text"/>
    <w:basedOn w:val="1"/>
    <w:link w:val="192"/>
    <w:autoRedefine/>
    <w:qFormat/>
    <w:uiPriority w:val="0"/>
    <w:rPr>
      <w:sz w:val="18"/>
      <w:szCs w:val="18"/>
    </w:rPr>
  </w:style>
  <w:style w:type="paragraph" w:styleId="42">
    <w:name w:val="footer"/>
    <w:basedOn w:val="1"/>
    <w:link w:val="388"/>
    <w:autoRedefine/>
    <w:qFormat/>
    <w:uiPriority w:val="99"/>
    <w:pPr>
      <w:tabs>
        <w:tab w:val="center" w:pos="4153"/>
        <w:tab w:val="right" w:pos="8306"/>
      </w:tabs>
      <w:snapToGrid w:val="0"/>
      <w:jc w:val="left"/>
    </w:pPr>
    <w:rPr>
      <w:sz w:val="18"/>
      <w:szCs w:val="18"/>
    </w:rPr>
  </w:style>
  <w:style w:type="paragraph" w:styleId="43">
    <w:name w:val="header"/>
    <w:basedOn w:val="1"/>
    <w:link w:val="397"/>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50"/>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3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15"/>
    <w:link w:val="315"/>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autoRedefine/>
    <w:qFormat/>
    <w:uiPriority w:val="0"/>
    <w:pPr>
      <w:ind w:left="2100" w:leftChars="1000"/>
    </w:p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80"/>
    <w:autoRedefine/>
    <w:qFormat/>
    <w:uiPriority w:val="0"/>
    <w:pPr>
      <w:spacing w:line="360" w:lineRule="auto"/>
      <w:ind w:firstLine="420"/>
    </w:pPr>
    <w:rPr>
      <w:sz w:val="24"/>
      <w:szCs w:val="20"/>
    </w:rPr>
  </w:style>
  <w:style w:type="paragraph" w:styleId="56">
    <w:name w:val="toc 2"/>
    <w:basedOn w:val="1"/>
    <w:next w:val="1"/>
    <w:autoRedefine/>
    <w:qFormat/>
    <w:uiPriority w:val="0"/>
    <w:pPr>
      <w:ind w:left="420" w:leftChars="200"/>
    </w:pPr>
  </w:style>
  <w:style w:type="paragraph" w:styleId="57">
    <w:name w:val="toc 9"/>
    <w:basedOn w:val="1"/>
    <w:next w:val="1"/>
    <w:autoRedefine/>
    <w:qFormat/>
    <w:uiPriority w:val="0"/>
    <w:pPr>
      <w:ind w:left="3360" w:leftChars="1600"/>
    </w:pPr>
  </w:style>
  <w:style w:type="paragraph" w:styleId="58">
    <w:name w:val="Body Text 2"/>
    <w:basedOn w:val="1"/>
    <w:link w:val="307"/>
    <w:autoRedefine/>
    <w:qFormat/>
    <w:uiPriority w:val="0"/>
    <w:pPr>
      <w:spacing w:after="120" w:line="480" w:lineRule="auto"/>
    </w:pPr>
  </w:style>
  <w:style w:type="paragraph" w:styleId="59">
    <w:name w:val="HTML Preformatted"/>
    <w:basedOn w:val="1"/>
    <w:link w:val="30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91"/>
    <w:autoRedefine/>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100"/>
    <w:autoRedefine/>
    <w:qFormat/>
    <w:uiPriority w:val="0"/>
    <w:rPr>
      <w:b/>
      <w:bCs/>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TML Definition"/>
    <w:basedOn w:val="70"/>
    <w:autoRedefine/>
    <w:qFormat/>
    <w:uiPriority w:val="0"/>
    <w:rPr>
      <w:i/>
      <w:iCs/>
    </w:rPr>
  </w:style>
  <w:style w:type="character" w:styleId="78">
    <w:name w:val="Hyperlink"/>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character" w:styleId="81">
    <w:name w:val="HTML Keyboard"/>
    <w:basedOn w:val="70"/>
    <w:autoRedefine/>
    <w:qFormat/>
    <w:uiPriority w:val="0"/>
    <w:rPr>
      <w:rFonts w:ascii="Segoe UI" w:hAnsi="Segoe UI" w:eastAsia="Segoe UI" w:cs="Segoe UI"/>
      <w:sz w:val="21"/>
      <w:szCs w:val="21"/>
    </w:rPr>
  </w:style>
  <w:style w:type="character" w:styleId="82">
    <w:name w:val="HTML Sample"/>
    <w:basedOn w:val="70"/>
    <w:autoRedefine/>
    <w:qFormat/>
    <w:uiPriority w:val="0"/>
    <w:rPr>
      <w:rFonts w:hint="default" w:ascii="Segoe UI" w:hAnsi="Segoe UI" w:eastAsia="Segoe UI" w:cs="Segoe UI"/>
      <w:sz w:val="21"/>
      <w:szCs w:val="21"/>
    </w:rPr>
  </w:style>
  <w:style w:type="paragraph" w:customStyle="1" w:styleId="83">
    <w:name w:val="_Style 3"/>
    <w:basedOn w:val="1"/>
    <w:next w:val="1"/>
    <w:autoRedefine/>
    <w:qFormat/>
    <w:uiPriority w:val="0"/>
    <w:pPr>
      <w:adjustRightInd/>
      <w:ind w:firstLine="420" w:firstLineChars="200"/>
    </w:pPr>
    <w:rPr>
      <w:rFonts w:eastAsia="仿宋_GB2312"/>
      <w:sz w:val="28"/>
    </w:rPr>
  </w:style>
  <w:style w:type="paragraph" w:customStyle="1" w:styleId="84">
    <w:name w:val="样式 标题 1 + 四号 加粗"/>
    <w:basedOn w:val="3"/>
    <w:autoRedefine/>
    <w:qFormat/>
    <w:uiPriority w:val="0"/>
    <w:pPr>
      <w:tabs>
        <w:tab w:val="clear" w:pos="432"/>
      </w:tabs>
      <w:adjustRightInd/>
      <w:ind w:left="0" w:firstLine="0"/>
    </w:pPr>
    <w:rPr>
      <w:rFonts w:eastAsia="黑体"/>
    </w:rPr>
  </w:style>
  <w:style w:type="paragraph" w:customStyle="1" w:styleId="85">
    <w:name w:val="[Normal]"/>
    <w:autoRedefine/>
    <w:qFormat/>
    <w:uiPriority w:val="0"/>
    <w:rPr>
      <w:rFonts w:ascii="宋体" w:hAnsi="宋体" w:eastAsia="宋体" w:cs="Times New Roman"/>
      <w:sz w:val="24"/>
      <w:szCs w:val="22"/>
      <w:lang w:val="zh-CN" w:eastAsia="zh-CN" w:bidi="ar-SA"/>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autoRedefine/>
    <w:qFormat/>
    <w:locked/>
    <w:uiPriority w:val="0"/>
    <w:rPr>
      <w:rFonts w:ascii="宋体" w:hAnsi="宋体"/>
      <w:sz w:val="24"/>
    </w:rPr>
  </w:style>
  <w:style w:type="paragraph" w:customStyle="1" w:styleId="89">
    <w:name w:val="*正文"/>
    <w:basedOn w:val="1"/>
    <w:link w:val="88"/>
    <w:autoRedefine/>
    <w:qFormat/>
    <w:uiPriority w:val="0"/>
    <w:pPr>
      <w:snapToGrid w:val="0"/>
      <w:spacing w:line="360" w:lineRule="auto"/>
      <w:ind w:firstLine="482"/>
      <w:jc w:val="left"/>
    </w:pPr>
    <w:rPr>
      <w:rFonts w:ascii="宋体" w:hAnsi="宋体"/>
      <w:kern w:val="0"/>
      <w:sz w:val="24"/>
      <w:szCs w:val="20"/>
    </w:rPr>
  </w:style>
  <w:style w:type="character" w:customStyle="1" w:styleId="90">
    <w:name w:val="Char Char71"/>
    <w:autoRedefine/>
    <w:semiHidden/>
    <w:qFormat/>
    <w:uiPriority w:val="0"/>
    <w:rPr>
      <w:rFonts w:eastAsia="宋体"/>
      <w:kern w:val="2"/>
      <w:sz w:val="21"/>
      <w:szCs w:val="24"/>
      <w:lang w:val="en-US" w:eastAsia="zh-CN" w:bidi="ar-SA"/>
    </w:rPr>
  </w:style>
  <w:style w:type="character" w:customStyle="1" w:styleId="91">
    <w:name w:val="Char Char6"/>
    <w:autoRedefine/>
    <w:qFormat/>
    <w:uiPriority w:val="0"/>
    <w:rPr>
      <w:rFonts w:eastAsia="宋体"/>
      <w:kern w:val="2"/>
      <w:sz w:val="21"/>
      <w:szCs w:val="24"/>
      <w:lang w:val="en-US" w:eastAsia="zh-CN" w:bidi="ar-SA"/>
    </w:rPr>
  </w:style>
  <w:style w:type="character" w:customStyle="1" w:styleId="92">
    <w:name w:val="正文缩进 Char"/>
    <w:autoRedefine/>
    <w:qFormat/>
    <w:uiPriority w:val="0"/>
    <w:rPr>
      <w:rFonts w:eastAsia="宋体"/>
      <w:kern w:val="2"/>
      <w:sz w:val="21"/>
      <w:lang w:val="en-US" w:eastAsia="zh-CN"/>
    </w:rPr>
  </w:style>
  <w:style w:type="character" w:customStyle="1" w:styleId="93">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4">
    <w:name w:val="Char Char28"/>
    <w:autoRedefine/>
    <w:qFormat/>
    <w:uiPriority w:val="6"/>
    <w:rPr>
      <w:rFonts w:ascii="仿宋_GB2312" w:hAnsi="仿宋_GB2312" w:eastAsia="仿宋_GB2312"/>
      <w:kern w:val="1"/>
      <w:sz w:val="28"/>
    </w:rPr>
  </w:style>
  <w:style w:type="character" w:customStyle="1" w:styleId="9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autoRedefine/>
    <w:qFormat/>
    <w:uiPriority w:val="6"/>
    <w:rPr>
      <w:rFonts w:ascii="Times New Roman" w:hAnsi="Times New Roman" w:eastAsia="黑体" w:cs="Times New Roman"/>
      <w:b/>
      <w:kern w:val="0"/>
      <w:sz w:val="24"/>
      <w:szCs w:val="24"/>
    </w:rPr>
  </w:style>
  <w:style w:type="character" w:customStyle="1" w:styleId="97">
    <w:name w:val="U_正文 Char"/>
    <w:link w:val="98"/>
    <w:autoRedefine/>
    <w:qFormat/>
    <w:uiPriority w:val="0"/>
    <w:rPr>
      <w:sz w:val="24"/>
      <w:szCs w:val="24"/>
    </w:rPr>
  </w:style>
  <w:style w:type="paragraph" w:customStyle="1" w:styleId="98">
    <w:name w:val="U_正文"/>
    <w:basedOn w:val="1"/>
    <w:link w:val="97"/>
    <w:autoRedefine/>
    <w:qFormat/>
    <w:uiPriority w:val="0"/>
    <w:pPr>
      <w:adjustRightInd/>
      <w:spacing w:beforeLines="20" w:afterLines="20" w:line="300" w:lineRule="auto"/>
      <w:ind w:firstLine="200" w:firstLineChars="200"/>
    </w:pPr>
    <w:rPr>
      <w:kern w:val="0"/>
      <w:sz w:val="24"/>
    </w:rPr>
  </w:style>
  <w:style w:type="character" w:customStyle="1" w:styleId="99">
    <w:name w:val="HTML 地址 Char1"/>
    <w:autoRedefine/>
    <w:qFormat/>
    <w:uiPriority w:val="0"/>
    <w:rPr>
      <w:rFonts w:ascii="Times New Roman" w:hAnsi="Times New Roman" w:eastAsia="宋体" w:cs="Times New Roman"/>
      <w:i/>
      <w:iCs/>
      <w:szCs w:val="24"/>
    </w:rPr>
  </w:style>
  <w:style w:type="character" w:customStyle="1" w:styleId="100">
    <w:name w:val="批注主题 字符"/>
    <w:link w:val="62"/>
    <w:autoRedefine/>
    <w:qFormat/>
    <w:uiPriority w:val="0"/>
    <w:rPr>
      <w:b/>
      <w:bCs/>
      <w:kern w:val="2"/>
      <w:sz w:val="21"/>
      <w:szCs w:val="24"/>
    </w:rPr>
  </w:style>
  <w:style w:type="character" w:customStyle="1" w:styleId="101">
    <w:name w:val="Char Char51"/>
    <w:autoRedefine/>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autoRedefine/>
    <w:qFormat/>
    <w:uiPriority w:val="6"/>
    <w:rPr>
      <w:b/>
      <w:kern w:val="1"/>
      <w:sz w:val="28"/>
      <w:szCs w:val="28"/>
    </w:rPr>
  </w:style>
  <w:style w:type="character" w:customStyle="1" w:styleId="104">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autoRedefine/>
    <w:qFormat/>
    <w:uiPriority w:val="0"/>
    <w:rPr>
      <w:rFonts w:ascii="宋体" w:hAnsi="宋体" w:eastAsia="宋体"/>
      <w:kern w:val="2"/>
      <w:sz w:val="24"/>
      <w:lang w:bidi="ar-SA"/>
    </w:rPr>
  </w:style>
  <w:style w:type="paragraph" w:customStyle="1" w:styleId="106">
    <w:name w:val="哈哈正文"/>
    <w:basedOn w:val="1"/>
    <w:link w:val="105"/>
    <w:autoRedefine/>
    <w:qFormat/>
    <w:uiPriority w:val="0"/>
    <w:pPr>
      <w:adjustRightInd/>
      <w:spacing w:line="360" w:lineRule="auto"/>
      <w:ind w:firstLine="200" w:firstLineChars="200"/>
    </w:pPr>
    <w:rPr>
      <w:rFonts w:ascii="宋体" w:hAnsi="宋体"/>
      <w:sz w:val="24"/>
      <w:szCs w:val="20"/>
    </w:rPr>
  </w:style>
  <w:style w:type="character" w:customStyle="1" w:styleId="107">
    <w:name w:val="未处理的提及1"/>
    <w:autoRedefine/>
    <w:qFormat/>
    <w:uiPriority w:val="0"/>
    <w:rPr>
      <w:color w:val="808080"/>
      <w:shd w:val="clear" w:color="auto" w:fill="E6E6E6"/>
    </w:rPr>
  </w:style>
  <w:style w:type="character" w:customStyle="1" w:styleId="108">
    <w:name w:val="txt"/>
    <w:autoRedefine/>
    <w:qFormat/>
    <w:uiPriority w:val="0"/>
    <w:rPr>
      <w:rFonts w:ascii="仿宋_GB2312" w:eastAsia="微软雅黑"/>
      <w:b/>
      <w:kern w:val="2"/>
      <w:sz w:val="32"/>
      <w:szCs w:val="32"/>
      <w:lang w:val="en-US" w:eastAsia="zh-CN" w:bidi="ar-SA"/>
    </w:rPr>
  </w:style>
  <w:style w:type="character" w:customStyle="1" w:styleId="10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0">
    <w:name w:val="Char Char32"/>
    <w:autoRedefine/>
    <w:qFormat/>
    <w:uiPriority w:val="6"/>
    <w:rPr>
      <w:b/>
      <w:kern w:val="1"/>
      <w:sz w:val="24"/>
      <w:szCs w:val="24"/>
    </w:rPr>
  </w:style>
  <w:style w:type="character" w:customStyle="1" w:styleId="111">
    <w:name w:val="PI Char1"/>
    <w:autoRedefine/>
    <w:qFormat/>
    <w:uiPriority w:val="0"/>
    <w:rPr>
      <w:rFonts w:ascii="宋体" w:hAnsi="宋体"/>
      <w:kern w:val="2"/>
      <w:sz w:val="24"/>
      <w:szCs w:val="24"/>
    </w:rPr>
  </w:style>
  <w:style w:type="character" w:customStyle="1" w:styleId="112">
    <w:name w:val="tw4winTerm"/>
    <w:autoRedefine/>
    <w:qFormat/>
    <w:uiPriority w:val="0"/>
    <w:rPr>
      <w:color w:val="0000FF"/>
    </w:rPr>
  </w:style>
  <w:style w:type="character" w:customStyle="1" w:styleId="113">
    <w:name w:val="Footer Char"/>
    <w:autoRedefine/>
    <w:qFormat/>
    <w:locked/>
    <w:uiPriority w:val="0"/>
    <w:rPr>
      <w:rFonts w:eastAsia="宋体"/>
      <w:kern w:val="2"/>
      <w:sz w:val="18"/>
      <w:lang w:val="en-US" w:eastAsia="zh-CN" w:bidi="ar-SA"/>
    </w:rPr>
  </w:style>
  <w:style w:type="character" w:customStyle="1" w:styleId="114">
    <w:name w:val="普通文字 Char Char1"/>
    <w:autoRedefine/>
    <w:qFormat/>
    <w:uiPriority w:val="0"/>
    <w:rPr>
      <w:rFonts w:ascii="宋体" w:hAnsi="Courier New"/>
      <w:kern w:val="2"/>
      <w:sz w:val="21"/>
    </w:rPr>
  </w:style>
  <w:style w:type="character" w:customStyle="1" w:styleId="115">
    <w:name w:val="Char Char101"/>
    <w:autoRedefine/>
    <w:qFormat/>
    <w:uiPriority w:val="6"/>
    <w:rPr>
      <w:rFonts w:ascii="宋体" w:hAnsi="宋体"/>
      <w:kern w:val="2"/>
      <w:sz w:val="21"/>
      <w:szCs w:val="24"/>
      <w:lang w:val="en-US" w:eastAsia="zh-CN"/>
    </w:rPr>
  </w:style>
  <w:style w:type="character" w:customStyle="1" w:styleId="116">
    <w:name w:val="标题 4 Char"/>
    <w:autoRedefine/>
    <w:qFormat/>
    <w:uiPriority w:val="0"/>
    <w:rPr>
      <w:rFonts w:ascii="Arial" w:hAnsi="Arial" w:eastAsia="黑体"/>
      <w:b/>
      <w:kern w:val="2"/>
      <w:sz w:val="28"/>
    </w:rPr>
  </w:style>
  <w:style w:type="character" w:customStyle="1" w:styleId="117">
    <w:name w:val="链接"/>
    <w:autoRedefine/>
    <w:qFormat/>
    <w:uiPriority w:val="0"/>
    <w:rPr>
      <w:color w:val="0000FF"/>
      <w:sz w:val="21"/>
      <w:szCs w:val="21"/>
      <w:u w:val="single"/>
    </w:rPr>
  </w:style>
  <w:style w:type="character" w:customStyle="1" w:styleId="118">
    <w:name w:val="h4 Char"/>
    <w:autoRedefine/>
    <w:qFormat/>
    <w:uiPriority w:val="0"/>
    <w:rPr>
      <w:rFonts w:ascii="Arial" w:hAnsi="Arial" w:eastAsia="黑体"/>
      <w:b/>
      <w:bCs/>
      <w:kern w:val="2"/>
      <w:sz w:val="28"/>
      <w:szCs w:val="28"/>
      <w:lang w:val="zh-CN" w:eastAsia="zh-CN" w:bidi="ar-SA"/>
    </w:rPr>
  </w:style>
  <w:style w:type="character" w:customStyle="1" w:styleId="119">
    <w:name w:val="5正文 Char"/>
    <w:link w:val="120"/>
    <w:autoRedefine/>
    <w:qFormat/>
    <w:uiPriority w:val="0"/>
    <w:rPr>
      <w:rFonts w:ascii="仿宋_GB2312" w:hAnsi="微软雅黑" w:eastAsia="仿宋_GB2312"/>
      <w:sz w:val="28"/>
      <w:szCs w:val="21"/>
    </w:rPr>
  </w:style>
  <w:style w:type="paragraph" w:customStyle="1" w:styleId="120">
    <w:name w:val="5正文"/>
    <w:basedOn w:val="1"/>
    <w:link w:val="119"/>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autoRedefine/>
    <w:qFormat/>
    <w:uiPriority w:val="9"/>
    <w:rPr>
      <w:b/>
      <w:bCs/>
      <w:kern w:val="2"/>
      <w:sz w:val="32"/>
      <w:szCs w:val="32"/>
    </w:rPr>
  </w:style>
  <w:style w:type="character" w:customStyle="1" w:styleId="122">
    <w:name w:val="样式6 Char"/>
    <w:autoRedefine/>
    <w:qFormat/>
    <w:uiPriority w:val="0"/>
    <w:rPr>
      <w:rFonts w:ascii="仿宋_GB2312" w:hAnsi="宋体" w:eastAsia="仿宋_GB2312"/>
      <w:b/>
      <w:bCs/>
      <w:kern w:val="2"/>
      <w:sz w:val="24"/>
      <w:szCs w:val="24"/>
      <w:lang w:val="en-US" w:eastAsia="zh-CN" w:bidi="ar-SA"/>
    </w:rPr>
  </w:style>
  <w:style w:type="character" w:customStyle="1" w:styleId="123">
    <w:name w:val="Char Char14"/>
    <w:autoRedefine/>
    <w:qFormat/>
    <w:uiPriority w:val="6"/>
    <w:rPr>
      <w:rFonts w:ascii="黑体" w:hAnsi="黑体" w:eastAsia="黑体"/>
    </w:rPr>
  </w:style>
  <w:style w:type="character" w:customStyle="1" w:styleId="124">
    <w:name w:val="Heading 2 Hidden Char"/>
    <w:autoRedefine/>
    <w:qFormat/>
    <w:uiPriority w:val="0"/>
    <w:rPr>
      <w:rFonts w:ascii="仿宋_GB2312" w:eastAsia="仿宋_GB2312"/>
      <w:b/>
      <w:bCs/>
      <w:kern w:val="2"/>
      <w:sz w:val="24"/>
      <w:szCs w:val="24"/>
      <w:lang w:val="zh-CN" w:eastAsia="zh-CN" w:bidi="ar-SA"/>
    </w:rPr>
  </w:style>
  <w:style w:type="character" w:customStyle="1" w:styleId="125">
    <w:name w:val="正文首行缩进 2 字符"/>
    <w:link w:val="27"/>
    <w:autoRedefine/>
    <w:qFormat/>
    <w:uiPriority w:val="0"/>
    <w:rPr>
      <w:rFonts w:ascii="宋体" w:hAnsi="宋体"/>
      <w:kern w:val="2"/>
      <w:sz w:val="21"/>
      <w:szCs w:val="24"/>
    </w:rPr>
  </w:style>
  <w:style w:type="character" w:customStyle="1" w:styleId="126">
    <w:name w:val="font11"/>
    <w:basedOn w:val="70"/>
    <w:autoRedefine/>
    <w:qFormat/>
    <w:uiPriority w:val="0"/>
    <w:rPr>
      <w:rFonts w:hint="default" w:ascii="Times New Roman" w:hAnsi="Times New Roman" w:cs="Times New Roman"/>
      <w:color w:val="000000"/>
      <w:sz w:val="22"/>
      <w:szCs w:val="22"/>
      <w:u w:val="none"/>
    </w:rPr>
  </w:style>
  <w:style w:type="character" w:customStyle="1" w:styleId="127">
    <w:name w:val="表正文 Char1"/>
    <w:autoRedefine/>
    <w:qFormat/>
    <w:uiPriority w:val="0"/>
    <w:rPr>
      <w:rFonts w:ascii="宋体" w:eastAsia="宋体"/>
      <w:snapToGrid w:val="0"/>
      <w:color w:val="000000"/>
      <w:kern w:val="28"/>
      <w:sz w:val="28"/>
    </w:rPr>
  </w:style>
  <w:style w:type="character" w:customStyle="1" w:styleId="128">
    <w:name w:val="blue1"/>
    <w:basedOn w:val="70"/>
    <w:autoRedefine/>
    <w:qFormat/>
    <w:uiPriority w:val="0"/>
    <w:rPr>
      <w:rFonts w:ascii="Arial" w:hAnsi="Arial" w:eastAsia="黑体" w:cs="Arial"/>
      <w:snapToGrid w:val="0"/>
      <w:kern w:val="0"/>
      <w:szCs w:val="21"/>
    </w:rPr>
  </w:style>
  <w:style w:type="character" w:customStyle="1" w:styleId="129">
    <w:name w:val="纯文本 字符1"/>
    <w:link w:val="35"/>
    <w:autoRedefine/>
    <w:qFormat/>
    <w:uiPriority w:val="0"/>
    <w:rPr>
      <w:rFonts w:ascii="宋体" w:hAnsi="Courier New" w:eastAsia="宋体" w:cs="Arial"/>
      <w:snapToGrid w:val="0"/>
      <w:kern w:val="2"/>
      <w:sz w:val="21"/>
      <w:szCs w:val="21"/>
      <w:lang w:val="en-US" w:eastAsia="zh-CN" w:bidi="ar-SA"/>
    </w:rPr>
  </w:style>
  <w:style w:type="character" w:customStyle="1" w:styleId="130">
    <w:name w:val="标书1 Char"/>
    <w:autoRedefine/>
    <w:qFormat/>
    <w:uiPriority w:val="0"/>
    <w:rPr>
      <w:rFonts w:eastAsia="宋体"/>
      <w:b/>
      <w:bCs/>
      <w:kern w:val="44"/>
      <w:sz w:val="44"/>
      <w:szCs w:val="44"/>
      <w:lang w:val="en-US" w:eastAsia="zh-CN" w:bidi="ar-SA"/>
    </w:rPr>
  </w:style>
  <w:style w:type="character" w:customStyle="1" w:styleId="131">
    <w:name w:val="样式5 Char"/>
    <w:autoRedefine/>
    <w:qFormat/>
    <w:uiPriority w:val="0"/>
    <w:rPr>
      <w:rFonts w:ascii="仿宋_GB2312" w:hAnsi="仿宋" w:eastAsia="仿宋_GB2312"/>
      <w:kern w:val="2"/>
      <w:sz w:val="24"/>
      <w:szCs w:val="24"/>
    </w:rPr>
  </w:style>
  <w:style w:type="character" w:customStyle="1" w:styleId="132">
    <w:name w:val="样式4 Char"/>
    <w:autoRedefine/>
    <w:qFormat/>
    <w:uiPriority w:val="0"/>
    <w:rPr>
      <w:rFonts w:ascii="仿宋_GB2312" w:hAnsi="仿宋" w:eastAsia="仿宋_GB2312"/>
      <w:b/>
      <w:kern w:val="2"/>
      <w:sz w:val="32"/>
      <w:szCs w:val="32"/>
      <w:lang w:bidi="ar-SA"/>
    </w:rPr>
  </w:style>
  <w:style w:type="character" w:customStyle="1" w:styleId="133">
    <w:name w:val="插图说明 Char"/>
    <w:autoRedefine/>
    <w:qFormat/>
    <w:uiPriority w:val="0"/>
    <w:rPr>
      <w:rFonts w:eastAsia="黑体"/>
      <w:sz w:val="24"/>
      <w:lang w:val="en-US" w:eastAsia="zh-CN"/>
    </w:rPr>
  </w:style>
  <w:style w:type="character" w:customStyle="1" w:styleId="134">
    <w:name w:val="正文2 Char Char"/>
    <w:link w:val="135"/>
    <w:autoRedefine/>
    <w:qFormat/>
    <w:uiPriority w:val="0"/>
    <w:rPr>
      <w:rFonts w:eastAsia="宋体"/>
      <w:kern w:val="2"/>
      <w:sz w:val="24"/>
      <w:lang w:val="en-US" w:eastAsia="zh-CN" w:bidi="ar-SA"/>
    </w:rPr>
  </w:style>
  <w:style w:type="paragraph" w:customStyle="1" w:styleId="135">
    <w:name w:val="正文2"/>
    <w:basedOn w:val="1"/>
    <w:link w:val="134"/>
    <w:autoRedefine/>
    <w:qFormat/>
    <w:uiPriority w:val="0"/>
    <w:pPr>
      <w:spacing w:before="156" w:line="360" w:lineRule="auto"/>
      <w:ind w:firstLine="510" w:firstLineChars="200"/>
    </w:pPr>
    <w:rPr>
      <w:sz w:val="24"/>
      <w:szCs w:val="20"/>
    </w:rPr>
  </w:style>
  <w:style w:type="character" w:customStyle="1" w:styleId="136">
    <w:name w:val="Char Char24"/>
    <w:autoRedefine/>
    <w:qFormat/>
    <w:uiPriority w:val="6"/>
    <w:rPr>
      <w:kern w:val="1"/>
      <w:sz w:val="21"/>
    </w:rPr>
  </w:style>
  <w:style w:type="character" w:customStyle="1" w:styleId="137">
    <w:name w:val="副标题 字符"/>
    <w:link w:val="49"/>
    <w:autoRedefine/>
    <w:qFormat/>
    <w:uiPriority w:val="0"/>
    <w:rPr>
      <w:rFonts w:ascii="Arial" w:hAnsi="Arial" w:eastAsia="隶书"/>
      <w:b/>
      <w:bCs/>
      <w:kern w:val="28"/>
      <w:sz w:val="44"/>
      <w:szCs w:val="32"/>
      <w:lang w:val="en-US" w:eastAsia="zh-CN" w:bidi="ar-SA"/>
    </w:rPr>
  </w:style>
  <w:style w:type="character" w:customStyle="1" w:styleId="138">
    <w:name w:val="普通文字 Char1 Char"/>
    <w:autoRedefine/>
    <w:qFormat/>
    <w:uiPriority w:val="0"/>
    <w:rPr>
      <w:rFonts w:ascii="宋体" w:hAnsi="Courier New" w:eastAsia="宋体"/>
      <w:kern w:val="2"/>
      <w:sz w:val="21"/>
      <w:szCs w:val="24"/>
      <w:lang w:val="en-US" w:eastAsia="zh-CN" w:bidi="ar-SA"/>
    </w:rPr>
  </w:style>
  <w:style w:type="character" w:customStyle="1" w:styleId="139">
    <w:name w:val="h3 Char1"/>
    <w:autoRedefine/>
    <w:qFormat/>
    <w:uiPriority w:val="0"/>
    <w:rPr>
      <w:rFonts w:eastAsia="宋体"/>
      <w:b/>
      <w:bCs/>
      <w:kern w:val="2"/>
      <w:sz w:val="32"/>
      <w:szCs w:val="32"/>
      <w:lang w:bidi="ar-SA"/>
    </w:rPr>
  </w:style>
  <w:style w:type="character" w:customStyle="1" w:styleId="140">
    <w:name w:val="标题 Char1"/>
    <w:autoRedefine/>
    <w:qFormat/>
    <w:uiPriority w:val="0"/>
    <w:rPr>
      <w:rFonts w:ascii="Cambria" w:hAnsi="Cambria" w:eastAsia="宋体" w:cs="Times New Roman"/>
      <w:b/>
      <w:bCs/>
      <w:sz w:val="32"/>
      <w:szCs w:val="32"/>
      <w:lang w:bidi="ar-SA"/>
    </w:rPr>
  </w:style>
  <w:style w:type="character" w:customStyle="1" w:styleId="141">
    <w:name w:val="gf正文1 Char"/>
    <w:autoRedefine/>
    <w:qFormat/>
    <w:uiPriority w:val="0"/>
    <w:rPr>
      <w:rFonts w:ascii="宋体" w:hAnsi="宋体" w:eastAsia="宋体" w:cs="宋体"/>
      <w:kern w:val="2"/>
      <w:sz w:val="24"/>
      <w:szCs w:val="24"/>
      <w:lang w:val="en-US" w:eastAsia="zh-CN" w:bidi="ar-SA"/>
    </w:rPr>
  </w:style>
  <w:style w:type="character" w:customStyle="1" w:styleId="142">
    <w:name w:val="正文文本缩进 Char1"/>
    <w:autoRedefine/>
    <w:qFormat/>
    <w:uiPriority w:val="0"/>
    <w:rPr>
      <w:rFonts w:ascii="Calibri" w:hAnsi="Calibri"/>
      <w:sz w:val="28"/>
    </w:rPr>
  </w:style>
  <w:style w:type="character" w:customStyle="1" w:styleId="143">
    <w:name w:val="No Spacing Char"/>
    <w:link w:val="144"/>
    <w:autoRedefine/>
    <w:qFormat/>
    <w:uiPriority w:val="1"/>
    <w:rPr>
      <w:sz w:val="22"/>
      <w:szCs w:val="22"/>
      <w:lang w:val="en-US" w:eastAsia="zh-CN" w:bidi="ar-SA"/>
    </w:rPr>
  </w:style>
  <w:style w:type="paragraph" w:customStyle="1" w:styleId="144">
    <w:name w:val="无间隔1"/>
    <w:link w:val="143"/>
    <w:autoRedefine/>
    <w:qFormat/>
    <w:uiPriority w:val="1"/>
    <w:rPr>
      <w:rFonts w:ascii="Times New Roman" w:hAnsi="Times New Roman" w:eastAsia="宋体" w:cs="Times New Roman"/>
      <w:sz w:val="22"/>
      <w:szCs w:val="22"/>
      <w:lang w:val="en-US" w:eastAsia="zh-CN" w:bidi="ar-SA"/>
    </w:rPr>
  </w:style>
  <w:style w:type="character" w:customStyle="1" w:styleId="145">
    <w:name w:val="样式7 Char"/>
    <w:autoRedefine/>
    <w:qFormat/>
    <w:uiPriority w:val="0"/>
    <w:rPr>
      <w:rFonts w:ascii="仿宋_GB2312" w:hAnsi="仿宋" w:eastAsia="仿宋_GB2312"/>
      <w:b/>
      <w:kern w:val="2"/>
      <w:sz w:val="24"/>
      <w:szCs w:val="24"/>
    </w:rPr>
  </w:style>
  <w:style w:type="character" w:customStyle="1" w:styleId="146">
    <w:name w:val="font12gray1"/>
    <w:autoRedefine/>
    <w:qFormat/>
    <w:uiPriority w:val="0"/>
    <w:rPr>
      <w:rFonts w:ascii="仿宋_GB2312" w:eastAsia="微软雅黑"/>
      <w:b/>
      <w:spacing w:val="300"/>
      <w:kern w:val="2"/>
      <w:sz w:val="18"/>
      <w:szCs w:val="18"/>
      <w:lang w:val="en-US" w:eastAsia="zh-CN" w:bidi="ar-SA"/>
    </w:rPr>
  </w:style>
  <w:style w:type="character" w:customStyle="1" w:styleId="147">
    <w:name w:val="Char Char7"/>
    <w:autoRedefine/>
    <w:semiHidden/>
    <w:qFormat/>
    <w:uiPriority w:val="0"/>
    <w:rPr>
      <w:rFonts w:eastAsia="宋体"/>
      <w:kern w:val="2"/>
      <w:sz w:val="21"/>
      <w:szCs w:val="24"/>
      <w:lang w:val="en-US" w:eastAsia="zh-CN" w:bidi="ar-SA"/>
    </w:rPr>
  </w:style>
  <w:style w:type="character" w:customStyle="1" w:styleId="148">
    <w:name w:val="表名 Char"/>
    <w:autoRedefine/>
    <w:qFormat/>
    <w:uiPriority w:val="0"/>
    <w:rPr>
      <w:rFonts w:eastAsia="宋体"/>
      <w:b/>
      <w:bCs/>
      <w:kern w:val="2"/>
      <w:sz w:val="24"/>
      <w:szCs w:val="24"/>
      <w:lang w:val="en-US" w:eastAsia="zh-CN" w:bidi="ar-SA"/>
    </w:rPr>
  </w:style>
  <w:style w:type="character" w:customStyle="1" w:styleId="149">
    <w:name w:val="Document Map Char"/>
    <w:autoRedefine/>
    <w:qFormat/>
    <w:locked/>
    <w:uiPriority w:val="0"/>
    <w:rPr>
      <w:rFonts w:eastAsia="宋体"/>
      <w:kern w:val="2"/>
      <w:sz w:val="21"/>
      <w:szCs w:val="24"/>
      <w:lang w:val="en-US" w:eastAsia="zh-CN" w:bidi="ar-SA"/>
    </w:rPr>
  </w:style>
  <w:style w:type="character" w:customStyle="1" w:styleId="150">
    <w:name w:val="font41"/>
    <w:autoRedefine/>
    <w:qFormat/>
    <w:uiPriority w:val="0"/>
    <w:rPr>
      <w:rFonts w:hint="eastAsia" w:ascii="仿宋_GB2312" w:eastAsia="仿宋_GB2312" w:cs="仿宋_GB2312"/>
      <w:color w:val="000000"/>
      <w:sz w:val="22"/>
      <w:szCs w:val="22"/>
      <w:u w:val="none"/>
    </w:rPr>
  </w:style>
  <w:style w:type="character" w:customStyle="1" w:styleId="151">
    <w:name w:val="标题 6 字符"/>
    <w:link w:val="7"/>
    <w:autoRedefine/>
    <w:qFormat/>
    <w:uiPriority w:val="0"/>
    <w:rPr>
      <w:rFonts w:ascii="Arial" w:hAnsi="Arial" w:eastAsia="黑体"/>
      <w:b/>
      <w:bCs/>
      <w:kern w:val="2"/>
      <w:sz w:val="24"/>
      <w:szCs w:val="24"/>
    </w:rPr>
  </w:style>
  <w:style w:type="character" w:customStyle="1" w:styleId="152">
    <w:name w:val="纯文本 Char_0"/>
    <w:link w:val="153"/>
    <w:autoRedefine/>
    <w:qFormat/>
    <w:uiPriority w:val="0"/>
    <w:rPr>
      <w:rFonts w:ascii="宋体" w:hAnsi="Courier New"/>
      <w:kern w:val="2"/>
      <w:sz w:val="21"/>
      <w:szCs w:val="21"/>
      <w:lang w:val="en-US" w:eastAsia="zh-CN"/>
    </w:rPr>
  </w:style>
  <w:style w:type="paragraph" w:customStyle="1" w:styleId="153">
    <w:name w:val="纯文本_0_0"/>
    <w:basedOn w:val="154"/>
    <w:link w:val="152"/>
    <w:autoRedefine/>
    <w:qFormat/>
    <w:uiPriority w:val="0"/>
    <w:rPr>
      <w:rFonts w:ascii="宋体" w:hAnsi="Courier New"/>
      <w:szCs w:val="21"/>
    </w:rPr>
  </w:style>
  <w:style w:type="paragraph" w:customStyle="1" w:styleId="15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autoRedefine/>
    <w:qFormat/>
    <w:locked/>
    <w:uiPriority w:val="0"/>
    <w:rPr>
      <w:rFonts w:eastAsia="宋体"/>
      <w:kern w:val="2"/>
      <w:sz w:val="18"/>
      <w:szCs w:val="18"/>
      <w:lang w:val="en-US" w:eastAsia="zh-CN" w:bidi="ar-SA"/>
    </w:rPr>
  </w:style>
  <w:style w:type="character" w:customStyle="1" w:styleId="156">
    <w:name w:val="正文 项目2 Char"/>
    <w:basedOn w:val="157"/>
    <w:autoRedefine/>
    <w:qFormat/>
    <w:uiPriority w:val="0"/>
    <w:rPr>
      <w:rFonts w:ascii="仿宋_GB2312" w:hAnsi="仿宋_GB2312" w:eastAsia="仿宋_GB2312"/>
      <w:kern w:val="2"/>
      <w:sz w:val="24"/>
      <w:lang w:bidi="ar-SA"/>
    </w:rPr>
  </w:style>
  <w:style w:type="character" w:customStyle="1" w:styleId="157">
    <w:name w:val="正文 项目 Char"/>
    <w:autoRedefine/>
    <w:qFormat/>
    <w:uiPriority w:val="0"/>
    <w:rPr>
      <w:rFonts w:ascii="仿宋_GB2312" w:hAnsi="仿宋_GB2312" w:eastAsia="仿宋_GB2312"/>
      <w:kern w:val="2"/>
      <w:sz w:val="24"/>
      <w:lang w:bidi="ar-SA"/>
    </w:rPr>
  </w:style>
  <w:style w:type="character" w:customStyle="1" w:styleId="158">
    <w:name w:val="h Char Char1"/>
    <w:autoRedefine/>
    <w:qFormat/>
    <w:uiPriority w:val="0"/>
    <w:rPr>
      <w:rFonts w:eastAsia="宋体"/>
      <w:kern w:val="2"/>
      <w:sz w:val="18"/>
      <w:szCs w:val="18"/>
      <w:lang w:val="en-US" w:eastAsia="zh-CN" w:bidi="ar-SA"/>
    </w:rPr>
  </w:style>
  <w:style w:type="character" w:customStyle="1" w:styleId="159">
    <w:name w:val="Char Char27"/>
    <w:autoRedefine/>
    <w:qFormat/>
    <w:uiPriority w:val="6"/>
    <w:rPr>
      <w:rFonts w:ascii="宋体" w:hAnsi="宋体" w:eastAsia="宋体"/>
      <w:color w:val="000000"/>
      <w:kern w:val="1"/>
      <w:sz w:val="28"/>
      <w:lang w:val="en-US" w:eastAsia="zh-CN" w:bidi="ar-SA"/>
    </w:rPr>
  </w:style>
  <w:style w:type="character" w:customStyle="1" w:styleId="160">
    <w:name w:val="px14"/>
    <w:autoRedefine/>
    <w:qFormat/>
    <w:uiPriority w:val="0"/>
    <w:rPr>
      <w:rFonts w:ascii="仿宋_GB2312" w:eastAsia="微软雅黑" w:cs="Times New Roman"/>
      <w:b/>
      <w:kern w:val="2"/>
      <w:sz w:val="32"/>
      <w:szCs w:val="32"/>
      <w:lang w:val="en-US" w:eastAsia="zh-CN" w:bidi="ar-SA"/>
    </w:rPr>
  </w:style>
  <w:style w:type="character" w:customStyle="1" w:styleId="161">
    <w:name w:val="HTML 预设格式 Char1"/>
    <w:autoRedefine/>
    <w:qFormat/>
    <w:uiPriority w:val="0"/>
    <w:rPr>
      <w:rFonts w:ascii="Courier New" w:hAnsi="Courier New" w:eastAsia="宋体" w:cs="Courier New"/>
      <w:sz w:val="20"/>
      <w:szCs w:val="20"/>
    </w:rPr>
  </w:style>
  <w:style w:type="character" w:customStyle="1" w:styleId="162">
    <w:name w:val="普通文字 Char1"/>
    <w:autoRedefine/>
    <w:qFormat/>
    <w:uiPriority w:val="0"/>
    <w:rPr>
      <w:rFonts w:ascii="宋体" w:hAnsi="Courier New" w:eastAsia="宋体"/>
      <w:kern w:val="2"/>
      <w:sz w:val="21"/>
      <w:lang w:val="en-US" w:eastAsia="zh-CN"/>
    </w:rPr>
  </w:style>
  <w:style w:type="character" w:customStyle="1" w:styleId="163">
    <w:name w:val="hei16b1"/>
    <w:autoRedefine/>
    <w:qFormat/>
    <w:uiPriority w:val="0"/>
    <w:rPr>
      <w:rFonts w:hint="default" w:ascii="Arial" w:hAnsi="Arial" w:cs="Arial"/>
      <w:b/>
      <w:bCs/>
      <w:color w:val="000000"/>
      <w:sz w:val="24"/>
      <w:szCs w:val="24"/>
    </w:rPr>
  </w:style>
  <w:style w:type="character" w:customStyle="1" w:styleId="164">
    <w:name w:val="正文（绿盟科技） Char"/>
    <w:link w:val="165"/>
    <w:autoRedefine/>
    <w:qFormat/>
    <w:uiPriority w:val="0"/>
    <w:rPr>
      <w:rFonts w:ascii="Arial" w:hAnsi="Arial"/>
      <w:sz w:val="21"/>
      <w:szCs w:val="21"/>
    </w:rPr>
  </w:style>
  <w:style w:type="paragraph" w:customStyle="1" w:styleId="165">
    <w:name w:val="正文（绿盟科技）"/>
    <w:link w:val="164"/>
    <w:autoRedefine/>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autoRedefine/>
    <w:qFormat/>
    <w:uiPriority w:val="6"/>
    <w:rPr>
      <w:rFonts w:ascii="宋体" w:hAnsi="宋体"/>
      <w:i/>
      <w:sz w:val="24"/>
      <w:szCs w:val="24"/>
    </w:rPr>
  </w:style>
  <w:style w:type="character" w:customStyle="1" w:styleId="167">
    <w:name w:val="页脚 Char"/>
    <w:autoRedefine/>
    <w:qFormat/>
    <w:uiPriority w:val="0"/>
    <w:rPr>
      <w:rFonts w:eastAsia="仿宋_GB2312"/>
      <w:kern w:val="2"/>
      <w:sz w:val="18"/>
      <w:lang w:val="en-US" w:eastAsia="zh-CN"/>
    </w:rPr>
  </w:style>
  <w:style w:type="character" w:customStyle="1" w:styleId="168">
    <w:name w:val="批注主题 Char"/>
    <w:autoRedefine/>
    <w:qFormat/>
    <w:uiPriority w:val="0"/>
    <w:rPr>
      <w:rFonts w:eastAsia="宋体"/>
      <w:b/>
      <w:bCs/>
      <w:kern w:val="2"/>
      <w:sz w:val="21"/>
      <w:szCs w:val="24"/>
      <w:lang w:val="en-US" w:eastAsia="zh-CN" w:bidi="ar-SA"/>
    </w:rPr>
  </w:style>
  <w:style w:type="character" w:customStyle="1" w:styleId="169">
    <w:name w:val="Comment Text Char"/>
    <w:autoRedefine/>
    <w:qFormat/>
    <w:locked/>
    <w:uiPriority w:val="0"/>
    <w:rPr>
      <w:rFonts w:ascii="宋体" w:hAnsi="宋体" w:eastAsia="宋体"/>
      <w:kern w:val="2"/>
      <w:sz w:val="24"/>
      <w:lang w:val="en-US" w:eastAsia="zh-CN" w:bidi="ar-SA"/>
    </w:rPr>
  </w:style>
  <w:style w:type="character" w:customStyle="1" w:styleId="170">
    <w:name w:val="标题 2 字符"/>
    <w:autoRedefine/>
    <w:qFormat/>
    <w:uiPriority w:val="1"/>
    <w:rPr>
      <w:rFonts w:ascii="仿宋_GB2312" w:hAnsi="Times New Roman" w:eastAsia="仿宋_GB2312" w:cs="Times New Roman"/>
      <w:b/>
      <w:kern w:val="2"/>
      <w:sz w:val="24"/>
      <w:lang w:val="zh-CN"/>
    </w:rPr>
  </w:style>
  <w:style w:type="character" w:customStyle="1" w:styleId="171">
    <w:name w:val="Char Char72"/>
    <w:autoRedefine/>
    <w:qFormat/>
    <w:uiPriority w:val="0"/>
    <w:rPr>
      <w:rFonts w:eastAsia="宋体"/>
      <w:kern w:val="2"/>
      <w:sz w:val="21"/>
      <w:szCs w:val="24"/>
      <w:lang w:val="en-US" w:eastAsia="zh-CN" w:bidi="ar-SA"/>
    </w:rPr>
  </w:style>
  <w:style w:type="character" w:customStyle="1" w:styleId="172">
    <w:name w:val="正文文本缩进 Char2"/>
    <w:autoRedefine/>
    <w:qFormat/>
    <w:uiPriority w:val="0"/>
    <w:rPr>
      <w:rFonts w:ascii="Times New Roman" w:hAnsi="Times New Roman" w:eastAsia="宋体" w:cs="Times New Roman"/>
      <w:snapToGrid w:val="0"/>
      <w:kern w:val="0"/>
      <w:szCs w:val="24"/>
    </w:rPr>
  </w:style>
  <w:style w:type="character" w:customStyle="1" w:styleId="173">
    <w:name w:val="样式2 Char"/>
    <w:autoRedefine/>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autoRedefine/>
    <w:qFormat/>
    <w:uiPriority w:val="0"/>
    <w:rPr>
      <w:sz w:val="32"/>
    </w:rPr>
  </w:style>
  <w:style w:type="paragraph" w:customStyle="1" w:styleId="175">
    <w:name w:val="表格名称"/>
    <w:basedOn w:val="4"/>
    <w:link w:val="174"/>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autoRedefine/>
    <w:qFormat/>
    <w:uiPriority w:val="0"/>
    <w:rPr>
      <w:rFonts w:eastAsia="宋体"/>
      <w:b/>
      <w:sz w:val="24"/>
      <w:lang w:val="en-GB" w:eastAsia="zh-CN" w:bidi="ar-SA"/>
    </w:rPr>
  </w:style>
  <w:style w:type="character" w:customStyle="1" w:styleId="177">
    <w:name w:val="c7 style3"/>
    <w:autoRedefine/>
    <w:qFormat/>
    <w:uiPriority w:val="0"/>
  </w:style>
  <w:style w:type="character" w:customStyle="1" w:styleId="178">
    <w:name w:val="正文文本 3 Char1"/>
    <w:autoRedefine/>
    <w:semiHidden/>
    <w:qFormat/>
    <w:uiPriority w:val="99"/>
    <w:rPr>
      <w:rFonts w:ascii="Times New Roman" w:hAnsi="Times New Roman" w:eastAsia="宋体" w:cs="Times New Roman"/>
      <w:sz w:val="16"/>
      <w:szCs w:val="16"/>
    </w:rPr>
  </w:style>
  <w:style w:type="character" w:customStyle="1" w:styleId="179">
    <w:name w:val="tw4winInternal"/>
    <w:autoRedefine/>
    <w:qFormat/>
    <w:uiPriority w:val="0"/>
    <w:rPr>
      <w:rFonts w:ascii="Courier New" w:hAnsi="Courier New" w:cs="Courier New"/>
      <w:color w:val="FF0000"/>
      <w:lang w:val="en-US" w:eastAsia="zh-CN"/>
    </w:rPr>
  </w:style>
  <w:style w:type="character" w:customStyle="1" w:styleId="180">
    <w:name w:val="Char Char10"/>
    <w:autoRedefine/>
    <w:semiHidden/>
    <w:qFormat/>
    <w:uiPriority w:val="0"/>
    <w:rPr>
      <w:rFonts w:ascii="宋体" w:hAnsi="宋体"/>
      <w:kern w:val="2"/>
      <w:sz w:val="21"/>
      <w:szCs w:val="24"/>
      <w:lang w:val="en-US" w:eastAsia="zh-CN"/>
    </w:rPr>
  </w:style>
  <w:style w:type="character" w:customStyle="1" w:styleId="181">
    <w:name w:val="shadow11"/>
    <w:autoRedefine/>
    <w:qFormat/>
    <w:uiPriority w:val="0"/>
    <w:rPr>
      <w:color w:val="000000"/>
      <w:sz w:val="21"/>
    </w:rPr>
  </w:style>
  <w:style w:type="character" w:customStyle="1" w:styleId="182">
    <w:name w:val="正文非缩进 Char3"/>
    <w:autoRedefine/>
    <w:qFormat/>
    <w:uiPriority w:val="0"/>
    <w:rPr>
      <w:rFonts w:ascii="宋体" w:eastAsia="宋体"/>
      <w:snapToGrid w:val="0"/>
      <w:color w:val="000000"/>
      <w:kern w:val="28"/>
      <w:sz w:val="28"/>
      <w:lang w:val="en-US" w:eastAsia="zh-CN" w:bidi="ar-SA"/>
    </w:rPr>
  </w:style>
  <w:style w:type="character" w:customStyle="1" w:styleId="183">
    <w:name w:val="Char Char"/>
    <w:autoRedefine/>
    <w:qFormat/>
    <w:uiPriority w:val="0"/>
    <w:rPr>
      <w:rFonts w:ascii="宋体" w:hAnsi="Courier New" w:eastAsia="宋体"/>
      <w:kern w:val="2"/>
      <w:sz w:val="21"/>
      <w:lang w:val="en-US" w:eastAsia="zh-CN" w:bidi="ar-SA"/>
    </w:rPr>
  </w:style>
  <w:style w:type="character" w:customStyle="1" w:styleId="184">
    <w:name w:val="签名 Char1"/>
    <w:autoRedefine/>
    <w:qFormat/>
    <w:uiPriority w:val="0"/>
    <w:rPr>
      <w:rFonts w:ascii="Times New Roman" w:hAnsi="Times New Roman" w:eastAsia="宋体" w:cs="Times New Roman"/>
      <w:szCs w:val="24"/>
    </w:rPr>
  </w:style>
  <w:style w:type="character" w:customStyle="1" w:styleId="185">
    <w:name w:val="日期 字符"/>
    <w:link w:val="38"/>
    <w:autoRedefine/>
    <w:qFormat/>
    <w:uiPriority w:val="0"/>
    <w:rPr>
      <w:rFonts w:ascii="宋体"/>
      <w:kern w:val="2"/>
      <w:sz w:val="24"/>
      <w:szCs w:val="21"/>
      <w:lang w:val="zh-CN"/>
    </w:rPr>
  </w:style>
  <w:style w:type="character" w:customStyle="1" w:styleId="186">
    <w:name w:val="标题 9 字符"/>
    <w:link w:val="10"/>
    <w:autoRedefine/>
    <w:qFormat/>
    <w:uiPriority w:val="0"/>
    <w:rPr>
      <w:rFonts w:ascii="Arial" w:hAnsi="Arial" w:eastAsia="黑体"/>
      <w:kern w:val="2"/>
      <w:sz w:val="21"/>
      <w:szCs w:val="21"/>
    </w:rPr>
  </w:style>
  <w:style w:type="character" w:customStyle="1" w:styleId="187">
    <w:name w:val="Char Char18"/>
    <w:autoRedefine/>
    <w:qFormat/>
    <w:uiPriority w:val="6"/>
    <w:rPr>
      <w:rFonts w:ascii="宋体" w:hAnsi="宋体"/>
      <w:sz w:val="28"/>
    </w:rPr>
  </w:style>
  <w:style w:type="character" w:customStyle="1" w:styleId="188">
    <w:name w:val="批注文字 Char"/>
    <w:autoRedefine/>
    <w:qFormat/>
    <w:uiPriority w:val="99"/>
    <w:rPr>
      <w:kern w:val="2"/>
      <w:sz w:val="21"/>
      <w:szCs w:val="24"/>
    </w:rPr>
  </w:style>
  <w:style w:type="character" w:customStyle="1" w:styleId="189">
    <w:name w:val="Char Char22"/>
    <w:autoRedefine/>
    <w:qFormat/>
    <w:uiPriority w:val="6"/>
    <w:rPr>
      <w:rFonts w:ascii="宋体" w:hAnsi="宋体"/>
      <w:kern w:val="1"/>
      <w:sz w:val="24"/>
      <w:szCs w:val="24"/>
    </w:rPr>
  </w:style>
  <w:style w:type="character" w:customStyle="1" w:styleId="190">
    <w:name w:val="pt141"/>
    <w:autoRedefine/>
    <w:qFormat/>
    <w:uiPriority w:val="0"/>
    <w:rPr>
      <w:color w:val="330066"/>
      <w:sz w:val="22"/>
      <w:szCs w:val="22"/>
    </w:rPr>
  </w:style>
  <w:style w:type="character" w:customStyle="1" w:styleId="191">
    <w:name w:val="正文文本缩进 2 Char1"/>
    <w:autoRedefine/>
    <w:semiHidden/>
    <w:qFormat/>
    <w:uiPriority w:val="99"/>
    <w:rPr>
      <w:rFonts w:ascii="Times New Roman" w:hAnsi="Times New Roman" w:eastAsia="宋体" w:cs="Times New Roman"/>
      <w:szCs w:val="24"/>
    </w:rPr>
  </w:style>
  <w:style w:type="character" w:customStyle="1" w:styleId="192">
    <w:name w:val="批注框文本 字符1"/>
    <w:link w:val="41"/>
    <w:autoRedefine/>
    <w:qFormat/>
    <w:uiPriority w:val="0"/>
    <w:rPr>
      <w:kern w:val="2"/>
      <w:sz w:val="18"/>
      <w:szCs w:val="18"/>
    </w:rPr>
  </w:style>
  <w:style w:type="character" w:customStyle="1" w:styleId="193">
    <w:name w:val="Char Char611"/>
    <w:autoRedefine/>
    <w:qFormat/>
    <w:uiPriority w:val="0"/>
    <w:rPr>
      <w:rFonts w:eastAsia="宋体"/>
      <w:kern w:val="2"/>
      <w:sz w:val="21"/>
      <w:szCs w:val="24"/>
      <w:lang w:val="en-US" w:eastAsia="zh-CN" w:bidi="ar-SA"/>
    </w:rPr>
  </w:style>
  <w:style w:type="character" w:customStyle="1" w:styleId="194">
    <w:name w:val="highlight1"/>
    <w:autoRedefine/>
    <w:qFormat/>
    <w:uiPriority w:val="0"/>
    <w:rPr>
      <w:rFonts w:ascii="仿宋_GB2312" w:eastAsia="微软雅黑"/>
      <w:b/>
      <w:kern w:val="2"/>
      <w:sz w:val="23"/>
      <w:szCs w:val="23"/>
      <w:lang w:val="en-US" w:eastAsia="zh-CN" w:bidi="ar-SA"/>
    </w:rPr>
  </w:style>
  <w:style w:type="character" w:customStyle="1" w:styleId="195">
    <w:name w:val="my正文 Char"/>
    <w:link w:val="196"/>
    <w:autoRedefine/>
    <w:qFormat/>
    <w:locked/>
    <w:uiPriority w:val="0"/>
    <w:rPr>
      <w:rFonts w:ascii="Tahoma" w:hAnsi="Tahoma"/>
      <w:sz w:val="24"/>
      <w:szCs w:val="24"/>
    </w:rPr>
  </w:style>
  <w:style w:type="paragraph" w:customStyle="1" w:styleId="196">
    <w:name w:val="my正文"/>
    <w:basedOn w:val="1"/>
    <w:link w:val="195"/>
    <w:autoRedefine/>
    <w:qFormat/>
    <w:uiPriority w:val="0"/>
    <w:pPr>
      <w:adjustRightInd/>
      <w:spacing w:line="360" w:lineRule="auto"/>
      <w:ind w:firstLine="480" w:firstLineChars="200"/>
    </w:pPr>
    <w:rPr>
      <w:rFonts w:ascii="Tahoma" w:hAnsi="Tahoma"/>
      <w:kern w:val="0"/>
      <w:sz w:val="24"/>
    </w:rPr>
  </w:style>
  <w:style w:type="character" w:customStyle="1" w:styleId="197">
    <w:name w:val="正文缩进 字符2"/>
    <w:link w:val="15"/>
    <w:autoRedefine/>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autoRedefine/>
    <w:qFormat/>
    <w:uiPriority w:val="0"/>
    <w:rPr>
      <w:color w:val="0000FF"/>
      <w:sz w:val="21"/>
    </w:rPr>
  </w:style>
  <w:style w:type="character" w:customStyle="1" w:styleId="199">
    <w:name w:val="页眉 Char"/>
    <w:autoRedefine/>
    <w:qFormat/>
    <w:uiPriority w:val="0"/>
    <w:rPr>
      <w:rFonts w:eastAsia="仿宋_GB2312"/>
      <w:kern w:val="2"/>
      <w:sz w:val="18"/>
      <w:lang w:val="en-US" w:eastAsia="zh-CN"/>
    </w:rPr>
  </w:style>
  <w:style w:type="character" w:customStyle="1" w:styleId="200">
    <w:name w:val="FA正文 Char Char"/>
    <w:autoRedefine/>
    <w:qFormat/>
    <w:uiPriority w:val="0"/>
    <w:rPr>
      <w:rFonts w:hAnsi="宋体"/>
      <w:kern w:val="2"/>
      <w:sz w:val="24"/>
      <w:lang w:bidi="ar-SA"/>
    </w:rPr>
  </w:style>
  <w:style w:type="character" w:customStyle="1" w:styleId="201">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autoRedefine/>
    <w:qFormat/>
    <w:uiPriority w:val="0"/>
    <w:rPr>
      <w:rFonts w:ascii="宋体" w:hAnsi="宋体"/>
      <w:b/>
      <w:bCs/>
      <w:snapToGrid/>
      <w:sz w:val="28"/>
    </w:rPr>
  </w:style>
  <w:style w:type="paragraph" w:customStyle="1" w:styleId="203">
    <w:name w:val="3级"/>
    <w:basedOn w:val="204"/>
    <w:link w:val="202"/>
    <w:autoRedefine/>
    <w:qFormat/>
    <w:uiPriority w:val="0"/>
    <w:pPr>
      <w:ind w:left="0" w:right="466" w:firstLine="288"/>
    </w:pPr>
    <w:rPr>
      <w:rFonts w:hAnsi="宋体"/>
      <w:snapToGrid/>
    </w:rPr>
  </w:style>
  <w:style w:type="paragraph" w:customStyle="1" w:styleId="204">
    <w:name w:val="样式 标题 3h33rd level3BOD 0H3l3CTHeading 3 - oldLevel 3 He..."/>
    <w:basedOn w:val="2"/>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autoRedefine/>
    <w:qFormat/>
    <w:uiPriority w:val="0"/>
    <w:rPr>
      <w:rFonts w:ascii="仿宋_GB2312" w:eastAsia="微软雅黑"/>
      <w:b/>
      <w:kern w:val="2"/>
      <w:sz w:val="32"/>
      <w:szCs w:val="32"/>
      <w:lang w:val="en-US" w:eastAsia="zh-CN" w:bidi="ar-SA"/>
    </w:rPr>
  </w:style>
  <w:style w:type="character" w:customStyle="1" w:styleId="206">
    <w:name w:val="文档结构图 字符"/>
    <w:link w:val="18"/>
    <w:autoRedefine/>
    <w:qFormat/>
    <w:uiPriority w:val="0"/>
    <w:rPr>
      <w:kern w:val="2"/>
      <w:sz w:val="21"/>
      <w:szCs w:val="24"/>
      <w:shd w:val="clear" w:color="auto" w:fill="000080"/>
    </w:rPr>
  </w:style>
  <w:style w:type="character" w:customStyle="1" w:styleId="207">
    <w:name w:val="H6 Char"/>
    <w:autoRedefine/>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autoRedefine/>
    <w:qFormat/>
    <w:uiPriority w:val="0"/>
    <w:rPr>
      <w:rFonts w:ascii="Cambria" w:hAnsi="Cambria" w:eastAsia="宋体" w:cs="Times New Roman"/>
      <w:b/>
      <w:bCs/>
      <w:snapToGrid w:val="0"/>
      <w:kern w:val="28"/>
      <w:sz w:val="32"/>
      <w:szCs w:val="32"/>
    </w:rPr>
  </w:style>
  <w:style w:type="character" w:customStyle="1" w:styleId="210">
    <w:name w:val="font61"/>
    <w:autoRedefine/>
    <w:qFormat/>
    <w:uiPriority w:val="0"/>
    <w:rPr>
      <w:rFonts w:hint="eastAsia" w:ascii="仿宋" w:hAnsi="仿宋" w:eastAsia="仿宋" w:cs="仿宋"/>
      <w:color w:val="000000"/>
      <w:sz w:val="20"/>
      <w:szCs w:val="20"/>
      <w:u w:val="none"/>
    </w:rPr>
  </w:style>
  <w:style w:type="character" w:customStyle="1" w:styleId="21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autoRedefine/>
    <w:qFormat/>
    <w:uiPriority w:val="0"/>
    <w:rPr>
      <w:rFonts w:eastAsia="宋体"/>
      <w:b/>
      <w:bCs/>
      <w:kern w:val="2"/>
      <w:sz w:val="21"/>
      <w:szCs w:val="24"/>
      <w:lang w:val="en-US" w:eastAsia="zh-CN" w:bidi="ar-SA"/>
    </w:rPr>
  </w:style>
  <w:style w:type="character" w:customStyle="1" w:styleId="213">
    <w:name w:val="标题 2 Char"/>
    <w:qFormat/>
    <w:uiPriority w:val="0"/>
    <w:rPr>
      <w:rFonts w:ascii="Arial" w:hAnsi="Arial" w:eastAsia="黑体"/>
      <w:b/>
      <w:kern w:val="2"/>
      <w:sz w:val="32"/>
      <w:lang w:val="en-US" w:eastAsia="zh-CN"/>
    </w:rPr>
  </w:style>
  <w:style w:type="character" w:customStyle="1" w:styleId="214">
    <w:name w:val="maywed421"/>
    <w:autoRedefine/>
    <w:qFormat/>
    <w:uiPriority w:val="0"/>
    <w:rPr>
      <w:color w:val="366FB6"/>
      <w:u w:val="none"/>
    </w:rPr>
  </w:style>
  <w:style w:type="character" w:customStyle="1" w:styleId="215">
    <w:name w:val="正文文本缩进 Char"/>
    <w:autoRedefine/>
    <w:qFormat/>
    <w:uiPriority w:val="0"/>
    <w:rPr>
      <w:rFonts w:ascii="宋体" w:hAnsi="宋体"/>
      <w:kern w:val="2"/>
      <w:sz w:val="24"/>
      <w:szCs w:val="24"/>
    </w:rPr>
  </w:style>
  <w:style w:type="character" w:customStyle="1" w:styleId="216">
    <w:name w:val="Char Char102"/>
    <w:autoRedefine/>
    <w:semiHidden/>
    <w:qFormat/>
    <w:uiPriority w:val="0"/>
    <w:rPr>
      <w:rFonts w:ascii="宋体" w:hAnsi="宋体"/>
      <w:kern w:val="2"/>
      <w:sz w:val="21"/>
      <w:szCs w:val="24"/>
      <w:lang w:val="en-US" w:eastAsia="zh-CN"/>
    </w:rPr>
  </w:style>
  <w:style w:type="character" w:customStyle="1" w:styleId="217">
    <w:name w:val="页眉 Char1"/>
    <w:autoRedefine/>
    <w:qFormat/>
    <w:uiPriority w:val="0"/>
    <w:rPr>
      <w:rFonts w:eastAsia="宋体"/>
      <w:kern w:val="2"/>
      <w:sz w:val="18"/>
      <w:szCs w:val="18"/>
      <w:lang w:val="en-US" w:eastAsia="zh-CN" w:bidi="ar-SA"/>
    </w:rPr>
  </w:style>
  <w:style w:type="character" w:customStyle="1" w:styleId="218">
    <w:name w:val="md"/>
    <w:basedOn w:val="70"/>
    <w:autoRedefine/>
    <w:qFormat/>
    <w:uiPriority w:val="0"/>
    <w:rPr>
      <w:rFonts w:ascii="Arial" w:hAnsi="Arial" w:eastAsia="黑体" w:cs="Arial"/>
      <w:snapToGrid w:val="0"/>
      <w:kern w:val="0"/>
      <w:szCs w:val="21"/>
    </w:rPr>
  </w:style>
  <w:style w:type="character" w:customStyle="1" w:styleId="219">
    <w:name w:val="big1"/>
    <w:autoRedefine/>
    <w:qFormat/>
    <w:uiPriority w:val="0"/>
    <w:rPr>
      <w:rFonts w:hint="eastAsia" w:ascii="宋体" w:hAnsi="宋体" w:eastAsia="宋体"/>
      <w:color w:val="333333"/>
      <w:sz w:val="22"/>
      <w:szCs w:val="22"/>
    </w:rPr>
  </w:style>
  <w:style w:type="character" w:customStyle="1" w:styleId="220">
    <w:name w:val="Char Char311"/>
    <w:autoRedefine/>
    <w:qFormat/>
    <w:uiPriority w:val="0"/>
    <w:rPr>
      <w:rFonts w:eastAsia="宋体"/>
      <w:kern w:val="2"/>
      <w:sz w:val="21"/>
      <w:szCs w:val="24"/>
      <w:lang w:val="en-US" w:eastAsia="zh-CN" w:bidi="ar-SA"/>
    </w:rPr>
  </w:style>
  <w:style w:type="character" w:customStyle="1" w:styleId="221">
    <w:name w:val="Char Char81"/>
    <w:autoRedefine/>
    <w:qFormat/>
    <w:uiPriority w:val="6"/>
    <w:rPr>
      <w:rFonts w:eastAsia="宋体"/>
      <w:b/>
      <w:sz w:val="24"/>
      <w:lang w:val="en-GB" w:eastAsia="zh-CN"/>
    </w:rPr>
  </w:style>
  <w:style w:type="character" w:customStyle="1" w:styleId="222">
    <w:name w:val="样式3 Char"/>
    <w:basedOn w:val="173"/>
    <w:autoRedefine/>
    <w:qFormat/>
    <w:uiPriority w:val="0"/>
    <w:rPr>
      <w:rFonts w:ascii="仿宋_GB2312" w:hAnsi="仿宋" w:eastAsia="仿宋_GB2312" w:cs="仿宋_GB2312"/>
      <w:sz w:val="32"/>
      <w:szCs w:val="30"/>
      <w:lang w:val="zh-CN"/>
    </w:rPr>
  </w:style>
  <w:style w:type="character" w:customStyle="1" w:styleId="223">
    <w:name w:val="HTML 地址 字符"/>
    <w:link w:val="32"/>
    <w:autoRedefine/>
    <w:qFormat/>
    <w:uiPriority w:val="0"/>
    <w:rPr>
      <w:rFonts w:ascii="宋体" w:hAnsi="宋体"/>
      <w:i/>
      <w:iCs/>
      <w:sz w:val="24"/>
      <w:szCs w:val="24"/>
    </w:rPr>
  </w:style>
  <w:style w:type="character" w:customStyle="1" w:styleId="224">
    <w:name w:val="正文首行缩进 2 Char1"/>
    <w:autoRedefine/>
    <w:qFormat/>
    <w:uiPriority w:val="0"/>
    <w:rPr>
      <w:rFonts w:ascii="Times New Roman" w:hAnsi="Times New Roman" w:eastAsia="宋体" w:cs="Times New Roman"/>
      <w:kern w:val="2"/>
      <w:sz w:val="24"/>
      <w:szCs w:val="24"/>
    </w:rPr>
  </w:style>
  <w:style w:type="character" w:customStyle="1" w:styleId="225">
    <w:name w:val="副标题 Char2"/>
    <w:autoRedefine/>
    <w:qFormat/>
    <w:uiPriority w:val="0"/>
    <w:rPr>
      <w:rFonts w:ascii="Cambria" w:hAnsi="Cambria" w:eastAsia="宋体" w:cs="Times New Roman"/>
      <w:b/>
      <w:bCs/>
      <w:snapToGrid w:val="0"/>
      <w:kern w:val="28"/>
      <w:sz w:val="32"/>
      <w:szCs w:val="32"/>
    </w:rPr>
  </w:style>
  <w:style w:type="character" w:customStyle="1" w:styleId="226">
    <w:name w:val="标题4-dyf Char"/>
    <w:link w:val="227"/>
    <w:autoRedefine/>
    <w:qFormat/>
    <w:uiPriority w:val="0"/>
    <w:rPr>
      <w:rFonts w:ascii="Cambria" w:hAnsi="Cambria"/>
      <w:b/>
      <w:bCs/>
      <w:color w:val="000000"/>
      <w:kern w:val="2"/>
      <w:sz w:val="21"/>
      <w:szCs w:val="21"/>
    </w:rPr>
  </w:style>
  <w:style w:type="paragraph" w:customStyle="1" w:styleId="227">
    <w:name w:val="标题4-dyf"/>
    <w:basedOn w:val="5"/>
    <w:link w:val="226"/>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autoRedefine/>
    <w:qFormat/>
    <w:uiPriority w:val="0"/>
    <w:rPr>
      <w:rFonts w:ascii="宋体" w:hAnsi="宋体" w:eastAsia="宋体"/>
      <w:color w:val="333333"/>
      <w:sz w:val="21"/>
      <w:szCs w:val="21"/>
      <w:u w:val="none"/>
    </w:rPr>
  </w:style>
  <w:style w:type="character" w:customStyle="1" w:styleId="229">
    <w:name w:val="冯 Char"/>
    <w:link w:val="230"/>
    <w:autoRedefine/>
    <w:qFormat/>
    <w:uiPriority w:val="0"/>
    <w:rPr>
      <w:rFonts w:ascii="宋体" w:hAnsi="宋体"/>
      <w:color w:val="000000"/>
      <w:sz w:val="24"/>
      <w:szCs w:val="24"/>
    </w:rPr>
  </w:style>
  <w:style w:type="paragraph" w:customStyle="1" w:styleId="230">
    <w:name w:val="冯"/>
    <w:basedOn w:val="1"/>
    <w:link w:val="229"/>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autoRedefine/>
    <w:qFormat/>
    <w:locked/>
    <w:uiPriority w:val="0"/>
    <w:rPr>
      <w:rFonts w:eastAsia="宋体"/>
      <w:kern w:val="2"/>
      <w:sz w:val="18"/>
      <w:szCs w:val="18"/>
      <w:lang w:val="en-US" w:eastAsia="zh-CN" w:bidi="ar-SA"/>
    </w:rPr>
  </w:style>
  <w:style w:type="character" w:customStyle="1" w:styleId="232">
    <w:name w:val="Char Char12"/>
    <w:autoRedefine/>
    <w:qFormat/>
    <w:uiPriority w:val="0"/>
    <w:rPr>
      <w:rFonts w:ascii="仿宋_GB2312" w:eastAsia="仿宋_GB2312"/>
      <w:b/>
      <w:bCs/>
      <w:kern w:val="2"/>
      <w:sz w:val="24"/>
      <w:szCs w:val="24"/>
      <w:lang w:val="zh-CN" w:eastAsia="zh-CN" w:bidi="ar-SA"/>
    </w:rPr>
  </w:style>
  <w:style w:type="character" w:customStyle="1" w:styleId="233">
    <w:name w:val="题注 字符"/>
    <w:link w:val="16"/>
    <w:autoRedefine/>
    <w:qFormat/>
    <w:uiPriority w:val="0"/>
    <w:rPr>
      <w:b/>
      <w:kern w:val="2"/>
      <w:sz w:val="28"/>
    </w:rPr>
  </w:style>
  <w:style w:type="character" w:customStyle="1" w:styleId="234">
    <w:name w:val="普通文字 Char3"/>
    <w:autoRedefine/>
    <w:qFormat/>
    <w:uiPriority w:val="0"/>
    <w:rPr>
      <w:rFonts w:ascii="宋体" w:hAnsi="Courier New" w:eastAsia="宋体"/>
      <w:kern w:val="2"/>
      <w:sz w:val="21"/>
      <w:lang w:val="en-US" w:eastAsia="zh-CN" w:bidi="ar-SA"/>
    </w:rPr>
  </w:style>
  <w:style w:type="character" w:customStyle="1" w:styleId="235">
    <w:name w:val="公文正文 Char"/>
    <w:autoRedefine/>
    <w:qFormat/>
    <w:uiPriority w:val="0"/>
    <w:rPr>
      <w:rFonts w:ascii="仿宋_GB2312" w:eastAsia="仿宋_GB2312"/>
      <w:kern w:val="2"/>
      <w:sz w:val="24"/>
      <w:szCs w:val="24"/>
      <w:lang w:val="en-US" w:eastAsia="zh-CN" w:bidi="ar-SA"/>
    </w:rPr>
  </w:style>
  <w:style w:type="character" w:customStyle="1" w:styleId="236">
    <w:name w:val="正文首行缩进 Char Char Char Char Char"/>
    <w:autoRedefine/>
    <w:qFormat/>
    <w:uiPriority w:val="0"/>
    <w:rPr>
      <w:rFonts w:ascii="宋体"/>
      <w:kern w:val="2"/>
      <w:sz w:val="24"/>
      <w:lang w:val="zh-CN"/>
    </w:rPr>
  </w:style>
  <w:style w:type="character" w:customStyle="1" w:styleId="237">
    <w:name w:val="PI Char"/>
    <w:autoRedefine/>
    <w:qFormat/>
    <w:uiPriority w:val="0"/>
    <w:rPr>
      <w:rFonts w:ascii="宋体" w:hAnsi="宋体" w:eastAsia="宋体"/>
      <w:kern w:val="2"/>
      <w:sz w:val="24"/>
      <w:szCs w:val="24"/>
      <w:lang w:val="en-US" w:eastAsia="zh-CN" w:bidi="ar-SA"/>
    </w:rPr>
  </w:style>
  <w:style w:type="character" w:customStyle="1" w:styleId="238">
    <w:name w:val="Default Char"/>
    <w:link w:val="239"/>
    <w:autoRedefine/>
    <w:qFormat/>
    <w:uiPriority w:val="0"/>
    <w:rPr>
      <w:rFonts w:ascii="仿宋_GB2312" w:eastAsia="仿宋_GB2312" w:cs="仿宋_GB2312"/>
      <w:color w:val="000000"/>
      <w:sz w:val="24"/>
      <w:szCs w:val="24"/>
      <w:lang w:val="en-US" w:eastAsia="zh-CN" w:bidi="ar-SA"/>
    </w:rPr>
  </w:style>
  <w:style w:type="paragraph" w:customStyle="1" w:styleId="239">
    <w:name w:val="Default"/>
    <w:next w:val="1"/>
    <w:link w:val="23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40">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41">
    <w:name w:val="style91"/>
    <w:autoRedefine/>
    <w:qFormat/>
    <w:uiPriority w:val="0"/>
    <w:rPr>
      <w:color w:val="333333"/>
    </w:rPr>
  </w:style>
  <w:style w:type="character" w:customStyle="1" w:styleId="242">
    <w:name w:val="列出段落 Char2"/>
    <w:autoRedefine/>
    <w:qFormat/>
    <w:uiPriority w:val="34"/>
    <w:rPr>
      <w:rFonts w:ascii="Calibri" w:hAnsi="Calibri"/>
      <w:kern w:val="2"/>
      <w:sz w:val="28"/>
    </w:rPr>
  </w:style>
  <w:style w:type="character" w:customStyle="1" w:styleId="243">
    <w:name w:val="mdeck"/>
    <w:autoRedefine/>
    <w:qFormat/>
    <w:uiPriority w:val="0"/>
    <w:rPr>
      <w:rFonts w:ascii="仿宋_GB2312" w:eastAsia="微软雅黑"/>
      <w:b/>
      <w:kern w:val="2"/>
      <w:sz w:val="32"/>
      <w:szCs w:val="32"/>
      <w:lang w:val="en-US" w:eastAsia="zh-CN" w:bidi="ar-SA"/>
    </w:rPr>
  </w:style>
  <w:style w:type="character" w:customStyle="1" w:styleId="244">
    <w:name w:val="unnamed11"/>
    <w:autoRedefine/>
    <w:qFormat/>
    <w:uiPriority w:val="0"/>
    <w:rPr>
      <w:sz w:val="20"/>
      <w:szCs w:val="20"/>
    </w:rPr>
  </w:style>
  <w:style w:type="character" w:customStyle="1" w:styleId="245">
    <w:name w:val="正文文本 Char2"/>
    <w:autoRedefine/>
    <w:semiHidden/>
    <w:qFormat/>
    <w:uiPriority w:val="99"/>
    <w:rPr>
      <w:rFonts w:ascii="Times New Roman" w:hAnsi="Times New Roman" w:eastAsia="宋体" w:cs="Times New Roman"/>
      <w:snapToGrid w:val="0"/>
      <w:kern w:val="0"/>
      <w:szCs w:val="24"/>
    </w:rPr>
  </w:style>
  <w:style w:type="character" w:customStyle="1" w:styleId="246">
    <w:name w:val="标书正文格式 Char"/>
    <w:autoRedefine/>
    <w:qFormat/>
    <w:uiPriority w:val="0"/>
    <w:rPr>
      <w:rFonts w:eastAsia="楷体_GB2312"/>
      <w:kern w:val="2"/>
      <w:sz w:val="24"/>
      <w:szCs w:val="24"/>
      <w:lang w:bidi="ar-SA"/>
    </w:rPr>
  </w:style>
  <w:style w:type="character" w:customStyle="1" w:styleId="247">
    <w:name w:val="Char Char11"/>
    <w:autoRedefine/>
    <w:qFormat/>
    <w:locked/>
    <w:uiPriority w:val="0"/>
    <w:rPr>
      <w:rFonts w:ascii="宋体" w:hAnsi="宋体" w:eastAsia="宋体"/>
      <w:b/>
      <w:kern w:val="2"/>
      <w:sz w:val="24"/>
      <w:szCs w:val="24"/>
      <w:lang w:val="en-US" w:eastAsia="zh-CN" w:bidi="ar-SA"/>
    </w:rPr>
  </w:style>
  <w:style w:type="character" w:customStyle="1" w:styleId="248">
    <w:name w:val="ca-131"/>
    <w:autoRedefine/>
    <w:qFormat/>
    <w:uiPriority w:val="0"/>
    <w:rPr>
      <w:rFonts w:hint="eastAsia" w:ascii="仿宋_GB2312" w:eastAsia="仿宋_GB2312"/>
      <w:b/>
      <w:bCs/>
      <w:color w:val="000000"/>
      <w:spacing w:val="-20"/>
      <w:sz w:val="24"/>
      <w:szCs w:val="24"/>
    </w:rPr>
  </w:style>
  <w:style w:type="character" w:customStyle="1" w:styleId="249">
    <w:name w:val="tw4winMark"/>
    <w:autoRedefine/>
    <w:qFormat/>
    <w:uiPriority w:val="0"/>
    <w:rPr>
      <w:rFonts w:ascii="Courier New" w:hAnsi="Courier New" w:cs="Courier New"/>
      <w:vanish/>
      <w:color w:val="800080"/>
      <w:sz w:val="24"/>
      <w:szCs w:val="24"/>
      <w:vertAlign w:val="subscript"/>
    </w:rPr>
  </w:style>
  <w:style w:type="character" w:customStyle="1" w:styleId="250">
    <w:name w:val="正文样式 Char"/>
    <w:link w:val="251"/>
    <w:autoRedefine/>
    <w:qFormat/>
    <w:uiPriority w:val="0"/>
    <w:rPr>
      <w:rFonts w:ascii="Calibri" w:hAnsi="Calibri"/>
      <w:sz w:val="24"/>
      <w:szCs w:val="24"/>
    </w:rPr>
  </w:style>
  <w:style w:type="paragraph" w:customStyle="1" w:styleId="251">
    <w:name w:val="正文样式"/>
    <w:basedOn w:val="1"/>
    <w:link w:val="250"/>
    <w:autoRedefine/>
    <w:qFormat/>
    <w:uiPriority w:val="0"/>
    <w:pPr>
      <w:adjustRightInd/>
      <w:spacing w:line="360" w:lineRule="auto"/>
      <w:ind w:firstLine="480" w:firstLineChars="200"/>
    </w:pPr>
    <w:rPr>
      <w:kern w:val="0"/>
      <w:sz w:val="24"/>
    </w:rPr>
  </w:style>
  <w:style w:type="character" w:customStyle="1" w:styleId="252">
    <w:name w:val="表正文 Char3"/>
    <w:autoRedefine/>
    <w:qFormat/>
    <w:uiPriority w:val="0"/>
    <w:rPr>
      <w:rFonts w:eastAsia="宋体"/>
    </w:rPr>
  </w:style>
  <w:style w:type="character" w:customStyle="1" w:styleId="253">
    <w:name w:val="H5 Char"/>
    <w:qFormat/>
    <w:uiPriority w:val="0"/>
    <w:rPr>
      <w:b/>
      <w:bCs/>
      <w:kern w:val="2"/>
      <w:sz w:val="28"/>
      <w:szCs w:val="28"/>
    </w:rPr>
  </w:style>
  <w:style w:type="character" w:customStyle="1" w:styleId="254">
    <w:name w:val="Char Char3"/>
    <w:qFormat/>
    <w:uiPriority w:val="0"/>
    <w:rPr>
      <w:rFonts w:eastAsia="宋体"/>
      <w:kern w:val="2"/>
      <w:sz w:val="21"/>
      <w:szCs w:val="24"/>
      <w:lang w:val="en-US" w:eastAsia="zh-CN" w:bidi="ar-SA"/>
    </w:rPr>
  </w:style>
  <w:style w:type="character" w:customStyle="1" w:styleId="255">
    <w:name w:val="正文 编号 Char"/>
    <w:autoRedefine/>
    <w:qFormat/>
    <w:uiPriority w:val="0"/>
    <w:rPr>
      <w:rFonts w:ascii="仿宋_GB2312" w:hAnsi="仿宋_GB2312" w:eastAsia="仿宋_GB2312"/>
      <w:kern w:val="2"/>
      <w:sz w:val="24"/>
      <w:lang w:bidi="ar-SA"/>
    </w:rPr>
  </w:style>
  <w:style w:type="character" w:customStyle="1" w:styleId="256">
    <w:name w:val="question-title2"/>
    <w:qFormat/>
    <w:uiPriority w:val="6"/>
    <w:rPr>
      <w:rFonts w:ascii="Arial" w:hAnsi="Arial" w:eastAsia="黑体" w:cs="Arial"/>
      <w:snapToGrid w:val="0"/>
      <w:kern w:val="0"/>
      <w:szCs w:val="21"/>
    </w:rPr>
  </w:style>
  <w:style w:type="character" w:customStyle="1" w:styleId="257">
    <w:name w:val="gf正文1 Char Char"/>
    <w:link w:val="258"/>
    <w:autoRedefine/>
    <w:qFormat/>
    <w:uiPriority w:val="0"/>
    <w:rPr>
      <w:rFonts w:ascii="宋体" w:hAnsi="宋体" w:cs="宋体"/>
      <w:kern w:val="2"/>
      <w:sz w:val="24"/>
      <w:szCs w:val="24"/>
    </w:rPr>
  </w:style>
  <w:style w:type="paragraph" w:customStyle="1" w:styleId="258">
    <w:name w:val="gf正文1"/>
    <w:basedOn w:val="1"/>
    <w:link w:val="257"/>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9">
    <w:name w:val="Char Char15"/>
    <w:autoRedefine/>
    <w:qFormat/>
    <w:uiPriority w:val="6"/>
    <w:rPr>
      <w:rFonts w:ascii="宋体" w:hAnsi="宋体"/>
      <w:kern w:val="1"/>
      <w:sz w:val="21"/>
    </w:rPr>
  </w:style>
  <w:style w:type="character" w:customStyle="1" w:styleId="260">
    <w:name w:val="正文缩进 Char3"/>
    <w:autoRedefine/>
    <w:qFormat/>
    <w:uiPriority w:val="0"/>
    <w:rPr>
      <w:rFonts w:ascii="宋体" w:eastAsia="宋体"/>
      <w:snapToGrid w:val="0"/>
      <w:color w:val="000000"/>
      <w:kern w:val="28"/>
      <w:sz w:val="28"/>
      <w:lang w:val="en-US" w:eastAsia="zh-CN" w:bidi="ar-SA"/>
    </w:rPr>
  </w:style>
  <w:style w:type="character" w:customStyle="1" w:styleId="261">
    <w:name w:val="列出段落 Char1"/>
    <w:link w:val="262"/>
    <w:autoRedefine/>
    <w:qFormat/>
    <w:uiPriority w:val="0"/>
    <w:rPr>
      <w:rFonts w:ascii="Calibri" w:hAnsi="Calibri"/>
      <w:sz w:val="24"/>
      <w:lang w:eastAsia="en-US"/>
    </w:rPr>
  </w:style>
  <w:style w:type="paragraph" w:customStyle="1" w:styleId="262">
    <w:name w:val="列表1"/>
    <w:basedOn w:val="1"/>
    <w:next w:val="263"/>
    <w:link w:val="261"/>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3">
    <w:name w:val="列表段落1"/>
    <w:basedOn w:val="1"/>
    <w:autoRedefine/>
    <w:qFormat/>
    <w:uiPriority w:val="34"/>
    <w:pPr>
      <w:spacing w:line="360" w:lineRule="auto"/>
      <w:ind w:firstLine="200" w:firstLineChars="200"/>
    </w:pPr>
    <w:rPr>
      <w:rFonts w:eastAsia="楷体_GB2312" w:cs="Lucida Sans"/>
      <w:sz w:val="24"/>
    </w:rPr>
  </w:style>
  <w:style w:type="character" w:customStyle="1" w:styleId="264">
    <w:name w:val="Char Char8"/>
    <w:autoRedefine/>
    <w:qFormat/>
    <w:uiPriority w:val="0"/>
    <w:rPr>
      <w:rFonts w:eastAsia="宋体"/>
      <w:b/>
      <w:sz w:val="24"/>
      <w:lang w:val="en-GB" w:eastAsia="zh-CN"/>
    </w:rPr>
  </w:style>
  <w:style w:type="character" w:customStyle="1" w:styleId="265">
    <w:name w:val="Normal Indent Char Char"/>
    <w:qFormat/>
    <w:uiPriority w:val="0"/>
    <w:rPr>
      <w:rFonts w:eastAsia="宋体"/>
      <w:kern w:val="2"/>
      <w:sz w:val="21"/>
      <w:lang w:val="en-US" w:eastAsia="zh-CN" w:bidi="ar-SA"/>
    </w:rPr>
  </w:style>
  <w:style w:type="character" w:customStyle="1" w:styleId="266">
    <w:name w:val="列表段落 字符"/>
    <w:qFormat/>
    <w:uiPriority w:val="99"/>
  </w:style>
  <w:style w:type="character" w:customStyle="1" w:styleId="267">
    <w:name w:val="Ò³Ã¼ Char Char1"/>
    <w:autoRedefine/>
    <w:qFormat/>
    <w:uiPriority w:val="0"/>
    <w:rPr>
      <w:rFonts w:eastAsia="宋体"/>
      <w:kern w:val="2"/>
      <w:sz w:val="18"/>
      <w:szCs w:val="18"/>
      <w:lang w:val="en-US" w:eastAsia="zh-CN" w:bidi="ar-SA"/>
    </w:rPr>
  </w:style>
  <w:style w:type="character" w:customStyle="1" w:styleId="268">
    <w:name w:val="方案正文 Char"/>
    <w:qFormat/>
    <w:uiPriority w:val="0"/>
    <w:rPr>
      <w:rFonts w:ascii="仿宋_GB2312" w:eastAsia="仿宋_GB2312"/>
      <w:b/>
      <w:color w:val="000000"/>
      <w:kern w:val="2"/>
      <w:sz w:val="24"/>
      <w:lang w:val="en-US" w:eastAsia="zh-CN" w:bidi="ar-SA"/>
    </w:rPr>
  </w:style>
  <w:style w:type="character" w:customStyle="1" w:styleId="269">
    <w:name w:val="Char Char30"/>
    <w:autoRedefine/>
    <w:qFormat/>
    <w:uiPriority w:val="6"/>
    <w:rPr>
      <w:rFonts w:ascii="Arial" w:hAnsi="Arial" w:eastAsia="黑体"/>
      <w:kern w:val="1"/>
      <w:sz w:val="21"/>
      <w:szCs w:val="21"/>
    </w:rPr>
  </w:style>
  <w:style w:type="character" w:customStyle="1" w:styleId="270">
    <w:name w:val="正文文本缩进 字符1"/>
    <w:link w:val="26"/>
    <w:qFormat/>
    <w:uiPriority w:val="0"/>
    <w:rPr>
      <w:rFonts w:ascii="宋体" w:hAnsi="宋体"/>
      <w:kern w:val="2"/>
      <w:sz w:val="24"/>
      <w:szCs w:val="24"/>
    </w:rPr>
  </w:style>
  <w:style w:type="character" w:customStyle="1" w:styleId="271">
    <w:name w:val="font01"/>
    <w:autoRedefine/>
    <w:qFormat/>
    <w:uiPriority w:val="0"/>
    <w:rPr>
      <w:rFonts w:hint="eastAsia" w:ascii="微软雅黑" w:hAnsi="微软雅黑" w:eastAsia="微软雅黑" w:cs="微软雅黑"/>
      <w:color w:val="000000"/>
      <w:sz w:val="20"/>
      <w:szCs w:val="20"/>
      <w:u w:val="none"/>
    </w:rPr>
  </w:style>
  <w:style w:type="character" w:customStyle="1" w:styleId="272">
    <w:name w:val="Char Char20"/>
    <w:autoRedefine/>
    <w:qFormat/>
    <w:uiPriority w:val="6"/>
    <w:rPr>
      <w:kern w:val="1"/>
      <w:sz w:val="24"/>
    </w:rPr>
  </w:style>
  <w:style w:type="character" w:customStyle="1" w:styleId="273">
    <w:name w:val="tw4winExternal"/>
    <w:autoRedefine/>
    <w:qFormat/>
    <w:uiPriority w:val="0"/>
    <w:rPr>
      <w:rFonts w:ascii="Courier New" w:hAnsi="Courier New" w:cs="Courier New"/>
      <w:color w:val="808080"/>
      <w:lang w:val="en-US" w:eastAsia="zh-CN"/>
    </w:rPr>
  </w:style>
  <w:style w:type="character" w:customStyle="1" w:styleId="274">
    <w:name w:val="标题 4 Char1"/>
    <w:autoRedefine/>
    <w:qFormat/>
    <w:uiPriority w:val="9"/>
    <w:rPr>
      <w:rFonts w:ascii="Cambria" w:hAnsi="Cambria" w:eastAsia="宋体" w:cs="Times New Roman"/>
      <w:b/>
      <w:bCs/>
      <w:kern w:val="2"/>
      <w:sz w:val="28"/>
      <w:szCs w:val="28"/>
    </w:rPr>
  </w:style>
  <w:style w:type="character" w:customStyle="1" w:styleId="275">
    <w:name w:val="批注文字 Char2"/>
    <w:qFormat/>
    <w:uiPriority w:val="99"/>
    <w:rPr>
      <w:rFonts w:ascii="Times New Roman" w:hAnsi="Times New Roman" w:eastAsia="宋体" w:cs="Times New Roman"/>
      <w:snapToGrid w:val="0"/>
      <w:kern w:val="0"/>
      <w:szCs w:val="24"/>
    </w:rPr>
  </w:style>
  <w:style w:type="character" w:customStyle="1" w:styleId="276">
    <w:name w:val="正文文本 2 Char"/>
    <w:autoRedefine/>
    <w:qFormat/>
    <w:uiPriority w:val="0"/>
    <w:rPr>
      <w:rFonts w:eastAsia="宋体"/>
      <w:kern w:val="2"/>
      <w:sz w:val="21"/>
      <w:szCs w:val="24"/>
      <w:lang w:val="en-US" w:eastAsia="zh-CN" w:bidi="ar-SA"/>
    </w:rPr>
  </w:style>
  <w:style w:type="character" w:customStyle="1" w:styleId="277">
    <w:name w:val="Ò³Ã¼ Char Char"/>
    <w:autoRedefine/>
    <w:qFormat/>
    <w:uiPriority w:val="0"/>
    <w:rPr>
      <w:rFonts w:eastAsia="宋体"/>
      <w:kern w:val="2"/>
      <w:sz w:val="18"/>
      <w:lang w:val="en-US" w:eastAsia="zh-CN" w:bidi="ar-SA"/>
    </w:rPr>
  </w:style>
  <w:style w:type="character" w:customStyle="1" w:styleId="278">
    <w:name w:val="message1"/>
    <w:autoRedefine/>
    <w:qFormat/>
    <w:uiPriority w:val="0"/>
    <w:rPr>
      <w:rFonts w:hint="default" w:ascii="Tahoma" w:hAnsi="Tahoma" w:cs="Tahoma"/>
      <w:sz w:val="18"/>
      <w:szCs w:val="18"/>
    </w:rPr>
  </w:style>
  <w:style w:type="character" w:customStyle="1" w:styleId="279">
    <w:name w:val="Char Char23"/>
    <w:autoRedefine/>
    <w:qFormat/>
    <w:uiPriority w:val="6"/>
    <w:rPr>
      <w:color w:val="0000FF"/>
      <w:sz w:val="21"/>
    </w:rPr>
  </w:style>
  <w:style w:type="character" w:customStyle="1" w:styleId="280">
    <w:name w:val="批注框文本 字符"/>
    <w:qFormat/>
    <w:uiPriority w:val="0"/>
    <w:rPr>
      <w:rFonts w:ascii="Arial" w:hAnsi="Arial" w:eastAsia="黑体" w:cs="Arial"/>
      <w:snapToGrid w:val="0"/>
      <w:kern w:val="0"/>
      <w:sz w:val="18"/>
      <w:szCs w:val="18"/>
    </w:rPr>
  </w:style>
  <w:style w:type="character" w:customStyle="1" w:styleId="281">
    <w:name w:val="纯文本 Char2"/>
    <w:semiHidden/>
    <w:qFormat/>
    <w:uiPriority w:val="99"/>
    <w:rPr>
      <w:rFonts w:ascii="宋体" w:hAnsi="Courier New" w:eastAsia="宋体" w:cs="Courier New"/>
    </w:rPr>
  </w:style>
  <w:style w:type="character" w:customStyle="1" w:styleId="282">
    <w:name w:val="Char Char25"/>
    <w:qFormat/>
    <w:uiPriority w:val="6"/>
    <w:rPr>
      <w:rFonts w:ascii="宋体" w:hAnsi="宋体"/>
      <w:kern w:val="1"/>
      <w:sz w:val="24"/>
      <w:lang w:val="zh-CN"/>
    </w:rPr>
  </w:style>
  <w:style w:type="character" w:customStyle="1" w:styleId="283">
    <w:name w:val="Char Char411"/>
    <w:autoRedefine/>
    <w:qFormat/>
    <w:uiPriority w:val="0"/>
    <w:rPr>
      <w:rFonts w:eastAsia="宋体"/>
      <w:b/>
      <w:sz w:val="24"/>
      <w:lang w:val="en-GB" w:eastAsia="zh-CN" w:bidi="ar-SA"/>
    </w:rPr>
  </w:style>
  <w:style w:type="character" w:customStyle="1" w:styleId="284">
    <w:name w:val="Heading 7 Char"/>
    <w:autoRedefine/>
    <w:qFormat/>
    <w:locked/>
    <w:uiPriority w:val="0"/>
    <w:rPr>
      <w:rFonts w:ascii="宋体" w:hAnsi="宋体" w:eastAsia="宋体"/>
      <w:b/>
      <w:bCs/>
      <w:kern w:val="2"/>
      <w:sz w:val="24"/>
      <w:szCs w:val="24"/>
      <w:lang w:val="en-US" w:eastAsia="zh-CN" w:bidi="ar-SA"/>
    </w:rPr>
  </w:style>
  <w:style w:type="character" w:customStyle="1" w:styleId="285">
    <w:name w:val="此正文 Char"/>
    <w:link w:val="286"/>
    <w:autoRedefine/>
    <w:qFormat/>
    <w:uiPriority w:val="0"/>
    <w:rPr>
      <w:kern w:val="2"/>
      <w:sz w:val="24"/>
      <w:szCs w:val="24"/>
    </w:rPr>
  </w:style>
  <w:style w:type="paragraph" w:customStyle="1" w:styleId="286">
    <w:name w:val="此正文"/>
    <w:basedOn w:val="1"/>
    <w:link w:val="285"/>
    <w:autoRedefine/>
    <w:qFormat/>
    <w:uiPriority w:val="0"/>
    <w:pPr>
      <w:adjustRightInd/>
      <w:spacing w:line="360" w:lineRule="auto"/>
      <w:ind w:firstLine="200" w:firstLineChars="200"/>
    </w:pPr>
    <w:rPr>
      <w:sz w:val="24"/>
    </w:rPr>
  </w:style>
  <w:style w:type="character" w:customStyle="1" w:styleId="287">
    <w:name w:val="Char Char2"/>
    <w:autoRedefine/>
    <w:qFormat/>
    <w:uiPriority w:val="0"/>
    <w:rPr>
      <w:rFonts w:eastAsia="宋体"/>
      <w:b/>
      <w:bCs/>
      <w:kern w:val="2"/>
      <w:sz w:val="21"/>
      <w:szCs w:val="24"/>
      <w:lang w:val="en-US" w:eastAsia="zh-CN" w:bidi="ar-SA"/>
    </w:rPr>
  </w:style>
  <w:style w:type="character" w:customStyle="1" w:styleId="288">
    <w:name w:val="标题 1 字符1"/>
    <w:link w:val="3"/>
    <w:qFormat/>
    <w:uiPriority w:val="9"/>
    <w:rPr>
      <w:b/>
      <w:bCs/>
      <w:kern w:val="44"/>
      <w:sz w:val="44"/>
      <w:szCs w:val="44"/>
    </w:rPr>
  </w:style>
  <w:style w:type="character" w:customStyle="1" w:styleId="289">
    <w:name w:val="Footer-Even Char1"/>
    <w:autoRedefine/>
    <w:qFormat/>
    <w:uiPriority w:val="0"/>
    <w:rPr>
      <w:rFonts w:eastAsia="宋体"/>
      <w:kern w:val="2"/>
      <w:sz w:val="18"/>
      <w:szCs w:val="18"/>
      <w:lang w:val="en-US" w:eastAsia="zh-CN" w:bidi="ar-SA"/>
    </w:rPr>
  </w:style>
  <w:style w:type="character" w:customStyle="1" w:styleId="290">
    <w:name w:val="Char Char29"/>
    <w:autoRedefine/>
    <w:qFormat/>
    <w:uiPriority w:val="6"/>
    <w:rPr>
      <w:rFonts w:ascii="Arial" w:hAnsi="Arial" w:eastAsia="微软雅黑"/>
      <w:b/>
      <w:kern w:val="1"/>
      <w:sz w:val="44"/>
      <w:szCs w:val="32"/>
      <w:lang w:val="en-US" w:eastAsia="zh-CN" w:bidi="ar-SA"/>
    </w:rPr>
  </w:style>
  <w:style w:type="character" w:customStyle="1" w:styleId="291">
    <w:name w:val="标题 字符"/>
    <w:link w:val="61"/>
    <w:autoRedefine/>
    <w:qFormat/>
    <w:uiPriority w:val="10"/>
    <w:rPr>
      <w:b/>
      <w:sz w:val="24"/>
      <w:lang w:val="en-GB"/>
    </w:rPr>
  </w:style>
  <w:style w:type="character" w:customStyle="1" w:styleId="292">
    <w:name w:val="font81"/>
    <w:autoRedefine/>
    <w:qFormat/>
    <w:uiPriority w:val="0"/>
    <w:rPr>
      <w:rFonts w:ascii="微软雅黑" w:hAnsi="微软雅黑" w:eastAsia="微软雅黑" w:cs="微软雅黑"/>
      <w:color w:val="000000"/>
      <w:sz w:val="20"/>
      <w:szCs w:val="20"/>
      <w:u w:val="none"/>
    </w:rPr>
  </w:style>
  <w:style w:type="character" w:customStyle="1" w:styleId="293">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4">
    <w:name w:val="t21"/>
    <w:autoRedefine/>
    <w:qFormat/>
    <w:uiPriority w:val="0"/>
    <w:rPr>
      <w:rFonts w:ascii="仿宋_GB2312" w:eastAsia="微软雅黑"/>
      <w:b/>
      <w:kern w:val="2"/>
      <w:sz w:val="23"/>
      <w:szCs w:val="23"/>
      <w:lang w:val="en-US" w:eastAsia="zh-CN" w:bidi="ar-SA"/>
    </w:rPr>
  </w:style>
  <w:style w:type="character" w:customStyle="1" w:styleId="295">
    <w:name w:val="样式8 Char"/>
    <w:qFormat/>
    <w:uiPriority w:val="0"/>
    <w:rPr>
      <w:rFonts w:ascii="仿宋_GB2312" w:hAnsi="宋体" w:eastAsia="仿宋_GB2312"/>
      <w:b/>
      <w:bCs/>
      <w:kern w:val="2"/>
      <w:sz w:val="24"/>
      <w:szCs w:val="24"/>
    </w:rPr>
  </w:style>
  <w:style w:type="character" w:customStyle="1" w:styleId="296">
    <w:name w:val="表格 Char Char"/>
    <w:autoRedefine/>
    <w:qFormat/>
    <w:uiPriority w:val="0"/>
    <w:rPr>
      <w:rFonts w:ascii="宋体" w:hAnsi="宋体" w:eastAsia="宋体"/>
      <w:lang w:bidi="ar-SA"/>
    </w:rPr>
  </w:style>
  <w:style w:type="character" w:customStyle="1" w:styleId="297">
    <w:name w:val="正文文本 字符1"/>
    <w:autoRedefine/>
    <w:qFormat/>
    <w:uiPriority w:val="0"/>
    <w:rPr>
      <w:rFonts w:ascii="Calibri" w:hAnsi="Calibri" w:eastAsia="黑体" w:cs="Arial"/>
      <w:snapToGrid w:val="0"/>
      <w:kern w:val="2"/>
      <w:sz w:val="28"/>
      <w:szCs w:val="21"/>
    </w:rPr>
  </w:style>
  <w:style w:type="character" w:customStyle="1" w:styleId="298">
    <w:name w:val="标题 5 字符"/>
    <w:link w:val="6"/>
    <w:autoRedefine/>
    <w:qFormat/>
    <w:uiPriority w:val="9"/>
    <w:rPr>
      <w:b/>
      <w:bCs/>
      <w:kern w:val="2"/>
      <w:sz w:val="28"/>
      <w:szCs w:val="28"/>
    </w:rPr>
  </w:style>
  <w:style w:type="character" w:customStyle="1" w:styleId="299">
    <w:name w:val="标题 6 Char1"/>
    <w:autoRedefine/>
    <w:qFormat/>
    <w:uiPriority w:val="0"/>
    <w:rPr>
      <w:rFonts w:ascii="Arial" w:hAnsi="Arial" w:eastAsia="黑体" w:cs="Times New Roman"/>
      <w:b/>
      <w:sz w:val="24"/>
      <w:szCs w:val="20"/>
      <w:lang w:bidi="ar-SA"/>
    </w:rPr>
  </w:style>
  <w:style w:type="character" w:customStyle="1" w:styleId="300">
    <w:name w:val="带编号样式 Char"/>
    <w:autoRedefine/>
    <w:qFormat/>
    <w:uiPriority w:val="0"/>
    <w:rPr>
      <w:rFonts w:ascii="仿宋_GB2312" w:eastAsia="仿宋_GB2312"/>
      <w:color w:val="000000"/>
      <w:sz w:val="24"/>
      <w:lang w:bidi="ar-SA"/>
    </w:rPr>
  </w:style>
  <w:style w:type="character" w:customStyle="1" w:styleId="301">
    <w:name w:val="unnamed31"/>
    <w:autoRedefine/>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autoRedefine/>
    <w:qFormat/>
    <w:uiPriority w:val="0"/>
    <w:rPr>
      <w:rFonts w:ascii="宋体" w:eastAsia="宋体"/>
      <w:kern w:val="2"/>
      <w:sz w:val="24"/>
      <w:szCs w:val="24"/>
      <w:lang w:val="zh-CN" w:bidi="ar-SA"/>
    </w:rPr>
  </w:style>
  <w:style w:type="character" w:customStyle="1" w:styleId="303">
    <w:name w:val="称呼 字符"/>
    <w:link w:val="21"/>
    <w:autoRedefine/>
    <w:qFormat/>
    <w:uiPriority w:val="0"/>
    <w:rPr>
      <w:rFonts w:ascii="仿宋_GB2312" w:eastAsia="仿宋_GB2312"/>
      <w:kern w:val="2"/>
      <w:sz w:val="28"/>
    </w:rPr>
  </w:style>
  <w:style w:type="character" w:customStyle="1" w:styleId="304">
    <w:name w:val="文本正文 Char Char"/>
    <w:autoRedefine/>
    <w:qFormat/>
    <w:locked/>
    <w:uiPriority w:val="0"/>
    <w:rPr>
      <w:sz w:val="24"/>
      <w:lang w:bidi="ar-SA"/>
    </w:rPr>
  </w:style>
  <w:style w:type="character" w:customStyle="1" w:styleId="305">
    <w:name w:val="正文缩进 字符"/>
    <w:autoRedefine/>
    <w:qFormat/>
    <w:uiPriority w:val="0"/>
    <w:rPr>
      <w:rFonts w:ascii="宋体" w:eastAsia="宋体"/>
      <w:snapToGrid w:val="0"/>
      <w:color w:val="000000"/>
      <w:kern w:val="28"/>
      <w:sz w:val="28"/>
      <w:lang w:val="en-US" w:eastAsia="zh-CN" w:bidi="ar-SA"/>
    </w:rPr>
  </w:style>
  <w:style w:type="character" w:customStyle="1" w:styleId="306">
    <w:name w:val="HTML 预设格式 字符"/>
    <w:link w:val="59"/>
    <w:autoRedefine/>
    <w:qFormat/>
    <w:uiPriority w:val="0"/>
    <w:rPr>
      <w:rFonts w:ascii="黑体" w:hAnsi="Courier New" w:eastAsia="黑体"/>
    </w:rPr>
  </w:style>
  <w:style w:type="character" w:customStyle="1" w:styleId="307">
    <w:name w:val="正文文本 2 字符1"/>
    <w:link w:val="58"/>
    <w:autoRedefine/>
    <w:qFormat/>
    <w:uiPriority w:val="0"/>
    <w:rPr>
      <w:kern w:val="2"/>
      <w:sz w:val="21"/>
      <w:szCs w:val="24"/>
    </w:rPr>
  </w:style>
  <w:style w:type="character" w:customStyle="1" w:styleId="308">
    <w:name w:val="样式 样式 标题 4h4H4Fab-4T5Ref Heading 1rh1Heading sqlsect 1.2.3.... +... Char"/>
    <w:link w:val="309"/>
    <w:autoRedefine/>
    <w:qFormat/>
    <w:uiPriority w:val="0"/>
    <w:rPr>
      <w:rFonts w:ascii="微软雅黑" w:hAnsi="微软雅黑" w:eastAsia="微软雅黑"/>
      <w:b/>
      <w:bCs/>
      <w:kern w:val="2"/>
      <w:sz w:val="24"/>
      <w:szCs w:val="28"/>
    </w:rPr>
  </w:style>
  <w:style w:type="paragraph" w:customStyle="1" w:styleId="309">
    <w:name w:val="样式 样式 标题 4h4H4Fab-4T5Ref Heading 1rh1Heading sqlsect 1.2.3.... +..."/>
    <w:basedOn w:val="310"/>
    <w:link w:val="308"/>
    <w:autoRedefine/>
    <w:qFormat/>
    <w:uiPriority w:val="0"/>
    <w:pPr>
      <w:tabs>
        <w:tab w:val="left" w:pos="2356"/>
      </w:tabs>
    </w:pPr>
  </w:style>
  <w:style w:type="paragraph" w:customStyle="1" w:styleId="310">
    <w:name w:val="样式 标题 4h4H4Fab-4T5Ref Heading 1rh1Heading sqlsect 1.2.3...."/>
    <w:basedOn w:val="5"/>
    <w:link w:val="418"/>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1">
    <w:name w:val="正文非缩进 Char"/>
    <w:autoRedefine/>
    <w:qFormat/>
    <w:uiPriority w:val="0"/>
    <w:rPr>
      <w:rFonts w:ascii="宋体" w:eastAsia="宋体"/>
      <w:snapToGrid w:val="0"/>
      <w:color w:val="000000"/>
      <w:kern w:val="28"/>
      <w:sz w:val="28"/>
      <w:lang w:val="en-US" w:eastAsia="zh-CN" w:bidi="ar-SA"/>
    </w:rPr>
  </w:style>
  <w:style w:type="character" w:customStyle="1" w:styleId="312">
    <w:name w:val="标题 7 字符"/>
    <w:link w:val="8"/>
    <w:autoRedefine/>
    <w:qFormat/>
    <w:uiPriority w:val="0"/>
    <w:rPr>
      <w:b/>
      <w:bCs/>
      <w:kern w:val="2"/>
      <w:sz w:val="24"/>
      <w:szCs w:val="24"/>
    </w:rPr>
  </w:style>
  <w:style w:type="character" w:customStyle="1" w:styleId="313">
    <w:name w:val="正文文本缩进 2 字符"/>
    <w:link w:val="39"/>
    <w:autoRedefine/>
    <w:qFormat/>
    <w:uiPriority w:val="0"/>
    <w:rPr>
      <w:rFonts w:ascii="宋体"/>
      <w:sz w:val="28"/>
    </w:rPr>
  </w:style>
  <w:style w:type="character" w:customStyle="1" w:styleId="314">
    <w:name w:val="Char Char5"/>
    <w:autoRedefine/>
    <w:qFormat/>
    <w:uiPriority w:val="0"/>
    <w:rPr>
      <w:rFonts w:ascii="宋体" w:hAnsi="Courier New" w:eastAsia="宋体"/>
      <w:kern w:val="2"/>
      <w:sz w:val="21"/>
      <w:lang w:val="en-US" w:eastAsia="zh-CN"/>
    </w:rPr>
  </w:style>
  <w:style w:type="character" w:customStyle="1" w:styleId="315">
    <w:name w:val="脚注文本 字符"/>
    <w:link w:val="52"/>
    <w:autoRedefine/>
    <w:qFormat/>
    <w:uiPriority w:val="0"/>
    <w:rPr>
      <w:color w:val="0000FF"/>
      <w:sz w:val="21"/>
    </w:rPr>
  </w:style>
  <w:style w:type="character" w:customStyle="1" w:styleId="316">
    <w:name w:val="称呼 Char1"/>
    <w:autoRedefine/>
    <w:qFormat/>
    <w:uiPriority w:val="0"/>
    <w:rPr>
      <w:rFonts w:ascii="Times New Roman" w:hAnsi="Times New Roman" w:eastAsia="宋体" w:cs="Times New Roman"/>
      <w:szCs w:val="24"/>
    </w:rPr>
  </w:style>
  <w:style w:type="character" w:customStyle="1" w:styleId="317">
    <w:name w:val="正文1 Char"/>
    <w:autoRedefine/>
    <w:qFormat/>
    <w:uiPriority w:val="0"/>
    <w:rPr>
      <w:rFonts w:ascii="宋体" w:eastAsia="宋体"/>
      <w:snapToGrid w:val="0"/>
      <w:color w:val="000000"/>
      <w:kern w:val="28"/>
      <w:sz w:val="28"/>
      <w:lang w:val="en-US" w:eastAsia="zh-CN" w:bidi="ar-SA"/>
    </w:rPr>
  </w:style>
  <w:style w:type="character" w:customStyle="1" w:styleId="318">
    <w:name w:val="正文缩进 Char1"/>
    <w:autoRedefine/>
    <w:qFormat/>
    <w:uiPriority w:val="0"/>
    <w:rPr>
      <w:rFonts w:ascii="宋体" w:eastAsia="宋体"/>
      <w:snapToGrid w:val="0"/>
      <w:color w:val="000000"/>
      <w:kern w:val="28"/>
      <w:sz w:val="28"/>
      <w:lang w:val="en-US" w:eastAsia="zh-CN" w:bidi="ar-SA"/>
    </w:rPr>
  </w:style>
  <w:style w:type="character" w:customStyle="1" w:styleId="319">
    <w:name w:val="font21"/>
    <w:basedOn w:val="70"/>
    <w:autoRedefine/>
    <w:qFormat/>
    <w:uiPriority w:val="0"/>
    <w:rPr>
      <w:rFonts w:hint="eastAsia" w:ascii="宋体" w:hAnsi="宋体" w:eastAsia="宋体"/>
      <w:kern w:val="2"/>
      <w:sz w:val="28"/>
      <w:szCs w:val="28"/>
      <w:lang w:val="en-US" w:eastAsia="zh-CN" w:bidi="ar-SA"/>
    </w:rPr>
  </w:style>
  <w:style w:type="character" w:customStyle="1" w:styleId="320">
    <w:name w:val="Char Char26"/>
    <w:autoRedefine/>
    <w:qFormat/>
    <w:uiPriority w:val="6"/>
    <w:rPr>
      <w:kern w:val="1"/>
      <w:sz w:val="21"/>
      <w:szCs w:val="24"/>
    </w:rPr>
  </w:style>
  <w:style w:type="character" w:customStyle="1" w:styleId="321">
    <w:name w:val="Item List Char"/>
    <w:link w:val="322"/>
    <w:autoRedefine/>
    <w:qFormat/>
    <w:uiPriority w:val="0"/>
    <w:rPr>
      <w:rFonts w:ascii="Arial"/>
      <w:bCs/>
      <w:sz w:val="21"/>
      <w:szCs w:val="21"/>
      <w:lang w:val="en-US" w:eastAsia="zh-CN" w:bidi="ar-SA"/>
    </w:rPr>
  </w:style>
  <w:style w:type="paragraph" w:customStyle="1" w:styleId="322">
    <w:name w:val="Item List"/>
    <w:link w:val="321"/>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3">
    <w:name w:val="批注框文本 Char1"/>
    <w:autoRedefine/>
    <w:qFormat/>
    <w:uiPriority w:val="0"/>
    <w:rPr>
      <w:rFonts w:ascii="Times New Roman" w:hAnsi="Times New Roman" w:eastAsia="宋体" w:cs="Times New Roman"/>
      <w:sz w:val="18"/>
      <w:szCs w:val="18"/>
    </w:rPr>
  </w:style>
  <w:style w:type="character" w:customStyle="1" w:styleId="324">
    <w:name w:val="纯文本 Char1"/>
    <w:link w:val="325"/>
    <w:autoRedefine/>
    <w:qFormat/>
    <w:uiPriority w:val="0"/>
    <w:rPr>
      <w:rFonts w:ascii="宋体" w:hAnsi="Courier New"/>
    </w:rPr>
  </w:style>
  <w:style w:type="paragraph" w:customStyle="1" w:styleId="325">
    <w:name w:val="纯文本1"/>
    <w:basedOn w:val="1"/>
    <w:link w:val="324"/>
    <w:autoRedefine/>
    <w:qFormat/>
    <w:uiPriority w:val="0"/>
    <w:pPr>
      <w:adjustRightInd/>
    </w:pPr>
    <w:rPr>
      <w:rFonts w:ascii="宋体" w:hAnsi="Courier New"/>
      <w:kern w:val="0"/>
      <w:sz w:val="20"/>
      <w:szCs w:val="20"/>
    </w:rPr>
  </w:style>
  <w:style w:type="character" w:customStyle="1" w:styleId="326">
    <w:name w:val="正文首行缩进 字符"/>
    <w:link w:val="25"/>
    <w:autoRedefine/>
    <w:qFormat/>
    <w:uiPriority w:val="0"/>
    <w:rPr>
      <w:rFonts w:ascii="宋体"/>
      <w:kern w:val="2"/>
      <w:sz w:val="24"/>
      <w:lang w:val="zh-CN"/>
    </w:rPr>
  </w:style>
  <w:style w:type="character" w:customStyle="1" w:styleId="327">
    <w:name w:val="h3 Char"/>
    <w:autoRedefine/>
    <w:qFormat/>
    <w:uiPriority w:val="0"/>
    <w:rPr>
      <w:rFonts w:eastAsia="宋体"/>
      <w:b/>
      <w:kern w:val="2"/>
      <w:sz w:val="32"/>
      <w:lang w:val="en-US" w:eastAsia="zh-CN" w:bidi="ar-SA"/>
    </w:rPr>
  </w:style>
  <w:style w:type="character" w:customStyle="1" w:styleId="328">
    <w:name w:val="dandyren_title1"/>
    <w:autoRedefine/>
    <w:qFormat/>
    <w:uiPriority w:val="0"/>
    <w:rPr>
      <w:b/>
      <w:bCs/>
      <w:color w:val="FF6633"/>
      <w:sz w:val="18"/>
      <w:szCs w:val="18"/>
    </w:rPr>
  </w:style>
  <w:style w:type="character" w:customStyle="1" w:styleId="329">
    <w:name w:val="Char Char31"/>
    <w:autoRedefine/>
    <w:qFormat/>
    <w:uiPriority w:val="6"/>
    <w:rPr>
      <w:rFonts w:ascii="Arial" w:hAnsi="Arial" w:eastAsia="黑体"/>
      <w:kern w:val="1"/>
      <w:sz w:val="24"/>
      <w:szCs w:val="24"/>
    </w:rPr>
  </w:style>
  <w:style w:type="character" w:customStyle="1" w:styleId="330">
    <w:name w:val="h Char1"/>
    <w:autoRedefine/>
    <w:qFormat/>
    <w:uiPriority w:val="0"/>
    <w:rPr>
      <w:sz w:val="18"/>
      <w:szCs w:val="18"/>
    </w:rPr>
  </w:style>
  <w:style w:type="character" w:customStyle="1" w:styleId="331">
    <w:name w:val="solutionfonts"/>
    <w:autoRedefine/>
    <w:qFormat/>
    <w:uiPriority w:val="0"/>
  </w:style>
  <w:style w:type="character" w:customStyle="1" w:styleId="332">
    <w:name w:val="标题 4 字符1"/>
    <w:link w:val="5"/>
    <w:autoRedefine/>
    <w:qFormat/>
    <w:uiPriority w:val="9"/>
    <w:rPr>
      <w:rFonts w:ascii="Arial" w:hAnsi="Arial" w:eastAsia="黑体"/>
      <w:b/>
      <w:bCs/>
      <w:kern w:val="2"/>
      <w:sz w:val="28"/>
      <w:szCs w:val="28"/>
      <w:lang w:val="zh-CN"/>
    </w:rPr>
  </w:style>
  <w:style w:type="character" w:customStyle="1" w:styleId="333">
    <w:name w:val="首行缩进 Char"/>
    <w:autoRedefine/>
    <w:qFormat/>
    <w:uiPriority w:val="0"/>
    <w:rPr>
      <w:rFonts w:ascii="宋体" w:eastAsia="宋体"/>
      <w:kern w:val="2"/>
      <w:sz w:val="24"/>
      <w:lang w:val="en-US" w:eastAsia="zh-CN" w:bidi="ar-SA"/>
    </w:rPr>
  </w:style>
  <w:style w:type="character" w:customStyle="1" w:styleId="334">
    <w:name w:val="Char Char52"/>
    <w:autoRedefine/>
    <w:qFormat/>
    <w:uiPriority w:val="0"/>
    <w:rPr>
      <w:rFonts w:ascii="宋体" w:hAnsi="Courier New" w:eastAsia="宋体"/>
      <w:kern w:val="2"/>
      <w:sz w:val="21"/>
      <w:lang w:val="en-US" w:eastAsia="zh-CN"/>
    </w:rPr>
  </w:style>
  <w:style w:type="character" w:customStyle="1" w:styleId="335">
    <w:name w:val="正文文本 3 字符"/>
    <w:link w:val="22"/>
    <w:autoRedefine/>
    <w:qFormat/>
    <w:uiPriority w:val="0"/>
    <w:rPr>
      <w:kern w:val="2"/>
      <w:sz w:val="21"/>
    </w:rPr>
  </w:style>
  <w:style w:type="character" w:customStyle="1" w:styleId="336">
    <w:name w:val="font31"/>
    <w:autoRedefine/>
    <w:qFormat/>
    <w:uiPriority w:val="0"/>
    <w:rPr>
      <w:rFonts w:hint="eastAsia" w:ascii="仿宋" w:hAnsi="仿宋" w:eastAsia="仿宋" w:cs="仿宋"/>
      <w:color w:val="000000"/>
      <w:sz w:val="20"/>
      <w:szCs w:val="20"/>
      <w:u w:val="none"/>
    </w:rPr>
  </w:style>
  <w:style w:type="character" w:customStyle="1" w:styleId="337">
    <w:name w:val="正文说明 Char"/>
    <w:link w:val="338"/>
    <w:autoRedefine/>
    <w:qFormat/>
    <w:uiPriority w:val="0"/>
    <w:rPr>
      <w:sz w:val="24"/>
      <w:szCs w:val="24"/>
    </w:rPr>
  </w:style>
  <w:style w:type="paragraph" w:customStyle="1" w:styleId="338">
    <w:name w:val="正文说明"/>
    <w:basedOn w:val="1"/>
    <w:link w:val="337"/>
    <w:autoRedefine/>
    <w:qFormat/>
    <w:uiPriority w:val="0"/>
    <w:pPr>
      <w:adjustRightInd/>
      <w:spacing w:line="360" w:lineRule="auto"/>
    </w:pPr>
    <w:rPr>
      <w:kern w:val="0"/>
      <w:sz w:val="24"/>
    </w:rPr>
  </w:style>
  <w:style w:type="character" w:customStyle="1" w:styleId="339">
    <w:name w:val="脚注文本 Char1"/>
    <w:autoRedefine/>
    <w:qFormat/>
    <w:uiPriority w:val="0"/>
    <w:rPr>
      <w:rFonts w:ascii="Times New Roman" w:hAnsi="Times New Roman" w:eastAsia="宋体" w:cs="Times New Roman"/>
      <w:sz w:val="18"/>
      <w:szCs w:val="18"/>
    </w:rPr>
  </w:style>
  <w:style w:type="character" w:customStyle="1" w:styleId="340">
    <w:name w:val="Char Char1211"/>
    <w:autoRedefine/>
    <w:qFormat/>
    <w:uiPriority w:val="0"/>
    <w:rPr>
      <w:rFonts w:ascii="仿宋_GB2312" w:eastAsia="仿宋_GB2312"/>
      <w:b/>
      <w:bCs/>
      <w:kern w:val="2"/>
      <w:sz w:val="24"/>
      <w:szCs w:val="24"/>
      <w:lang w:val="zh-CN" w:eastAsia="zh-CN" w:bidi="ar-SA"/>
    </w:rPr>
  </w:style>
  <w:style w:type="character" w:customStyle="1" w:styleId="341">
    <w:name w:val="标题 Char"/>
    <w:autoRedefine/>
    <w:qFormat/>
    <w:uiPriority w:val="0"/>
    <w:rPr>
      <w:rFonts w:eastAsia="宋体"/>
      <w:b/>
      <w:sz w:val="24"/>
      <w:lang w:val="en-GB" w:eastAsia="zh-CN" w:bidi="ar-SA"/>
    </w:rPr>
  </w:style>
  <w:style w:type="character" w:customStyle="1" w:styleId="342">
    <w:name w:val="Char Char35"/>
    <w:autoRedefine/>
    <w:qFormat/>
    <w:uiPriority w:val="6"/>
    <w:rPr>
      <w:rFonts w:ascii="Arial" w:hAnsi="Arial" w:eastAsia="黑体"/>
      <w:b/>
      <w:kern w:val="1"/>
      <w:sz w:val="28"/>
      <w:szCs w:val="28"/>
      <w:lang w:val="zh-CN"/>
    </w:rPr>
  </w:style>
  <w:style w:type="character" w:customStyle="1" w:styleId="343">
    <w:name w:val="纯文本 Char Char Char"/>
    <w:autoRedefine/>
    <w:qFormat/>
    <w:uiPriority w:val="0"/>
    <w:rPr>
      <w:rFonts w:ascii="宋体" w:hAnsi="Courier New" w:eastAsia="宋体"/>
      <w:kern w:val="2"/>
      <w:sz w:val="21"/>
      <w:lang w:val="en-US" w:eastAsia="zh-CN" w:bidi="ar-SA"/>
    </w:rPr>
  </w:style>
  <w:style w:type="character" w:customStyle="1" w:styleId="344">
    <w:name w:val="Table Text Char"/>
    <w:link w:val="345"/>
    <w:autoRedefine/>
    <w:qFormat/>
    <w:uiPriority w:val="0"/>
    <w:rPr>
      <w:sz w:val="24"/>
      <w:szCs w:val="24"/>
    </w:rPr>
  </w:style>
  <w:style w:type="paragraph" w:customStyle="1" w:styleId="345">
    <w:name w:val="Table Text"/>
    <w:basedOn w:val="1"/>
    <w:link w:val="344"/>
    <w:autoRedefine/>
    <w:qFormat/>
    <w:uiPriority w:val="0"/>
    <w:pPr>
      <w:widowControl/>
      <w:spacing w:before="60" w:after="60"/>
      <w:jc w:val="left"/>
    </w:pPr>
    <w:rPr>
      <w:kern w:val="0"/>
      <w:sz w:val="24"/>
    </w:rPr>
  </w:style>
  <w:style w:type="character" w:customStyle="1" w:styleId="346">
    <w:name w:val="正文1 Char1"/>
    <w:autoRedefine/>
    <w:qFormat/>
    <w:uiPriority w:val="0"/>
    <w:rPr>
      <w:rFonts w:ascii="仿宋_GB2312" w:hAnsi="Courier New" w:eastAsia="仿宋_GB2312"/>
      <w:kern w:val="28"/>
      <w:sz w:val="24"/>
      <w:szCs w:val="24"/>
      <w:lang w:val="en-US" w:eastAsia="zh-CN"/>
    </w:rPr>
  </w:style>
  <w:style w:type="character" w:customStyle="1" w:styleId="347">
    <w:name w:val="页脚 Char1"/>
    <w:autoRedefine/>
    <w:qFormat/>
    <w:uiPriority w:val="0"/>
    <w:rPr>
      <w:rFonts w:eastAsia="宋体"/>
      <w:kern w:val="2"/>
      <w:sz w:val="18"/>
      <w:szCs w:val="18"/>
      <w:lang w:val="en-US" w:eastAsia="zh-CN" w:bidi="ar-SA"/>
    </w:rPr>
  </w:style>
  <w:style w:type="character" w:customStyle="1" w:styleId="348">
    <w:name w:val="Bold"/>
    <w:autoRedefine/>
    <w:qFormat/>
    <w:uiPriority w:val="0"/>
    <w:rPr>
      <w:rFonts w:ascii="Arial" w:hAnsi="Arial" w:eastAsia="黑体" w:cs="Times New Roman"/>
      <w:b/>
      <w:kern w:val="2"/>
      <w:sz w:val="32"/>
      <w:szCs w:val="32"/>
      <w:lang w:val="en-US" w:eastAsia="zh-CN" w:bidi="ar-SA"/>
    </w:rPr>
  </w:style>
  <w:style w:type="character" w:customStyle="1" w:styleId="349">
    <w:name w:val="批注文字 字符1"/>
    <w:link w:val="20"/>
    <w:autoRedefine/>
    <w:qFormat/>
    <w:uiPriority w:val="0"/>
    <w:rPr>
      <w:kern w:val="2"/>
      <w:sz w:val="21"/>
      <w:szCs w:val="24"/>
    </w:rPr>
  </w:style>
  <w:style w:type="character" w:customStyle="1" w:styleId="350">
    <w:name w:val="签名 字符"/>
    <w:link w:val="44"/>
    <w:autoRedefine/>
    <w:qFormat/>
    <w:uiPriority w:val="0"/>
    <w:rPr>
      <w:rFonts w:eastAsia="仿宋_GB2312"/>
      <w:sz w:val="24"/>
    </w:rPr>
  </w:style>
  <w:style w:type="character" w:customStyle="1" w:styleId="351">
    <w:name w:val="hui3"/>
    <w:autoRedefine/>
    <w:qFormat/>
    <w:uiPriority w:val="0"/>
    <w:rPr>
      <w:color w:val="333333"/>
    </w:rPr>
  </w:style>
  <w:style w:type="character" w:customStyle="1" w:styleId="352">
    <w:name w:val="Char Char17"/>
    <w:autoRedefine/>
    <w:qFormat/>
    <w:uiPriority w:val="6"/>
    <w:rPr>
      <w:rFonts w:eastAsia="仿宋_GB2312"/>
      <w:sz w:val="24"/>
    </w:rPr>
  </w:style>
  <w:style w:type="character" w:customStyle="1" w:styleId="353">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4">
    <w:name w:val="Char Char37"/>
    <w:autoRedefine/>
    <w:qFormat/>
    <w:uiPriority w:val="6"/>
    <w:rPr>
      <w:b/>
      <w:kern w:val="1"/>
      <w:sz w:val="44"/>
      <w:szCs w:val="44"/>
    </w:rPr>
  </w:style>
  <w:style w:type="character" w:customStyle="1" w:styleId="355">
    <w:name w:val="列出段落 Char"/>
    <w:autoRedefine/>
    <w:qFormat/>
    <w:uiPriority w:val="0"/>
    <w:rPr>
      <w:rFonts w:eastAsia="楷体_GB2312" w:cs="Lucida Sans"/>
      <w:kern w:val="2"/>
      <w:sz w:val="24"/>
      <w:szCs w:val="24"/>
      <w:lang w:val="en-US" w:eastAsia="zh-CN" w:bidi="ar-SA"/>
    </w:rPr>
  </w:style>
  <w:style w:type="character" w:customStyle="1" w:styleId="356">
    <w:name w:val="正文文本缩进 3 Char1"/>
    <w:autoRedefine/>
    <w:semiHidden/>
    <w:qFormat/>
    <w:uiPriority w:val="99"/>
    <w:rPr>
      <w:rFonts w:ascii="Times New Roman" w:hAnsi="Times New Roman" w:eastAsia="宋体" w:cs="Times New Roman"/>
      <w:sz w:val="16"/>
      <w:szCs w:val="16"/>
    </w:rPr>
  </w:style>
  <w:style w:type="character" w:customStyle="1" w:styleId="357">
    <w:name w:val="公文正文 Char Char"/>
    <w:link w:val="358"/>
    <w:autoRedefine/>
    <w:qFormat/>
    <w:uiPriority w:val="0"/>
    <w:rPr>
      <w:rFonts w:ascii="仿宋_GB2312" w:eastAsia="仿宋_GB2312"/>
      <w:kern w:val="2"/>
      <w:sz w:val="24"/>
      <w:szCs w:val="24"/>
    </w:rPr>
  </w:style>
  <w:style w:type="paragraph" w:customStyle="1" w:styleId="358">
    <w:name w:val="公文正文"/>
    <w:basedOn w:val="1"/>
    <w:link w:val="357"/>
    <w:autoRedefine/>
    <w:qFormat/>
    <w:uiPriority w:val="0"/>
    <w:pPr>
      <w:adjustRightInd/>
      <w:spacing w:before="156" w:line="360" w:lineRule="auto"/>
      <w:ind w:firstLine="360" w:firstLineChars="200"/>
    </w:pPr>
    <w:rPr>
      <w:rFonts w:ascii="仿宋_GB2312" w:eastAsia="仿宋_GB2312"/>
      <w:sz w:val="24"/>
    </w:rPr>
  </w:style>
  <w:style w:type="character" w:customStyle="1" w:styleId="359">
    <w:name w:val="Table Text Char1"/>
    <w:autoRedefine/>
    <w:qFormat/>
    <w:uiPriority w:val="0"/>
    <w:rPr>
      <w:rFonts w:eastAsia="宋体"/>
      <w:sz w:val="24"/>
      <w:szCs w:val="24"/>
      <w:lang w:val="en-US" w:eastAsia="zh-CN" w:bidi="ar-SA"/>
    </w:rPr>
  </w:style>
  <w:style w:type="character" w:customStyle="1" w:styleId="360">
    <w:name w:val="标题 1 Char Char"/>
    <w:autoRedefine/>
    <w:qFormat/>
    <w:uiPriority w:val="0"/>
    <w:rPr>
      <w:rFonts w:hint="eastAsia" w:ascii="宋体" w:hAnsi="宋体" w:eastAsia="宋体"/>
      <w:b/>
      <w:spacing w:val="-2"/>
      <w:sz w:val="24"/>
      <w:lang w:val="en-US" w:eastAsia="zh-CN" w:bidi="ar-SA"/>
    </w:rPr>
  </w:style>
  <w:style w:type="character" w:customStyle="1" w:styleId="361">
    <w:name w:val="正文（缩进2汉字） Char"/>
    <w:link w:val="362"/>
    <w:autoRedefine/>
    <w:qFormat/>
    <w:uiPriority w:val="0"/>
    <w:rPr>
      <w:rFonts w:ascii="宋体"/>
    </w:rPr>
  </w:style>
  <w:style w:type="paragraph" w:customStyle="1" w:styleId="362">
    <w:name w:val="正文（缩进2汉字）"/>
    <w:basedOn w:val="1"/>
    <w:link w:val="361"/>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题 8 字符"/>
    <w:link w:val="9"/>
    <w:autoRedefine/>
    <w:qFormat/>
    <w:uiPriority w:val="0"/>
    <w:rPr>
      <w:rFonts w:ascii="Arial" w:hAnsi="Arial" w:eastAsia="黑体"/>
      <w:kern w:val="2"/>
      <w:sz w:val="24"/>
      <w:szCs w:val="24"/>
    </w:rPr>
  </w:style>
  <w:style w:type="character" w:customStyle="1" w:styleId="364">
    <w:name w:val="标书表格字体格式 Char"/>
    <w:autoRedefine/>
    <w:qFormat/>
    <w:uiPriority w:val="0"/>
    <w:rPr>
      <w:kern w:val="2"/>
      <w:sz w:val="21"/>
      <w:szCs w:val="24"/>
      <w:lang w:bidi="ar-SA"/>
    </w:rPr>
  </w:style>
  <w:style w:type="character" w:customStyle="1" w:styleId="365">
    <w:name w:val="tw4winError"/>
    <w:autoRedefine/>
    <w:qFormat/>
    <w:uiPriority w:val="0"/>
    <w:rPr>
      <w:rFonts w:ascii="Courier New" w:hAnsi="Courier New" w:cs="Courier New"/>
      <w:color w:val="00FF00"/>
      <w:sz w:val="40"/>
      <w:szCs w:val="40"/>
    </w:rPr>
  </w:style>
  <w:style w:type="character" w:customStyle="1" w:styleId="366">
    <w:name w:val="Body Text(ch) Char Char"/>
    <w:autoRedefine/>
    <w:qFormat/>
    <w:uiPriority w:val="0"/>
    <w:rPr>
      <w:rFonts w:ascii="宋体"/>
      <w:kern w:val="2"/>
      <w:sz w:val="24"/>
      <w:szCs w:val="21"/>
      <w:lang w:val="zh-CN"/>
    </w:rPr>
  </w:style>
  <w:style w:type="character" w:customStyle="1" w:styleId="367">
    <w:name w:val="正文首行缩进两字 Char"/>
    <w:autoRedefine/>
    <w:qFormat/>
    <w:uiPriority w:val="0"/>
    <w:rPr>
      <w:sz w:val="24"/>
      <w:szCs w:val="24"/>
      <w:lang w:val="en-US" w:eastAsia="zh-CN" w:bidi="ar-SA"/>
    </w:rPr>
  </w:style>
  <w:style w:type="character" w:customStyle="1" w:styleId="368">
    <w:name w:val="正文文本 Char"/>
    <w:autoRedefine/>
    <w:qFormat/>
    <w:uiPriority w:val="0"/>
    <w:rPr>
      <w:rFonts w:eastAsia="宋体"/>
      <w:kern w:val="2"/>
      <w:sz w:val="24"/>
      <w:szCs w:val="24"/>
      <w:lang w:val="en-US" w:eastAsia="zh-CN" w:bidi="ar-SA"/>
    </w:rPr>
  </w:style>
  <w:style w:type="character" w:customStyle="1" w:styleId="369">
    <w:name w:val="文档结构图 字符1"/>
    <w:autoRedefine/>
    <w:qFormat/>
    <w:uiPriority w:val="0"/>
    <w:rPr>
      <w:rFonts w:ascii="宋体" w:hAnsi="Calibri" w:eastAsia="黑体" w:cs="Arial"/>
      <w:snapToGrid w:val="0"/>
      <w:kern w:val="2"/>
      <w:sz w:val="18"/>
      <w:szCs w:val="18"/>
    </w:rPr>
  </w:style>
  <w:style w:type="character" w:customStyle="1" w:styleId="370">
    <w:name w:val="content"/>
    <w:autoRedefine/>
    <w:qFormat/>
    <w:uiPriority w:val="0"/>
  </w:style>
  <w:style w:type="character" w:customStyle="1" w:styleId="371">
    <w:name w:val="tw4winPopup"/>
    <w:autoRedefine/>
    <w:qFormat/>
    <w:uiPriority w:val="0"/>
    <w:rPr>
      <w:rFonts w:ascii="Courier New" w:hAnsi="Courier New" w:cs="Courier New"/>
      <w:color w:val="008000"/>
      <w:lang w:val="en-US" w:eastAsia="zh-CN"/>
    </w:rPr>
  </w:style>
  <w:style w:type="character" w:customStyle="1" w:styleId="372">
    <w:name w:val="param-name"/>
    <w:autoRedefine/>
    <w:qFormat/>
    <w:uiPriority w:val="99"/>
    <w:rPr>
      <w:rFonts w:ascii="Arial" w:hAnsi="Arial" w:eastAsia="黑体" w:cs="Arial"/>
      <w:snapToGrid w:val="0"/>
      <w:kern w:val="0"/>
      <w:szCs w:val="21"/>
    </w:rPr>
  </w:style>
  <w:style w:type="character" w:customStyle="1" w:styleId="373">
    <w:name w:val="标准正文格式 Char"/>
    <w:autoRedefine/>
    <w:qFormat/>
    <w:uiPriority w:val="0"/>
    <w:rPr>
      <w:rFonts w:ascii="宋体" w:eastAsia="仿宋_GB2312" w:cs="宋体"/>
      <w:color w:val="000000"/>
      <w:sz w:val="24"/>
      <w:lang w:val="en-US" w:eastAsia="zh-CN" w:bidi="ar-SA"/>
    </w:rPr>
  </w:style>
  <w:style w:type="character" w:customStyle="1" w:styleId="374">
    <w:name w:val="Char Char212"/>
    <w:autoRedefine/>
    <w:qFormat/>
    <w:uiPriority w:val="0"/>
    <w:rPr>
      <w:rFonts w:eastAsia="宋体"/>
      <w:b/>
      <w:bCs/>
      <w:kern w:val="2"/>
      <w:sz w:val="21"/>
      <w:szCs w:val="24"/>
      <w:lang w:val="en-US" w:eastAsia="zh-CN" w:bidi="ar-SA"/>
    </w:rPr>
  </w:style>
  <w:style w:type="character" w:customStyle="1" w:styleId="375">
    <w:name w:val="文档结构图 Char"/>
    <w:autoRedefine/>
    <w:qFormat/>
    <w:uiPriority w:val="0"/>
    <w:rPr>
      <w:rFonts w:eastAsia="宋体"/>
      <w:kern w:val="2"/>
      <w:sz w:val="21"/>
      <w:szCs w:val="24"/>
      <w:lang w:val="en-US" w:eastAsia="zh-CN" w:bidi="ar-SA"/>
    </w:rPr>
  </w:style>
  <w:style w:type="character" w:customStyle="1" w:styleId="376">
    <w:name w:val="zbggmain style9"/>
    <w:autoRedefine/>
    <w:qFormat/>
    <w:uiPriority w:val="0"/>
  </w:style>
  <w:style w:type="character" w:customStyle="1" w:styleId="377">
    <w:name w:val="Char Char16"/>
    <w:autoRedefine/>
    <w:qFormat/>
    <w:uiPriority w:val="6"/>
    <w:rPr>
      <w:kern w:val="1"/>
      <w:sz w:val="18"/>
      <w:szCs w:val="18"/>
    </w:rPr>
  </w:style>
  <w:style w:type="character" w:customStyle="1" w:styleId="378">
    <w:name w:val="font51"/>
    <w:autoRedefine/>
    <w:qFormat/>
    <w:uiPriority w:val="0"/>
    <w:rPr>
      <w:rFonts w:hint="eastAsia" w:ascii="仿宋" w:hAnsi="仿宋" w:eastAsia="仿宋" w:cs="仿宋"/>
      <w:color w:val="000000"/>
      <w:sz w:val="20"/>
      <w:szCs w:val="20"/>
      <w:u w:val="none"/>
    </w:rPr>
  </w:style>
  <w:style w:type="character" w:customStyle="1" w:styleId="379">
    <w:name w:val="Char Char82"/>
    <w:autoRedefine/>
    <w:qFormat/>
    <w:uiPriority w:val="0"/>
    <w:rPr>
      <w:rFonts w:eastAsia="宋体"/>
      <w:b/>
      <w:sz w:val="24"/>
      <w:lang w:val="en-GB" w:eastAsia="zh-CN"/>
    </w:rPr>
  </w:style>
  <w:style w:type="character" w:customStyle="1" w:styleId="380">
    <w:name w:val="正文文本缩进 3 字符"/>
    <w:link w:val="55"/>
    <w:autoRedefine/>
    <w:qFormat/>
    <w:uiPriority w:val="0"/>
    <w:rPr>
      <w:kern w:val="2"/>
      <w:sz w:val="24"/>
    </w:rPr>
  </w:style>
  <w:style w:type="character" w:customStyle="1" w:styleId="381">
    <w:name w:val="日期 Char1"/>
    <w:autoRedefine/>
    <w:semiHidden/>
    <w:qFormat/>
    <w:uiPriority w:val="99"/>
    <w:rPr>
      <w:rFonts w:ascii="Times New Roman" w:hAnsi="Times New Roman" w:eastAsia="宋体" w:cs="Times New Roman"/>
      <w:szCs w:val="24"/>
    </w:rPr>
  </w:style>
  <w:style w:type="character" w:customStyle="1" w:styleId="382">
    <w:name w:val="页眉 字符"/>
    <w:autoRedefine/>
    <w:qFormat/>
    <w:uiPriority w:val="99"/>
    <w:rPr>
      <w:kern w:val="2"/>
      <w:sz w:val="18"/>
      <w:szCs w:val="18"/>
    </w:rPr>
  </w:style>
  <w:style w:type="character" w:customStyle="1" w:styleId="383">
    <w:name w:val="Char Char33"/>
    <w:autoRedefine/>
    <w:qFormat/>
    <w:uiPriority w:val="6"/>
    <w:rPr>
      <w:rFonts w:ascii="Arial" w:hAnsi="Arial" w:eastAsia="黑体"/>
      <w:b/>
      <w:kern w:val="1"/>
      <w:sz w:val="24"/>
      <w:szCs w:val="24"/>
    </w:rPr>
  </w:style>
  <w:style w:type="character" w:customStyle="1" w:styleId="384">
    <w:name w:val="b11_01b Char"/>
    <w:link w:val="385"/>
    <w:autoRedefine/>
    <w:qFormat/>
    <w:uiPriority w:val="0"/>
    <w:rPr>
      <w:rFonts w:ascii="Verdana" w:hAnsi="Verdana"/>
      <w:b/>
      <w:bCs/>
      <w:color w:val="4A82CA"/>
      <w:sz w:val="17"/>
      <w:szCs w:val="17"/>
    </w:rPr>
  </w:style>
  <w:style w:type="paragraph" w:customStyle="1" w:styleId="385">
    <w:name w:val="b11_01b"/>
    <w:basedOn w:val="1"/>
    <w:next w:val="1"/>
    <w:link w:val="384"/>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6">
    <w:name w:val="Char Char121"/>
    <w:autoRedefine/>
    <w:qFormat/>
    <w:uiPriority w:val="6"/>
    <w:rPr>
      <w:rFonts w:ascii="仿宋_GB2312" w:eastAsia="仿宋_GB2312"/>
      <w:b/>
      <w:bCs/>
      <w:kern w:val="2"/>
      <w:sz w:val="24"/>
      <w:szCs w:val="24"/>
      <w:lang w:val="zh-CN" w:eastAsia="zh-CN" w:bidi="ar-SA"/>
    </w:rPr>
  </w:style>
  <w:style w:type="character" w:customStyle="1" w:styleId="387">
    <w:name w:val="Footer-Even Char"/>
    <w:autoRedefine/>
    <w:qFormat/>
    <w:uiPriority w:val="0"/>
    <w:rPr>
      <w:rFonts w:eastAsia="宋体"/>
      <w:kern w:val="2"/>
      <w:sz w:val="18"/>
      <w:lang w:val="en-US" w:eastAsia="zh-CN" w:bidi="ar-SA"/>
    </w:rPr>
  </w:style>
  <w:style w:type="character" w:customStyle="1" w:styleId="388">
    <w:name w:val="页脚 字符2"/>
    <w:link w:val="42"/>
    <w:autoRedefine/>
    <w:qFormat/>
    <w:locked/>
    <w:uiPriority w:val="99"/>
    <w:rPr>
      <w:kern w:val="2"/>
      <w:sz w:val="18"/>
      <w:szCs w:val="18"/>
    </w:rPr>
  </w:style>
  <w:style w:type="character" w:customStyle="1" w:styleId="389">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90">
    <w:name w:val="Char Char61"/>
    <w:autoRedefine/>
    <w:qFormat/>
    <w:uiPriority w:val="6"/>
    <w:rPr>
      <w:rFonts w:eastAsia="宋体"/>
      <w:kern w:val="2"/>
      <w:sz w:val="21"/>
      <w:szCs w:val="24"/>
      <w:lang w:val="en-US" w:eastAsia="zh-CN" w:bidi="ar-SA"/>
    </w:rPr>
  </w:style>
  <w:style w:type="character" w:customStyle="1" w:styleId="391">
    <w:name w:val="正文文字缩进 2 Char Char"/>
    <w:autoRedefine/>
    <w:qFormat/>
    <w:uiPriority w:val="0"/>
    <w:rPr>
      <w:rFonts w:ascii="宋体"/>
      <w:sz w:val="28"/>
    </w:rPr>
  </w:style>
  <w:style w:type="character" w:customStyle="1" w:styleId="392">
    <w:name w:val="f141"/>
    <w:autoRedefine/>
    <w:qFormat/>
    <w:uiPriority w:val="0"/>
    <w:rPr>
      <w:rFonts w:ascii="Tahoma" w:hAnsi="Tahoma" w:eastAsia="宋体"/>
      <w:b/>
      <w:kern w:val="2"/>
      <w:sz w:val="21"/>
      <w:szCs w:val="21"/>
      <w:lang w:val="en-US" w:eastAsia="zh-CN" w:bidi="ar-SA"/>
    </w:rPr>
  </w:style>
  <w:style w:type="character" w:customStyle="1" w:styleId="393">
    <w:name w:val="段落 Char Char"/>
    <w:link w:val="394"/>
    <w:autoRedefine/>
    <w:qFormat/>
    <w:uiPriority w:val="0"/>
    <w:rPr>
      <w:rFonts w:ascii="宋体" w:hAnsi="宋体"/>
      <w:sz w:val="24"/>
    </w:rPr>
  </w:style>
  <w:style w:type="paragraph" w:customStyle="1" w:styleId="394">
    <w:name w:val="段落"/>
    <w:basedOn w:val="1"/>
    <w:link w:val="393"/>
    <w:autoRedefine/>
    <w:qFormat/>
    <w:uiPriority w:val="0"/>
    <w:pPr>
      <w:adjustRightInd/>
      <w:spacing w:line="360" w:lineRule="auto"/>
      <w:ind w:firstLine="480" w:firstLineChars="200"/>
    </w:pPr>
    <w:rPr>
      <w:rFonts w:ascii="宋体" w:hAnsi="宋体"/>
      <w:kern w:val="0"/>
      <w:sz w:val="24"/>
      <w:szCs w:val="20"/>
    </w:rPr>
  </w:style>
  <w:style w:type="character" w:customStyle="1" w:styleId="395">
    <w:name w:val="标题 3 Char2"/>
    <w:autoRedefine/>
    <w:qFormat/>
    <w:uiPriority w:val="0"/>
    <w:rPr>
      <w:rFonts w:eastAsia="宋体"/>
      <w:b/>
      <w:bCs/>
      <w:kern w:val="2"/>
      <w:sz w:val="32"/>
      <w:szCs w:val="32"/>
      <w:lang w:val="en-US" w:eastAsia="zh-CN" w:bidi="ar-SA"/>
    </w:rPr>
  </w:style>
  <w:style w:type="character" w:customStyle="1" w:styleId="396">
    <w:name w:val="apple-converted-space"/>
    <w:autoRedefine/>
    <w:qFormat/>
    <w:uiPriority w:val="0"/>
  </w:style>
  <w:style w:type="character" w:customStyle="1" w:styleId="397">
    <w:name w:val="页眉 字符2"/>
    <w:link w:val="43"/>
    <w:autoRedefine/>
    <w:qFormat/>
    <w:uiPriority w:val="99"/>
    <w:rPr>
      <w:kern w:val="2"/>
      <w:sz w:val="18"/>
      <w:szCs w:val="18"/>
    </w:rPr>
  </w:style>
  <w:style w:type="character" w:customStyle="1" w:styleId="398">
    <w:name w:val="Char Char9"/>
    <w:autoRedefine/>
    <w:qFormat/>
    <w:uiPriority w:val="0"/>
    <w:rPr>
      <w:rFonts w:eastAsia="宋体"/>
      <w:kern w:val="2"/>
      <w:sz w:val="18"/>
      <w:szCs w:val="18"/>
      <w:lang w:val="en-US" w:eastAsia="zh-CN" w:bidi="ar-SA"/>
    </w:rPr>
  </w:style>
  <w:style w:type="character" w:customStyle="1" w:styleId="399">
    <w:name w:val="Char Char41"/>
    <w:autoRedefine/>
    <w:qFormat/>
    <w:uiPriority w:val="0"/>
    <w:rPr>
      <w:rFonts w:eastAsia="宋体"/>
      <w:b/>
      <w:sz w:val="24"/>
      <w:lang w:val="en-GB" w:eastAsia="zh-CN" w:bidi="ar-SA"/>
    </w:rPr>
  </w:style>
  <w:style w:type="character" w:customStyle="1" w:styleId="400">
    <w:name w:val="large1"/>
    <w:autoRedefine/>
    <w:qFormat/>
    <w:uiPriority w:val="0"/>
    <w:rPr>
      <w:rFonts w:hint="eastAsia" w:ascii="宋体" w:hAnsi="宋体" w:eastAsia="宋体"/>
      <w:sz w:val="21"/>
      <w:szCs w:val="21"/>
    </w:rPr>
  </w:style>
  <w:style w:type="character" w:customStyle="1" w:styleId="401">
    <w:name w:val="正文段 Char"/>
    <w:link w:val="402"/>
    <w:autoRedefine/>
    <w:qFormat/>
    <w:uiPriority w:val="0"/>
    <w:rPr>
      <w:sz w:val="24"/>
    </w:rPr>
  </w:style>
  <w:style w:type="paragraph" w:customStyle="1" w:styleId="402">
    <w:name w:val="正文段"/>
    <w:basedOn w:val="1"/>
    <w:link w:val="401"/>
    <w:autoRedefine/>
    <w:qFormat/>
    <w:uiPriority w:val="0"/>
    <w:pPr>
      <w:widowControl/>
      <w:snapToGrid w:val="0"/>
      <w:spacing w:after="156" w:afterLines="50"/>
      <w:ind w:firstLine="200" w:firstLineChars="200"/>
    </w:pPr>
    <w:rPr>
      <w:kern w:val="0"/>
      <w:sz w:val="24"/>
      <w:szCs w:val="20"/>
    </w:rPr>
  </w:style>
  <w:style w:type="character" w:customStyle="1" w:styleId="403">
    <w:name w:val="Char Char13"/>
    <w:autoRedefine/>
    <w:qFormat/>
    <w:uiPriority w:val="6"/>
    <w:rPr>
      <w:rFonts w:ascii="宋体" w:hAnsi="宋体"/>
      <w:kern w:val="1"/>
      <w:sz w:val="21"/>
      <w:szCs w:val="24"/>
    </w:rPr>
  </w:style>
  <w:style w:type="character" w:customStyle="1" w:styleId="404">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autoRedefine/>
    <w:qFormat/>
    <w:uiPriority w:val="0"/>
    <w:rPr>
      <w:rFonts w:ascii="宋体" w:hAnsi="宋体"/>
      <w:kern w:val="2"/>
      <w:sz w:val="24"/>
      <w:szCs w:val="22"/>
    </w:rPr>
  </w:style>
  <w:style w:type="paragraph" w:customStyle="1" w:styleId="406">
    <w:name w:val="冯广丽"/>
    <w:basedOn w:val="1"/>
    <w:link w:val="405"/>
    <w:autoRedefine/>
    <w:qFormat/>
    <w:uiPriority w:val="0"/>
    <w:pPr>
      <w:adjustRightInd/>
      <w:spacing w:line="360" w:lineRule="auto"/>
      <w:ind w:firstLine="480" w:firstLineChars="200"/>
    </w:pPr>
    <w:rPr>
      <w:rFonts w:ascii="宋体" w:hAnsi="宋体"/>
      <w:sz w:val="24"/>
      <w:szCs w:val="22"/>
    </w:rPr>
  </w:style>
  <w:style w:type="character" w:customStyle="1" w:styleId="407">
    <w:name w:val="批注文字 字符"/>
    <w:autoRedefine/>
    <w:qFormat/>
    <w:uiPriority w:val="0"/>
    <w:rPr>
      <w:rFonts w:ascii="Arial" w:hAnsi="Arial" w:eastAsia="黑体" w:cs="Arial"/>
      <w:snapToGrid w:val="0"/>
      <w:kern w:val="0"/>
      <w:szCs w:val="21"/>
    </w:rPr>
  </w:style>
  <w:style w:type="character" w:customStyle="1" w:styleId="408">
    <w:name w:val="Char Char161"/>
    <w:autoRedefine/>
    <w:qFormat/>
    <w:uiPriority w:val="0"/>
    <w:rPr>
      <w:rFonts w:eastAsia="宋体"/>
      <w:b/>
      <w:kern w:val="2"/>
      <w:sz w:val="32"/>
      <w:lang w:val="en-US" w:eastAsia="zh-CN"/>
    </w:rPr>
  </w:style>
  <w:style w:type="character" w:customStyle="1" w:styleId="409">
    <w:name w:val="javascript"/>
    <w:autoRedefine/>
    <w:qFormat/>
    <w:uiPriority w:val="0"/>
  </w:style>
  <w:style w:type="character" w:customStyle="1" w:styleId="410">
    <w:name w:val="图名 Char"/>
    <w:autoRedefine/>
    <w:qFormat/>
    <w:uiPriority w:val="0"/>
    <w:rPr>
      <w:rFonts w:ascii="Arial" w:hAnsi="Arial" w:eastAsia="黑体"/>
      <w:kern w:val="2"/>
      <w:sz w:val="24"/>
      <w:szCs w:val="24"/>
      <w:lang w:val="en-US" w:eastAsia="zh-CN" w:bidi="ar-SA"/>
    </w:rPr>
  </w:style>
  <w:style w:type="character" w:customStyle="1" w:styleId="411">
    <w:name w:val="Used by Word for text of Help footnotes Char Char"/>
    <w:autoRedefine/>
    <w:qFormat/>
    <w:uiPriority w:val="0"/>
    <w:rPr>
      <w:rFonts w:ascii="Times New Roman" w:hAnsi="Times New Roman" w:eastAsia="宋体" w:cs="Times New Roman"/>
      <w:sz w:val="20"/>
      <w:szCs w:val="20"/>
    </w:rPr>
  </w:style>
  <w:style w:type="character" w:customStyle="1" w:styleId="412">
    <w:name w:val="编号，小四 Char"/>
    <w:link w:val="413"/>
    <w:autoRedefine/>
    <w:qFormat/>
    <w:uiPriority w:val="0"/>
    <w:rPr>
      <w:rFonts w:ascii="Arial" w:hAnsi="Arial"/>
      <w:sz w:val="24"/>
    </w:rPr>
  </w:style>
  <w:style w:type="paragraph" w:customStyle="1" w:styleId="413">
    <w:name w:val="编号，小四"/>
    <w:basedOn w:val="1"/>
    <w:link w:val="412"/>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4">
    <w:name w:val="Font Style82"/>
    <w:autoRedefine/>
    <w:qFormat/>
    <w:uiPriority w:val="99"/>
    <w:rPr>
      <w:rFonts w:ascii="宋体" w:eastAsia="宋体" w:cs="宋体"/>
      <w:color w:val="000000"/>
      <w:sz w:val="14"/>
      <w:szCs w:val="14"/>
    </w:rPr>
  </w:style>
  <w:style w:type="character" w:customStyle="1" w:styleId="415">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6">
    <w:name w:val="未用 Char"/>
    <w:autoRedefine/>
    <w:qFormat/>
    <w:uiPriority w:val="0"/>
    <w:rPr>
      <w:rFonts w:ascii="Arial" w:hAnsi="Arial" w:eastAsia="黑体"/>
      <w:kern w:val="2"/>
      <w:sz w:val="21"/>
      <w:szCs w:val="21"/>
      <w:lang w:val="en-US" w:eastAsia="zh-CN" w:bidi="ar-SA"/>
    </w:rPr>
  </w:style>
  <w:style w:type="character" w:customStyle="1" w:styleId="417">
    <w:name w:val="myp1111"/>
    <w:autoRedefine/>
    <w:qFormat/>
    <w:uiPriority w:val="0"/>
    <w:rPr>
      <w:rFonts w:hint="default" w:ascii="ˎ̥" w:hAnsi="ˎ̥"/>
      <w:color w:val="000000"/>
      <w:sz w:val="20"/>
      <w:szCs w:val="20"/>
      <w:u w:val="none"/>
    </w:rPr>
  </w:style>
  <w:style w:type="character" w:customStyle="1" w:styleId="418">
    <w:name w:val="样式 标题 4h4H4Fab-4T5Ref Heading 1rh1Heading sqlsect 1.2.3.... Char"/>
    <w:link w:val="310"/>
    <w:autoRedefine/>
    <w:qFormat/>
    <w:uiPriority w:val="0"/>
    <w:rPr>
      <w:rFonts w:ascii="微软雅黑" w:hAnsi="微软雅黑" w:eastAsia="微软雅黑"/>
      <w:b/>
      <w:bCs/>
      <w:kern w:val="2"/>
      <w:sz w:val="24"/>
      <w:szCs w:val="28"/>
    </w:rPr>
  </w:style>
  <w:style w:type="character" w:customStyle="1" w:styleId="419">
    <w:name w:val="h Char Char"/>
    <w:autoRedefine/>
    <w:qFormat/>
    <w:uiPriority w:val="0"/>
    <w:rPr>
      <w:rFonts w:eastAsia="宋体"/>
      <w:kern w:val="2"/>
      <w:sz w:val="18"/>
      <w:lang w:val="en-US" w:eastAsia="zh-CN" w:bidi="ar-SA"/>
    </w:rPr>
  </w:style>
  <w:style w:type="character" w:customStyle="1" w:styleId="420">
    <w:name w:val="仿宋正文 Char"/>
    <w:link w:val="421"/>
    <w:autoRedefine/>
    <w:qFormat/>
    <w:uiPriority w:val="0"/>
    <w:rPr>
      <w:rFonts w:ascii="仿宋_GB2312" w:eastAsia="仿宋_GB2312"/>
      <w:kern w:val="2"/>
      <w:sz w:val="24"/>
      <w:lang w:val="en-US" w:eastAsia="zh-CN" w:bidi="ar-SA"/>
    </w:rPr>
  </w:style>
  <w:style w:type="paragraph" w:customStyle="1" w:styleId="421">
    <w:name w:val="仿宋正文"/>
    <w:basedOn w:val="1"/>
    <w:link w:val="420"/>
    <w:autoRedefine/>
    <w:qFormat/>
    <w:uiPriority w:val="0"/>
    <w:pPr>
      <w:adjustRightInd/>
      <w:spacing w:line="360" w:lineRule="auto"/>
      <w:ind w:firstLine="480" w:firstLineChars="200"/>
    </w:pPr>
    <w:rPr>
      <w:rFonts w:ascii="仿宋_GB2312" w:eastAsia="仿宋_GB2312"/>
      <w:sz w:val="24"/>
      <w:szCs w:val="20"/>
    </w:rPr>
  </w:style>
  <w:style w:type="character" w:customStyle="1" w:styleId="422">
    <w:name w:val="正文首行缩进 Char Char Char Char Char Char"/>
    <w:autoRedefine/>
    <w:qFormat/>
    <w:uiPriority w:val="0"/>
    <w:rPr>
      <w:rFonts w:ascii="宋体" w:eastAsia="宋体"/>
      <w:kern w:val="2"/>
      <w:sz w:val="24"/>
      <w:lang w:val="zh-CN" w:bidi="ar-SA"/>
    </w:rPr>
  </w:style>
  <w:style w:type="character" w:customStyle="1" w:styleId="423">
    <w:name w:val="样式 宋体"/>
    <w:autoRedefine/>
    <w:qFormat/>
    <w:uiPriority w:val="0"/>
    <w:rPr>
      <w:rFonts w:ascii="宋体" w:hAnsi="宋体"/>
      <w:sz w:val="24"/>
    </w:rPr>
  </w:style>
  <w:style w:type="character" w:customStyle="1" w:styleId="424">
    <w:name w:val="tw4winJump"/>
    <w:autoRedefine/>
    <w:qFormat/>
    <w:uiPriority w:val="0"/>
    <w:rPr>
      <w:rFonts w:ascii="Courier New" w:hAnsi="Courier New" w:cs="Courier New"/>
      <w:color w:val="008080"/>
      <w:lang w:val="en-US" w:eastAsia="zh-CN"/>
    </w:rPr>
  </w:style>
  <w:style w:type="character" w:customStyle="1" w:styleId="425">
    <w:name w:val="标题 1 字符"/>
    <w:autoRedefine/>
    <w:qFormat/>
    <w:uiPriority w:val="9"/>
    <w:rPr>
      <w:rFonts w:ascii="Arial" w:hAnsi="Arial" w:eastAsia="黑体" w:cs="Arial"/>
      <w:b/>
      <w:bCs/>
      <w:snapToGrid w:val="0"/>
      <w:kern w:val="44"/>
      <w:sz w:val="44"/>
      <w:szCs w:val="44"/>
    </w:rPr>
  </w:style>
  <w:style w:type="character" w:customStyle="1" w:styleId="426">
    <w:name w:val="style36"/>
    <w:basedOn w:val="70"/>
    <w:qFormat/>
    <w:uiPriority w:val="0"/>
    <w:rPr>
      <w:rFonts w:ascii="Arial" w:hAnsi="Arial" w:eastAsia="黑体" w:cs="Arial"/>
      <w:snapToGrid w:val="0"/>
      <w:kern w:val="0"/>
      <w:szCs w:val="21"/>
    </w:rPr>
  </w:style>
  <w:style w:type="character" w:customStyle="1" w:styleId="427">
    <w:name w:val="pt9"/>
    <w:autoRedefine/>
    <w:qFormat/>
    <w:uiPriority w:val="0"/>
    <w:rPr>
      <w:rFonts w:ascii="仿宋_GB2312" w:eastAsia="微软雅黑"/>
      <w:b/>
      <w:kern w:val="2"/>
      <w:sz w:val="32"/>
      <w:szCs w:val="32"/>
      <w:lang w:val="en-US" w:eastAsia="zh-CN" w:bidi="ar-SA"/>
    </w:rPr>
  </w:style>
  <w:style w:type="character" w:customStyle="1" w:styleId="428">
    <w:name w:val="DO_NOT_TRANSLATE"/>
    <w:autoRedefine/>
    <w:qFormat/>
    <w:uiPriority w:val="0"/>
    <w:rPr>
      <w:rFonts w:ascii="Courier New" w:hAnsi="Courier New" w:cs="Courier New"/>
      <w:color w:val="800000"/>
      <w:lang w:val="en-US" w:eastAsia="zh-CN"/>
    </w:rPr>
  </w:style>
  <w:style w:type="character" w:customStyle="1" w:styleId="429">
    <w:name w:val="标书1 Char1"/>
    <w:autoRedefine/>
    <w:qFormat/>
    <w:uiPriority w:val="0"/>
    <w:rPr>
      <w:rFonts w:eastAsia="宋体"/>
      <w:b/>
      <w:bCs/>
      <w:kern w:val="44"/>
      <w:sz w:val="44"/>
      <w:szCs w:val="44"/>
      <w:lang w:val="en-US" w:eastAsia="zh-CN" w:bidi="ar-SA"/>
    </w:rPr>
  </w:style>
  <w:style w:type="character" w:customStyle="1" w:styleId="430">
    <w:name w:val="页脚 字符"/>
    <w:autoRedefine/>
    <w:qFormat/>
    <w:uiPriority w:val="99"/>
    <w:rPr>
      <w:kern w:val="2"/>
      <w:sz w:val="18"/>
      <w:szCs w:val="18"/>
    </w:rPr>
  </w:style>
  <w:style w:type="character" w:customStyle="1" w:styleId="431">
    <w:name w:val="正文2 Char"/>
    <w:autoRedefine/>
    <w:qFormat/>
    <w:uiPriority w:val="0"/>
    <w:rPr>
      <w:rFonts w:eastAsia="宋体"/>
      <w:kern w:val="2"/>
      <w:sz w:val="24"/>
      <w:lang w:val="en-US" w:eastAsia="zh-CN" w:bidi="ar-SA"/>
    </w:rPr>
  </w:style>
  <w:style w:type="character" w:customStyle="1" w:styleId="432">
    <w:name w:val="Char Char21"/>
    <w:autoRedefine/>
    <w:qFormat/>
    <w:uiPriority w:val="6"/>
    <w:rPr>
      <w:rFonts w:ascii="宋体" w:hAnsi="宋体"/>
      <w:kern w:val="1"/>
      <w:sz w:val="24"/>
      <w:szCs w:val="21"/>
      <w:lang w:val="zh-CN"/>
    </w:rPr>
  </w:style>
  <w:style w:type="character" w:customStyle="1" w:styleId="433">
    <w:name w:val="样式 正文缩进 + 首行缩进:  2 字符 Char Char"/>
    <w:link w:val="434"/>
    <w:autoRedefine/>
    <w:qFormat/>
    <w:uiPriority w:val="0"/>
    <w:rPr>
      <w:rFonts w:cs="宋体"/>
      <w:kern w:val="2"/>
      <w:sz w:val="24"/>
    </w:rPr>
  </w:style>
  <w:style w:type="paragraph" w:customStyle="1" w:styleId="434">
    <w:name w:val="样式 正文缩进 + 首行缩进:  2 字符"/>
    <w:basedOn w:val="15"/>
    <w:link w:val="433"/>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5">
    <w:name w:val="正文文本 字符"/>
    <w:link w:val="24"/>
    <w:autoRedefine/>
    <w:qFormat/>
    <w:uiPriority w:val="0"/>
    <w:rPr>
      <w:rFonts w:ascii="宋体" w:hAnsi="Arial" w:eastAsia="宋体" w:cs="Arial"/>
      <w:snapToGrid w:val="0"/>
      <w:kern w:val="2"/>
      <w:sz w:val="24"/>
      <w:szCs w:val="21"/>
      <w:lang w:val="zh-CN" w:eastAsia="zh-CN" w:bidi="ar-SA"/>
    </w:rPr>
  </w:style>
  <w:style w:type="character" w:customStyle="1" w:styleId="436">
    <w:name w:val="gray6"/>
    <w:basedOn w:val="70"/>
    <w:autoRedefine/>
    <w:qFormat/>
    <w:uiPriority w:val="0"/>
    <w:rPr>
      <w:rFonts w:ascii="Arial" w:hAnsi="Arial" w:eastAsia="黑体" w:cs="Arial"/>
      <w:snapToGrid w:val="0"/>
      <w:kern w:val="0"/>
      <w:szCs w:val="21"/>
    </w:rPr>
  </w:style>
  <w:style w:type="character" w:customStyle="1" w:styleId="437">
    <w:name w:val="hui"/>
    <w:basedOn w:val="70"/>
    <w:autoRedefine/>
    <w:qFormat/>
    <w:uiPriority w:val="0"/>
    <w:rPr>
      <w:rFonts w:ascii="Arial" w:hAnsi="Arial" w:eastAsia="黑体" w:cs="Arial"/>
      <w:snapToGrid w:val="0"/>
      <w:kern w:val="0"/>
      <w:szCs w:val="21"/>
    </w:rPr>
  </w:style>
  <w:style w:type="character" w:customStyle="1" w:styleId="438">
    <w:name w:val="哈哈正文 Char Char"/>
    <w:autoRedefine/>
    <w:qFormat/>
    <w:uiPriority w:val="0"/>
    <w:rPr>
      <w:rFonts w:ascii="宋体" w:hAnsi="宋体" w:eastAsia="宋体" w:cs="宋体"/>
      <w:kern w:val="2"/>
      <w:sz w:val="24"/>
      <w:lang w:val="en-US" w:eastAsia="zh-CN" w:bidi="ar-SA"/>
    </w:rPr>
  </w:style>
  <w:style w:type="paragraph" w:customStyle="1" w:styleId="439">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1">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2">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3">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4">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6">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7">
    <w:name w:val="正文 内标 序号标"/>
    <w:basedOn w:val="448"/>
    <w:autoRedefine/>
    <w:qFormat/>
    <w:uiPriority w:val="0"/>
    <w:pPr>
      <w:tabs>
        <w:tab w:val="left" w:pos="0"/>
      </w:tabs>
      <w:adjustRightInd/>
      <w:spacing w:before="0"/>
      <w:ind w:firstLine="482"/>
    </w:pPr>
    <w:rPr>
      <w:rFonts w:ascii="微软雅黑" w:hAnsi="微软雅黑"/>
      <w:sz w:val="24"/>
      <w:szCs w:val="24"/>
    </w:rPr>
  </w:style>
  <w:style w:type="paragraph" w:customStyle="1" w:styleId="448">
    <w:name w:val="My正文"/>
    <w:basedOn w:val="1"/>
    <w:autoRedefine/>
    <w:qFormat/>
    <w:uiPriority w:val="0"/>
    <w:pPr>
      <w:spacing w:before="120" w:line="360" w:lineRule="auto"/>
      <w:ind w:firstLine="567"/>
    </w:pPr>
    <w:rPr>
      <w:rFonts w:ascii="Arial" w:hAnsi="Arial"/>
      <w:sz w:val="20"/>
      <w:szCs w:val="20"/>
    </w:rPr>
  </w:style>
  <w:style w:type="paragraph" w:customStyle="1" w:styleId="449">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50">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51">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2">
    <w:name w:val="修订2"/>
    <w:autoRedefine/>
    <w:qFormat/>
    <w:uiPriority w:val="0"/>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4">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5">
    <w:name w:val="文章标题"/>
    <w:next w:val="456"/>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6">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7">
    <w:name w:val="Char1 Char Char Char5"/>
    <w:basedOn w:val="1"/>
    <w:autoRedefine/>
    <w:qFormat/>
    <w:uiPriority w:val="0"/>
    <w:pPr>
      <w:adjustRightInd/>
      <w:ind w:firstLine="200" w:firstLineChars="200"/>
    </w:pPr>
    <w:rPr>
      <w:rFonts w:ascii="Tahoma" w:hAnsi="Tahoma"/>
      <w:sz w:val="24"/>
      <w:szCs w:val="20"/>
    </w:rPr>
  </w:style>
  <w:style w:type="paragraph" w:customStyle="1" w:styleId="458">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9">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0">
    <w:name w:val="Char Char Char Char Char Char Char Char"/>
    <w:basedOn w:val="1"/>
    <w:autoRedefine/>
    <w:qFormat/>
    <w:uiPriority w:val="0"/>
    <w:pPr>
      <w:tabs>
        <w:tab w:val="left" w:pos="360"/>
      </w:tabs>
    </w:pPr>
    <w:rPr>
      <w:sz w:val="24"/>
      <w:szCs w:val="20"/>
    </w:rPr>
  </w:style>
  <w:style w:type="paragraph" w:customStyle="1" w:styleId="461">
    <w:name w:val="Char Char11 Char Char Char"/>
    <w:basedOn w:val="1"/>
    <w:autoRedefine/>
    <w:qFormat/>
    <w:uiPriority w:val="0"/>
    <w:pPr>
      <w:spacing w:line="360" w:lineRule="auto"/>
    </w:pPr>
    <w:rPr>
      <w:szCs w:val="20"/>
    </w:rPr>
  </w:style>
  <w:style w:type="paragraph" w:customStyle="1" w:styleId="462">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3">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4">
    <w:name w:val="样式3"/>
    <w:basedOn w:val="465"/>
    <w:autoRedefine/>
    <w:qFormat/>
    <w:uiPriority w:val="0"/>
    <w:pPr>
      <w:tabs>
        <w:tab w:val="left" w:pos="2790"/>
        <w:tab w:val="left" w:pos="4230"/>
      </w:tabs>
      <w:spacing w:before="312" w:beforeLines="100"/>
      <w:jc w:val="left"/>
    </w:pPr>
  </w:style>
  <w:style w:type="paragraph" w:customStyle="1" w:styleId="465">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6">
    <w:name w:val="Char Char1 Char Char1 Char Char1"/>
    <w:basedOn w:val="1"/>
    <w:autoRedefine/>
    <w:qFormat/>
    <w:uiPriority w:val="0"/>
    <w:pPr>
      <w:tabs>
        <w:tab w:val="left" w:pos="840"/>
      </w:tabs>
      <w:ind w:left="840" w:hanging="420"/>
    </w:pPr>
    <w:rPr>
      <w:rFonts w:ascii="Tahoma" w:hAnsi="Tahoma"/>
      <w:sz w:val="24"/>
    </w:rPr>
  </w:style>
  <w:style w:type="paragraph" w:customStyle="1" w:styleId="467">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8">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9">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70">
    <w:name w:val="正文21"/>
    <w:basedOn w:val="1"/>
    <w:autoRedefine/>
    <w:qFormat/>
    <w:uiPriority w:val="0"/>
    <w:pPr>
      <w:adjustRightInd/>
      <w:spacing w:before="156" w:line="360" w:lineRule="auto"/>
      <w:ind w:firstLine="510" w:firstLineChars="200"/>
    </w:pPr>
    <w:rPr>
      <w:sz w:val="24"/>
      <w:szCs w:val="20"/>
    </w:rPr>
  </w:style>
  <w:style w:type="paragraph" w:customStyle="1" w:styleId="471">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2">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3">
    <w:name w:val="Char1"/>
    <w:basedOn w:val="1"/>
    <w:autoRedefine/>
    <w:qFormat/>
    <w:uiPriority w:val="0"/>
    <w:rPr>
      <w:rFonts w:ascii="仿宋_GB2312" w:eastAsia="仿宋_GB2312"/>
      <w:b/>
      <w:sz w:val="32"/>
      <w:szCs w:val="32"/>
    </w:rPr>
  </w:style>
  <w:style w:type="paragraph" w:customStyle="1" w:styleId="474">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5">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6">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7">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8">
    <w:name w:val="6级标题"/>
    <w:basedOn w:val="479"/>
    <w:autoRedefine/>
    <w:qFormat/>
    <w:uiPriority w:val="0"/>
    <w:pPr>
      <w:keepNext/>
      <w:tabs>
        <w:tab w:val="left" w:pos="360"/>
      </w:tabs>
      <w:spacing w:before="0" w:after="0"/>
      <w:outlineLvl w:val="5"/>
    </w:pPr>
  </w:style>
  <w:style w:type="paragraph" w:customStyle="1" w:styleId="479">
    <w:name w:val="5级标题"/>
    <w:basedOn w:val="480"/>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0">
    <w:name w:val="4级标题"/>
    <w:basedOn w:val="263"/>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1">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2">
    <w:name w:val="Char2 Char Char"/>
    <w:basedOn w:val="1"/>
    <w:autoRedefine/>
    <w:qFormat/>
    <w:uiPriority w:val="0"/>
    <w:pPr>
      <w:adjustRightInd/>
    </w:pPr>
    <w:rPr>
      <w:rFonts w:ascii="Tahoma" w:hAnsi="Tahoma"/>
      <w:sz w:val="24"/>
      <w:szCs w:val="20"/>
    </w:rPr>
  </w:style>
  <w:style w:type="paragraph" w:customStyle="1" w:styleId="483">
    <w:name w:val="_Style 11"/>
    <w:basedOn w:val="1"/>
    <w:autoRedefine/>
    <w:qFormat/>
    <w:uiPriority w:val="34"/>
    <w:pPr>
      <w:adjustRightInd/>
      <w:ind w:firstLine="420" w:firstLineChars="200"/>
    </w:pPr>
    <w:rPr>
      <w:rFonts w:eastAsia="仿宋_GB2312"/>
      <w:sz w:val="28"/>
    </w:rPr>
  </w:style>
  <w:style w:type="paragraph" w:customStyle="1" w:styleId="484">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5">
    <w:name w:val="Char Char Char"/>
    <w:basedOn w:val="1"/>
    <w:autoRedefine/>
    <w:qFormat/>
    <w:uiPriority w:val="0"/>
    <w:rPr>
      <w:rFonts w:ascii="Tahoma" w:hAnsi="Tahoma"/>
      <w:sz w:val="24"/>
      <w:szCs w:val="20"/>
    </w:rPr>
  </w:style>
  <w:style w:type="paragraph" w:customStyle="1" w:styleId="486">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7">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8">
    <w:name w:val="无间隔2"/>
    <w:basedOn w:val="1"/>
    <w:link w:val="937"/>
    <w:autoRedefine/>
    <w:qFormat/>
    <w:uiPriority w:val="99"/>
    <w:rPr>
      <w:szCs w:val="22"/>
    </w:rPr>
  </w:style>
  <w:style w:type="paragraph" w:customStyle="1" w:styleId="489">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0">
    <w:name w:val="Char Char Char Char Char Char Char Char Char Char Char Char1 Char1"/>
    <w:basedOn w:val="1"/>
    <w:autoRedefine/>
    <w:qFormat/>
    <w:uiPriority w:val="6"/>
    <w:rPr>
      <w:rFonts w:ascii="Tahoma" w:hAnsi="Tahoma" w:cs="仿宋_GB2312"/>
      <w:sz w:val="24"/>
      <w:szCs w:val="20"/>
    </w:rPr>
  </w:style>
  <w:style w:type="paragraph" w:customStyle="1" w:styleId="491">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2">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3">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4">
    <w:name w:val="MM Topic 2"/>
    <w:basedOn w:val="4"/>
    <w:autoRedefine/>
    <w:qFormat/>
    <w:uiPriority w:val="0"/>
    <w:pPr>
      <w:tabs>
        <w:tab w:val="left" w:pos="1260"/>
      </w:tabs>
      <w:ind w:left="1260" w:hanging="420"/>
    </w:pPr>
    <w:rPr>
      <w:rFonts w:ascii="Arial" w:hAnsi="Arial" w:eastAsia="黑体"/>
      <w:lang w:val="en-US"/>
    </w:rPr>
  </w:style>
  <w:style w:type="paragraph" w:customStyle="1" w:styleId="495">
    <w:name w:val="五级无标题条"/>
    <w:basedOn w:val="1"/>
    <w:autoRedefine/>
    <w:qFormat/>
    <w:uiPriority w:val="0"/>
    <w:pPr>
      <w:adjustRightInd/>
    </w:pPr>
  </w:style>
  <w:style w:type="paragraph" w:customStyle="1" w:styleId="496">
    <w:name w:val="Char5"/>
    <w:basedOn w:val="1"/>
    <w:autoRedefine/>
    <w:qFormat/>
    <w:uiPriority w:val="0"/>
    <w:rPr>
      <w:rFonts w:ascii="仿宋_GB2312" w:eastAsia="仿宋_GB2312"/>
      <w:b/>
      <w:sz w:val="32"/>
      <w:szCs w:val="32"/>
    </w:rPr>
  </w:style>
  <w:style w:type="paragraph" w:customStyle="1" w:styleId="497">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8">
    <w:name w:val="彩色列表 - 强调文字颜色 12"/>
    <w:basedOn w:val="1"/>
    <w:autoRedefine/>
    <w:qFormat/>
    <w:uiPriority w:val="0"/>
    <w:pPr>
      <w:adjustRightInd/>
      <w:ind w:firstLine="420" w:firstLineChars="200"/>
    </w:pPr>
    <w:rPr>
      <w:rFonts w:ascii="Calibri" w:hAnsi="Calibri"/>
      <w:szCs w:val="22"/>
    </w:rPr>
  </w:style>
  <w:style w:type="paragraph" w:customStyle="1" w:styleId="499">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500">
    <w:name w:val="Char2"/>
    <w:basedOn w:val="1"/>
    <w:autoRedefine/>
    <w:qFormat/>
    <w:uiPriority w:val="0"/>
    <w:rPr>
      <w:rFonts w:ascii="仿宋_GB2312" w:eastAsia="仿宋_GB2312"/>
      <w:b/>
      <w:sz w:val="32"/>
      <w:szCs w:val="32"/>
    </w:rPr>
  </w:style>
  <w:style w:type="paragraph" w:customStyle="1" w:styleId="501">
    <w:name w:val="数字标题3"/>
    <w:basedOn w:val="2"/>
    <w:next w:val="1"/>
    <w:autoRedefine/>
    <w:qFormat/>
    <w:uiPriority w:val="0"/>
    <w:pPr>
      <w:spacing w:line="240" w:lineRule="auto"/>
    </w:pPr>
    <w:rPr>
      <w:sz w:val="28"/>
      <w:szCs w:val="28"/>
    </w:rPr>
  </w:style>
  <w:style w:type="paragraph" w:customStyle="1" w:styleId="502">
    <w:name w:val="FA正文"/>
    <w:basedOn w:val="1"/>
    <w:autoRedefine/>
    <w:qFormat/>
    <w:uiPriority w:val="0"/>
    <w:pPr>
      <w:spacing w:line="360" w:lineRule="auto"/>
      <w:ind w:firstLine="480" w:firstLineChars="200"/>
    </w:pPr>
    <w:rPr>
      <w:rFonts w:hAnsi="宋体"/>
      <w:sz w:val="24"/>
      <w:szCs w:val="20"/>
    </w:rPr>
  </w:style>
  <w:style w:type="paragraph" w:customStyle="1" w:styleId="503">
    <w:name w:val="MM Topic 5"/>
    <w:basedOn w:val="6"/>
    <w:autoRedefine/>
    <w:qFormat/>
    <w:uiPriority w:val="0"/>
    <w:pPr>
      <w:tabs>
        <w:tab w:val="left" w:pos="2520"/>
      </w:tabs>
      <w:adjustRightInd/>
      <w:ind w:left="2520" w:hanging="420"/>
    </w:pPr>
  </w:style>
  <w:style w:type="paragraph" w:customStyle="1" w:styleId="504">
    <w:name w:val="Char Char Char Char Char Char Char Char Char Char1"/>
    <w:basedOn w:val="1"/>
    <w:autoRedefine/>
    <w:qFormat/>
    <w:uiPriority w:val="0"/>
    <w:rPr>
      <w:rFonts w:ascii="仿宋_GB2312" w:eastAsia="仿宋_GB2312"/>
      <w:b/>
      <w:sz w:val="32"/>
      <w:szCs w:val="32"/>
    </w:rPr>
  </w:style>
  <w:style w:type="paragraph" w:customStyle="1" w:styleId="505">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6">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7">
    <w:name w:val="Char2 Char Char Char"/>
    <w:basedOn w:val="1"/>
    <w:autoRedefine/>
    <w:qFormat/>
    <w:uiPriority w:val="0"/>
    <w:rPr>
      <w:rFonts w:ascii="仿宋_GB2312" w:eastAsia="仿宋_GB2312"/>
      <w:b/>
      <w:sz w:val="32"/>
      <w:szCs w:val="32"/>
    </w:rPr>
  </w:style>
  <w:style w:type="paragraph" w:customStyle="1" w:styleId="508">
    <w:name w:val="Char2 Char Char Char1"/>
    <w:basedOn w:val="1"/>
    <w:autoRedefine/>
    <w:qFormat/>
    <w:uiPriority w:val="6"/>
    <w:rPr>
      <w:rFonts w:ascii="仿宋_GB2312" w:eastAsia="仿宋_GB2312"/>
      <w:b/>
      <w:sz w:val="32"/>
      <w:szCs w:val="32"/>
    </w:rPr>
  </w:style>
  <w:style w:type="paragraph" w:customStyle="1" w:styleId="509">
    <w:name w:val="默认段落样式"/>
    <w:basedOn w:val="135"/>
    <w:autoRedefine/>
    <w:qFormat/>
    <w:uiPriority w:val="0"/>
    <w:pPr>
      <w:spacing w:before="0"/>
      <w:ind w:firstLine="480"/>
      <w:outlineLvl w:val="2"/>
    </w:pPr>
    <w:rPr>
      <w:rFonts w:ascii="仿宋_GB2312" w:hAnsi="宋体" w:eastAsia="仿宋_GB2312"/>
      <w:color w:val="000000"/>
      <w:szCs w:val="24"/>
    </w:rPr>
  </w:style>
  <w:style w:type="paragraph" w:customStyle="1" w:styleId="510">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11">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2">
    <w:name w:val="MM Topic 3"/>
    <w:basedOn w:val="2"/>
    <w:autoRedefine/>
    <w:qFormat/>
    <w:uiPriority w:val="0"/>
    <w:pPr>
      <w:tabs>
        <w:tab w:val="left" w:pos="1680"/>
      </w:tabs>
      <w:adjustRightInd/>
      <w:ind w:left="1680" w:hanging="420"/>
    </w:pPr>
  </w:style>
  <w:style w:type="paragraph" w:customStyle="1" w:styleId="513">
    <w:name w:val="标准小四"/>
    <w:basedOn w:val="1"/>
    <w:autoRedefine/>
    <w:qFormat/>
    <w:uiPriority w:val="0"/>
    <w:pPr>
      <w:spacing w:line="360" w:lineRule="auto"/>
      <w:ind w:firstLine="480" w:firstLineChars="200"/>
    </w:pPr>
    <w:rPr>
      <w:rFonts w:ascii="Arial" w:hAnsi="Arial"/>
      <w:sz w:val="24"/>
      <w:szCs w:val="21"/>
    </w:rPr>
  </w:style>
  <w:style w:type="paragraph" w:customStyle="1" w:styleId="514">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15">
    <w:name w:val="表格（小）"/>
    <w:basedOn w:val="1"/>
    <w:autoRedefine/>
    <w:qFormat/>
    <w:uiPriority w:val="0"/>
    <w:pPr>
      <w:adjustRightInd/>
      <w:snapToGrid w:val="0"/>
      <w:spacing w:line="300" w:lineRule="auto"/>
    </w:pPr>
    <w:rPr>
      <w:rFonts w:eastAsia="仿宋"/>
      <w:szCs w:val="21"/>
    </w:rPr>
  </w:style>
  <w:style w:type="paragraph" w:customStyle="1" w:styleId="516">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7">
    <w:name w:val="Char2 Char Char1"/>
    <w:basedOn w:val="1"/>
    <w:autoRedefine/>
    <w:qFormat/>
    <w:uiPriority w:val="6"/>
    <w:pPr>
      <w:adjustRightInd/>
    </w:pPr>
    <w:rPr>
      <w:rFonts w:ascii="Tahoma" w:hAnsi="Tahoma"/>
      <w:sz w:val="24"/>
      <w:szCs w:val="20"/>
    </w:rPr>
  </w:style>
  <w:style w:type="paragraph" w:customStyle="1" w:styleId="518">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9">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0">
    <w:name w:val="表格文字"/>
    <w:basedOn w:val="1"/>
    <w:next w:val="24"/>
    <w:autoRedefine/>
    <w:qFormat/>
    <w:uiPriority w:val="0"/>
    <w:pPr>
      <w:adjustRightInd/>
      <w:ind w:firstLine="200" w:firstLineChars="200"/>
    </w:pPr>
    <w:rPr>
      <w:rFonts w:ascii="Arial" w:hAnsi="Arial"/>
      <w:spacing w:val="-5"/>
      <w:kern w:val="0"/>
      <w:sz w:val="24"/>
      <w:szCs w:val="20"/>
    </w:rPr>
  </w:style>
  <w:style w:type="paragraph" w:customStyle="1" w:styleId="521">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2">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3">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4">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5">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6">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7">
    <w:name w:val="Bulleting First Indent 1"/>
    <w:basedOn w:val="25"/>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autoRedefine/>
    <w:qFormat/>
    <w:uiPriority w:val="0"/>
    <w:pPr>
      <w:adjustRightInd/>
      <w:ind w:firstLine="200" w:firstLineChars="200"/>
      <w:jc w:val="right"/>
    </w:pPr>
  </w:style>
  <w:style w:type="paragraph" w:customStyle="1" w:styleId="529">
    <w:name w:val="Char Char11 Char Char Char Char Char Char Char Char Char"/>
    <w:basedOn w:val="1"/>
    <w:autoRedefine/>
    <w:qFormat/>
    <w:uiPriority w:val="0"/>
    <w:pPr>
      <w:spacing w:line="360" w:lineRule="auto"/>
    </w:pPr>
    <w:rPr>
      <w:szCs w:val="20"/>
    </w:rPr>
  </w:style>
  <w:style w:type="paragraph" w:customStyle="1" w:styleId="530">
    <w:name w:val="正文1.25"/>
    <w:basedOn w:val="1"/>
    <w:autoRedefine/>
    <w:qFormat/>
    <w:uiPriority w:val="0"/>
    <w:pPr>
      <w:adjustRightInd/>
      <w:spacing w:line="300" w:lineRule="auto"/>
      <w:ind w:firstLine="480" w:firstLineChars="200"/>
    </w:pPr>
    <w:rPr>
      <w:sz w:val="24"/>
      <w:szCs w:val="20"/>
    </w:rPr>
  </w:style>
  <w:style w:type="paragraph" w:customStyle="1" w:styleId="531">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2">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autoRedefine/>
    <w:qFormat/>
    <w:uiPriority w:val="6"/>
    <w:rPr>
      <w:rFonts w:ascii="仿宋_GB2312" w:eastAsia="仿宋_GB2312"/>
      <w:b/>
      <w:sz w:val="32"/>
      <w:szCs w:val="20"/>
    </w:rPr>
  </w:style>
  <w:style w:type="paragraph" w:customStyle="1" w:styleId="535">
    <w:name w:val="列出段落2"/>
    <w:basedOn w:val="1"/>
    <w:autoRedefine/>
    <w:qFormat/>
    <w:uiPriority w:val="0"/>
    <w:pPr>
      <w:adjustRightInd/>
      <w:ind w:firstLine="420" w:firstLineChars="200"/>
    </w:pPr>
    <w:rPr>
      <w:rFonts w:ascii="宋体" w:hAnsi="宋体"/>
      <w:sz w:val="24"/>
    </w:rPr>
  </w:style>
  <w:style w:type="paragraph" w:customStyle="1" w:styleId="536">
    <w:name w:val="默认段落字体 Para Char Char Char Char Char Char Char"/>
    <w:basedOn w:val="1"/>
    <w:autoRedefine/>
    <w:qFormat/>
    <w:uiPriority w:val="0"/>
    <w:rPr>
      <w:rFonts w:eastAsia="仿宋_GB2312"/>
      <w:sz w:val="28"/>
      <w:szCs w:val="20"/>
    </w:rPr>
  </w:style>
  <w:style w:type="paragraph" w:customStyle="1" w:styleId="537">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5"/>
    <w:autoRedefine/>
    <w:qFormat/>
    <w:uiPriority w:val="0"/>
    <w:pPr>
      <w:widowControl/>
      <w:jc w:val="left"/>
    </w:pPr>
    <w:rPr>
      <w:rFonts w:cs="宋体"/>
      <w:sz w:val="24"/>
      <w:szCs w:val="20"/>
    </w:rPr>
  </w:style>
  <w:style w:type="paragraph" w:customStyle="1" w:styleId="539">
    <w:name w:val="彩色列表 - 强调文字颜色 11"/>
    <w:basedOn w:val="1"/>
    <w:autoRedefine/>
    <w:qFormat/>
    <w:uiPriority w:val="0"/>
    <w:pPr>
      <w:adjustRightInd/>
      <w:ind w:firstLine="420" w:firstLineChars="200"/>
    </w:pPr>
    <w:rPr>
      <w:rFonts w:ascii="Calibri" w:hAnsi="Calibri"/>
      <w:szCs w:val="22"/>
    </w:rPr>
  </w:style>
  <w:style w:type="paragraph" w:customStyle="1" w:styleId="540">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41">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3">
    <w:name w:val="Char Char Char1 Char1"/>
    <w:basedOn w:val="1"/>
    <w:autoRedefine/>
    <w:qFormat/>
    <w:uiPriority w:val="6"/>
    <w:rPr>
      <w:szCs w:val="20"/>
    </w:rPr>
  </w:style>
  <w:style w:type="paragraph" w:customStyle="1" w:styleId="544">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5">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6">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7">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8">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9">
    <w:name w:val="CM14"/>
    <w:basedOn w:val="239"/>
    <w:next w:val="239"/>
    <w:autoRedefine/>
    <w:qFormat/>
    <w:uiPriority w:val="0"/>
    <w:pPr>
      <w:spacing w:after="68"/>
    </w:pPr>
    <w:rPr>
      <w:rFonts w:ascii="FHLHE E+ Futura Bk" w:eastAsia="FHLHE E+ Futura Bk" w:cs="Times New Roman"/>
      <w:color w:val="auto"/>
    </w:rPr>
  </w:style>
  <w:style w:type="paragraph" w:customStyle="1" w:styleId="550">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3">
    <w:name w:val="正文文字 2"/>
    <w:basedOn w:val="239"/>
    <w:next w:val="239"/>
    <w:autoRedefine/>
    <w:qFormat/>
    <w:uiPriority w:val="0"/>
    <w:rPr>
      <w:rFonts w:ascii="宋体" w:eastAsia="宋体" w:cs="Times New Roman"/>
      <w:color w:val="auto"/>
    </w:rPr>
  </w:style>
  <w:style w:type="paragraph" w:customStyle="1" w:styleId="554">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autoRedefine/>
    <w:qFormat/>
    <w:uiPriority w:val="0"/>
    <w:rPr>
      <w:rFonts w:ascii="仿宋_GB2312" w:eastAsia="仿宋_GB2312"/>
      <w:b/>
      <w:sz w:val="32"/>
      <w:szCs w:val="32"/>
    </w:rPr>
  </w:style>
  <w:style w:type="paragraph" w:customStyle="1" w:styleId="556">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8">
    <w:name w:val="Char Char111"/>
    <w:basedOn w:val="1"/>
    <w:autoRedefine/>
    <w:qFormat/>
    <w:uiPriority w:val="0"/>
    <w:pPr>
      <w:spacing w:line="360" w:lineRule="auto"/>
    </w:pPr>
    <w:rPr>
      <w:szCs w:val="20"/>
    </w:rPr>
  </w:style>
  <w:style w:type="paragraph" w:customStyle="1" w:styleId="559">
    <w:name w:val="Char"/>
    <w:basedOn w:val="1"/>
    <w:autoRedefine/>
    <w:qFormat/>
    <w:uiPriority w:val="0"/>
    <w:rPr>
      <w:rFonts w:ascii="仿宋_GB2312" w:eastAsia="仿宋_GB2312"/>
      <w:b/>
      <w:sz w:val="32"/>
      <w:szCs w:val="32"/>
    </w:rPr>
  </w:style>
  <w:style w:type="paragraph" w:customStyle="1" w:styleId="560">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autoRedefine/>
    <w:qFormat/>
    <w:uiPriority w:val="0"/>
    <w:rPr>
      <w:szCs w:val="20"/>
    </w:rPr>
  </w:style>
  <w:style w:type="paragraph" w:customStyle="1" w:styleId="563">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4">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5">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6">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8">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0">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1">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3">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5">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6">
    <w:name w:val="Char Char Char Char Char Char Char Char Char Char"/>
    <w:basedOn w:val="1"/>
    <w:autoRedefine/>
    <w:qFormat/>
    <w:uiPriority w:val="0"/>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8">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9">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80">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autoRedefine/>
    <w:qFormat/>
    <w:uiPriority w:val="0"/>
    <w:rPr>
      <w:szCs w:val="20"/>
    </w:rPr>
  </w:style>
  <w:style w:type="paragraph" w:customStyle="1" w:styleId="586">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7">
    <w:name w:val="默认段落字体 Para Char"/>
    <w:basedOn w:val="1"/>
    <w:qFormat/>
    <w:uiPriority w:val="0"/>
    <w:rPr>
      <w:rFonts w:ascii="Tahoma" w:hAnsi="Tahoma"/>
      <w:sz w:val="24"/>
      <w:szCs w:val="20"/>
    </w:rPr>
  </w:style>
  <w:style w:type="paragraph" w:customStyle="1" w:styleId="588">
    <w:name w:val="标题五"/>
    <w:basedOn w:val="1"/>
    <w:autoRedefine/>
    <w:qFormat/>
    <w:uiPriority w:val="0"/>
    <w:pPr>
      <w:adjustRightInd/>
      <w:spacing w:before="156" w:beforeLines="50" w:line="360" w:lineRule="auto"/>
    </w:pPr>
    <w:rPr>
      <w:b/>
      <w:sz w:val="24"/>
    </w:rPr>
  </w:style>
  <w:style w:type="paragraph" w:customStyle="1" w:styleId="589">
    <w:name w:val="Char Char1101"/>
    <w:basedOn w:val="1"/>
    <w:autoRedefine/>
    <w:qFormat/>
    <w:uiPriority w:val="0"/>
    <w:pPr>
      <w:spacing w:line="360" w:lineRule="auto"/>
    </w:pPr>
    <w:rPr>
      <w:rFonts w:ascii="Tahoma" w:hAnsi="Tahoma"/>
      <w:sz w:val="24"/>
      <w:szCs w:val="20"/>
    </w:rPr>
  </w:style>
  <w:style w:type="paragraph" w:customStyle="1" w:styleId="590">
    <w:name w:val="Char Char Char Char Char Char Char Char1"/>
    <w:basedOn w:val="1"/>
    <w:autoRedefine/>
    <w:qFormat/>
    <w:uiPriority w:val="0"/>
    <w:pPr>
      <w:tabs>
        <w:tab w:val="left" w:pos="360"/>
      </w:tabs>
    </w:pPr>
    <w:rPr>
      <w:sz w:val="24"/>
      <w:szCs w:val="20"/>
    </w:rPr>
  </w:style>
  <w:style w:type="paragraph" w:customStyle="1" w:styleId="591">
    <w:name w:val="Char Char Char 字元 字元"/>
    <w:basedOn w:val="1"/>
    <w:autoRedefine/>
    <w:qFormat/>
    <w:uiPriority w:val="0"/>
    <w:pPr>
      <w:adjustRightInd/>
      <w:spacing w:line="360" w:lineRule="auto"/>
      <w:ind w:firstLine="200" w:firstLineChars="200"/>
    </w:pPr>
    <w:rPr>
      <w:szCs w:val="20"/>
    </w:rPr>
  </w:style>
  <w:style w:type="paragraph" w:customStyle="1" w:styleId="59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autoRedefine/>
    <w:qFormat/>
    <w:uiPriority w:val="0"/>
    <w:rPr>
      <w:rFonts w:ascii="仿宋_GB2312" w:eastAsia="仿宋_GB2312"/>
      <w:b/>
      <w:sz w:val="32"/>
      <w:szCs w:val="32"/>
    </w:rPr>
  </w:style>
  <w:style w:type="paragraph" w:customStyle="1" w:styleId="594">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5">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6">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7">
    <w:name w:val="样式6"/>
    <w:basedOn w:val="35"/>
    <w:autoRedefine/>
    <w:qFormat/>
    <w:uiPriority w:val="0"/>
    <w:pPr>
      <w:spacing w:line="460" w:lineRule="exact"/>
      <w:outlineLvl w:val="2"/>
    </w:pPr>
    <w:rPr>
      <w:rFonts w:ascii="仿宋_GB2312" w:hAnsi="宋体" w:eastAsia="仿宋_GB2312"/>
      <w:b/>
      <w:bCs/>
      <w:sz w:val="24"/>
      <w:szCs w:val="24"/>
    </w:rPr>
  </w:style>
  <w:style w:type="paragraph" w:customStyle="1" w:styleId="598">
    <w:name w:val="批注框文本 Char Char"/>
    <w:basedOn w:val="1"/>
    <w:autoRedefine/>
    <w:qFormat/>
    <w:uiPriority w:val="0"/>
    <w:pPr>
      <w:adjustRightInd/>
    </w:pPr>
    <w:rPr>
      <w:sz w:val="18"/>
      <w:szCs w:val="20"/>
    </w:rPr>
  </w:style>
  <w:style w:type="paragraph" w:customStyle="1" w:styleId="599">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3">
    <w:name w:val="索引 11"/>
    <w:basedOn w:val="1"/>
    <w:next w:val="1"/>
    <w:qFormat/>
    <w:uiPriority w:val="99"/>
    <w:pPr>
      <w:adjustRightInd/>
      <w:spacing w:line="360" w:lineRule="auto"/>
    </w:pPr>
    <w:rPr>
      <w:rFonts w:ascii="仿宋_GB2312" w:eastAsia="仿宋_GB2312"/>
      <w:sz w:val="24"/>
      <w:szCs w:val="20"/>
    </w:rPr>
  </w:style>
  <w:style w:type="paragraph" w:customStyle="1" w:styleId="60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6">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7">
    <w:name w:val="文档正文"/>
    <w:basedOn w:val="1"/>
    <w:qFormat/>
    <w:uiPriority w:val="0"/>
    <w:pPr>
      <w:spacing w:line="480" w:lineRule="atLeast"/>
      <w:ind w:firstLine="567"/>
      <w:textAlignment w:val="baseline"/>
    </w:pPr>
    <w:rPr>
      <w:kern w:val="0"/>
      <w:sz w:val="24"/>
      <w:szCs w:val="20"/>
    </w:rPr>
  </w:style>
  <w:style w:type="paragraph" w:customStyle="1" w:styleId="608">
    <w:name w:val="正文文字表格居中"/>
    <w:basedOn w:val="1"/>
    <w:next w:val="58"/>
    <w:qFormat/>
    <w:uiPriority w:val="0"/>
    <w:pPr>
      <w:snapToGrid w:val="0"/>
      <w:spacing w:line="360" w:lineRule="auto"/>
    </w:pPr>
    <w:rPr>
      <w:rFonts w:ascii="宋体"/>
      <w:b/>
      <w:sz w:val="24"/>
      <w:szCs w:val="20"/>
    </w:rPr>
  </w:style>
  <w:style w:type="paragraph" w:customStyle="1" w:styleId="60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0">
    <w:name w:val="小节"/>
    <w:basedOn w:val="2"/>
    <w:autoRedefine/>
    <w:qFormat/>
    <w:uiPriority w:val="0"/>
    <w:pPr>
      <w:adjustRightInd/>
      <w:spacing w:before="200" w:after="200" w:line="560" w:lineRule="exact"/>
      <w:jc w:val="left"/>
    </w:pPr>
    <w:rPr>
      <w:rFonts w:ascii="宋体" w:hAnsi="宋体"/>
      <w:color w:val="000000"/>
      <w:spacing w:val="10"/>
      <w:kern w:val="24"/>
      <w:sz w:val="28"/>
    </w:rPr>
  </w:style>
  <w:style w:type="paragraph" w:customStyle="1" w:styleId="611">
    <w:name w:val="Plain Text1"/>
    <w:basedOn w:val="1"/>
    <w:qFormat/>
    <w:uiPriority w:val="7"/>
    <w:pPr>
      <w:adjustRightInd/>
    </w:pPr>
    <w:rPr>
      <w:rFonts w:ascii="宋体" w:hAnsi="Courier New"/>
    </w:rPr>
  </w:style>
  <w:style w:type="paragraph" w:customStyle="1" w:styleId="612">
    <w:name w:val="Char3"/>
    <w:basedOn w:val="1"/>
    <w:qFormat/>
    <w:uiPriority w:val="0"/>
    <w:pPr>
      <w:adjustRightInd/>
    </w:pPr>
    <w:rPr>
      <w:rFonts w:ascii="仿宋_GB2312" w:eastAsia="仿宋_GB2312"/>
      <w:b/>
      <w:sz w:val="32"/>
      <w:szCs w:val="32"/>
    </w:rPr>
  </w:style>
  <w:style w:type="paragraph" w:customStyle="1" w:styleId="61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5">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6">
    <w:name w:val="List Paragraph1"/>
    <w:basedOn w:val="1"/>
    <w:qFormat/>
    <w:uiPriority w:val="0"/>
    <w:pPr>
      <w:spacing w:line="360" w:lineRule="auto"/>
      <w:ind w:firstLine="200" w:firstLineChars="200"/>
    </w:pPr>
    <w:rPr>
      <w:rFonts w:eastAsia="楷体_GB2312" w:cs="Lucida Sans"/>
      <w:sz w:val="24"/>
    </w:rPr>
  </w:style>
  <w:style w:type="paragraph" w:customStyle="1" w:styleId="617">
    <w:name w:val="样式 标题 3标题 3 Char第二层条h33Bold Headbh章标题1小标题level_3PIM 3..."/>
    <w:basedOn w:val="2"/>
    <w:qFormat/>
    <w:uiPriority w:val="0"/>
    <w:pPr>
      <w:snapToGrid w:val="0"/>
      <w:spacing w:before="0" w:after="0" w:line="360" w:lineRule="auto"/>
    </w:pPr>
    <w:rPr>
      <w:rFonts w:ascii="黑体" w:hAnsi="宋体" w:eastAsia="黑体" w:cs="宋体"/>
      <w:color w:val="000000"/>
      <w:kern w:val="0"/>
      <w:sz w:val="28"/>
      <w:szCs w:val="20"/>
    </w:rPr>
  </w:style>
  <w:style w:type="paragraph" w:customStyle="1" w:styleId="61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0">
    <w:name w:val="Char3 Char Char Char"/>
    <w:basedOn w:val="1"/>
    <w:qFormat/>
    <w:uiPriority w:val="0"/>
    <w:pPr>
      <w:widowControl/>
      <w:adjustRightInd/>
      <w:spacing w:after="160" w:line="240" w:lineRule="exact"/>
      <w:jc w:val="left"/>
    </w:pPr>
    <w:rPr>
      <w:szCs w:val="20"/>
    </w:rPr>
  </w:style>
  <w:style w:type="paragraph" w:customStyle="1" w:styleId="621">
    <w:name w:val="表格标题2"/>
    <w:basedOn w:val="622"/>
    <w:qFormat/>
    <w:uiPriority w:val="0"/>
    <w:rPr>
      <w:b/>
    </w:rPr>
  </w:style>
  <w:style w:type="paragraph" w:customStyle="1" w:styleId="622">
    <w:name w:val="表格内文"/>
    <w:basedOn w:val="1"/>
    <w:qFormat/>
    <w:uiPriority w:val="0"/>
    <w:pPr>
      <w:adjustRightInd/>
      <w:spacing w:line="360" w:lineRule="auto"/>
    </w:pPr>
    <w:rPr>
      <w:rFonts w:ascii="宋体" w:hAnsi="宋体" w:cs="宋体"/>
      <w:color w:val="000000"/>
      <w:szCs w:val="20"/>
    </w:rPr>
  </w:style>
  <w:style w:type="paragraph" w:customStyle="1" w:styleId="623">
    <w:name w:val="Char Char Char Char Char Char Char Char Char Char2"/>
    <w:basedOn w:val="1"/>
    <w:qFormat/>
    <w:uiPriority w:val="0"/>
    <w:rPr>
      <w:rFonts w:ascii="仿宋_GB2312" w:eastAsia="仿宋_GB2312"/>
      <w:b/>
      <w:sz w:val="32"/>
      <w:szCs w:val="32"/>
    </w:rPr>
  </w:style>
  <w:style w:type="paragraph" w:customStyle="1" w:styleId="62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Char Char11 Char Char Char Char Char Char Char Char Char11"/>
    <w:basedOn w:val="1"/>
    <w:autoRedefine/>
    <w:qFormat/>
    <w:uiPriority w:val="0"/>
    <w:pPr>
      <w:spacing w:line="360" w:lineRule="auto"/>
    </w:pPr>
    <w:rPr>
      <w:szCs w:val="20"/>
    </w:rPr>
  </w:style>
  <w:style w:type="paragraph" w:customStyle="1" w:styleId="62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9">
    <w:name w:val="MM Topic 1"/>
    <w:basedOn w:val="3"/>
    <w:qFormat/>
    <w:uiPriority w:val="0"/>
    <w:pPr>
      <w:tabs>
        <w:tab w:val="left" w:pos="840"/>
      </w:tabs>
      <w:adjustRightInd/>
      <w:ind w:left="840" w:hanging="420"/>
    </w:pPr>
  </w:style>
  <w:style w:type="paragraph" w:customStyle="1" w:styleId="630">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1">
    <w:name w:val="文本正文 Char"/>
    <w:basedOn w:val="1"/>
    <w:qFormat/>
    <w:uiPriority w:val="0"/>
    <w:pPr>
      <w:spacing w:line="360" w:lineRule="auto"/>
      <w:ind w:firstLine="200" w:firstLineChars="200"/>
    </w:pPr>
    <w:rPr>
      <w:kern w:val="0"/>
      <w:sz w:val="24"/>
      <w:szCs w:val="20"/>
    </w:rPr>
  </w:style>
  <w:style w:type="paragraph" w:customStyle="1" w:styleId="632">
    <w:name w:val="表格"/>
    <w:basedOn w:val="1"/>
    <w:autoRedefine/>
    <w:qFormat/>
    <w:uiPriority w:val="0"/>
    <w:pPr>
      <w:snapToGrid w:val="0"/>
      <w:ind w:firstLine="42" w:firstLineChars="21"/>
    </w:pPr>
    <w:rPr>
      <w:rFonts w:ascii="宋体" w:hAnsi="宋体"/>
      <w:kern w:val="0"/>
      <w:sz w:val="20"/>
      <w:szCs w:val="20"/>
    </w:rPr>
  </w:style>
  <w:style w:type="paragraph" w:customStyle="1" w:styleId="633">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4">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31"/>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autoRedefine/>
    <w:qFormat/>
    <w:uiPriority w:val="0"/>
    <w:pPr>
      <w:adjustRightInd/>
      <w:spacing w:line="300" w:lineRule="auto"/>
      <w:jc w:val="center"/>
    </w:pPr>
  </w:style>
  <w:style w:type="paragraph" w:customStyle="1" w:styleId="638">
    <w:name w:val="_Style 6"/>
    <w:basedOn w:val="1"/>
    <w:autoRedefine/>
    <w:qFormat/>
    <w:uiPriority w:val="34"/>
    <w:pPr>
      <w:adjustRightInd/>
      <w:ind w:firstLine="420" w:firstLineChars="200"/>
    </w:pPr>
    <w:rPr>
      <w:rFonts w:eastAsia="仿宋_GB2312"/>
      <w:sz w:val="28"/>
    </w:rPr>
  </w:style>
  <w:style w:type="paragraph" w:customStyle="1" w:styleId="639">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1">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42">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3">
    <w:name w:val="正文表标题"/>
    <w:next w:val="64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5">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6">
    <w:name w:val="trademark"/>
    <w:qFormat/>
    <w:uiPriority w:val="0"/>
    <w:pPr>
      <w:spacing w:after="60"/>
    </w:pPr>
    <w:rPr>
      <w:rFonts w:ascii="Futura Bk" w:hAnsi="Futura Bk" w:eastAsia="宋体" w:cs="Times New Roman"/>
      <w:sz w:val="15"/>
      <w:lang w:val="en-US" w:eastAsia="en-US" w:bidi="ar-SA"/>
    </w:rPr>
  </w:style>
  <w:style w:type="paragraph" w:customStyle="1" w:styleId="647">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8">
    <w:name w:val="Char Char1 Char Char Char Char Char Char1"/>
    <w:basedOn w:val="1"/>
    <w:autoRedefine/>
    <w:qFormat/>
    <w:uiPriority w:val="0"/>
    <w:rPr>
      <w:rFonts w:ascii="仿宋_GB2312" w:eastAsia="仿宋_GB2312"/>
      <w:b/>
      <w:sz w:val="32"/>
      <w:szCs w:val="20"/>
    </w:rPr>
  </w:style>
  <w:style w:type="paragraph" w:customStyle="1" w:styleId="649">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50">
    <w:name w:val="Char1 Char Char Char1"/>
    <w:basedOn w:val="1"/>
    <w:autoRedefine/>
    <w:qFormat/>
    <w:uiPriority w:val="0"/>
    <w:pPr>
      <w:adjustRightInd/>
      <w:ind w:firstLine="200" w:firstLineChars="200"/>
    </w:pPr>
    <w:rPr>
      <w:rFonts w:ascii="Tahoma" w:hAnsi="Tahoma"/>
      <w:sz w:val="24"/>
      <w:szCs w:val="20"/>
    </w:rPr>
  </w:style>
  <w:style w:type="paragraph" w:customStyle="1" w:styleId="651">
    <w:name w:val="a1"/>
    <w:basedOn w:val="1"/>
    <w:autoRedefine/>
    <w:qFormat/>
    <w:uiPriority w:val="0"/>
    <w:pPr>
      <w:widowControl/>
      <w:spacing w:line="300" w:lineRule="atLeast"/>
      <w:jc w:val="left"/>
    </w:pPr>
    <w:rPr>
      <w:rFonts w:ascii="宋体" w:hAnsi="宋体"/>
      <w:kern w:val="0"/>
      <w:sz w:val="18"/>
      <w:szCs w:val="20"/>
    </w:rPr>
  </w:style>
  <w:style w:type="paragraph" w:customStyle="1" w:styleId="652">
    <w:name w:val="样式7"/>
    <w:basedOn w:val="653"/>
    <w:next w:val="1"/>
    <w:autoRedefine/>
    <w:qFormat/>
    <w:uiPriority w:val="0"/>
    <w:pPr>
      <w:spacing w:after="156" w:afterLines="50"/>
      <w:jc w:val="left"/>
      <w:outlineLvl w:val="3"/>
    </w:pPr>
    <w:rPr>
      <w:sz w:val="24"/>
      <w:szCs w:val="24"/>
    </w:rPr>
  </w:style>
  <w:style w:type="paragraph" w:customStyle="1" w:styleId="653">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5">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6">
    <w:name w:val="样式 样式2 + 左侧:  1 字符 右侧:  1 字符"/>
    <w:basedOn w:val="465"/>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7">
    <w:name w:val="Char2 Char Char2"/>
    <w:basedOn w:val="1"/>
    <w:autoRedefine/>
    <w:qFormat/>
    <w:uiPriority w:val="0"/>
    <w:pPr>
      <w:adjustRightInd/>
    </w:pPr>
    <w:rPr>
      <w:rFonts w:ascii="Tahoma" w:hAnsi="Tahoma"/>
      <w:sz w:val="24"/>
      <w:szCs w:val="20"/>
    </w:rPr>
  </w:style>
  <w:style w:type="paragraph" w:customStyle="1" w:styleId="658">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9">
    <w:name w:val="三级条标题"/>
    <w:basedOn w:val="660"/>
    <w:next w:val="644"/>
    <w:qFormat/>
    <w:uiPriority w:val="0"/>
    <w:pPr>
      <w:tabs>
        <w:tab w:val="left" w:pos="1260"/>
        <w:tab w:val="left" w:pos="1680"/>
        <w:tab w:val="left" w:pos="2100"/>
        <w:tab w:val="left" w:pos="2520"/>
      </w:tabs>
      <w:ind w:left="2520"/>
      <w:outlineLvl w:val="4"/>
    </w:pPr>
  </w:style>
  <w:style w:type="paragraph" w:customStyle="1" w:styleId="660">
    <w:name w:val="二级条标题"/>
    <w:basedOn w:val="661"/>
    <w:next w:val="644"/>
    <w:qFormat/>
    <w:uiPriority w:val="0"/>
    <w:pPr>
      <w:tabs>
        <w:tab w:val="left" w:pos="1260"/>
        <w:tab w:val="left" w:pos="1680"/>
        <w:tab w:val="left" w:pos="2100"/>
      </w:tabs>
      <w:ind w:left="0"/>
      <w:outlineLvl w:val="3"/>
    </w:pPr>
  </w:style>
  <w:style w:type="paragraph" w:customStyle="1" w:styleId="661">
    <w:name w:val="一级条标题"/>
    <w:basedOn w:val="662"/>
    <w:next w:val="644"/>
    <w:qFormat/>
    <w:uiPriority w:val="0"/>
    <w:pPr>
      <w:tabs>
        <w:tab w:val="left" w:pos="1260"/>
        <w:tab w:val="left" w:pos="1680"/>
      </w:tabs>
      <w:spacing w:before="0" w:beforeLines="0" w:after="0" w:afterLines="0"/>
      <w:ind w:left="1680"/>
      <w:outlineLvl w:val="2"/>
    </w:pPr>
  </w:style>
  <w:style w:type="paragraph" w:customStyle="1" w:styleId="662">
    <w:name w:val="章标题"/>
    <w:next w:val="644"/>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3">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4">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5">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6">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7">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8">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9">
    <w:name w:val="正文 项目2"/>
    <w:basedOn w:val="670"/>
    <w:autoRedefine/>
    <w:qFormat/>
    <w:uiPriority w:val="0"/>
    <w:pPr>
      <w:tabs>
        <w:tab w:val="left" w:pos="840"/>
      </w:tabs>
      <w:spacing w:after="0"/>
      <w:ind w:left="900"/>
    </w:pPr>
  </w:style>
  <w:style w:type="paragraph" w:customStyle="1" w:styleId="670">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1">
    <w:name w:val="Body Text 2*"/>
    <w:basedOn w:val="1"/>
    <w:autoRedefine/>
    <w:qFormat/>
    <w:uiPriority w:val="6"/>
    <w:pPr>
      <w:widowControl/>
      <w:adjustRightInd/>
      <w:ind w:left="720" w:hanging="720"/>
    </w:pPr>
    <w:rPr>
      <w:color w:val="000000"/>
      <w:kern w:val="0"/>
      <w:sz w:val="24"/>
      <w:szCs w:val="20"/>
      <w:lang w:val="en-GB"/>
    </w:rPr>
  </w:style>
  <w:style w:type="paragraph" w:customStyle="1" w:styleId="672">
    <w:name w:val="表1"/>
    <w:basedOn w:val="1"/>
    <w:autoRedefine/>
    <w:qFormat/>
    <w:uiPriority w:val="0"/>
    <w:pPr>
      <w:tabs>
        <w:tab w:val="left" w:pos="703"/>
      </w:tabs>
      <w:adjustRightInd/>
      <w:spacing w:line="360" w:lineRule="auto"/>
      <w:ind w:left="703"/>
      <w:jc w:val="center"/>
    </w:pPr>
  </w:style>
  <w:style w:type="paragraph" w:customStyle="1" w:styleId="673">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4">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5">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6">
    <w:name w:val="2级标题"/>
    <w:basedOn w:val="677"/>
    <w:autoRedefine/>
    <w:qFormat/>
    <w:uiPriority w:val="0"/>
    <w:pPr>
      <w:jc w:val="left"/>
      <w:outlineLvl w:val="1"/>
    </w:pPr>
    <w:rPr>
      <w:rFonts w:ascii="Times New Roman" w:hAnsi="Times New Roman" w:eastAsia="仿宋"/>
      <w:sz w:val="30"/>
    </w:rPr>
  </w:style>
  <w:style w:type="paragraph" w:customStyle="1" w:styleId="677">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8">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9">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0">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1">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2">
    <w:name w:val="bullet"/>
    <w:basedOn w:val="1"/>
    <w:autoRedefine/>
    <w:qFormat/>
    <w:uiPriority w:val="0"/>
    <w:pPr>
      <w:tabs>
        <w:tab w:val="left" w:pos="840"/>
      </w:tabs>
      <w:adjustRightInd/>
      <w:ind w:left="840" w:hanging="420"/>
    </w:pPr>
  </w:style>
  <w:style w:type="paragraph" w:customStyle="1" w:styleId="68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4">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5">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6">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7">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8">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9">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0">
    <w:name w:val="MM Topic 4"/>
    <w:basedOn w:val="5"/>
    <w:autoRedefine/>
    <w:qFormat/>
    <w:uiPriority w:val="0"/>
    <w:pPr>
      <w:tabs>
        <w:tab w:val="left" w:pos="2100"/>
      </w:tabs>
      <w:adjustRightInd/>
      <w:ind w:left="2100" w:hanging="420"/>
    </w:pPr>
    <w:rPr>
      <w:lang w:val="en-US"/>
    </w:rPr>
  </w:style>
  <w:style w:type="paragraph" w:customStyle="1" w:styleId="691">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2">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3">
    <w:name w:val="Char Char11 Char Char Char Char Char Char Char Char Char1"/>
    <w:basedOn w:val="1"/>
    <w:autoRedefine/>
    <w:qFormat/>
    <w:uiPriority w:val="6"/>
    <w:pPr>
      <w:spacing w:line="360" w:lineRule="auto"/>
    </w:pPr>
    <w:rPr>
      <w:szCs w:val="20"/>
    </w:rPr>
  </w:style>
  <w:style w:type="paragraph" w:customStyle="1" w:styleId="694">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5">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6">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7">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8">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0">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2">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3">
    <w:name w:val="单元格居中"/>
    <w:basedOn w:val="1"/>
    <w:autoRedefine/>
    <w:qFormat/>
    <w:uiPriority w:val="0"/>
    <w:pPr>
      <w:adjustRightInd/>
      <w:spacing w:line="360" w:lineRule="auto"/>
      <w:jc w:val="center"/>
    </w:pPr>
    <w:rPr>
      <w:sz w:val="24"/>
    </w:rPr>
  </w:style>
  <w:style w:type="paragraph" w:customStyle="1" w:styleId="70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5">
    <w:name w:val="Char Char Char Char Char Char Char1"/>
    <w:basedOn w:val="1"/>
    <w:autoRedefine/>
    <w:qFormat/>
    <w:uiPriority w:val="6"/>
    <w:rPr>
      <w:rFonts w:ascii="仿宋_GB2312" w:eastAsia="仿宋_GB2312"/>
      <w:b/>
      <w:sz w:val="32"/>
      <w:szCs w:val="32"/>
    </w:rPr>
  </w:style>
  <w:style w:type="paragraph" w:customStyle="1" w:styleId="706">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7">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8">
    <w:name w:val="Char3 Char Char Char11"/>
    <w:basedOn w:val="1"/>
    <w:autoRedefine/>
    <w:qFormat/>
    <w:uiPriority w:val="0"/>
    <w:pPr>
      <w:widowControl/>
      <w:adjustRightInd/>
      <w:spacing w:after="160" w:line="240" w:lineRule="exact"/>
      <w:jc w:val="left"/>
    </w:pPr>
    <w:rPr>
      <w:szCs w:val="20"/>
    </w:rPr>
  </w:style>
  <w:style w:type="paragraph" w:customStyle="1" w:styleId="709">
    <w:name w:val="Char Char1121"/>
    <w:basedOn w:val="1"/>
    <w:autoRedefine/>
    <w:qFormat/>
    <w:uiPriority w:val="0"/>
    <w:pPr>
      <w:spacing w:line="360" w:lineRule="auto"/>
    </w:pPr>
    <w:rPr>
      <w:szCs w:val="20"/>
    </w:rPr>
  </w:style>
  <w:style w:type="paragraph" w:customStyle="1" w:styleId="710">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2">
    <w:name w:val="Normal0"/>
    <w:autoRedefine/>
    <w:qFormat/>
    <w:uiPriority w:val="0"/>
    <w:rPr>
      <w:rFonts w:ascii="Times New Roman" w:hAnsi="Times New Roman" w:eastAsia="宋体" w:cs="Times New Roman"/>
      <w:lang w:val="en-US" w:eastAsia="en-US" w:bidi="ar-SA"/>
    </w:rPr>
  </w:style>
  <w:style w:type="paragraph" w:customStyle="1" w:styleId="713">
    <w:name w:val="带编号样式"/>
    <w:basedOn w:val="631"/>
    <w:autoRedefine/>
    <w:qFormat/>
    <w:uiPriority w:val="0"/>
    <w:pPr>
      <w:tabs>
        <w:tab w:val="left" w:pos="840"/>
      </w:tabs>
      <w:snapToGrid w:val="0"/>
      <w:ind w:left="840" w:hanging="420" w:firstLineChars="0"/>
    </w:pPr>
    <w:rPr>
      <w:rFonts w:ascii="仿宋_GB2312" w:eastAsia="仿宋_GB2312"/>
      <w:color w:val="000000"/>
    </w:rPr>
  </w:style>
  <w:style w:type="paragraph" w:customStyle="1" w:styleId="714">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5">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6">
    <w:name w:val="封面"/>
    <w:basedOn w:val="1"/>
    <w:qFormat/>
    <w:uiPriority w:val="0"/>
    <w:pPr>
      <w:spacing w:line="360" w:lineRule="atLeast"/>
      <w:jc w:val="right"/>
      <w:textAlignment w:val="baseline"/>
    </w:pPr>
    <w:rPr>
      <w:rFonts w:ascii="Symbol" w:hAnsi="Symbol"/>
      <w:kern w:val="0"/>
      <w:szCs w:val="20"/>
    </w:rPr>
  </w:style>
  <w:style w:type="paragraph" w:customStyle="1" w:styleId="717">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8">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9">
    <w:name w:val="默认段落字体 Para Char Char Char1 Char"/>
    <w:basedOn w:val="1"/>
    <w:autoRedefine/>
    <w:qFormat/>
    <w:uiPriority w:val="0"/>
    <w:pPr>
      <w:spacing w:line="240" w:lineRule="atLeast"/>
      <w:ind w:left="420" w:firstLine="420"/>
    </w:pPr>
    <w:rPr>
      <w:sz w:val="24"/>
    </w:rPr>
  </w:style>
  <w:style w:type="paragraph" w:customStyle="1" w:styleId="720">
    <w:name w:val="WW-正文文字缩进 2"/>
    <w:basedOn w:val="1"/>
    <w:qFormat/>
    <w:uiPriority w:val="0"/>
    <w:pPr>
      <w:suppressAutoHyphens/>
      <w:adjustRightInd/>
      <w:ind w:firstLine="420"/>
    </w:pPr>
    <w:rPr>
      <w:kern w:val="1"/>
      <w:szCs w:val="20"/>
    </w:rPr>
  </w:style>
  <w:style w:type="paragraph" w:customStyle="1" w:styleId="721">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2">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23">
    <w:name w:val="有符号正文"/>
    <w:basedOn w:val="1"/>
    <w:autoRedefine/>
    <w:qFormat/>
    <w:uiPriority w:val="0"/>
    <w:pPr>
      <w:adjustRightInd/>
      <w:spacing w:line="400" w:lineRule="exact"/>
      <w:ind w:firstLine="200" w:firstLineChars="200"/>
    </w:pPr>
    <w:rPr>
      <w:rFonts w:ascii="Arial" w:hAnsi="Arial"/>
    </w:rPr>
  </w:style>
  <w:style w:type="paragraph" w:customStyle="1" w:styleId="72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6">
    <w:name w:val="4"/>
    <w:basedOn w:val="1"/>
    <w:next w:val="39"/>
    <w:autoRedefine/>
    <w:qFormat/>
    <w:uiPriority w:val="0"/>
    <w:pPr>
      <w:spacing w:after="120" w:line="480" w:lineRule="auto"/>
      <w:ind w:left="420" w:leftChars="200"/>
    </w:pPr>
    <w:rPr>
      <w:sz w:val="24"/>
      <w:szCs w:val="20"/>
    </w:rPr>
  </w:style>
  <w:style w:type="paragraph" w:customStyle="1" w:styleId="727">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8">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9">
    <w:name w:val="样式 标题 3H3 + 两端对齐"/>
    <w:basedOn w:val="2"/>
    <w:autoRedefine/>
    <w:qFormat/>
    <w:uiPriority w:val="0"/>
    <w:pPr>
      <w:keepLines w:val="0"/>
      <w:spacing w:before="0" w:after="0" w:line="240" w:lineRule="auto"/>
      <w:jc w:val="left"/>
    </w:pPr>
    <w:rPr>
      <w:rFonts w:cs="宋体"/>
      <w:sz w:val="21"/>
      <w:szCs w:val="20"/>
    </w:rPr>
  </w:style>
  <w:style w:type="paragraph" w:customStyle="1" w:styleId="730">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1">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2">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3">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4">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5">
    <w:name w:val="Char Char1 Char Char Char"/>
    <w:basedOn w:val="1"/>
    <w:autoRedefine/>
    <w:qFormat/>
    <w:uiPriority w:val="0"/>
    <w:rPr>
      <w:rFonts w:ascii="仿宋_GB2312" w:eastAsia="仿宋_GB2312"/>
      <w:b/>
      <w:sz w:val="32"/>
      <w:szCs w:val="20"/>
    </w:rPr>
  </w:style>
  <w:style w:type="paragraph" w:customStyle="1" w:styleId="736">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7">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9">
    <w:name w:val="Char Char1 Char Char Char2"/>
    <w:basedOn w:val="1"/>
    <w:autoRedefine/>
    <w:qFormat/>
    <w:uiPriority w:val="0"/>
    <w:rPr>
      <w:rFonts w:ascii="仿宋_GB2312" w:eastAsia="仿宋_GB2312"/>
      <w:b/>
      <w:sz w:val="32"/>
      <w:szCs w:val="32"/>
    </w:rPr>
  </w:style>
  <w:style w:type="paragraph" w:customStyle="1" w:styleId="740">
    <w:name w:val="Char3 Char Char Char1"/>
    <w:basedOn w:val="1"/>
    <w:autoRedefine/>
    <w:qFormat/>
    <w:uiPriority w:val="6"/>
    <w:pPr>
      <w:widowControl/>
      <w:adjustRightInd/>
      <w:spacing w:after="160" w:line="240" w:lineRule="exact"/>
      <w:jc w:val="left"/>
    </w:pPr>
    <w:rPr>
      <w:szCs w:val="20"/>
    </w:rPr>
  </w:style>
  <w:style w:type="paragraph" w:customStyle="1" w:styleId="741">
    <w:name w:val="Char1 Char Char Char21"/>
    <w:basedOn w:val="1"/>
    <w:autoRedefine/>
    <w:qFormat/>
    <w:uiPriority w:val="0"/>
    <w:rPr>
      <w:rFonts w:ascii="Tahoma" w:hAnsi="Tahoma"/>
      <w:sz w:val="24"/>
      <w:szCs w:val="20"/>
    </w:rPr>
  </w:style>
  <w:style w:type="paragraph" w:customStyle="1" w:styleId="742">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3">
    <w:name w:val="正文（标题三）"/>
    <w:basedOn w:val="1"/>
    <w:autoRedefine/>
    <w:qFormat/>
    <w:uiPriority w:val="0"/>
    <w:pPr>
      <w:spacing w:line="360" w:lineRule="auto"/>
      <w:ind w:firstLine="200" w:firstLineChars="200"/>
    </w:pPr>
    <w:rPr>
      <w:sz w:val="24"/>
    </w:rPr>
  </w:style>
  <w:style w:type="paragraph" w:customStyle="1" w:styleId="744">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5">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6">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7">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8">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9">
    <w:name w:val="Char1 Char Char Char4"/>
    <w:basedOn w:val="1"/>
    <w:autoRedefine/>
    <w:qFormat/>
    <w:uiPriority w:val="0"/>
    <w:pPr>
      <w:adjustRightInd/>
      <w:ind w:firstLine="200" w:firstLineChars="200"/>
    </w:pPr>
    <w:rPr>
      <w:rFonts w:ascii="Tahoma" w:hAnsi="Tahoma"/>
      <w:sz w:val="24"/>
      <w:szCs w:val="20"/>
    </w:rPr>
  </w:style>
  <w:style w:type="paragraph" w:customStyle="1" w:styleId="750">
    <w:name w:val="_标题2"/>
    <w:basedOn w:val="717"/>
    <w:next w:val="71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1">
    <w:name w:val="样式1 + (中宋体"/>
    <w:basedOn w:val="72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3">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5">
    <w:name w:val="四号　首行缩进"/>
    <w:basedOn w:val="1"/>
    <w:autoRedefine/>
    <w:qFormat/>
    <w:uiPriority w:val="0"/>
    <w:pPr>
      <w:adjustRightInd/>
      <w:spacing w:line="360" w:lineRule="auto"/>
    </w:pPr>
    <w:rPr>
      <w:rFonts w:ascii="宋体" w:hAnsi="宋体"/>
      <w:szCs w:val="20"/>
    </w:rPr>
  </w:style>
  <w:style w:type="paragraph" w:customStyle="1" w:styleId="756">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7">
    <w:name w:val="Char Char Char Char Char Char Char Char Char Char Char1 Char"/>
    <w:basedOn w:val="1"/>
    <w:autoRedefine/>
    <w:qFormat/>
    <w:uiPriority w:val="0"/>
    <w:pPr>
      <w:adjustRightInd/>
    </w:pPr>
    <w:rPr>
      <w:rFonts w:ascii="Tahoma" w:hAnsi="Tahoma"/>
      <w:sz w:val="24"/>
    </w:rPr>
  </w:style>
  <w:style w:type="paragraph" w:customStyle="1" w:styleId="758">
    <w:name w:val="Char Char Char Char11"/>
    <w:basedOn w:val="1"/>
    <w:autoRedefine/>
    <w:qFormat/>
    <w:uiPriority w:val="0"/>
    <w:rPr>
      <w:rFonts w:ascii="Tahoma" w:hAnsi="Tahoma"/>
      <w:sz w:val="24"/>
      <w:szCs w:val="20"/>
    </w:rPr>
  </w:style>
  <w:style w:type="paragraph" w:customStyle="1" w:styleId="759">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0">
    <w:name w:val="Char Char Char Char"/>
    <w:basedOn w:val="1"/>
    <w:autoRedefine/>
    <w:qFormat/>
    <w:uiPriority w:val="0"/>
    <w:rPr>
      <w:rFonts w:ascii="Tahoma" w:hAnsi="Tahoma"/>
      <w:sz w:val="24"/>
      <w:szCs w:val="20"/>
    </w:rPr>
  </w:style>
  <w:style w:type="paragraph" w:customStyle="1" w:styleId="761">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2">
    <w:name w:val="Char19"/>
    <w:basedOn w:val="1"/>
    <w:autoRedefine/>
    <w:qFormat/>
    <w:uiPriority w:val="0"/>
    <w:pPr>
      <w:adjustRightInd/>
    </w:pPr>
    <w:rPr>
      <w:szCs w:val="20"/>
    </w:rPr>
  </w:style>
  <w:style w:type="paragraph" w:customStyle="1" w:styleId="763">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4">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5">
    <w:name w:val="_Style 5"/>
    <w:basedOn w:val="1"/>
    <w:autoRedefine/>
    <w:qFormat/>
    <w:uiPriority w:val="34"/>
    <w:pPr>
      <w:adjustRightInd/>
      <w:ind w:firstLine="420" w:firstLineChars="200"/>
    </w:pPr>
    <w:rPr>
      <w:rFonts w:eastAsia="仿宋_GB2312"/>
      <w:sz w:val="28"/>
    </w:rPr>
  </w:style>
  <w:style w:type="paragraph" w:customStyle="1" w:styleId="766">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7">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8">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9">
    <w:name w:val="标书表格字体格式"/>
    <w:next w:val="763"/>
    <w:autoRedefine/>
    <w:qFormat/>
    <w:uiPriority w:val="0"/>
    <w:rPr>
      <w:rFonts w:ascii="Times New Roman" w:hAnsi="Times New Roman" w:eastAsia="宋体" w:cs="Times New Roman"/>
      <w:kern w:val="2"/>
      <w:sz w:val="21"/>
      <w:szCs w:val="24"/>
      <w:lang w:val="en-US" w:eastAsia="zh-CN" w:bidi="ar-SA"/>
    </w:rPr>
  </w:style>
  <w:style w:type="paragraph" w:customStyle="1" w:styleId="770">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1">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2">
    <w:name w:val="修订3"/>
    <w:autoRedefine/>
    <w:qFormat/>
    <w:uiPriority w:val="0"/>
    <w:rPr>
      <w:rFonts w:ascii="Times New Roman" w:hAnsi="Times New Roman" w:eastAsia="宋体" w:cs="Times New Roman"/>
      <w:kern w:val="2"/>
      <w:sz w:val="21"/>
      <w:lang w:val="en-US" w:eastAsia="zh-CN" w:bidi="ar-SA"/>
    </w:rPr>
  </w:style>
  <w:style w:type="paragraph" w:customStyle="1" w:styleId="773">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4">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5">
    <w:name w:val="表文字"/>
    <w:qFormat/>
    <w:uiPriority w:val="0"/>
    <w:rPr>
      <w:rFonts w:ascii="宋体" w:hAnsi="Times New Roman" w:eastAsia="宋体" w:cs="Times New Roman"/>
      <w:kern w:val="2"/>
      <w:lang w:val="en-US" w:eastAsia="zh-CN" w:bidi="ar-SA"/>
    </w:rPr>
  </w:style>
  <w:style w:type="paragraph" w:customStyle="1" w:styleId="776">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7">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8">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9">
    <w:name w:val="Char Char Char Char Char Char Char Char2"/>
    <w:basedOn w:val="1"/>
    <w:autoRedefine/>
    <w:qFormat/>
    <w:uiPriority w:val="0"/>
    <w:pPr>
      <w:tabs>
        <w:tab w:val="left" w:pos="360"/>
      </w:tabs>
    </w:pPr>
    <w:rPr>
      <w:sz w:val="24"/>
      <w:szCs w:val="20"/>
    </w:rPr>
  </w:style>
  <w:style w:type="paragraph" w:customStyle="1" w:styleId="780">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1">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2">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3">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4">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5">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6">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8">
    <w:name w:val="p0"/>
    <w:basedOn w:val="1"/>
    <w:autoRedefine/>
    <w:qFormat/>
    <w:uiPriority w:val="0"/>
    <w:pPr>
      <w:widowControl/>
      <w:adjustRightInd/>
    </w:pPr>
    <w:rPr>
      <w:kern w:val="0"/>
      <w:szCs w:val="21"/>
    </w:rPr>
  </w:style>
  <w:style w:type="paragraph" w:customStyle="1" w:styleId="789">
    <w:name w:val="Char6"/>
    <w:basedOn w:val="1"/>
    <w:autoRedefine/>
    <w:qFormat/>
    <w:uiPriority w:val="0"/>
    <w:rPr>
      <w:rFonts w:ascii="仿宋_GB2312" w:eastAsia="仿宋_GB2312"/>
      <w:b/>
      <w:sz w:val="32"/>
      <w:szCs w:val="32"/>
    </w:rPr>
  </w:style>
  <w:style w:type="paragraph" w:customStyle="1" w:styleId="790">
    <w:name w:val="Char111"/>
    <w:basedOn w:val="1"/>
    <w:autoRedefine/>
    <w:qFormat/>
    <w:uiPriority w:val="0"/>
    <w:rPr>
      <w:rFonts w:ascii="仿宋_GB2312" w:eastAsia="仿宋_GB2312"/>
      <w:b/>
      <w:sz w:val="32"/>
      <w:szCs w:val="32"/>
    </w:rPr>
  </w:style>
  <w:style w:type="paragraph" w:customStyle="1" w:styleId="791">
    <w:name w:val="标题3"/>
    <w:basedOn w:val="2"/>
    <w:next w:val="55"/>
    <w:autoRedefine/>
    <w:qFormat/>
    <w:uiPriority w:val="0"/>
    <w:pPr>
      <w:tabs>
        <w:tab w:val="clear" w:pos="900"/>
      </w:tabs>
      <w:spacing w:after="0" w:line="360" w:lineRule="auto"/>
    </w:pPr>
    <w:rPr>
      <w:rFonts w:ascii="仿宋" w:hAnsi="仿宋" w:eastAsia="仿宋" w:cs="仿宋"/>
    </w:rPr>
  </w:style>
  <w:style w:type="paragraph" w:customStyle="1" w:styleId="792">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3">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4">
    <w:name w:val="Char1 Char Char Char2"/>
    <w:basedOn w:val="1"/>
    <w:autoRedefine/>
    <w:qFormat/>
    <w:uiPriority w:val="0"/>
    <w:pPr>
      <w:adjustRightInd/>
      <w:ind w:firstLine="200" w:firstLineChars="200"/>
    </w:pPr>
    <w:rPr>
      <w:rFonts w:ascii="Tahoma" w:hAnsi="Tahoma"/>
      <w:sz w:val="24"/>
      <w:szCs w:val="20"/>
    </w:rPr>
  </w:style>
  <w:style w:type="paragraph" w:customStyle="1" w:styleId="795">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6">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7">
    <w:name w:val="Char Char Char Char Char Char Char2"/>
    <w:basedOn w:val="1"/>
    <w:autoRedefine/>
    <w:qFormat/>
    <w:uiPriority w:val="0"/>
    <w:rPr>
      <w:rFonts w:ascii="仿宋_GB2312" w:eastAsia="仿宋_GB2312"/>
      <w:b/>
      <w:sz w:val="32"/>
      <w:szCs w:val="32"/>
    </w:rPr>
  </w:style>
  <w:style w:type="paragraph" w:customStyle="1" w:styleId="798">
    <w:name w:val="五级条标题"/>
    <w:basedOn w:val="799"/>
    <w:next w:val="644"/>
    <w:autoRedefine/>
    <w:qFormat/>
    <w:uiPriority w:val="0"/>
    <w:pPr>
      <w:tabs>
        <w:tab w:val="left" w:pos="1260"/>
        <w:tab w:val="left" w:pos="1680"/>
        <w:tab w:val="left" w:pos="2100"/>
        <w:tab w:val="left" w:pos="2940"/>
        <w:tab w:val="left" w:pos="3360"/>
      </w:tabs>
      <w:ind w:left="3360"/>
      <w:outlineLvl w:val="6"/>
    </w:pPr>
  </w:style>
  <w:style w:type="paragraph" w:customStyle="1" w:styleId="799">
    <w:name w:val="四级条标题"/>
    <w:basedOn w:val="659"/>
    <w:next w:val="644"/>
    <w:qFormat/>
    <w:uiPriority w:val="0"/>
    <w:pPr>
      <w:tabs>
        <w:tab w:val="left" w:pos="2940"/>
        <w:tab w:val="clear" w:pos="2520"/>
      </w:tabs>
      <w:ind w:left="2940"/>
      <w:outlineLvl w:val="5"/>
    </w:pPr>
  </w:style>
  <w:style w:type="paragraph" w:customStyle="1" w:styleId="800">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1">
    <w:name w:val="Char23"/>
    <w:basedOn w:val="1"/>
    <w:autoRedefine/>
    <w:qFormat/>
    <w:uiPriority w:val="0"/>
    <w:rPr>
      <w:rFonts w:ascii="仿宋_GB2312" w:eastAsia="仿宋_GB2312"/>
      <w:b/>
      <w:sz w:val="32"/>
      <w:szCs w:val="32"/>
    </w:rPr>
  </w:style>
  <w:style w:type="paragraph" w:customStyle="1" w:styleId="80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3">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4">
    <w:name w:val="首行缩进"/>
    <w:basedOn w:val="1"/>
    <w:autoRedefine/>
    <w:qFormat/>
    <w:uiPriority w:val="0"/>
    <w:pPr>
      <w:spacing w:line="360" w:lineRule="auto"/>
      <w:ind w:firstLine="480" w:firstLineChars="200"/>
    </w:pPr>
    <w:rPr>
      <w:rFonts w:ascii="宋体"/>
      <w:sz w:val="24"/>
      <w:szCs w:val="20"/>
    </w:rPr>
  </w:style>
  <w:style w:type="paragraph" w:customStyle="1" w:styleId="805">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6">
    <w:name w:val="单元格左对齐"/>
    <w:basedOn w:val="1"/>
    <w:autoRedefine/>
    <w:qFormat/>
    <w:uiPriority w:val="0"/>
    <w:pPr>
      <w:adjustRightInd/>
      <w:spacing w:line="360" w:lineRule="auto"/>
    </w:pPr>
    <w:rPr>
      <w:sz w:val="24"/>
    </w:rPr>
  </w:style>
  <w:style w:type="paragraph" w:customStyle="1" w:styleId="807">
    <w:name w:val="正文主体"/>
    <w:basedOn w:val="628"/>
    <w:autoRedefine/>
    <w:qFormat/>
    <w:uiPriority w:val="0"/>
  </w:style>
  <w:style w:type="paragraph" w:customStyle="1" w:styleId="808">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9">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10">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11">
    <w:name w:val="正文（首行缩进2字符）"/>
    <w:basedOn w:val="1"/>
    <w:autoRedefine/>
    <w:qFormat/>
    <w:uiPriority w:val="0"/>
    <w:pPr>
      <w:adjustRightInd/>
      <w:spacing w:line="360" w:lineRule="auto"/>
      <w:ind w:firstLine="480" w:firstLineChars="200"/>
    </w:pPr>
    <w:rPr>
      <w:sz w:val="24"/>
      <w:szCs w:val="20"/>
    </w:rPr>
  </w:style>
  <w:style w:type="paragraph" w:customStyle="1" w:styleId="812">
    <w:name w:val="P1"/>
    <w:basedOn w:val="1"/>
    <w:autoRedefine/>
    <w:qFormat/>
    <w:uiPriority w:val="0"/>
    <w:pPr>
      <w:adjustRightInd/>
      <w:spacing w:line="288" w:lineRule="auto"/>
      <w:ind w:firstLine="425" w:firstLineChars="200"/>
    </w:pPr>
  </w:style>
  <w:style w:type="paragraph" w:customStyle="1" w:styleId="813">
    <w:name w:val="列表内容"/>
    <w:basedOn w:val="1"/>
    <w:next w:val="1"/>
    <w:autoRedefine/>
    <w:qFormat/>
    <w:uiPriority w:val="0"/>
    <w:pPr>
      <w:widowControl/>
      <w:tabs>
        <w:tab w:val="left" w:pos="840"/>
      </w:tabs>
      <w:ind w:left="840" w:hanging="420"/>
      <w:jc w:val="left"/>
    </w:pPr>
    <w:rPr>
      <w:kern w:val="0"/>
      <w:sz w:val="18"/>
    </w:rPr>
  </w:style>
  <w:style w:type="paragraph" w:customStyle="1" w:styleId="814">
    <w:name w:val="Char Char11 Char Char Char1"/>
    <w:basedOn w:val="1"/>
    <w:autoRedefine/>
    <w:qFormat/>
    <w:uiPriority w:val="6"/>
    <w:pPr>
      <w:spacing w:line="360" w:lineRule="auto"/>
    </w:pPr>
    <w:rPr>
      <w:szCs w:val="20"/>
    </w:rPr>
  </w:style>
  <w:style w:type="paragraph" w:customStyle="1" w:styleId="815">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6">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7">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9">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20">
    <w:name w:val="默认段落字体 Para Char Char Char Char"/>
    <w:basedOn w:val="1"/>
    <w:autoRedefine/>
    <w:qFormat/>
    <w:uiPriority w:val="0"/>
    <w:pPr>
      <w:spacing w:line="360" w:lineRule="auto"/>
    </w:pPr>
    <w:rPr>
      <w:szCs w:val="20"/>
    </w:rPr>
  </w:style>
  <w:style w:type="paragraph" w:customStyle="1" w:styleId="821">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2">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autoRedefine/>
    <w:qFormat/>
    <w:uiPriority w:val="0"/>
    <w:rPr>
      <w:rFonts w:ascii="仿宋_GB2312" w:eastAsia="仿宋_GB2312"/>
      <w:b/>
      <w:sz w:val="32"/>
      <w:szCs w:val="32"/>
    </w:rPr>
  </w:style>
  <w:style w:type="paragraph" w:customStyle="1" w:styleId="824">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5">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6">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7">
    <w:name w:val="Char Char4 Char Char"/>
    <w:basedOn w:val="1"/>
    <w:autoRedefine/>
    <w:qFormat/>
    <w:uiPriority w:val="0"/>
    <w:pPr>
      <w:widowControl/>
      <w:adjustRightInd/>
      <w:spacing w:after="160" w:line="240" w:lineRule="exact"/>
      <w:jc w:val="left"/>
    </w:pPr>
  </w:style>
  <w:style w:type="paragraph" w:customStyle="1" w:styleId="828">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9">
    <w:name w:val="Char Char11 Char Char Char2"/>
    <w:basedOn w:val="1"/>
    <w:autoRedefine/>
    <w:qFormat/>
    <w:uiPriority w:val="0"/>
    <w:pPr>
      <w:spacing w:line="360" w:lineRule="auto"/>
    </w:pPr>
    <w:rPr>
      <w:szCs w:val="20"/>
    </w:rPr>
  </w:style>
  <w:style w:type="paragraph" w:customStyle="1" w:styleId="830">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2">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3">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5">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6">
    <w:name w:val="Char311"/>
    <w:basedOn w:val="1"/>
    <w:autoRedefine/>
    <w:qFormat/>
    <w:uiPriority w:val="0"/>
    <w:pPr>
      <w:adjustRightInd/>
      <w:ind w:firstLine="200" w:firstLineChars="200"/>
    </w:pPr>
    <w:rPr>
      <w:rFonts w:ascii="Tahoma" w:hAnsi="Tahoma"/>
      <w:sz w:val="24"/>
      <w:szCs w:val="20"/>
    </w:rPr>
  </w:style>
  <w:style w:type="paragraph" w:customStyle="1" w:styleId="837">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8">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4"/>
    <w:autoRedefine/>
    <w:qFormat/>
    <w:uiPriority w:val="0"/>
    <w:pPr>
      <w:tabs>
        <w:tab w:val="left" w:pos="0"/>
      </w:tabs>
      <w:ind w:left="900" w:firstLine="0" w:firstLineChars="0"/>
    </w:pPr>
  </w:style>
  <w:style w:type="paragraph" w:customStyle="1" w:styleId="840">
    <w:name w:val="Bulleted List"/>
    <w:basedOn w:val="1"/>
    <w:autoRedefine/>
    <w:qFormat/>
    <w:uiPriority w:val="0"/>
    <w:pPr>
      <w:tabs>
        <w:tab w:val="left" w:pos="1260"/>
      </w:tabs>
      <w:adjustRightInd/>
      <w:ind w:left="1260" w:hanging="420"/>
    </w:pPr>
  </w:style>
  <w:style w:type="paragraph" w:customStyle="1" w:styleId="841">
    <w:name w:val="样式 正文文本缩进 2 + 仿宋_GB2312 黑色 行距: 1.5 倍行距"/>
    <w:basedOn w:val="39"/>
    <w:autoRedefine/>
    <w:qFormat/>
    <w:uiPriority w:val="0"/>
    <w:pPr>
      <w:adjustRightInd/>
      <w:ind w:firstLine="560" w:firstLineChars="200"/>
      <w:textAlignment w:val="auto"/>
    </w:pPr>
    <w:rPr>
      <w:rFonts w:hAnsi="宋体" w:cs="宋体"/>
      <w:color w:val="000000"/>
      <w:kern w:val="2"/>
      <w:sz w:val="24"/>
    </w:rPr>
  </w:style>
  <w:style w:type="paragraph" w:customStyle="1" w:styleId="842">
    <w:name w:val="样式 左侧:  0.85 厘米"/>
    <w:basedOn w:val="1"/>
    <w:autoRedefine/>
    <w:qFormat/>
    <w:uiPriority w:val="2"/>
    <w:pPr>
      <w:adjustRightInd/>
      <w:spacing w:line="360" w:lineRule="auto"/>
    </w:pPr>
    <w:rPr>
      <w:rFonts w:cs="宋体"/>
      <w:sz w:val="24"/>
      <w:szCs w:val="20"/>
    </w:rPr>
  </w:style>
  <w:style w:type="paragraph" w:customStyle="1" w:styleId="843">
    <w:name w:val="Char Char Char Char Char Char Char Char Char Char Char Char1 Char"/>
    <w:basedOn w:val="1"/>
    <w:autoRedefine/>
    <w:qFormat/>
    <w:uiPriority w:val="0"/>
    <w:rPr>
      <w:rFonts w:ascii="Tahoma" w:hAnsi="Tahoma" w:cs="仿宋_GB2312"/>
      <w:sz w:val="24"/>
      <w:szCs w:val="20"/>
    </w:rPr>
  </w:style>
  <w:style w:type="paragraph" w:customStyle="1" w:styleId="844">
    <w:name w:val="正文1"/>
    <w:basedOn w:val="34"/>
    <w:autoRedefine/>
    <w:qFormat/>
    <w:uiPriority w:val="0"/>
    <w:pPr>
      <w:ind w:left="0" w:leftChars="0" w:firstLine="480" w:firstLineChars="200"/>
    </w:pPr>
    <w:rPr>
      <w:rFonts w:ascii="仿宋_GB2312" w:hAnsi="Courier New" w:eastAsia="仿宋_GB2312"/>
      <w:kern w:val="28"/>
      <w:sz w:val="24"/>
    </w:rPr>
  </w:style>
  <w:style w:type="paragraph" w:customStyle="1" w:styleId="845">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6">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7">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8">
    <w:name w:val="Char Char1 Char Char Char Char Char Char"/>
    <w:basedOn w:val="1"/>
    <w:autoRedefine/>
    <w:qFormat/>
    <w:uiPriority w:val="0"/>
    <w:rPr>
      <w:rFonts w:ascii="仿宋_GB2312" w:eastAsia="仿宋_GB2312"/>
      <w:b/>
      <w:sz w:val="32"/>
      <w:szCs w:val="20"/>
    </w:rPr>
  </w:style>
  <w:style w:type="paragraph" w:customStyle="1" w:styleId="849">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50">
    <w:name w:val="Char Char1 Char Char Char Char Char Char2"/>
    <w:basedOn w:val="1"/>
    <w:autoRedefine/>
    <w:qFormat/>
    <w:uiPriority w:val="0"/>
    <w:rPr>
      <w:rFonts w:ascii="仿宋_GB2312" w:eastAsia="仿宋_GB2312"/>
      <w:b/>
      <w:sz w:val="32"/>
      <w:szCs w:val="20"/>
    </w:rPr>
  </w:style>
  <w:style w:type="paragraph" w:customStyle="1" w:styleId="851">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2">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3">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4">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5">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6">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7">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8">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9">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0">
    <w:name w:val="Char31"/>
    <w:basedOn w:val="1"/>
    <w:autoRedefine/>
    <w:qFormat/>
    <w:uiPriority w:val="0"/>
    <w:pPr>
      <w:adjustRightInd/>
    </w:pPr>
    <w:rPr>
      <w:rFonts w:ascii="仿宋_GB2312" w:eastAsia="仿宋_GB2312"/>
      <w:b/>
      <w:sz w:val="32"/>
      <w:szCs w:val="32"/>
    </w:rPr>
  </w:style>
  <w:style w:type="paragraph" w:customStyle="1" w:styleId="861">
    <w:name w:val="样式 标题 3h33rd level3Heading 3 - oldH3l3CTheading 3Headin..."/>
    <w:basedOn w:val="2"/>
    <w:autoRedefine/>
    <w:qFormat/>
    <w:uiPriority w:val="0"/>
    <w:pPr>
      <w:snapToGrid w:val="0"/>
      <w:ind w:left="0" w:firstLine="0"/>
      <w:jc w:val="left"/>
    </w:pPr>
    <w:rPr>
      <w:rFonts w:eastAsia="黑体" w:cs="宋体"/>
      <w:sz w:val="28"/>
      <w:szCs w:val="20"/>
    </w:rPr>
  </w:style>
  <w:style w:type="paragraph" w:customStyle="1" w:styleId="862">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4">
    <w:name w:val="Char Char1"/>
    <w:basedOn w:val="1"/>
    <w:autoRedefine/>
    <w:qFormat/>
    <w:uiPriority w:val="0"/>
    <w:pPr>
      <w:widowControl/>
      <w:spacing w:after="160" w:line="240" w:lineRule="exact"/>
      <w:jc w:val="left"/>
    </w:pPr>
    <w:rPr>
      <w:rFonts w:eastAsia="仿宋_GB2312"/>
      <w:sz w:val="28"/>
    </w:rPr>
  </w:style>
  <w:style w:type="paragraph" w:customStyle="1" w:styleId="865">
    <w:name w:val="Char21"/>
    <w:basedOn w:val="1"/>
    <w:autoRedefine/>
    <w:qFormat/>
    <w:uiPriority w:val="0"/>
    <w:pPr>
      <w:adjustRightInd/>
      <w:ind w:firstLine="200" w:firstLineChars="200"/>
    </w:pPr>
    <w:rPr>
      <w:rFonts w:ascii="仿宋_GB2312" w:eastAsia="仿宋_GB2312"/>
      <w:b/>
      <w:sz w:val="32"/>
      <w:szCs w:val="32"/>
    </w:rPr>
  </w:style>
  <w:style w:type="paragraph" w:customStyle="1" w:styleId="866">
    <w:name w:val="列表段落11"/>
    <w:basedOn w:val="1"/>
    <w:autoRedefine/>
    <w:qFormat/>
    <w:uiPriority w:val="34"/>
    <w:pPr>
      <w:adjustRightInd/>
      <w:ind w:right="238" w:firstLine="420"/>
    </w:pPr>
    <w:rPr>
      <w:rFonts w:ascii="Calibri" w:hAnsi="Calibri"/>
      <w:sz w:val="24"/>
    </w:rPr>
  </w:style>
  <w:style w:type="paragraph" w:customStyle="1" w:styleId="867">
    <w:name w:val="Char Char110"/>
    <w:basedOn w:val="1"/>
    <w:autoRedefine/>
    <w:qFormat/>
    <w:uiPriority w:val="6"/>
    <w:pPr>
      <w:spacing w:line="360" w:lineRule="auto"/>
    </w:pPr>
    <w:rPr>
      <w:rFonts w:ascii="Tahoma" w:hAnsi="Tahoma"/>
      <w:sz w:val="24"/>
      <w:szCs w:val="20"/>
    </w:rPr>
  </w:style>
  <w:style w:type="paragraph" w:customStyle="1" w:styleId="868">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9">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70">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1">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2">
    <w:name w:val="Char Char Char Char Char Char Char Char Char Char Char Char1 Char2"/>
    <w:basedOn w:val="1"/>
    <w:autoRedefine/>
    <w:qFormat/>
    <w:uiPriority w:val="0"/>
    <w:rPr>
      <w:rFonts w:ascii="Tahoma" w:hAnsi="Tahoma" w:cs="仿宋_GB2312"/>
      <w:sz w:val="24"/>
      <w:szCs w:val="20"/>
    </w:rPr>
  </w:style>
  <w:style w:type="paragraph" w:customStyle="1" w:styleId="873">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4">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5">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76">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7">
    <w:name w:val="_Style 12"/>
    <w:basedOn w:val="18"/>
    <w:qFormat/>
    <w:uiPriority w:val="0"/>
    <w:pPr>
      <w:snapToGrid w:val="0"/>
      <w:spacing w:line="360" w:lineRule="auto"/>
    </w:pPr>
  </w:style>
  <w:style w:type="paragraph" w:customStyle="1" w:styleId="878">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9">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0">
    <w:name w:val="_Style 94"/>
    <w:basedOn w:val="1"/>
    <w:next w:val="263"/>
    <w:autoRedefine/>
    <w:qFormat/>
    <w:uiPriority w:val="34"/>
    <w:pPr>
      <w:adjustRightInd/>
      <w:spacing w:line="360" w:lineRule="auto"/>
      <w:ind w:firstLine="200" w:firstLineChars="200"/>
    </w:pPr>
    <w:rPr>
      <w:rFonts w:ascii="Calibri" w:hAnsi="Calibri"/>
      <w:sz w:val="28"/>
      <w:szCs w:val="20"/>
    </w:rPr>
  </w:style>
  <w:style w:type="paragraph" w:customStyle="1" w:styleId="881">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2">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3">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4">
    <w:name w:val="3级标题"/>
    <w:basedOn w:val="676"/>
    <w:autoRedefine/>
    <w:qFormat/>
    <w:uiPriority w:val="0"/>
    <w:pPr>
      <w:outlineLvl w:val="2"/>
    </w:pPr>
  </w:style>
  <w:style w:type="paragraph" w:customStyle="1" w:styleId="885">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6">
    <w:name w:val="Char1 Char Char Char3"/>
    <w:basedOn w:val="1"/>
    <w:autoRedefine/>
    <w:qFormat/>
    <w:uiPriority w:val="0"/>
    <w:pPr>
      <w:adjustRightInd/>
      <w:ind w:firstLine="200" w:firstLineChars="200"/>
    </w:pPr>
    <w:rPr>
      <w:rFonts w:ascii="Tahoma" w:hAnsi="Tahoma"/>
      <w:sz w:val="24"/>
      <w:szCs w:val="20"/>
    </w:rPr>
  </w:style>
  <w:style w:type="paragraph" w:customStyle="1" w:styleId="88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8">
    <w:name w:val="MM Empty"/>
    <w:basedOn w:val="1"/>
    <w:autoRedefine/>
    <w:qFormat/>
    <w:uiPriority w:val="0"/>
    <w:pPr>
      <w:adjustRightInd/>
    </w:pPr>
  </w:style>
  <w:style w:type="paragraph" w:customStyle="1" w:styleId="889">
    <w:name w:val="Char24"/>
    <w:basedOn w:val="1"/>
    <w:autoRedefine/>
    <w:qFormat/>
    <w:uiPriority w:val="0"/>
    <w:rPr>
      <w:rFonts w:ascii="仿宋_GB2312" w:eastAsia="仿宋_GB2312"/>
      <w:b/>
      <w:sz w:val="32"/>
      <w:szCs w:val="32"/>
    </w:rPr>
  </w:style>
  <w:style w:type="paragraph" w:customStyle="1" w:styleId="890">
    <w:name w:val="正文箭头"/>
    <w:basedOn w:val="542"/>
    <w:autoRedefine/>
    <w:qFormat/>
    <w:uiPriority w:val="0"/>
  </w:style>
  <w:style w:type="paragraph" w:customStyle="1" w:styleId="891">
    <w:name w:val="U_编号2"/>
    <w:basedOn w:val="1"/>
    <w:autoRedefine/>
    <w:qFormat/>
    <w:uiPriority w:val="0"/>
    <w:pPr>
      <w:tabs>
        <w:tab w:val="left" w:pos="785"/>
      </w:tabs>
      <w:adjustRightInd/>
      <w:spacing w:beforeLines="10" w:afterLines="10" w:line="300" w:lineRule="auto"/>
    </w:pPr>
    <w:rPr>
      <w:sz w:val="24"/>
    </w:rPr>
  </w:style>
  <w:style w:type="paragraph" w:customStyle="1" w:styleId="892">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3">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4">
    <w:name w:val="标书标题3"/>
    <w:basedOn w:val="2"/>
    <w:autoRedefine/>
    <w:qFormat/>
    <w:uiPriority w:val="0"/>
    <w:pPr>
      <w:keepLines w:val="0"/>
      <w:widowControl/>
      <w:snapToGrid w:val="0"/>
      <w:spacing w:before="120" w:after="60" w:line="300" w:lineRule="auto"/>
      <w:jc w:val="left"/>
    </w:pPr>
    <w:rPr>
      <w:rFonts w:ascii="Arial Narrow" w:hAnsi="Arial Narrow" w:eastAsia="仿宋_GB2312"/>
      <w:color w:val="000000"/>
      <w:kern w:val="0"/>
      <w:sz w:val="28"/>
    </w:rPr>
  </w:style>
  <w:style w:type="paragraph" w:customStyle="1" w:styleId="895">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6">
    <w:name w:val="_Style 1"/>
    <w:basedOn w:val="1"/>
    <w:qFormat/>
    <w:uiPriority w:val="34"/>
    <w:pPr>
      <w:adjustRightInd/>
      <w:ind w:firstLine="420" w:firstLineChars="200"/>
    </w:pPr>
    <w:rPr>
      <w:rFonts w:eastAsia="仿宋_GB2312"/>
      <w:sz w:val="28"/>
    </w:rPr>
  </w:style>
  <w:style w:type="paragraph" w:customStyle="1" w:styleId="897">
    <w:name w:val="表格 内容"/>
    <w:basedOn w:val="733"/>
    <w:autoRedefine/>
    <w:qFormat/>
    <w:uiPriority w:val="0"/>
    <w:rPr>
      <w:b w:val="0"/>
      <w:sz w:val="20"/>
    </w:rPr>
  </w:style>
  <w:style w:type="paragraph" w:customStyle="1" w:styleId="898">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9">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900">
    <w:name w:val="数字标题5"/>
    <w:basedOn w:val="6"/>
    <w:next w:val="1"/>
    <w:autoRedefine/>
    <w:qFormat/>
    <w:uiPriority w:val="0"/>
    <w:pPr>
      <w:tabs>
        <w:tab w:val="left" w:pos="1080"/>
      </w:tabs>
      <w:ind w:left="1080" w:hanging="1080"/>
    </w:pPr>
  </w:style>
  <w:style w:type="paragraph" w:customStyle="1" w:styleId="901">
    <w:name w:val="数字标题1"/>
    <w:basedOn w:val="3"/>
    <w:next w:val="1"/>
    <w:autoRedefine/>
    <w:qFormat/>
    <w:uiPriority w:val="0"/>
    <w:pPr>
      <w:tabs>
        <w:tab w:val="left" w:pos="480"/>
      </w:tabs>
      <w:ind w:left="480" w:hanging="480"/>
    </w:pPr>
  </w:style>
  <w:style w:type="paragraph" w:customStyle="1" w:styleId="902">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3">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4">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5">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6">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7">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8">
    <w:name w:val="0"/>
    <w:basedOn w:val="1"/>
    <w:autoRedefine/>
    <w:qFormat/>
    <w:uiPriority w:val="0"/>
    <w:pPr>
      <w:widowControl/>
    </w:pPr>
    <w:rPr>
      <w:kern w:val="0"/>
      <w:sz w:val="24"/>
      <w:szCs w:val="20"/>
    </w:rPr>
  </w:style>
  <w:style w:type="paragraph" w:customStyle="1" w:styleId="909">
    <w:name w:val="Char Char113"/>
    <w:basedOn w:val="1"/>
    <w:autoRedefine/>
    <w:qFormat/>
    <w:uiPriority w:val="0"/>
    <w:pPr>
      <w:widowControl/>
      <w:spacing w:after="160" w:line="240" w:lineRule="exact"/>
      <w:jc w:val="left"/>
    </w:pPr>
    <w:rPr>
      <w:rFonts w:eastAsia="仿宋_GB2312"/>
      <w:sz w:val="28"/>
    </w:rPr>
  </w:style>
  <w:style w:type="paragraph" w:customStyle="1" w:styleId="910">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11">
    <w:name w:val="_Style 8"/>
    <w:basedOn w:val="1"/>
    <w:autoRedefine/>
    <w:qFormat/>
    <w:uiPriority w:val="34"/>
    <w:pPr>
      <w:adjustRightInd/>
      <w:ind w:firstLine="420" w:firstLineChars="200"/>
    </w:pPr>
    <w:rPr>
      <w:rFonts w:eastAsia="仿宋_GB2312"/>
      <w:sz w:val="28"/>
    </w:rPr>
  </w:style>
  <w:style w:type="paragraph" w:customStyle="1" w:styleId="912">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3">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4">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6">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7">
    <w:name w:val="Char Char112"/>
    <w:basedOn w:val="1"/>
    <w:autoRedefine/>
    <w:qFormat/>
    <w:uiPriority w:val="6"/>
    <w:pPr>
      <w:widowControl/>
      <w:spacing w:after="160" w:line="240" w:lineRule="exact"/>
      <w:jc w:val="left"/>
    </w:pPr>
    <w:rPr>
      <w:rFonts w:eastAsia="仿宋_GB2312"/>
      <w:sz w:val="28"/>
    </w:rPr>
  </w:style>
  <w:style w:type="paragraph" w:customStyle="1" w:styleId="918">
    <w:name w:val="正文 图"/>
    <w:basedOn w:val="448"/>
    <w:autoRedefine/>
    <w:qFormat/>
    <w:uiPriority w:val="0"/>
    <w:pPr>
      <w:adjustRightInd/>
      <w:spacing w:before="0"/>
      <w:ind w:firstLine="0"/>
      <w:jc w:val="center"/>
    </w:pPr>
    <w:rPr>
      <w:rFonts w:ascii="微软雅黑" w:hAnsi="微软雅黑"/>
    </w:rPr>
  </w:style>
  <w:style w:type="paragraph" w:customStyle="1" w:styleId="919">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0">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1">
    <w:name w:val="Thf"/>
    <w:basedOn w:val="566"/>
    <w:autoRedefine/>
    <w:qFormat/>
    <w:uiPriority w:val="0"/>
    <w:pPr>
      <w:ind w:left="0"/>
    </w:pPr>
  </w:style>
  <w:style w:type="paragraph" w:customStyle="1" w:styleId="922">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3">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4">
    <w:name w:val="注释"/>
    <w:basedOn w:val="1"/>
    <w:autoRedefine/>
    <w:qFormat/>
    <w:uiPriority w:val="0"/>
    <w:pPr>
      <w:adjustRightInd/>
      <w:spacing w:line="360" w:lineRule="auto"/>
      <w:ind w:firstLine="480"/>
    </w:pPr>
    <w:rPr>
      <w:sz w:val="24"/>
    </w:rPr>
  </w:style>
  <w:style w:type="table" w:customStyle="1" w:styleId="925">
    <w:name w:val="网格型2"/>
    <w:basedOn w:val="6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1"/>
    <w:basedOn w:val="6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6"/>
    <w:basedOn w:val="6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3"/>
    <w:basedOn w:val="6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4"/>
    <w:basedOn w:val="6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网格型5"/>
    <w:basedOn w:val="6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1">
    <w:name w:val="列出段落111"/>
    <w:basedOn w:val="1"/>
    <w:autoRedefine/>
    <w:qFormat/>
    <w:uiPriority w:val="34"/>
    <w:pPr>
      <w:ind w:firstLine="420" w:firstLineChars="200"/>
    </w:pPr>
  </w:style>
  <w:style w:type="character" w:customStyle="1" w:styleId="932">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3">
    <w:name w:val="正文缩进 字符1"/>
    <w:autoRedefine/>
    <w:qFormat/>
    <w:uiPriority w:val="0"/>
    <w:rPr>
      <w:rFonts w:ascii="宋体" w:eastAsia="宋体"/>
      <w:snapToGrid w:val="0"/>
      <w:color w:val="000000"/>
      <w:kern w:val="28"/>
      <w:sz w:val="28"/>
      <w:lang w:val="en-US" w:eastAsia="zh-CN" w:bidi="ar-SA"/>
    </w:rPr>
  </w:style>
  <w:style w:type="character" w:customStyle="1" w:styleId="934">
    <w:name w:val="页脚 字符1"/>
    <w:autoRedefine/>
    <w:qFormat/>
    <w:locked/>
    <w:uiPriority w:val="99"/>
    <w:rPr>
      <w:kern w:val="2"/>
      <w:sz w:val="18"/>
      <w:szCs w:val="18"/>
    </w:rPr>
  </w:style>
  <w:style w:type="character" w:customStyle="1" w:styleId="935">
    <w:name w:val="页眉 字符1"/>
    <w:autoRedefine/>
    <w:qFormat/>
    <w:uiPriority w:val="99"/>
    <w:rPr>
      <w:kern w:val="2"/>
      <w:sz w:val="18"/>
      <w:szCs w:val="18"/>
    </w:rPr>
  </w:style>
  <w:style w:type="character" w:customStyle="1" w:styleId="936">
    <w:name w:val="尾注文本 字符"/>
    <w:link w:val="40"/>
    <w:autoRedefine/>
    <w:qFormat/>
    <w:uiPriority w:val="0"/>
    <w:rPr>
      <w:kern w:val="2"/>
      <w:sz w:val="21"/>
      <w:szCs w:val="24"/>
      <w:lang w:val="zh-CN"/>
    </w:rPr>
  </w:style>
  <w:style w:type="character" w:customStyle="1" w:styleId="937">
    <w:name w:val="无间隔 Char"/>
    <w:link w:val="488"/>
    <w:autoRedefine/>
    <w:qFormat/>
    <w:uiPriority w:val="99"/>
    <w:rPr>
      <w:kern w:val="2"/>
      <w:sz w:val="21"/>
      <w:szCs w:val="22"/>
    </w:rPr>
  </w:style>
  <w:style w:type="character" w:customStyle="1" w:styleId="938">
    <w:name w:val="标准文本 Char Char"/>
    <w:link w:val="939"/>
    <w:autoRedefine/>
    <w:qFormat/>
    <w:uiPriority w:val="0"/>
    <w:rPr>
      <w:rFonts w:cs="宋体"/>
      <w:kern w:val="2"/>
      <w:sz w:val="24"/>
    </w:rPr>
  </w:style>
  <w:style w:type="paragraph" w:customStyle="1" w:styleId="939">
    <w:name w:val="标准文本"/>
    <w:basedOn w:val="1"/>
    <w:link w:val="938"/>
    <w:autoRedefine/>
    <w:qFormat/>
    <w:uiPriority w:val="0"/>
    <w:pPr>
      <w:adjustRightInd/>
      <w:spacing w:line="360" w:lineRule="auto"/>
      <w:ind w:firstLine="480" w:firstLineChars="200"/>
    </w:pPr>
    <w:rPr>
      <w:rFonts w:cs="宋体"/>
      <w:sz w:val="24"/>
      <w:szCs w:val="20"/>
    </w:rPr>
  </w:style>
  <w:style w:type="character" w:customStyle="1" w:styleId="940">
    <w:name w:val="Char Char213"/>
    <w:autoRedefine/>
    <w:qFormat/>
    <w:uiPriority w:val="0"/>
    <w:rPr>
      <w:rFonts w:eastAsia="Century Gothic"/>
      <w:b/>
      <w:bCs/>
      <w:kern w:val="44"/>
      <w:sz w:val="32"/>
      <w:szCs w:val="44"/>
      <w:lang w:val="en-US" w:eastAsia="zh-CN" w:bidi="ar-SA"/>
    </w:rPr>
  </w:style>
  <w:style w:type="character" w:customStyle="1" w:styleId="941">
    <w:name w:val="apple-style-span"/>
    <w:qFormat/>
    <w:uiPriority w:val="0"/>
    <w:rPr>
      <w:rFonts w:ascii="Arial" w:hAnsi="Arial" w:eastAsia="黑体" w:cs="Arial"/>
      <w:snapToGrid w:val="0"/>
      <w:kern w:val="0"/>
      <w:szCs w:val="21"/>
    </w:rPr>
  </w:style>
  <w:style w:type="character" w:customStyle="1" w:styleId="942">
    <w:name w:val="15"/>
    <w:autoRedefine/>
    <w:qFormat/>
    <w:uiPriority w:val="0"/>
    <w:rPr>
      <w:rFonts w:hint="default" w:ascii="Calibri" w:hAnsi="Calibri"/>
      <w:color w:val="0000FF"/>
      <w:u w:val="single"/>
    </w:rPr>
  </w:style>
  <w:style w:type="character" w:customStyle="1" w:styleId="943">
    <w:name w:val="16"/>
    <w:autoRedefine/>
    <w:qFormat/>
    <w:uiPriority w:val="0"/>
    <w:rPr>
      <w:rFonts w:hint="eastAsia" w:ascii="宋体" w:hAnsi="宋体" w:eastAsia="宋体"/>
      <w:color w:val="000000"/>
      <w:sz w:val="20"/>
      <w:szCs w:val="20"/>
    </w:rPr>
  </w:style>
  <w:style w:type="character" w:customStyle="1" w:styleId="944">
    <w:name w:val="edui-unclickable"/>
    <w:autoRedefine/>
    <w:qFormat/>
    <w:uiPriority w:val="0"/>
    <w:rPr>
      <w:color w:val="808080"/>
    </w:rPr>
  </w:style>
  <w:style w:type="character" w:customStyle="1" w:styleId="945">
    <w:name w:val="tpc_content1"/>
    <w:autoRedefine/>
    <w:qFormat/>
    <w:uiPriority w:val="0"/>
    <w:rPr>
      <w:sz w:val="20"/>
      <w:szCs w:val="20"/>
    </w:rPr>
  </w:style>
  <w:style w:type="character" w:customStyle="1" w:styleId="946">
    <w:name w:val="正文文本缩进 字符"/>
    <w:autoRedefine/>
    <w:qFormat/>
    <w:uiPriority w:val="0"/>
    <w:rPr>
      <w:rFonts w:ascii="Century Gothic" w:hAnsi="Century Gothic" w:eastAsia="Century Gothic"/>
      <w:kern w:val="2"/>
      <w:sz w:val="24"/>
      <w:lang w:val="en-US" w:eastAsia="zh-CN" w:bidi="ar-SA"/>
    </w:rPr>
  </w:style>
  <w:style w:type="character" w:customStyle="1" w:styleId="947">
    <w:name w:val="正文文本 2 字符"/>
    <w:autoRedefine/>
    <w:qFormat/>
    <w:uiPriority w:val="0"/>
    <w:rPr>
      <w:rFonts w:ascii="Arial" w:hAnsi="Arial" w:eastAsia="宋体"/>
      <w:kern w:val="2"/>
      <w:sz w:val="24"/>
      <w:szCs w:val="24"/>
      <w:lang w:val="en-US" w:eastAsia="zh-CN" w:bidi="ar-SA"/>
    </w:rPr>
  </w:style>
  <w:style w:type="character" w:customStyle="1" w:styleId="948">
    <w:name w:val="edui-clickable2"/>
    <w:qFormat/>
    <w:uiPriority w:val="0"/>
    <w:rPr>
      <w:color w:val="0000FF"/>
      <w:u w:val="single"/>
    </w:rPr>
  </w:style>
  <w:style w:type="character" w:customStyle="1" w:styleId="949">
    <w:name w:val="style1"/>
    <w:qFormat/>
    <w:uiPriority w:val="0"/>
    <w:rPr>
      <w:rFonts w:ascii="Arial" w:hAnsi="Arial" w:eastAsia="黑体" w:cs="Arial"/>
      <w:snapToGrid w:val="0"/>
      <w:kern w:val="0"/>
      <w:szCs w:val="21"/>
    </w:rPr>
  </w:style>
  <w:style w:type="character" w:customStyle="1" w:styleId="950">
    <w:name w:val="zbggtop11 style5"/>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2">
    <w:name w:val="bulletintext1"/>
    <w:autoRedefine/>
    <w:qFormat/>
    <w:uiPriority w:val="0"/>
    <w:rPr>
      <w:color w:val="000000"/>
      <w:sz w:val="18"/>
    </w:rPr>
  </w:style>
  <w:style w:type="paragraph" w:customStyle="1" w:styleId="953">
    <w:name w:val="_Style 947"/>
    <w:basedOn w:val="1"/>
    <w:next w:val="263"/>
    <w:autoRedefine/>
    <w:qFormat/>
    <w:uiPriority w:val="34"/>
    <w:pPr>
      <w:adjustRightInd/>
      <w:ind w:firstLine="420" w:firstLineChars="200"/>
    </w:pPr>
  </w:style>
  <w:style w:type="paragraph" w:customStyle="1" w:styleId="954">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5">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6">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7">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8">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9">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60">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61">
    <w:name w:val="Table Paragraph"/>
    <w:basedOn w:val="1"/>
    <w:qFormat/>
    <w:uiPriority w:val="0"/>
    <w:pPr>
      <w:adjustRightInd/>
      <w:jc w:val="left"/>
    </w:pPr>
    <w:rPr>
      <w:rFonts w:ascii="Calibri" w:hAnsi="Calibri"/>
      <w:kern w:val="0"/>
      <w:sz w:val="22"/>
      <w:szCs w:val="22"/>
      <w:lang w:eastAsia="en-US"/>
    </w:rPr>
  </w:style>
  <w:style w:type="paragraph" w:customStyle="1" w:styleId="96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3">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4">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5">
    <w:name w:val="ksfind_class_select1"/>
    <w:basedOn w:val="70"/>
    <w:autoRedefine/>
    <w:qFormat/>
    <w:uiPriority w:val="0"/>
    <w:rPr>
      <w:color w:val="000000"/>
      <w:shd w:val="clear" w:color="auto" w:fill="EFD200"/>
    </w:rPr>
  </w:style>
  <w:style w:type="character" w:customStyle="1" w:styleId="966">
    <w:name w:val="font71"/>
    <w:autoRedefine/>
    <w:qFormat/>
    <w:uiPriority w:val="0"/>
    <w:rPr>
      <w:rFonts w:hint="eastAsia" w:ascii="宋体" w:hAnsi="宋体" w:eastAsia="宋体" w:cs="宋体"/>
      <w:color w:val="000000"/>
      <w:sz w:val="22"/>
      <w:szCs w:val="22"/>
      <w:u w:val="none"/>
    </w:rPr>
  </w:style>
  <w:style w:type="character" w:customStyle="1" w:styleId="967">
    <w:name w:val="font91"/>
    <w:autoRedefine/>
    <w:qFormat/>
    <w:uiPriority w:val="0"/>
    <w:rPr>
      <w:rFonts w:hint="eastAsia" w:ascii="仿宋" w:hAnsi="仿宋" w:eastAsia="仿宋" w:cs="仿宋"/>
      <w:color w:val="000000"/>
      <w:sz w:val="22"/>
      <w:szCs w:val="22"/>
      <w:u w:val="none"/>
    </w:rPr>
  </w:style>
  <w:style w:type="paragraph" w:customStyle="1" w:styleId="968">
    <w:name w:val="_Style 468"/>
    <w:basedOn w:val="1"/>
    <w:next w:val="263"/>
    <w:autoRedefine/>
    <w:qFormat/>
    <w:uiPriority w:val="99"/>
    <w:pPr>
      <w:spacing w:line="360" w:lineRule="auto"/>
      <w:ind w:firstLine="200" w:firstLineChars="200"/>
    </w:pPr>
    <w:rPr>
      <w:rFonts w:ascii="宋体" w:hAnsi="宋体"/>
      <w:kern w:val="0"/>
      <w:sz w:val="20"/>
    </w:rPr>
  </w:style>
  <w:style w:type="character" w:customStyle="1" w:styleId="969">
    <w:name w:val="ca-1"/>
    <w:autoRedefine/>
    <w:qFormat/>
    <w:uiPriority w:val="0"/>
  </w:style>
  <w:style w:type="character" w:customStyle="1" w:styleId="970">
    <w:name w:val="10"/>
    <w:basedOn w:val="70"/>
    <w:autoRedefine/>
    <w:qFormat/>
    <w:uiPriority w:val="0"/>
    <w:rPr>
      <w:rFonts w:hint="default" w:ascii="Calibri" w:hAnsi="Calibri" w:cs="Calibri"/>
    </w:rPr>
  </w:style>
  <w:style w:type="paragraph" w:styleId="971">
    <w:name w:val="List Paragraph"/>
    <w:basedOn w:val="1"/>
    <w:autoRedefine/>
    <w:qFormat/>
    <w:uiPriority w:val="99"/>
    <w:pPr>
      <w:ind w:firstLine="420" w:firstLineChars="200"/>
    </w:pPr>
  </w:style>
  <w:style w:type="paragraph" w:customStyle="1" w:styleId="972">
    <w:name w:val="Heading5"/>
    <w:basedOn w:val="1"/>
    <w:next w:val="1"/>
    <w:autoRedefine/>
    <w:qFormat/>
    <w:uiPriority w:val="0"/>
    <w:pPr>
      <w:keepNext/>
      <w:keepLines/>
      <w:spacing w:after="120"/>
      <w:textAlignment w:val="baseline"/>
    </w:pPr>
    <w:rPr>
      <w:rFonts w:eastAsia="微软雅黑"/>
      <w:b/>
      <w:bCs/>
    </w:rPr>
  </w:style>
  <w:style w:type="character" w:customStyle="1" w:styleId="973">
    <w:name w:val="hour_pm"/>
    <w:basedOn w:val="70"/>
    <w:autoRedefine/>
    <w:qFormat/>
    <w:uiPriority w:val="0"/>
  </w:style>
  <w:style w:type="character" w:customStyle="1" w:styleId="974">
    <w:name w:val="hover9"/>
    <w:basedOn w:val="70"/>
    <w:autoRedefine/>
    <w:qFormat/>
    <w:uiPriority w:val="0"/>
    <w:rPr>
      <w:shd w:val="clear" w:color="auto" w:fill="EEEEEE"/>
    </w:rPr>
  </w:style>
  <w:style w:type="character" w:customStyle="1" w:styleId="975">
    <w:name w:val="old"/>
    <w:basedOn w:val="70"/>
    <w:autoRedefine/>
    <w:qFormat/>
    <w:uiPriority w:val="0"/>
    <w:rPr>
      <w:color w:val="999999"/>
    </w:rPr>
  </w:style>
  <w:style w:type="character" w:customStyle="1" w:styleId="976">
    <w:name w:val="hour_am"/>
    <w:basedOn w:val="70"/>
    <w:autoRedefine/>
    <w:qFormat/>
    <w:uiPriority w:val="0"/>
  </w:style>
  <w:style w:type="character" w:customStyle="1" w:styleId="977">
    <w:name w:val="hover"/>
    <w:basedOn w:val="70"/>
    <w:autoRedefine/>
    <w:qFormat/>
    <w:uiPriority w:val="0"/>
    <w:rPr>
      <w:shd w:val="clear" w:color="auto" w:fill="EEEEEE"/>
    </w:rPr>
  </w:style>
  <w:style w:type="character" w:customStyle="1" w:styleId="978">
    <w:name w:val="content-right_8zs401"/>
    <w:basedOn w:val="70"/>
    <w:autoRedefine/>
    <w:qFormat/>
    <w:uiPriority w:val="0"/>
  </w:style>
  <w:style w:type="paragraph" w:styleId="979">
    <w:name w:val="No Spacing"/>
    <w:basedOn w:val="1"/>
    <w:autoRedefine/>
    <w:qFormat/>
    <w:uiPriority w:val="99"/>
    <w:rPr>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79</Pages>
  <Words>42502</Words>
  <Characters>46054</Characters>
  <Lines>536</Lines>
  <Paragraphs>151</Paragraphs>
  <TotalTime>0</TotalTime>
  <ScaleCrop>false</ScaleCrop>
  <LinksUpToDate>false</LinksUpToDate>
  <CharactersWithSpaces>51975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2021-08-19T16:22:00Z</dcterms:created>
  <dc:creator>玥</dc:creator>
  <cp:lastModifiedBy>凌晨</cp:lastModifiedBy>
  <cp:lastPrinted>2024-03-20T01:51:00Z</cp:lastPrinted>
  <dcterms:modified xsi:type="dcterms:W3CDTF">2024-11-06T05:53:42Z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C9800B51D6914C44B0B31A1FCA3002D3_13</vt:lpwstr>
  </property>
  <property fmtid="{D5CDD505-2E9C-101B-9397-08002B2CF9AE}" pid="5" name="commondata">
    <vt:lpwstr>eyJoZGlkIjoiYjI0NjI4YjUzMWZjY2QzYTEwZTc4ZjdlY2ZlYWFjNWMifQ==</vt:lpwstr>
  </property>
  <property fmtid="{D5CDD505-2E9C-101B-9397-08002B2CF9AE}" pid="6" name="woTemplateTypoMode" linkTarget="0">
    <vt:lpwstr>web</vt:lpwstr>
  </property>
  <property fmtid="{D5CDD505-2E9C-101B-9397-08002B2CF9AE}" pid="7" name="woTemplate" linkTarget="0">
    <vt:i4>1</vt:i4>
  </property>
</Properties>
</file>