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DE6C5">
      <w:pPr>
        <w:jc w:val="center"/>
        <w:rPr>
          <w:rFonts w:hint="eastAsia" w:ascii="仿宋" w:hAnsi="仿宋" w:eastAsia="仿宋" w:cs="仿宋"/>
          <w:b/>
          <w:color w:val="000000" w:themeColor="text1"/>
          <w:sz w:val="44"/>
          <w:szCs w:val="44"/>
          <w:highlight w:val="none"/>
          <w14:textFill>
            <w14:solidFill>
              <w14:schemeClr w14:val="tx1"/>
            </w14:solidFill>
          </w14:textFill>
        </w:rPr>
      </w:pPr>
    </w:p>
    <w:p w14:paraId="63D2FF3E">
      <w:pPr>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嵊州市</w:t>
      </w:r>
      <w:r>
        <w:rPr>
          <w:rFonts w:hint="eastAsia" w:ascii="仿宋" w:hAnsi="仿宋" w:eastAsia="仿宋" w:cs="仿宋"/>
          <w:b/>
          <w:color w:val="000000" w:themeColor="text1"/>
          <w:sz w:val="44"/>
          <w:szCs w:val="44"/>
          <w:highlight w:val="none"/>
          <w:lang w:val="en-US" w:eastAsia="zh-CN"/>
          <w14:textFill>
            <w14:solidFill>
              <w14:schemeClr w14:val="tx1"/>
            </w14:solidFill>
          </w14:textFill>
        </w:rPr>
        <w:t>崇仁</w:t>
      </w:r>
      <w:r>
        <w:rPr>
          <w:rFonts w:hint="eastAsia" w:ascii="仿宋" w:hAnsi="仿宋" w:eastAsia="仿宋" w:cs="仿宋"/>
          <w:b/>
          <w:color w:val="000000" w:themeColor="text1"/>
          <w:sz w:val="44"/>
          <w:szCs w:val="44"/>
          <w:highlight w:val="none"/>
          <w14:textFill>
            <w14:solidFill>
              <w14:schemeClr w14:val="tx1"/>
            </w14:solidFill>
          </w14:textFill>
        </w:rPr>
        <w:t>镇环卫保洁服务项目</w:t>
      </w:r>
    </w:p>
    <w:p w14:paraId="44530E72">
      <w:pPr>
        <w:jc w:val="center"/>
        <w:rPr>
          <w:rFonts w:ascii="仿宋" w:hAnsi="仿宋" w:eastAsia="仿宋" w:cs="仿宋"/>
          <w:b/>
          <w:color w:val="000000" w:themeColor="text1"/>
          <w:sz w:val="32"/>
          <w:szCs w:val="32"/>
          <w:highlight w:val="none"/>
          <w14:textFill>
            <w14:solidFill>
              <w14:schemeClr w14:val="tx1"/>
            </w14:solidFill>
          </w14:textFill>
        </w:rPr>
      </w:pPr>
    </w:p>
    <w:p w14:paraId="616A5E23">
      <w:pPr>
        <w:jc w:val="center"/>
        <w:rPr>
          <w:rFonts w:hint="default"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项目编号:</w:t>
      </w:r>
      <w:r>
        <w:rPr>
          <w:rFonts w:hint="eastAsia" w:ascii="仿宋" w:hAnsi="仿宋" w:eastAsia="仿宋" w:cs="仿宋"/>
          <w:b/>
          <w:color w:val="000000" w:themeColor="text1"/>
          <w:sz w:val="32"/>
          <w:szCs w:val="32"/>
          <w:highlight w:val="none"/>
          <w:lang w:val="en-US" w:eastAsia="zh-CN"/>
          <w14:textFill>
            <w14:solidFill>
              <w14:schemeClr w14:val="tx1"/>
            </w14:solidFill>
          </w14:textFill>
        </w:rPr>
        <w:t>ZJZR-SZ</w:t>
      </w:r>
      <w:r>
        <w:rPr>
          <w:rFonts w:hint="eastAsia" w:ascii="仿宋" w:hAnsi="仿宋" w:eastAsia="仿宋" w:cs="仿宋"/>
          <w:b/>
          <w:color w:val="000000" w:themeColor="text1"/>
          <w:sz w:val="32"/>
          <w:szCs w:val="32"/>
          <w:highlight w:val="none"/>
          <w14:textFill>
            <w14:solidFill>
              <w14:schemeClr w14:val="tx1"/>
            </w14:solidFill>
          </w14:textFill>
        </w:rPr>
        <w:t>2024</w:t>
      </w:r>
      <w:r>
        <w:rPr>
          <w:rFonts w:hint="eastAsia" w:ascii="仿宋" w:hAnsi="仿宋" w:eastAsia="仿宋" w:cs="仿宋"/>
          <w:b/>
          <w:color w:val="000000" w:themeColor="text1"/>
          <w:sz w:val="32"/>
          <w:szCs w:val="32"/>
          <w:highlight w:val="none"/>
          <w:lang w:val="en-US" w:eastAsia="zh-CN"/>
          <w14:textFill>
            <w14:solidFill>
              <w14:schemeClr w14:val="tx1"/>
            </w14:solidFill>
          </w14:textFill>
        </w:rPr>
        <w:t>1201</w:t>
      </w:r>
    </w:p>
    <w:p w14:paraId="6C8EEEDB">
      <w:pPr>
        <w:bidi w:val="0"/>
        <w:rPr>
          <w:color w:val="000000" w:themeColor="text1"/>
          <w:highlight w:val="none"/>
          <w14:textFill>
            <w14:solidFill>
              <w14:schemeClr w14:val="tx1"/>
            </w14:solidFill>
          </w14:textFill>
        </w:rPr>
      </w:pPr>
    </w:p>
    <w:p w14:paraId="220F5CCA">
      <w:pPr>
        <w:bidi w:val="0"/>
        <w:rPr>
          <w:color w:val="000000" w:themeColor="text1"/>
          <w:highlight w:val="none"/>
          <w14:textFill>
            <w14:solidFill>
              <w14:schemeClr w14:val="tx1"/>
            </w14:solidFill>
          </w14:textFill>
        </w:rPr>
      </w:pPr>
    </w:p>
    <w:p w14:paraId="5C7562B2">
      <w:pPr>
        <w:keepNext w:val="0"/>
        <w:keepLines w:val="0"/>
        <w:pageBreakBefore w:val="0"/>
        <w:widowControl w:val="0"/>
        <w:kinsoku/>
        <w:wordWrap/>
        <w:overflowPunct/>
        <w:topLinePunct w:val="0"/>
        <w:autoSpaceDE/>
        <w:autoSpaceDN/>
        <w:bidi w:val="0"/>
        <w:adjustRightInd w:val="0"/>
        <w:snapToGrid/>
        <w:spacing w:line="900" w:lineRule="exact"/>
        <w:jc w:val="center"/>
        <w:textAlignment w:val="auto"/>
        <w:rPr>
          <w:rFonts w:hint="eastAsia"/>
          <w:color w:val="000000" w:themeColor="text1"/>
          <w:sz w:val="72"/>
          <w:szCs w:val="72"/>
          <w:highlight w:val="none"/>
          <w14:textFill>
            <w14:solidFill>
              <w14:schemeClr w14:val="tx1"/>
            </w14:solidFill>
          </w14:textFill>
        </w:rPr>
      </w:pPr>
    </w:p>
    <w:p w14:paraId="2A3BD4E4">
      <w:pPr>
        <w:keepNext w:val="0"/>
        <w:keepLines w:val="0"/>
        <w:pageBreakBefore w:val="0"/>
        <w:widowControl w:val="0"/>
        <w:kinsoku/>
        <w:wordWrap/>
        <w:overflowPunct/>
        <w:topLinePunct w:val="0"/>
        <w:autoSpaceDE/>
        <w:autoSpaceDN/>
        <w:bidi w:val="0"/>
        <w:adjustRightInd w:val="0"/>
        <w:snapToGrid/>
        <w:spacing w:line="900" w:lineRule="exact"/>
        <w:jc w:val="center"/>
        <w:textAlignment w:val="auto"/>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公</w:t>
      </w:r>
    </w:p>
    <w:p w14:paraId="16E40608">
      <w:pPr>
        <w:keepNext w:val="0"/>
        <w:keepLines w:val="0"/>
        <w:pageBreakBefore w:val="0"/>
        <w:widowControl w:val="0"/>
        <w:kinsoku/>
        <w:wordWrap/>
        <w:overflowPunct/>
        <w:topLinePunct w:val="0"/>
        <w:autoSpaceDE/>
        <w:autoSpaceDN/>
        <w:bidi w:val="0"/>
        <w:adjustRightInd w:val="0"/>
        <w:snapToGrid/>
        <w:spacing w:line="900" w:lineRule="exact"/>
        <w:jc w:val="center"/>
        <w:textAlignment w:val="auto"/>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开</w:t>
      </w:r>
    </w:p>
    <w:p w14:paraId="01A17DC6">
      <w:pPr>
        <w:keepNext w:val="0"/>
        <w:keepLines w:val="0"/>
        <w:pageBreakBefore w:val="0"/>
        <w:widowControl w:val="0"/>
        <w:kinsoku/>
        <w:wordWrap/>
        <w:overflowPunct/>
        <w:topLinePunct w:val="0"/>
        <w:autoSpaceDE/>
        <w:autoSpaceDN/>
        <w:bidi w:val="0"/>
        <w:adjustRightInd w:val="0"/>
        <w:snapToGrid/>
        <w:spacing w:line="900" w:lineRule="exact"/>
        <w:jc w:val="center"/>
        <w:textAlignment w:val="auto"/>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招</w:t>
      </w:r>
    </w:p>
    <w:p w14:paraId="0B2917E3">
      <w:pPr>
        <w:keepNext w:val="0"/>
        <w:keepLines w:val="0"/>
        <w:pageBreakBefore w:val="0"/>
        <w:widowControl w:val="0"/>
        <w:kinsoku/>
        <w:wordWrap/>
        <w:overflowPunct/>
        <w:topLinePunct w:val="0"/>
        <w:autoSpaceDE/>
        <w:autoSpaceDN/>
        <w:bidi w:val="0"/>
        <w:adjustRightInd w:val="0"/>
        <w:snapToGrid/>
        <w:spacing w:line="900" w:lineRule="exact"/>
        <w:jc w:val="center"/>
        <w:textAlignment w:val="auto"/>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标</w:t>
      </w:r>
    </w:p>
    <w:p w14:paraId="0BE0533A">
      <w:pPr>
        <w:keepNext w:val="0"/>
        <w:keepLines w:val="0"/>
        <w:pageBreakBefore w:val="0"/>
        <w:widowControl w:val="0"/>
        <w:kinsoku/>
        <w:wordWrap/>
        <w:overflowPunct/>
        <w:topLinePunct w:val="0"/>
        <w:autoSpaceDE/>
        <w:autoSpaceDN/>
        <w:bidi w:val="0"/>
        <w:adjustRightInd w:val="0"/>
        <w:snapToGrid/>
        <w:spacing w:line="900" w:lineRule="exact"/>
        <w:jc w:val="center"/>
        <w:textAlignment w:val="auto"/>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14:paraId="21576257">
      <w:pPr>
        <w:keepNext w:val="0"/>
        <w:keepLines w:val="0"/>
        <w:pageBreakBefore w:val="0"/>
        <w:widowControl w:val="0"/>
        <w:kinsoku/>
        <w:wordWrap/>
        <w:overflowPunct/>
        <w:topLinePunct w:val="0"/>
        <w:autoSpaceDE/>
        <w:autoSpaceDN/>
        <w:bidi w:val="0"/>
        <w:adjustRightInd w:val="0"/>
        <w:snapToGrid/>
        <w:spacing w:line="900" w:lineRule="exact"/>
        <w:jc w:val="center"/>
        <w:textAlignment w:val="auto"/>
        <w:rPr>
          <w:rFonts w:hint="eastAsia" w:ascii="仿宋" w:hAnsi="仿宋" w:eastAsia="仿宋" w:cs="仿宋"/>
          <w:b/>
          <w:color w:val="000000" w:themeColor="text1"/>
          <w:sz w:val="44"/>
          <w:szCs w:val="44"/>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14:paraId="361C58CA">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（电子招投标）</w:t>
      </w:r>
    </w:p>
    <w:p w14:paraId="19DFC27E">
      <w:pPr>
        <w:pStyle w:val="112"/>
        <w:rPr>
          <w:rFonts w:hint="eastAsia"/>
          <w:color w:val="000000" w:themeColor="text1"/>
          <w:highlight w:val="none"/>
          <w14:textFill>
            <w14:solidFill>
              <w14:schemeClr w14:val="tx1"/>
            </w14:solidFill>
          </w14:textFill>
        </w:rPr>
      </w:pPr>
    </w:p>
    <w:p w14:paraId="559B295B">
      <w:pPr>
        <w:pStyle w:val="112"/>
        <w:rPr>
          <w:rFonts w:hint="eastAsia"/>
          <w:color w:val="000000" w:themeColor="text1"/>
          <w:highlight w:val="none"/>
          <w:lang w:eastAsia="zh-CN"/>
          <w14:textFill>
            <w14:solidFill>
              <w14:schemeClr w14:val="tx1"/>
            </w14:solidFill>
          </w14:textFill>
        </w:rPr>
      </w:pPr>
    </w:p>
    <w:p w14:paraId="645B257F">
      <w:pPr>
        <w:pStyle w:val="112"/>
        <w:rPr>
          <w:color w:val="000000" w:themeColor="text1"/>
          <w:highlight w:val="none"/>
          <w14:textFill>
            <w14:solidFill>
              <w14:schemeClr w14:val="tx1"/>
            </w14:solidFill>
          </w14:textFill>
        </w:rPr>
      </w:pPr>
    </w:p>
    <w:tbl>
      <w:tblPr>
        <w:tblStyle w:val="62"/>
        <w:tblW w:w="7919" w:type="dxa"/>
        <w:jc w:val="center"/>
        <w:tblLayout w:type="fixed"/>
        <w:tblCellMar>
          <w:top w:w="0" w:type="dxa"/>
          <w:left w:w="108" w:type="dxa"/>
          <w:bottom w:w="0" w:type="dxa"/>
          <w:right w:w="108" w:type="dxa"/>
        </w:tblCellMar>
      </w:tblPr>
      <w:tblGrid>
        <w:gridCol w:w="2533"/>
        <w:gridCol w:w="5386"/>
      </w:tblGrid>
      <w:tr w14:paraId="2B285C03">
        <w:tblPrEx>
          <w:tblCellMar>
            <w:top w:w="0" w:type="dxa"/>
            <w:left w:w="108" w:type="dxa"/>
            <w:bottom w:w="0" w:type="dxa"/>
            <w:right w:w="108" w:type="dxa"/>
          </w:tblCellMar>
        </w:tblPrEx>
        <w:trPr>
          <w:trHeight w:val="610" w:hRule="atLeast"/>
          <w:jc w:val="center"/>
        </w:trPr>
        <w:tc>
          <w:tcPr>
            <w:tcW w:w="2533" w:type="dxa"/>
            <w:noWrap w:val="0"/>
            <w:vAlign w:val="top"/>
          </w:tcPr>
          <w:p w14:paraId="3D07436B">
            <w:pPr>
              <w:spacing w:line="560" w:lineRule="exac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pacing w:val="93"/>
                <w:kern w:val="0"/>
                <w:sz w:val="32"/>
                <w:szCs w:val="32"/>
                <w:highlight w:val="none"/>
                <w14:textFill>
                  <w14:solidFill>
                    <w14:schemeClr w14:val="tx1"/>
                  </w14:solidFill>
                </w14:textFill>
              </w:rPr>
              <w:t>采购单</w:t>
            </w:r>
            <w:r>
              <w:rPr>
                <w:rFonts w:hint="eastAsia" w:ascii="仿宋" w:hAnsi="仿宋" w:eastAsia="仿宋" w:cs="仿宋"/>
                <w:color w:val="000000" w:themeColor="text1"/>
                <w:spacing w:val="1"/>
                <w:kern w:val="0"/>
                <w:sz w:val="32"/>
                <w:szCs w:val="32"/>
                <w:highlight w:val="none"/>
                <w14:textFill>
                  <w14:solidFill>
                    <w14:schemeClr w14:val="tx1"/>
                  </w14:solidFill>
                </w14:textFill>
              </w:rPr>
              <w:t>位</w:t>
            </w:r>
            <w:r>
              <w:rPr>
                <w:rFonts w:hint="eastAsia" w:ascii="仿宋" w:hAnsi="仿宋" w:eastAsia="仿宋" w:cs="仿宋"/>
                <w:color w:val="000000" w:themeColor="text1"/>
                <w:sz w:val="32"/>
                <w:szCs w:val="32"/>
                <w:highlight w:val="none"/>
                <w14:textFill>
                  <w14:solidFill>
                    <w14:schemeClr w14:val="tx1"/>
                  </w14:solidFill>
                </w14:textFill>
              </w:rPr>
              <w:t>：</w:t>
            </w:r>
          </w:p>
        </w:tc>
        <w:tc>
          <w:tcPr>
            <w:tcW w:w="5386" w:type="dxa"/>
            <w:noWrap w:val="0"/>
            <w:vAlign w:val="center"/>
          </w:tcPr>
          <w:p w14:paraId="4083AD34">
            <w:pPr>
              <w:spacing w:line="560" w:lineRule="exact"/>
              <w:outlineLvl w:val="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嵊州市</w:t>
            </w:r>
            <w:r>
              <w:rPr>
                <w:rFonts w:hint="eastAsia" w:ascii="仿宋" w:hAnsi="仿宋" w:eastAsia="仿宋" w:cs="仿宋"/>
                <w:color w:val="000000" w:themeColor="text1"/>
                <w:sz w:val="32"/>
                <w:szCs w:val="32"/>
                <w:highlight w:val="none"/>
                <w:lang w:val="en-US" w:eastAsia="zh-CN"/>
                <w14:textFill>
                  <w14:solidFill>
                    <w14:schemeClr w14:val="tx1"/>
                  </w14:solidFill>
                </w14:textFill>
              </w:rPr>
              <w:t>崇仁</w:t>
            </w:r>
            <w:r>
              <w:rPr>
                <w:rFonts w:hint="eastAsia" w:ascii="仿宋" w:hAnsi="仿宋" w:eastAsia="仿宋" w:cs="仿宋"/>
                <w:color w:val="000000" w:themeColor="text1"/>
                <w:sz w:val="32"/>
                <w:szCs w:val="32"/>
                <w:highlight w:val="none"/>
                <w14:textFill>
                  <w14:solidFill>
                    <w14:schemeClr w14:val="tx1"/>
                  </w14:solidFill>
                </w14:textFill>
              </w:rPr>
              <w:t>镇人民政府</w:t>
            </w:r>
          </w:p>
        </w:tc>
      </w:tr>
      <w:tr w14:paraId="1D59E8FF">
        <w:tblPrEx>
          <w:tblCellMar>
            <w:top w:w="0" w:type="dxa"/>
            <w:left w:w="108" w:type="dxa"/>
            <w:bottom w:w="0" w:type="dxa"/>
            <w:right w:w="108" w:type="dxa"/>
          </w:tblCellMar>
        </w:tblPrEx>
        <w:trPr>
          <w:trHeight w:val="610" w:hRule="atLeast"/>
          <w:jc w:val="center"/>
        </w:trPr>
        <w:tc>
          <w:tcPr>
            <w:tcW w:w="2533" w:type="dxa"/>
            <w:noWrap w:val="0"/>
            <w:vAlign w:val="top"/>
          </w:tcPr>
          <w:p w14:paraId="509FD909">
            <w:pPr>
              <w:spacing w:line="560" w:lineRule="exac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pacing w:val="1"/>
                <w:w w:val="87"/>
                <w:kern w:val="0"/>
                <w:sz w:val="32"/>
                <w:szCs w:val="32"/>
                <w:highlight w:val="none"/>
                <w:fitText w:val="1680" w:id="190345957"/>
                <w14:textFill>
                  <w14:solidFill>
                    <w14:schemeClr w14:val="tx1"/>
                  </w14:solidFill>
                </w14:textFill>
              </w:rPr>
              <w:t>采购代理机</w:t>
            </w:r>
            <w:r>
              <w:rPr>
                <w:rFonts w:hint="eastAsia" w:ascii="仿宋" w:hAnsi="仿宋" w:eastAsia="仿宋" w:cs="仿宋"/>
                <w:color w:val="000000" w:themeColor="text1"/>
                <w:spacing w:val="3"/>
                <w:w w:val="87"/>
                <w:kern w:val="0"/>
                <w:sz w:val="32"/>
                <w:szCs w:val="32"/>
                <w:highlight w:val="none"/>
                <w:fitText w:val="1680" w:id="190345957"/>
                <w14:textFill>
                  <w14:solidFill>
                    <w14:schemeClr w14:val="tx1"/>
                  </w14:solidFill>
                </w14:textFill>
              </w:rPr>
              <w:t>构</w:t>
            </w:r>
            <w:r>
              <w:rPr>
                <w:rFonts w:hint="eastAsia" w:ascii="仿宋" w:hAnsi="仿宋" w:eastAsia="仿宋" w:cs="仿宋"/>
                <w:color w:val="000000" w:themeColor="text1"/>
                <w:sz w:val="32"/>
                <w:szCs w:val="32"/>
                <w:highlight w:val="none"/>
                <w14:textFill>
                  <w14:solidFill>
                    <w14:schemeClr w14:val="tx1"/>
                  </w14:solidFill>
                </w14:textFill>
              </w:rPr>
              <w:t>：</w:t>
            </w:r>
          </w:p>
        </w:tc>
        <w:tc>
          <w:tcPr>
            <w:tcW w:w="5386" w:type="dxa"/>
            <w:noWrap w:val="0"/>
            <w:vAlign w:val="top"/>
          </w:tcPr>
          <w:p w14:paraId="0A2FD0BD">
            <w:pPr>
              <w:spacing w:line="560" w:lineRule="exac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浙江中瑞工程</w:t>
            </w:r>
            <w:r>
              <w:rPr>
                <w:rFonts w:hint="eastAsia" w:ascii="仿宋" w:hAnsi="仿宋" w:eastAsia="仿宋" w:cs="仿宋"/>
                <w:color w:val="000000" w:themeColor="text1"/>
                <w:sz w:val="32"/>
                <w:szCs w:val="32"/>
                <w:highlight w:val="none"/>
                <w14:textFill>
                  <w14:solidFill>
                    <w14:schemeClr w14:val="tx1"/>
                  </w14:solidFill>
                </w14:textFill>
              </w:rPr>
              <w:t>管理有限公司</w:t>
            </w:r>
          </w:p>
        </w:tc>
      </w:tr>
      <w:tr w14:paraId="065D007E">
        <w:tblPrEx>
          <w:tblCellMar>
            <w:top w:w="0" w:type="dxa"/>
            <w:left w:w="108" w:type="dxa"/>
            <w:bottom w:w="0" w:type="dxa"/>
            <w:right w:w="108" w:type="dxa"/>
          </w:tblCellMar>
        </w:tblPrEx>
        <w:trPr>
          <w:trHeight w:val="610" w:hRule="atLeast"/>
          <w:jc w:val="center"/>
        </w:trPr>
        <w:tc>
          <w:tcPr>
            <w:tcW w:w="2533" w:type="dxa"/>
            <w:noWrap w:val="0"/>
            <w:vAlign w:val="center"/>
          </w:tcPr>
          <w:p w14:paraId="63BBDC0F">
            <w:pPr>
              <w:spacing w:line="560" w:lineRule="exac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pacing w:val="66"/>
                <w:kern w:val="0"/>
                <w:sz w:val="32"/>
                <w:szCs w:val="32"/>
                <w:highlight w:val="none"/>
                <w:fitText w:val="1680" w:id="1"/>
                <w14:textFill>
                  <w14:solidFill>
                    <w14:schemeClr w14:val="tx1"/>
                  </w14:solidFill>
                </w14:textFill>
              </w:rPr>
              <w:t>监督单</w:t>
            </w:r>
            <w:r>
              <w:rPr>
                <w:rFonts w:hint="eastAsia" w:ascii="仿宋" w:hAnsi="仿宋" w:eastAsia="仿宋" w:cs="仿宋"/>
                <w:color w:val="000000" w:themeColor="text1"/>
                <w:spacing w:val="2"/>
                <w:kern w:val="0"/>
                <w:sz w:val="32"/>
                <w:szCs w:val="32"/>
                <w:highlight w:val="none"/>
                <w:fitText w:val="1680" w:id="1"/>
                <w14:textFill>
                  <w14:solidFill>
                    <w14:schemeClr w14:val="tx1"/>
                  </w14:solidFill>
                </w14:textFill>
              </w:rPr>
              <w:t>位</w:t>
            </w:r>
            <w:r>
              <w:rPr>
                <w:rFonts w:hint="eastAsia" w:ascii="仿宋" w:hAnsi="仿宋" w:eastAsia="仿宋" w:cs="仿宋"/>
                <w:color w:val="000000" w:themeColor="text1"/>
                <w:sz w:val="32"/>
                <w:szCs w:val="32"/>
                <w:highlight w:val="none"/>
                <w14:textFill>
                  <w14:solidFill>
                    <w14:schemeClr w14:val="tx1"/>
                  </w14:solidFill>
                </w14:textFill>
              </w:rPr>
              <w:t>：</w:t>
            </w:r>
          </w:p>
        </w:tc>
        <w:tc>
          <w:tcPr>
            <w:tcW w:w="5386" w:type="dxa"/>
            <w:noWrap w:val="0"/>
            <w:vAlign w:val="top"/>
          </w:tcPr>
          <w:p w14:paraId="5CA52529">
            <w:pPr>
              <w:spacing w:line="560" w:lineRule="exac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嵊州市采购监管</w:t>
            </w:r>
          </w:p>
        </w:tc>
      </w:tr>
      <w:tr w14:paraId="2CD0AD05">
        <w:tblPrEx>
          <w:tblCellMar>
            <w:top w:w="0" w:type="dxa"/>
            <w:left w:w="108" w:type="dxa"/>
            <w:bottom w:w="0" w:type="dxa"/>
            <w:right w:w="108" w:type="dxa"/>
          </w:tblCellMar>
        </w:tblPrEx>
        <w:trPr>
          <w:trHeight w:val="610" w:hRule="atLeast"/>
          <w:jc w:val="center"/>
        </w:trPr>
        <w:tc>
          <w:tcPr>
            <w:tcW w:w="7919" w:type="dxa"/>
            <w:gridSpan w:val="2"/>
            <w:noWrap w:val="0"/>
            <w:vAlign w:val="top"/>
          </w:tcPr>
          <w:p w14:paraId="4A3B9966">
            <w:pPr>
              <w:spacing w:line="560" w:lineRule="exact"/>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二○二四年</w:t>
            </w:r>
            <w:r>
              <w:rPr>
                <w:rFonts w:hint="eastAsia" w:ascii="仿宋" w:hAnsi="仿宋" w:eastAsia="仿宋" w:cs="仿宋"/>
                <w:color w:val="000000" w:themeColor="text1"/>
                <w:sz w:val="32"/>
                <w:szCs w:val="32"/>
                <w:highlight w:val="none"/>
                <w:lang w:val="en-US" w:eastAsia="zh-CN"/>
                <w14:textFill>
                  <w14:solidFill>
                    <w14:schemeClr w14:val="tx1"/>
                  </w14:solidFill>
                </w14:textFill>
              </w:rPr>
              <w:t>十二</w:t>
            </w:r>
            <w:r>
              <w:rPr>
                <w:rFonts w:hint="eastAsia" w:ascii="仿宋" w:hAnsi="仿宋" w:eastAsia="仿宋" w:cs="仿宋"/>
                <w:color w:val="000000" w:themeColor="text1"/>
                <w:sz w:val="32"/>
                <w:szCs w:val="32"/>
                <w:highlight w:val="none"/>
                <w14:textFill>
                  <w14:solidFill>
                    <w14:schemeClr w14:val="tx1"/>
                  </w14:solidFill>
                </w14:textFill>
              </w:rPr>
              <w:t>月</w:t>
            </w:r>
          </w:p>
        </w:tc>
      </w:tr>
    </w:tbl>
    <w:p w14:paraId="47B112CB">
      <w:pPr>
        <w:pStyle w:val="643"/>
        <w:rPr>
          <w:rFonts w:ascii="仿宋" w:hAnsi="仿宋" w:eastAsia="仿宋" w:cs="仿宋"/>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even"/>
          <w:pgSz w:w="11906" w:h="16838"/>
          <w:pgMar w:top="1474" w:right="1519" w:bottom="1474" w:left="1678" w:header="851" w:footer="992" w:gutter="0"/>
          <w:pgNumType w:fmt="decimal"/>
          <w:cols w:space="720" w:num="1"/>
          <w:titlePg/>
          <w:docGrid w:linePitch="312" w:charSpace="0"/>
        </w:sectPr>
      </w:pPr>
    </w:p>
    <w:p w14:paraId="0699FC7D">
      <w:pPr>
        <w:pStyle w:val="645"/>
        <w:bidi w:val="0"/>
        <w:rPr>
          <w:color w:val="000000" w:themeColor="text1"/>
          <w:highlight w:val="none"/>
          <w14:textFill>
            <w14:solidFill>
              <w14:schemeClr w14:val="tx1"/>
            </w14:solidFill>
          </w14:textFill>
        </w:rPr>
      </w:pPr>
    </w:p>
    <w:p w14:paraId="42D402E2">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bookmarkStart w:id="0" w:name="_Hlt91233176"/>
      <w:bookmarkEnd w:id="0"/>
      <w:bookmarkStart w:id="1" w:name="_Toc91899869"/>
      <w:r>
        <w:rPr>
          <w:rFonts w:hint="eastAsia" w:ascii="仿宋" w:hAnsi="仿宋" w:eastAsia="仿宋" w:cs="仿宋"/>
          <w:b/>
          <w:color w:val="000000" w:themeColor="text1"/>
          <w:sz w:val="44"/>
          <w:szCs w:val="44"/>
          <w:highlight w:val="none"/>
          <w14:textFill>
            <w14:solidFill>
              <w14:schemeClr w14:val="tx1"/>
            </w14:solidFill>
          </w14:textFill>
        </w:rPr>
        <w:t>目录</w:t>
      </w:r>
    </w:p>
    <w:p w14:paraId="0C6F51D6">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14:paraId="38C6FB8F">
      <w:pPr>
        <w:spacing w:line="360" w:lineRule="auto"/>
        <w:jc w:val="center"/>
        <w:rPr>
          <w:rFonts w:ascii="仿宋" w:hAnsi="仿宋" w:eastAsia="仿宋" w:cs="仿宋"/>
          <w:color w:val="000000" w:themeColor="text1"/>
          <w:highlight w:val="none"/>
          <w14:textFill>
            <w14:solidFill>
              <w14:schemeClr w14:val="tx1"/>
            </w14:solidFill>
          </w14:textFill>
        </w:rPr>
      </w:pPr>
    </w:p>
    <w:p w14:paraId="24C3EE16">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第一部分    招标公告</w:t>
      </w:r>
    </w:p>
    <w:p w14:paraId="1E76CE97">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第二部分    投标须知</w:t>
      </w:r>
    </w:p>
    <w:p w14:paraId="72FDA6FF">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第三部分    招标项目范围及要求</w:t>
      </w:r>
    </w:p>
    <w:p w14:paraId="2B8D27A4">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合同的主要条款</w:t>
      </w:r>
    </w:p>
    <w:p w14:paraId="3EB72134">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评标方法及标准</w:t>
      </w:r>
    </w:p>
    <w:p w14:paraId="5FCAC6A5">
      <w:pPr>
        <w:snapToGrid w:val="0"/>
        <w:spacing w:line="360" w:lineRule="auto"/>
        <w:ind w:firstLine="1807" w:firstLineChars="500"/>
        <w:jc w:val="left"/>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第六部分    投标文件及其附件格式</w:t>
      </w:r>
    </w:p>
    <w:p w14:paraId="35FEA41D">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61D35075">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354BBAA9">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387175CA">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70013CAE">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515AE7E0">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3AA859B6">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3CD89ADF">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2CC42338">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39C49656">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5021C63C">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707CF550">
      <w:pPr>
        <w:spacing w:line="360" w:lineRule="auto"/>
        <w:rPr>
          <w:rFonts w:ascii="仿宋" w:hAnsi="仿宋" w:eastAsia="仿宋" w:cs="仿宋"/>
          <w:color w:val="000000" w:themeColor="text1"/>
          <w:sz w:val="24"/>
          <w:highlight w:val="none"/>
          <w14:textFill>
            <w14:solidFill>
              <w14:schemeClr w14:val="tx1"/>
            </w14:solidFill>
          </w14:textFill>
        </w:rPr>
      </w:pPr>
    </w:p>
    <w:bookmarkEnd w:id="1"/>
    <w:p w14:paraId="729FDA4C">
      <w:pPr>
        <w:bidi w:val="0"/>
        <w:rPr>
          <w:color w:val="000000" w:themeColor="text1"/>
          <w:highlight w:val="none"/>
          <w14:textFill>
            <w14:solidFill>
              <w14:schemeClr w14:val="tx1"/>
            </w14:solidFill>
          </w14:textFill>
        </w:rPr>
      </w:pPr>
      <w:bookmarkStart w:id="2" w:name="第二部分"/>
      <w:bookmarkStart w:id="3" w:name="_Toc91899870"/>
      <w:bookmarkStart w:id="4" w:name="_Toc91899871"/>
    </w:p>
    <w:p w14:paraId="5AC2C9B9">
      <w:pPr>
        <w:bidi w:val="0"/>
        <w:rPr>
          <w:color w:val="000000" w:themeColor="text1"/>
          <w:highlight w:val="none"/>
          <w14:textFill>
            <w14:solidFill>
              <w14:schemeClr w14:val="tx1"/>
            </w14:solidFill>
          </w14:textFill>
        </w:rPr>
      </w:pPr>
    </w:p>
    <w:p w14:paraId="4B215233">
      <w:pPr>
        <w:pStyle w:val="112"/>
        <w:rPr>
          <w:color w:val="000000" w:themeColor="text1"/>
          <w:highlight w:val="none"/>
          <w14:textFill>
            <w14:solidFill>
              <w14:schemeClr w14:val="tx1"/>
            </w14:solidFill>
          </w14:textFill>
        </w:rPr>
      </w:pPr>
    </w:p>
    <w:p w14:paraId="22806B86">
      <w:pPr>
        <w:pStyle w:val="113"/>
        <w:rPr>
          <w:color w:val="000000" w:themeColor="text1"/>
          <w:highlight w:val="none"/>
          <w14:textFill>
            <w14:solidFill>
              <w14:schemeClr w14:val="tx1"/>
            </w14:solidFill>
          </w14:textFill>
        </w:rPr>
      </w:pPr>
    </w:p>
    <w:p w14:paraId="1901DCFE">
      <w:pPr>
        <w:rPr>
          <w:color w:val="000000" w:themeColor="text1"/>
          <w:highlight w:val="none"/>
          <w14:textFill>
            <w14:solidFill>
              <w14:schemeClr w14:val="tx1"/>
            </w14:solidFill>
          </w14:textFill>
        </w:rPr>
      </w:pPr>
    </w:p>
    <w:p w14:paraId="2E5BDA80">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78B0CADB">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7A6A7D7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嵊州市</w:t>
      </w:r>
      <w:r>
        <w:rPr>
          <w:rFonts w:hint="eastAsia" w:ascii="仿宋" w:hAnsi="仿宋" w:eastAsia="仿宋" w:cs="仿宋"/>
          <w:color w:val="000000" w:themeColor="text1"/>
          <w:sz w:val="24"/>
          <w:highlight w:val="none"/>
          <w:u w:val="single"/>
          <w:lang w:val="en-US" w:eastAsia="zh-CN"/>
          <w14:textFill>
            <w14:solidFill>
              <w14:schemeClr w14:val="tx1"/>
            </w14:solidFill>
          </w14:textFill>
        </w:rPr>
        <w:t>崇仁</w:t>
      </w:r>
      <w:r>
        <w:rPr>
          <w:rFonts w:hint="eastAsia" w:ascii="仿宋" w:hAnsi="仿宋" w:eastAsia="仿宋" w:cs="仿宋"/>
          <w:color w:val="000000" w:themeColor="text1"/>
          <w:sz w:val="24"/>
          <w:highlight w:val="none"/>
          <w:u w:val="single"/>
          <w14:textFill>
            <w14:solidFill>
              <w14:schemeClr w14:val="tx1"/>
            </w14:solidFill>
          </w14:textFill>
        </w:rPr>
        <w:t>镇环卫保洁服务项目</w:t>
      </w:r>
      <w:r>
        <w:rPr>
          <w:rFonts w:hint="eastAsia" w:ascii="仿宋" w:hAnsi="仿宋" w:eastAsia="仿宋" w:cs="仿宋"/>
          <w:color w:val="000000" w:themeColor="text1"/>
          <w:sz w:val="24"/>
          <w:highlight w:val="none"/>
          <w14:textFill>
            <w14:solidFill>
              <w14:schemeClr w14:val="tx1"/>
            </w14:solidFill>
          </w14:textFill>
        </w:rPr>
        <w:t>的潜在投标人应在政采云平台（</w:t>
      </w:r>
      <w:bookmarkStart w:id="72" w:name="_GoBack"/>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5</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年</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1</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3</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日</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09点</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3</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0分</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t>00秒</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693A4AF9">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34708B0F">
      <w:pPr>
        <w:spacing w:line="360" w:lineRule="auto"/>
        <w:ind w:firstLine="482" w:firstLineChars="200"/>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1.项目编号：</w:t>
      </w:r>
      <w:r>
        <w:rPr>
          <w:rFonts w:hint="eastAsia" w:ascii="仿宋" w:hAnsi="仿宋" w:eastAsia="仿宋" w:cs="仿宋"/>
          <w:bCs/>
          <w:color w:val="000000" w:themeColor="text1"/>
          <w:sz w:val="24"/>
          <w:highlight w:val="none"/>
          <w:lang w:val="en-US" w:eastAsia="zh-CN"/>
          <w14:textFill>
            <w14:solidFill>
              <w14:schemeClr w14:val="tx1"/>
            </w14:solidFill>
          </w14:textFill>
        </w:rPr>
        <w:t>ZJZR-SZ</w:t>
      </w:r>
      <w:r>
        <w:rPr>
          <w:rFonts w:hint="eastAsia" w:ascii="仿宋" w:hAnsi="仿宋" w:eastAsia="仿宋" w:cs="仿宋"/>
          <w:bCs/>
          <w:color w:val="000000" w:themeColor="text1"/>
          <w:sz w:val="24"/>
          <w:highlight w:val="none"/>
          <w14:textFill>
            <w14:solidFill>
              <w14:schemeClr w14:val="tx1"/>
            </w14:solidFill>
          </w14:textFill>
        </w:rPr>
        <w:t>2024</w:t>
      </w:r>
      <w:r>
        <w:rPr>
          <w:rFonts w:hint="eastAsia" w:ascii="仿宋" w:hAnsi="仿宋" w:eastAsia="仿宋" w:cs="仿宋"/>
          <w:bCs/>
          <w:color w:val="000000" w:themeColor="text1"/>
          <w:sz w:val="24"/>
          <w:highlight w:val="none"/>
          <w:lang w:val="en-US" w:eastAsia="zh-CN"/>
          <w14:textFill>
            <w14:solidFill>
              <w14:schemeClr w14:val="tx1"/>
            </w14:solidFill>
          </w14:textFill>
        </w:rPr>
        <w:t>1201</w:t>
      </w:r>
    </w:p>
    <w:p w14:paraId="7C5C5C37">
      <w:pPr>
        <w:spacing w:line="360" w:lineRule="auto"/>
        <w:ind w:firstLine="482"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2.项目名称：</w:t>
      </w:r>
      <w:r>
        <w:rPr>
          <w:rFonts w:hint="eastAsia" w:ascii="仿宋" w:hAnsi="仿宋" w:eastAsia="仿宋" w:cs="仿宋"/>
          <w:bCs/>
          <w:color w:val="000000" w:themeColor="text1"/>
          <w:sz w:val="24"/>
          <w:highlight w:val="none"/>
          <w14:textFill>
            <w14:solidFill>
              <w14:schemeClr w14:val="tx1"/>
            </w14:solidFill>
          </w14:textFill>
        </w:rPr>
        <w:t>嵊州市</w:t>
      </w:r>
      <w:r>
        <w:rPr>
          <w:rFonts w:hint="eastAsia" w:ascii="仿宋" w:hAnsi="仿宋" w:eastAsia="仿宋" w:cs="仿宋"/>
          <w:bCs/>
          <w:color w:val="000000" w:themeColor="text1"/>
          <w:sz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highlight w:val="none"/>
          <w14:textFill>
            <w14:solidFill>
              <w14:schemeClr w14:val="tx1"/>
            </w14:solidFill>
          </w14:textFill>
        </w:rPr>
        <w:t>镇环卫保洁服务项目</w:t>
      </w:r>
    </w:p>
    <w:p w14:paraId="785CCA62">
      <w:pPr>
        <w:spacing w:line="360" w:lineRule="auto"/>
        <w:ind w:firstLine="482" w:firstLineChars="200"/>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3.预算金额：</w:t>
      </w:r>
      <w:r>
        <w:rPr>
          <w:rFonts w:hint="eastAsia" w:ascii="仿宋" w:hAnsi="仿宋" w:eastAsia="仿宋" w:cs="仿宋"/>
          <w:bCs/>
          <w:color w:val="000000" w:themeColor="text1"/>
          <w:sz w:val="24"/>
          <w:highlight w:val="none"/>
          <w:lang w:val="en-US" w:eastAsia="zh-CN"/>
          <w14:textFill>
            <w14:solidFill>
              <w14:schemeClr w14:val="tx1"/>
            </w14:solidFill>
          </w14:textFill>
        </w:rPr>
        <w:t>2372.0786</w:t>
      </w:r>
      <w:r>
        <w:rPr>
          <w:rFonts w:hint="eastAsia" w:ascii="仿宋" w:hAnsi="仿宋" w:eastAsia="仿宋" w:cs="仿宋"/>
          <w:bCs/>
          <w:color w:val="000000" w:themeColor="text1"/>
          <w:sz w:val="24"/>
          <w:highlight w:val="none"/>
          <w14:textFill>
            <w14:solidFill>
              <w14:schemeClr w14:val="tx1"/>
            </w14:solidFill>
          </w14:textFill>
        </w:rPr>
        <w:t>万元</w:t>
      </w:r>
      <w:r>
        <w:rPr>
          <w:rFonts w:hint="eastAsia" w:ascii="仿宋" w:hAnsi="仿宋" w:eastAsia="仿宋" w:cs="仿宋"/>
          <w:bCs/>
          <w:color w:val="000000" w:themeColor="text1"/>
          <w:sz w:val="24"/>
          <w:highlight w:val="none"/>
          <w:lang w:val="en-US" w:eastAsia="zh-CN"/>
          <w14:textFill>
            <w14:solidFill>
              <w14:schemeClr w14:val="tx1"/>
            </w14:solidFill>
          </w14:textFill>
        </w:rPr>
        <w:t>/2年</w:t>
      </w:r>
    </w:p>
    <w:p w14:paraId="09078C64">
      <w:pPr>
        <w:spacing w:line="360" w:lineRule="auto"/>
        <w:ind w:firstLine="482"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4.最高限价：</w:t>
      </w:r>
      <w:r>
        <w:rPr>
          <w:rFonts w:hint="eastAsia" w:ascii="仿宋" w:hAnsi="仿宋" w:eastAsia="仿宋" w:cs="仿宋"/>
          <w:bCs/>
          <w:color w:val="000000" w:themeColor="text1"/>
          <w:sz w:val="24"/>
          <w:highlight w:val="none"/>
          <w:lang w:val="en-US" w:eastAsia="zh-CN"/>
          <w14:textFill>
            <w14:solidFill>
              <w14:schemeClr w14:val="tx1"/>
            </w14:solidFill>
          </w14:textFill>
        </w:rPr>
        <w:t>2372.0786</w:t>
      </w:r>
      <w:r>
        <w:rPr>
          <w:rFonts w:hint="eastAsia" w:ascii="仿宋" w:hAnsi="仿宋" w:eastAsia="仿宋" w:cs="仿宋"/>
          <w:bCs/>
          <w:color w:val="000000" w:themeColor="text1"/>
          <w:sz w:val="24"/>
          <w:highlight w:val="none"/>
          <w14:textFill>
            <w14:solidFill>
              <w14:schemeClr w14:val="tx1"/>
            </w14:solidFill>
          </w14:textFill>
        </w:rPr>
        <w:t>万元</w:t>
      </w:r>
      <w:r>
        <w:rPr>
          <w:rFonts w:hint="eastAsia" w:ascii="仿宋" w:hAnsi="仿宋" w:eastAsia="仿宋" w:cs="仿宋"/>
          <w:bCs/>
          <w:color w:val="000000" w:themeColor="text1"/>
          <w:sz w:val="24"/>
          <w:highlight w:val="none"/>
          <w:lang w:val="en-US" w:eastAsia="zh-CN"/>
          <w14:textFill>
            <w14:solidFill>
              <w14:schemeClr w14:val="tx1"/>
            </w14:solidFill>
          </w14:textFill>
        </w:rPr>
        <w:t>/2年</w:t>
      </w:r>
    </w:p>
    <w:p w14:paraId="537277E0">
      <w:pPr>
        <w:spacing w:line="360" w:lineRule="auto"/>
        <w:ind w:firstLine="482"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5.采购需求：</w:t>
      </w:r>
      <w:r>
        <w:rPr>
          <w:rFonts w:hint="eastAsia" w:ascii="仿宋" w:hAnsi="仿宋" w:eastAsia="仿宋" w:cs="仿宋"/>
          <w:bCs/>
          <w:color w:val="000000" w:themeColor="text1"/>
          <w:sz w:val="24"/>
          <w:highlight w:val="none"/>
          <w14:textFill>
            <w14:solidFill>
              <w14:schemeClr w14:val="tx1"/>
            </w14:solidFill>
          </w14:textFill>
        </w:rPr>
        <w:t>详见第三部分招标项目范围及要求</w:t>
      </w:r>
    </w:p>
    <w:tbl>
      <w:tblPr>
        <w:tblStyle w:val="62"/>
        <w:tblW w:w="8929"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164"/>
        <w:gridCol w:w="975"/>
        <w:gridCol w:w="1395"/>
        <w:gridCol w:w="1335"/>
        <w:gridCol w:w="1335"/>
      </w:tblGrid>
      <w:tr w14:paraId="5816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trPr>
        <w:tc>
          <w:tcPr>
            <w:tcW w:w="725" w:type="dxa"/>
            <w:noWrap w:val="0"/>
            <w:vAlign w:val="center"/>
          </w:tcPr>
          <w:p w14:paraId="77D6A0F0">
            <w:pPr>
              <w:pStyle w:val="17"/>
              <w:spacing w:line="440" w:lineRule="exact"/>
              <w:ind w:firstLine="0"/>
              <w:jc w:val="center"/>
              <w:rPr>
                <w:rFonts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序号</w:t>
            </w:r>
          </w:p>
        </w:tc>
        <w:tc>
          <w:tcPr>
            <w:tcW w:w="3164" w:type="dxa"/>
            <w:noWrap w:val="0"/>
            <w:vAlign w:val="center"/>
          </w:tcPr>
          <w:p w14:paraId="18A85543">
            <w:pPr>
              <w:pStyle w:val="17"/>
              <w:spacing w:line="440" w:lineRule="exact"/>
              <w:ind w:firstLine="0"/>
              <w:jc w:val="center"/>
              <w:rPr>
                <w:rFonts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项目名称</w:t>
            </w:r>
          </w:p>
        </w:tc>
        <w:tc>
          <w:tcPr>
            <w:tcW w:w="975" w:type="dxa"/>
            <w:noWrap w:val="0"/>
            <w:vAlign w:val="center"/>
          </w:tcPr>
          <w:p w14:paraId="26C44E66">
            <w:pPr>
              <w:pStyle w:val="17"/>
              <w:spacing w:line="440" w:lineRule="exact"/>
              <w:ind w:firstLine="0"/>
              <w:jc w:val="center"/>
              <w:rPr>
                <w:rFonts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服务期</w:t>
            </w:r>
          </w:p>
        </w:tc>
        <w:tc>
          <w:tcPr>
            <w:tcW w:w="1395" w:type="dxa"/>
            <w:noWrap w:val="0"/>
            <w:vAlign w:val="center"/>
          </w:tcPr>
          <w:p w14:paraId="25CDF8FE">
            <w:pPr>
              <w:pStyle w:val="17"/>
              <w:spacing w:line="440" w:lineRule="exact"/>
              <w:ind w:firstLine="0"/>
              <w:jc w:val="center"/>
              <w:rPr>
                <w:rFonts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单年预算</w:t>
            </w:r>
            <w:r>
              <w:rPr>
                <w:rFonts w:hint="eastAsia" w:ascii="仿宋" w:hAnsi="仿宋" w:eastAsia="仿宋" w:cs="仿宋"/>
                <w:bCs/>
                <w:snapToGrid/>
                <w:color w:val="000000" w:themeColor="text1"/>
                <w:kern w:val="2"/>
                <w:sz w:val="24"/>
                <w:szCs w:val="24"/>
                <w:highlight w:val="none"/>
                <w14:textFill>
                  <w14:solidFill>
                    <w14:schemeClr w14:val="tx1"/>
                  </w14:solidFill>
                </w14:textFill>
              </w:rPr>
              <w:t>金额</w:t>
            </w:r>
          </w:p>
        </w:tc>
        <w:tc>
          <w:tcPr>
            <w:tcW w:w="1335" w:type="dxa"/>
            <w:noWrap w:val="0"/>
            <w:vAlign w:val="center"/>
          </w:tcPr>
          <w:p w14:paraId="4E055776">
            <w:pPr>
              <w:pStyle w:val="17"/>
              <w:spacing w:line="440" w:lineRule="exact"/>
              <w:ind w:firstLine="0"/>
              <w:jc w:val="center"/>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二年预算总金额</w:t>
            </w:r>
          </w:p>
        </w:tc>
        <w:tc>
          <w:tcPr>
            <w:tcW w:w="1335" w:type="dxa"/>
            <w:noWrap w:val="0"/>
            <w:vAlign w:val="center"/>
          </w:tcPr>
          <w:p w14:paraId="701BF7E9">
            <w:pPr>
              <w:pStyle w:val="17"/>
              <w:spacing w:line="440" w:lineRule="exact"/>
              <w:ind w:firstLine="0"/>
              <w:jc w:val="cente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备注</w:t>
            </w:r>
          </w:p>
        </w:tc>
      </w:tr>
      <w:tr w14:paraId="6BC5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trPr>
        <w:tc>
          <w:tcPr>
            <w:tcW w:w="725" w:type="dxa"/>
            <w:noWrap w:val="0"/>
            <w:vAlign w:val="center"/>
          </w:tcPr>
          <w:p w14:paraId="38F8A7D3">
            <w:pPr>
              <w:pStyle w:val="17"/>
              <w:spacing w:line="440" w:lineRule="exact"/>
              <w:ind w:firstLine="0"/>
              <w:jc w:val="center"/>
              <w:rPr>
                <w:rFonts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1</w:t>
            </w:r>
          </w:p>
        </w:tc>
        <w:tc>
          <w:tcPr>
            <w:tcW w:w="3164" w:type="dxa"/>
            <w:noWrap w:val="0"/>
            <w:vAlign w:val="center"/>
          </w:tcPr>
          <w:p w14:paraId="7C8EB291">
            <w:pPr>
              <w:pStyle w:val="17"/>
              <w:spacing w:line="440" w:lineRule="exact"/>
              <w:ind w:firstLine="0"/>
              <w:jc w:val="center"/>
              <w:rPr>
                <w:rFonts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嵊州市</w:t>
            </w:r>
            <w:r>
              <w:rPr>
                <w:rFonts w:hint="eastAsia" w:ascii="仿宋" w:hAnsi="仿宋" w:eastAsia="仿宋" w:cs="仿宋"/>
                <w:bCs/>
                <w:color w:val="000000" w:themeColor="text1"/>
                <w:sz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highlight w:val="none"/>
                <w14:textFill>
                  <w14:solidFill>
                    <w14:schemeClr w14:val="tx1"/>
                  </w14:solidFill>
                </w14:textFill>
              </w:rPr>
              <w:t>镇环卫保洁服务项目</w:t>
            </w:r>
          </w:p>
        </w:tc>
        <w:tc>
          <w:tcPr>
            <w:tcW w:w="975" w:type="dxa"/>
            <w:noWrap w:val="0"/>
            <w:vAlign w:val="center"/>
          </w:tcPr>
          <w:p w14:paraId="1B1C12C9">
            <w:pPr>
              <w:pStyle w:val="17"/>
              <w:spacing w:line="440" w:lineRule="exact"/>
              <w:ind w:firstLine="0"/>
              <w:jc w:val="center"/>
              <w:rPr>
                <w:rFonts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2</w:t>
            </w:r>
            <w:r>
              <w:rPr>
                <w:rFonts w:hint="eastAsia" w:ascii="仿宋" w:hAnsi="仿宋" w:eastAsia="仿宋" w:cs="仿宋"/>
                <w:bCs/>
                <w:snapToGrid/>
                <w:color w:val="000000" w:themeColor="text1"/>
                <w:kern w:val="2"/>
                <w:sz w:val="24"/>
                <w:szCs w:val="24"/>
                <w:highlight w:val="none"/>
                <w14:textFill>
                  <w14:solidFill>
                    <w14:schemeClr w14:val="tx1"/>
                  </w14:solidFill>
                </w14:textFill>
              </w:rPr>
              <w:t>年</w:t>
            </w:r>
          </w:p>
        </w:tc>
        <w:tc>
          <w:tcPr>
            <w:tcW w:w="1395" w:type="dxa"/>
            <w:noWrap w:val="0"/>
            <w:vAlign w:val="center"/>
          </w:tcPr>
          <w:p w14:paraId="3A622CFB">
            <w:pPr>
              <w:pStyle w:val="17"/>
              <w:spacing w:line="440" w:lineRule="exact"/>
              <w:ind w:firstLine="0"/>
              <w:jc w:val="center"/>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1186.0393万</w:t>
            </w:r>
            <w:r>
              <w:rPr>
                <w:rFonts w:hint="eastAsia" w:ascii="仿宋" w:hAnsi="仿宋" w:eastAsia="仿宋" w:cs="仿宋"/>
                <w:bCs/>
                <w:color w:val="000000" w:themeColor="text1"/>
                <w:sz w:val="24"/>
                <w:highlight w:val="none"/>
                <w14:textFill>
                  <w14:solidFill>
                    <w14:schemeClr w14:val="tx1"/>
                  </w14:solidFill>
                </w14:textFill>
              </w:rPr>
              <w:t>元</w:t>
            </w:r>
          </w:p>
        </w:tc>
        <w:tc>
          <w:tcPr>
            <w:tcW w:w="1335" w:type="dxa"/>
            <w:noWrap w:val="0"/>
            <w:vAlign w:val="center"/>
          </w:tcPr>
          <w:p w14:paraId="0252CA68">
            <w:pPr>
              <w:widowControl/>
              <w:snapToGrid w:val="0"/>
              <w:spacing w:line="440" w:lineRule="exact"/>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2372.0786万元</w:t>
            </w:r>
          </w:p>
        </w:tc>
        <w:tc>
          <w:tcPr>
            <w:tcW w:w="1335" w:type="dxa"/>
            <w:noWrap w:val="0"/>
            <w:vAlign w:val="center"/>
          </w:tcPr>
          <w:p w14:paraId="46EB2677">
            <w:pPr>
              <w:widowControl/>
              <w:snapToGrid w:val="0"/>
              <w:spacing w:line="440" w:lineRule="exact"/>
              <w:jc w:val="center"/>
              <w:rPr>
                <w:rFonts w:ascii="仿宋" w:hAnsi="仿宋" w:eastAsia="仿宋" w:cs="仿宋"/>
                <w:bCs/>
                <w:color w:val="000000" w:themeColor="text1"/>
                <w:sz w:val="24"/>
                <w:highlight w:val="none"/>
                <w14:textFill>
                  <w14:solidFill>
                    <w14:schemeClr w14:val="tx1"/>
                  </w14:solidFill>
                </w14:textFill>
              </w:rPr>
            </w:pPr>
          </w:p>
        </w:tc>
      </w:tr>
    </w:tbl>
    <w:p w14:paraId="646C24B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6.合同履行期限：按招标文件要求执行。</w:t>
      </w:r>
    </w:p>
    <w:p w14:paraId="18667BBC">
      <w:pPr>
        <w:spacing w:line="360" w:lineRule="auto"/>
        <w:ind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7.本项目接受联合体投标：☐是，</w:t>
      </w:r>
      <w:r>
        <w:rPr>
          <w:rFonts w:hint="eastAsia" w:ascii="仿宋" w:hAnsi="仿宋" w:eastAsia="仿宋" w:cs="仿宋"/>
          <w:b/>
          <w:bCs/>
          <w:color w:val="000000" w:themeColor="text1"/>
          <w:kern w:val="0"/>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否。</w:t>
      </w:r>
    </w:p>
    <w:p w14:paraId="68CB90D5">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5A6D0A27">
      <w:pPr>
        <w:spacing w:line="360" w:lineRule="auto"/>
        <w:ind w:firstLine="480" w:firstLineChars="20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037A6FC">
      <w:pPr>
        <w:spacing w:line="360" w:lineRule="auto"/>
        <w:ind w:firstLine="480" w:firstLineChars="20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2.落实政府采购政策需满足的资格要求：</w:t>
      </w:r>
    </w:p>
    <w:p w14:paraId="072F95F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677D40C3">
      <w:pPr>
        <w:spacing w:line="360" w:lineRule="auto"/>
        <w:ind w:firstLine="480" w:firstLineChars="20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sym w:font="Wingdings" w:char="00FE"/>
      </w:r>
      <w:r>
        <w:rPr>
          <w:rFonts w:hint="eastAsia" w:ascii="仿宋" w:hAnsi="仿宋" w:eastAsia="仿宋" w:cs="仿宋"/>
          <w:snapToGrid w:val="0"/>
          <w:color w:val="000000" w:themeColor="text1"/>
          <w:kern w:val="28"/>
          <w:sz w:val="24"/>
          <w:szCs w:val="20"/>
          <w:highlight w:val="none"/>
          <w14:textFill>
            <w14:solidFill>
              <w14:schemeClr w14:val="tx1"/>
            </w14:solidFill>
          </w14:textFill>
        </w:rPr>
        <w:t>专门面向中小企业</w:t>
      </w:r>
    </w:p>
    <w:p w14:paraId="091B86DB">
      <w:pPr>
        <w:spacing w:line="360" w:lineRule="auto"/>
        <w:ind w:firstLine="480" w:firstLineChars="20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sym w:font="Wingdings" w:char="00FE"/>
      </w:r>
      <w:r>
        <w:rPr>
          <w:rFonts w:hint="eastAsia" w:ascii="仿宋" w:hAnsi="仿宋" w:eastAsia="仿宋" w:cs="仿宋"/>
          <w:snapToGrid w:val="0"/>
          <w:color w:val="000000" w:themeColor="text1"/>
          <w:kern w:val="28"/>
          <w:sz w:val="24"/>
          <w:szCs w:val="20"/>
          <w:highlight w:val="none"/>
          <w14:textFill>
            <w14:solidFill>
              <w14:schemeClr w14:val="tx1"/>
            </w14:solidFill>
          </w14:textFill>
        </w:rPr>
        <w:t>服务全部由符合政策要求的中小企业承接，提供中小企业声明函；</w:t>
      </w:r>
    </w:p>
    <w:p w14:paraId="6145ECB8">
      <w:pPr>
        <w:spacing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sym w:font="Wingdings" w:char="00FE"/>
      </w:r>
      <w:r>
        <w:rPr>
          <w:rFonts w:hint="eastAsia" w:ascii="仿宋" w:hAnsi="仿宋" w:eastAsia="仿宋" w:cs="仿宋"/>
          <w:snapToGrid w:val="0"/>
          <w:color w:val="000000" w:themeColor="text1"/>
          <w:kern w:val="28"/>
          <w:sz w:val="24"/>
          <w:szCs w:val="20"/>
          <w:highlight w:val="none"/>
          <w14:textFill>
            <w14:solidFill>
              <w14:schemeClr w14:val="tx1"/>
            </w14:solidFill>
          </w14:textFill>
        </w:rPr>
        <w:t>服务全部由符合政策要求的小微企业承接，提供中小企业声明函；</w:t>
      </w:r>
    </w:p>
    <w:p w14:paraId="3C85625F">
      <w:pPr>
        <w:spacing w:line="360" w:lineRule="auto"/>
        <w:ind w:firstLine="512" w:firstLineChars="200"/>
        <w:rPr>
          <w:rFonts w:ascii="仿宋" w:hAnsi="仿宋" w:eastAsia="仿宋" w:cs="仿宋"/>
          <w:color w:val="000000" w:themeColor="text1"/>
          <w:spacing w:val="8"/>
          <w:kern w:val="0"/>
          <w:sz w:val="24"/>
          <w:highlight w:val="none"/>
          <w14:textFill>
            <w14:solidFill>
              <w14:schemeClr w14:val="tx1"/>
            </w14:solidFill>
          </w14:textFill>
        </w:rPr>
      </w:pPr>
      <w:r>
        <w:rPr>
          <w:rFonts w:hint="eastAsia" w:ascii="仿宋" w:hAnsi="仿宋" w:eastAsia="仿宋" w:cs="仿宋"/>
          <w:color w:val="000000" w:themeColor="text1"/>
          <w:spacing w:val="8"/>
          <w:kern w:val="0"/>
          <w:sz w:val="24"/>
          <w:highlight w:val="none"/>
          <w14:textFill>
            <w14:solidFill>
              <w14:schemeClr w14:val="tx1"/>
            </w14:solidFill>
          </w14:textFill>
        </w:rPr>
        <w:t>3.本项目的特定资格要求：无。</w:t>
      </w:r>
    </w:p>
    <w:p w14:paraId="113A01BD">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3EEACD">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57934C4C">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1.时间：</w:t>
      </w:r>
      <w:r>
        <w:rPr>
          <w:rFonts w:hint="eastAsia" w:ascii="仿宋" w:hAnsi="仿宋" w:eastAsia="仿宋" w:cs="仿宋"/>
          <w:color w:val="000000" w:themeColor="text1"/>
          <w:sz w:val="24"/>
          <w:highlight w:val="none"/>
          <w:u w:val="single"/>
          <w14:textFill>
            <w14:solidFill>
              <w14:schemeClr w14:val="tx1"/>
            </w14:solidFill>
          </w14:textFill>
        </w:rPr>
        <w:t>2024年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12</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13</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3D65C4C">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61545062">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3.方式：</w:t>
      </w:r>
      <w:r>
        <w:rPr>
          <w:rFonts w:hint="eastAsia" w:ascii="仿宋" w:hAnsi="仿宋" w:eastAsia="仿宋" w:cs="仿宋"/>
          <w:bCs/>
          <w:color w:val="000000" w:themeColor="text1"/>
          <w:sz w:val="24"/>
          <w:highlight w:val="none"/>
          <w14:textFill>
            <w14:solidFill>
              <w14:schemeClr w14:val="tx1"/>
            </w14:solidFill>
          </w14:textFill>
        </w:rPr>
        <w:t>供应商登录政采云平台http://www.zcygov.cn/，在线申请获取采购文件（进入“项目采购”应用，在获取采购文件菜单中选择项目，申请获取采购文件,仅需浏览采购文件的供应商可点击“游客，浏览采购文件”直接下载采购文件浏览）。</w:t>
      </w:r>
      <w:r>
        <w:rPr>
          <w:rFonts w:hint="eastAsia" w:ascii="仿宋" w:hAnsi="仿宋" w:eastAsia="仿宋" w:cs="仿宋"/>
          <w:color w:val="000000" w:themeColor="text1"/>
          <w:sz w:val="24"/>
          <w:highlight w:val="none"/>
          <w14:textFill>
            <w14:solidFill>
              <w14:schemeClr w14:val="tx1"/>
            </w14:solidFill>
          </w14:textFill>
        </w:rPr>
        <w:t xml:space="preserve"> </w:t>
      </w:r>
    </w:p>
    <w:p w14:paraId="4A2EEBD6">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263754BB">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01EC9E0D">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14:textFill>
            <w14:solidFill>
              <w14:schemeClr w14:val="tx1"/>
            </w14:solidFill>
          </w14:textFill>
        </w:rPr>
        <w:t>09点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14:paraId="0AA8696C">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7FF0FB1C">
      <w:pPr>
        <w:spacing w:line="360" w:lineRule="auto"/>
        <w:ind w:firstLine="482"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3.开标时间：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14:textFill>
            <w14:solidFill>
              <w14:schemeClr w14:val="tx1"/>
            </w14:solidFill>
          </w14:textFill>
        </w:rPr>
        <w:t>09点</w:t>
      </w:r>
      <w:bookmarkEnd w:id="72"/>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5A80EBC7">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4EB70A1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14:paraId="752DED2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65D082EE">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7A65A121">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1.为支持和促进中小企业发展，进一步发挥政府采购政策功能，鼓励供应商使用保险/保函替代保证金及进行预付款</w:t>
      </w:r>
      <w:r>
        <w:rPr>
          <w:rFonts w:hint="eastAsia" w:ascii="仿宋" w:hAnsi="仿宋" w:eastAsia="仿宋" w:cs="仿宋"/>
          <w:color w:val="000000" w:themeColor="text1"/>
          <w:sz w:val="24"/>
          <w:highlight w:val="none"/>
          <w:lang w:val="zh-CN"/>
          <w14:textFill>
            <w14:solidFill>
              <w14:schemeClr w14:val="tx1"/>
            </w14:solidFill>
          </w14:textFill>
        </w:rPr>
        <w:t>增信.</w:t>
      </w:r>
      <w:r>
        <w:rPr>
          <w:rFonts w:hint="eastAsia" w:ascii="仿宋" w:hAnsi="仿宋" w:eastAsia="仿宋" w:cs="仿宋"/>
          <w:color w:val="000000" w:themeColor="text1"/>
          <w:sz w:val="24"/>
          <w:highlight w:val="none"/>
          <w14:textFill>
            <w14:solidFill>
              <w14:schemeClr w14:val="tx1"/>
            </w14:solidFill>
          </w14:textFill>
        </w:rPr>
        <w:t>支持供应商基于中标项目进行应收账款融资。中标供应商若想了解或使用相关服务, 可拨打政采云金融热线进行咨询400-903-9583，或登陆政采云平台查看相应政策文件及各相关服务方案：</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"https://jinrong.zcygov.en/finance-service/%23/home"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https://jinrong.zcygov.en/finance-service/#/home</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w:t>
      </w:r>
    </w:p>
    <w:p w14:paraId="5876A810">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28F26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459A3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2CD615">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917210">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14:paraId="7576BB74">
      <w:pPr>
        <w:pStyle w:val="5"/>
        <w:ind w:left="0" w:firstLine="482" w:firstLineChars="200"/>
        <w:rPr>
          <w:rFonts w:ascii="仿宋" w:eastAsia="仿宋" w:cs="仿宋"/>
          <w:color w:val="000000" w:themeColor="text1"/>
          <w:sz w:val="24"/>
          <w:szCs w:val="24"/>
          <w:highlight w:val="none"/>
          <w14:textFill>
            <w14:solidFill>
              <w14:schemeClr w14:val="tx1"/>
            </w14:solidFill>
          </w14:textFill>
        </w:rPr>
      </w:pPr>
      <w:bookmarkStart w:id="5" w:name="_Toc28359096"/>
      <w:bookmarkStart w:id="6" w:name="_Toc35393806"/>
      <w:bookmarkStart w:id="7" w:name="_Toc28359019"/>
      <w:bookmarkStart w:id="8" w:name="_Toc35393637"/>
      <w:r>
        <w:rPr>
          <w:rFonts w:hint="eastAsia" w:ascii="仿宋" w:eastAsia="仿宋" w:cs="仿宋"/>
          <w:color w:val="000000" w:themeColor="text1"/>
          <w:sz w:val="24"/>
          <w:szCs w:val="24"/>
          <w:highlight w:val="none"/>
          <w14:textFill>
            <w14:solidFill>
              <w14:schemeClr w14:val="tx1"/>
            </w14:solidFill>
          </w14:textFill>
        </w:rPr>
        <w:t>1.采购人信息</w:t>
      </w:r>
      <w:bookmarkEnd w:id="5"/>
      <w:bookmarkEnd w:id="6"/>
      <w:bookmarkEnd w:id="7"/>
      <w:bookmarkEnd w:id="8"/>
      <w:r>
        <w:rPr>
          <w:rFonts w:hint="eastAsia" w:ascii="仿宋" w:eastAsia="仿宋" w:cs="仿宋"/>
          <w:color w:val="000000" w:themeColor="text1"/>
          <w:sz w:val="24"/>
          <w:szCs w:val="24"/>
          <w:highlight w:val="none"/>
          <w14:textFill>
            <w14:solidFill>
              <w14:schemeClr w14:val="tx1"/>
            </w14:solidFill>
          </w14:textFill>
        </w:rPr>
        <w:t>：</w:t>
      </w:r>
    </w:p>
    <w:p w14:paraId="005428D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称：嵊州市</w:t>
      </w:r>
      <w:r>
        <w:rPr>
          <w:rFonts w:hint="eastAsia" w:ascii="仿宋" w:hAnsi="仿宋" w:eastAsia="仿宋" w:cs="仿宋"/>
          <w:color w:val="000000" w:themeColor="text1"/>
          <w:sz w:val="24"/>
          <w:highlight w:val="none"/>
          <w:lang w:val="en-US" w:eastAsia="zh-CN"/>
          <w14:textFill>
            <w14:solidFill>
              <w14:schemeClr w14:val="tx1"/>
            </w14:solidFill>
          </w14:textFill>
        </w:rPr>
        <w:t>崇仁</w:t>
      </w:r>
      <w:r>
        <w:rPr>
          <w:rFonts w:hint="eastAsia" w:ascii="仿宋" w:hAnsi="仿宋" w:eastAsia="仿宋" w:cs="仿宋"/>
          <w:color w:val="000000" w:themeColor="text1"/>
          <w:sz w:val="24"/>
          <w:highlight w:val="none"/>
          <w14:textFill>
            <w14:solidFill>
              <w14:schemeClr w14:val="tx1"/>
            </w14:solidFill>
          </w14:textFill>
        </w:rPr>
        <w:t>镇人民政府</w:t>
      </w:r>
    </w:p>
    <w:p w14:paraId="729C4800">
      <w:pPr>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址：嵊州市</w:t>
      </w:r>
      <w:r>
        <w:rPr>
          <w:rFonts w:hint="eastAsia" w:ascii="仿宋" w:hAnsi="仿宋" w:eastAsia="仿宋" w:cs="仿宋"/>
          <w:color w:val="000000" w:themeColor="text1"/>
          <w:sz w:val="24"/>
          <w:highlight w:val="none"/>
          <w:lang w:eastAsia="zh-CN"/>
          <w14:textFill>
            <w14:solidFill>
              <w14:schemeClr w14:val="tx1"/>
            </w14:solidFill>
          </w14:textFill>
        </w:rPr>
        <w:t>崇仁镇镇南路</w:t>
      </w:r>
      <w:r>
        <w:rPr>
          <w:rFonts w:hint="eastAsia" w:ascii="仿宋" w:hAnsi="仿宋" w:eastAsia="仿宋" w:cs="仿宋"/>
          <w:color w:val="000000" w:themeColor="text1"/>
          <w:sz w:val="24"/>
          <w:highlight w:val="none"/>
          <w:lang w:val="en-US" w:eastAsia="zh-CN"/>
          <w14:textFill>
            <w14:solidFill>
              <w14:schemeClr w14:val="tx1"/>
            </w14:solidFill>
          </w14:textFill>
        </w:rPr>
        <w:t>68号</w:t>
      </w:r>
    </w:p>
    <w:p w14:paraId="0EF8E00C">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eastAsia="zh-CN"/>
          <w14:textFill>
            <w14:solidFill>
              <w14:schemeClr w14:val="tx1"/>
            </w14:solidFill>
          </w14:textFill>
        </w:rPr>
        <w:t>蔡凯文</w:t>
      </w:r>
    </w:p>
    <w:p w14:paraId="1B61E84E">
      <w:pPr>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18814863971</w:t>
      </w:r>
    </w:p>
    <w:p w14:paraId="46989022">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eastAsia="zh-CN"/>
          <w14:textFill>
            <w14:solidFill>
              <w14:schemeClr w14:val="tx1"/>
            </w14:solidFill>
          </w14:textFill>
        </w:rPr>
        <w:t>蔡凯文</w:t>
      </w:r>
    </w:p>
    <w:p w14:paraId="2C3AAD4F">
      <w:pPr>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18814863971</w:t>
      </w:r>
    </w:p>
    <w:p w14:paraId="707923A8">
      <w:pPr>
        <w:pStyle w:val="5"/>
        <w:ind w:left="0" w:firstLine="482" w:firstLineChars="200"/>
        <w:rPr>
          <w:rFonts w:ascii="仿宋" w:eastAsia="仿宋" w:cs="仿宋"/>
          <w:color w:val="000000" w:themeColor="text1"/>
          <w:sz w:val="24"/>
          <w:highlight w:val="none"/>
          <w14:textFill>
            <w14:solidFill>
              <w14:schemeClr w14:val="tx1"/>
            </w14:solidFill>
          </w14:textFill>
        </w:rPr>
      </w:pPr>
      <w:bookmarkStart w:id="9" w:name="_Toc35393807"/>
      <w:bookmarkStart w:id="10" w:name="_Toc28359020"/>
      <w:bookmarkStart w:id="11" w:name="_Toc35393638"/>
      <w:bookmarkStart w:id="12" w:name="_Toc28359097"/>
      <w:r>
        <w:rPr>
          <w:rFonts w:hint="eastAsia" w:ascii="仿宋" w:eastAsia="仿宋" w:cs="仿宋"/>
          <w:color w:val="000000" w:themeColor="text1"/>
          <w:sz w:val="24"/>
          <w:szCs w:val="24"/>
          <w:highlight w:val="none"/>
          <w14:textFill>
            <w14:solidFill>
              <w14:schemeClr w14:val="tx1"/>
            </w14:solidFill>
          </w14:textFill>
        </w:rPr>
        <w:t>2.采购代理机构信息</w:t>
      </w:r>
      <w:bookmarkEnd w:id="9"/>
      <w:bookmarkEnd w:id="10"/>
      <w:bookmarkEnd w:id="11"/>
      <w:bookmarkEnd w:id="12"/>
      <w:r>
        <w:rPr>
          <w:rFonts w:hint="eastAsia" w:ascii="仿宋" w:eastAsia="仿宋" w:cs="仿宋"/>
          <w:color w:val="000000" w:themeColor="text1"/>
          <w:sz w:val="24"/>
          <w:szCs w:val="24"/>
          <w:highlight w:val="none"/>
          <w14:textFill>
            <w14:solidFill>
              <w14:schemeClr w14:val="tx1"/>
            </w14:solidFill>
          </w14:textFill>
        </w:rPr>
        <w:t>：</w:t>
      </w:r>
    </w:p>
    <w:p w14:paraId="709A50C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val="en-US" w:eastAsia="zh-CN"/>
          <w14:textFill>
            <w14:solidFill>
              <w14:schemeClr w14:val="tx1"/>
            </w14:solidFill>
          </w14:textFill>
        </w:rPr>
        <w:t>浙江中瑞工程</w:t>
      </w:r>
      <w:r>
        <w:rPr>
          <w:rFonts w:hint="eastAsia" w:ascii="仿宋" w:hAnsi="仿宋" w:eastAsia="仿宋" w:cs="仿宋"/>
          <w:color w:val="000000" w:themeColor="text1"/>
          <w:sz w:val="24"/>
          <w:highlight w:val="none"/>
          <w14:textFill>
            <w14:solidFill>
              <w14:schemeClr w14:val="tx1"/>
            </w14:solidFill>
          </w14:textFill>
        </w:rPr>
        <w:t xml:space="preserve">管理有限公司            </w:t>
      </w:r>
    </w:p>
    <w:p w14:paraId="5537F1A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址：嵊州市兴旺街288-20号6楼            </w:t>
      </w:r>
    </w:p>
    <w:p w14:paraId="3B7D24A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项目联系人（询问）：裘老师、</w:t>
      </w:r>
      <w:r>
        <w:rPr>
          <w:rFonts w:hint="eastAsia" w:ascii="仿宋" w:hAnsi="仿宋" w:eastAsia="仿宋" w:cs="仿宋"/>
          <w:color w:val="000000" w:themeColor="text1"/>
          <w:sz w:val="24"/>
          <w:highlight w:val="none"/>
          <w:lang w:val="en-US" w:eastAsia="zh-CN"/>
          <w14:textFill>
            <w14:solidFill>
              <w14:schemeClr w14:val="tx1"/>
            </w14:solidFill>
          </w14:textFill>
        </w:rPr>
        <w:t>宋</w:t>
      </w:r>
      <w:r>
        <w:rPr>
          <w:rFonts w:hint="eastAsia" w:ascii="仿宋" w:hAnsi="仿宋" w:eastAsia="仿宋" w:cs="仿宋"/>
          <w:color w:val="000000" w:themeColor="text1"/>
          <w:sz w:val="24"/>
          <w:highlight w:val="none"/>
          <w14:textFill>
            <w14:solidFill>
              <w14:schemeClr w14:val="tx1"/>
            </w14:solidFill>
          </w14:textFill>
        </w:rPr>
        <w:t>老师</w:t>
      </w:r>
    </w:p>
    <w:p w14:paraId="218A6396">
      <w:pPr>
        <w:spacing w:line="360" w:lineRule="auto"/>
        <w:ind w:firstLine="480" w:firstLineChars="200"/>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15068558123</w:t>
      </w:r>
    </w:p>
    <w:p w14:paraId="12049FD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质疑联系人：裘</w:t>
      </w:r>
      <w:r>
        <w:rPr>
          <w:rFonts w:hint="eastAsia" w:ascii="仿宋" w:hAnsi="仿宋" w:eastAsia="仿宋" w:cs="仿宋"/>
          <w:color w:val="000000" w:themeColor="text1"/>
          <w:sz w:val="24"/>
          <w:highlight w:val="none"/>
          <w:lang w:val="en-US" w:eastAsia="zh-CN"/>
          <w14:textFill>
            <w14:solidFill>
              <w14:schemeClr w14:val="tx1"/>
            </w14:solidFill>
          </w14:textFill>
        </w:rPr>
        <w:t>老师</w:t>
      </w:r>
      <w:r>
        <w:rPr>
          <w:rFonts w:hint="eastAsia" w:ascii="仿宋" w:hAnsi="仿宋" w:eastAsia="仿宋" w:cs="仿宋"/>
          <w:color w:val="000000" w:themeColor="text1"/>
          <w:sz w:val="24"/>
          <w:highlight w:val="none"/>
          <w14:textFill>
            <w14:solidFill>
              <w14:schemeClr w14:val="tx1"/>
            </w14:solidFill>
          </w14:textFill>
        </w:rPr>
        <w:t xml:space="preserve">             </w:t>
      </w:r>
    </w:p>
    <w:p w14:paraId="46AA86D6">
      <w:pPr>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质疑联系方式：0575-83</w:t>
      </w:r>
      <w:r>
        <w:rPr>
          <w:rFonts w:hint="eastAsia" w:ascii="仿宋" w:hAnsi="仿宋" w:eastAsia="仿宋" w:cs="仿宋"/>
          <w:color w:val="000000" w:themeColor="text1"/>
          <w:sz w:val="24"/>
          <w:highlight w:val="none"/>
          <w:lang w:val="en-US" w:eastAsia="zh-CN"/>
          <w14:textFill>
            <w14:solidFill>
              <w14:schemeClr w14:val="tx1"/>
            </w14:solidFill>
          </w14:textFill>
        </w:rPr>
        <w:t>035203</w:t>
      </w:r>
    </w:p>
    <w:p w14:paraId="6028E893">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bookmarkStart w:id="13" w:name="_Toc35393639"/>
      <w:bookmarkStart w:id="14" w:name="_Toc28359098"/>
      <w:bookmarkStart w:id="15" w:name="_Toc35393808"/>
      <w:bookmarkStart w:id="16" w:name="_Toc28359021"/>
      <w:r>
        <w:rPr>
          <w:rFonts w:hint="eastAsia" w:ascii="仿宋" w:hAnsi="仿宋" w:eastAsia="仿宋" w:cs="仿宋"/>
          <w:b/>
          <w:bCs/>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 xml:space="preserve"> 同级政府采购监督管理部门：            </w:t>
      </w:r>
    </w:p>
    <w:bookmarkEnd w:id="13"/>
    <w:bookmarkEnd w:id="14"/>
    <w:bookmarkEnd w:id="15"/>
    <w:bookmarkEnd w:id="16"/>
    <w:p w14:paraId="0A807F0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称：嵊州市采购监管</w:t>
      </w:r>
    </w:p>
    <w:p w14:paraId="60453C8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址：嵊州市三江街道国资综合大楼1004室  </w:t>
      </w:r>
    </w:p>
    <w:p w14:paraId="6538621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 系 人：郑老师</w:t>
      </w:r>
    </w:p>
    <w:p w14:paraId="4C66980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监督投诉电话：0575-83032507     </w:t>
      </w:r>
    </w:p>
    <w:p w14:paraId="75C7A963">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286E89A1">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CA问题联系电话（人工）：汇信CA 400-888-4636；天谷CA 400-087-8198。</w:t>
      </w:r>
    </w:p>
    <w:p w14:paraId="02F3F600">
      <w:pPr>
        <w:widowControl/>
        <w:adjustRightInd/>
        <w:jc w:val="left"/>
        <w:rPr>
          <w:rFonts w:ascii="仿宋" w:hAnsi="仿宋" w:eastAsia="仿宋" w:cs="仿宋"/>
          <w:b/>
          <w:bCs/>
          <w:color w:val="000000" w:themeColor="text1"/>
          <w:sz w:val="36"/>
          <w:szCs w:val="20"/>
          <w:highlight w:val="none"/>
          <w14:textFill>
            <w14:solidFill>
              <w14:schemeClr w14:val="tx1"/>
            </w14:solidFill>
          </w14:textFill>
        </w:rPr>
      </w:pPr>
      <w:r>
        <w:rPr>
          <w:rFonts w:hint="eastAsia" w:ascii="仿宋" w:hAnsi="仿宋" w:eastAsia="仿宋" w:cs="仿宋"/>
          <w:b/>
          <w:bCs/>
          <w:color w:val="000000" w:themeColor="text1"/>
          <w:sz w:val="36"/>
          <w:szCs w:val="20"/>
          <w:highlight w:val="none"/>
          <w14:textFill>
            <w14:solidFill>
              <w14:schemeClr w14:val="tx1"/>
            </w14:solidFill>
          </w14:textFill>
        </w:rPr>
        <w:br w:type="page"/>
      </w:r>
    </w:p>
    <w:p w14:paraId="39E4386B">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2"/>
      <w:r>
        <w:rPr>
          <w:rFonts w:hint="eastAsia" w:ascii="仿宋" w:hAnsi="仿宋" w:eastAsia="仿宋" w:cs="仿宋"/>
          <w:b/>
          <w:color w:val="000000" w:themeColor="text1"/>
          <w:sz w:val="36"/>
          <w:szCs w:val="20"/>
          <w:highlight w:val="none"/>
          <w14:textFill>
            <w14:solidFill>
              <w14:schemeClr w14:val="tx1"/>
            </w14:solidFill>
          </w14:textFill>
        </w:rPr>
        <w:t xml:space="preserve"> 投标须知</w:t>
      </w:r>
      <w:bookmarkEnd w:id="3"/>
    </w:p>
    <w:p w14:paraId="3AE6EBAC">
      <w:pPr>
        <w:adjustRightInd/>
        <w:spacing w:line="360" w:lineRule="auto"/>
        <w:ind w:firstLine="3845" w:firstLineChars="1197"/>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64"/>
        <w:gridCol w:w="7506"/>
      </w:tblGrid>
      <w:tr w14:paraId="380F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noWrap w:val="0"/>
            <w:vAlign w:val="center"/>
          </w:tcPr>
          <w:p w14:paraId="54D77488">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8370" w:type="dxa"/>
            <w:gridSpan w:val="2"/>
            <w:noWrap w:val="0"/>
            <w:vAlign w:val="center"/>
          </w:tcPr>
          <w:p w14:paraId="79E2506C">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　　　　容</w:t>
            </w:r>
          </w:p>
        </w:tc>
      </w:tr>
      <w:tr w14:paraId="6543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noWrap w:val="0"/>
            <w:vAlign w:val="center"/>
          </w:tcPr>
          <w:p w14:paraId="77186D32">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370" w:type="dxa"/>
            <w:gridSpan w:val="2"/>
            <w:noWrap w:val="0"/>
            <w:vAlign w:val="center"/>
          </w:tcPr>
          <w:p w14:paraId="61864665">
            <w:pPr>
              <w:snapToGrid w:val="0"/>
              <w:spacing w:line="440" w:lineRule="exact"/>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投标人按照项目要求特许资格、资信证明文件（如果有）：</w:t>
            </w:r>
          </w:p>
          <w:p w14:paraId="61A6C55B">
            <w:pPr>
              <w:spacing w:line="440" w:lineRule="exact"/>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27F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noWrap w:val="0"/>
            <w:vAlign w:val="center"/>
          </w:tcPr>
          <w:p w14:paraId="2E633185">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8370" w:type="dxa"/>
            <w:gridSpan w:val="2"/>
            <w:noWrap w:val="0"/>
            <w:vAlign w:val="center"/>
          </w:tcPr>
          <w:p w14:paraId="07DF5012">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资格审查方式：</w:t>
            </w:r>
          </w:p>
          <w:p w14:paraId="44574010">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1.资格后审。</w:t>
            </w:r>
          </w:p>
          <w:p w14:paraId="0C34DC03">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2F47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noWrap w:val="0"/>
            <w:vAlign w:val="center"/>
          </w:tcPr>
          <w:p w14:paraId="116A8144">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8370" w:type="dxa"/>
            <w:gridSpan w:val="2"/>
            <w:noWrap w:val="0"/>
            <w:vAlign w:val="center"/>
          </w:tcPr>
          <w:p w14:paraId="3E823828">
            <w:pPr>
              <w:autoSpaceDE w:val="0"/>
              <w:autoSpaceDN w:val="0"/>
              <w:spacing w:line="440" w:lineRule="exact"/>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投标有效期：</w:t>
            </w:r>
            <w:r>
              <w:rPr>
                <w:rFonts w:hint="eastAsia" w:ascii="仿宋" w:hAnsi="仿宋" w:eastAsia="仿宋" w:cs="仿宋"/>
                <w:color w:val="000000" w:themeColor="text1"/>
                <w:sz w:val="24"/>
                <w:highlight w:val="none"/>
                <w14:textFill>
                  <w14:solidFill>
                    <w14:schemeClr w14:val="tx1"/>
                  </w14:solidFill>
                </w14:textFill>
              </w:rPr>
              <w:t>投标有效期为从提交投标文件的截止之日起90天。</w:t>
            </w:r>
            <w:r>
              <w:rPr>
                <w:rFonts w:hint="eastAsia" w:ascii="仿宋" w:hAnsi="仿宋" w:eastAsia="仿宋" w:cs="仿宋"/>
                <w:b/>
                <w:color w:val="000000" w:themeColor="text1"/>
                <w:sz w:val="24"/>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tc>
      </w:tr>
      <w:tr w14:paraId="543C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noWrap w:val="0"/>
            <w:vAlign w:val="center"/>
          </w:tcPr>
          <w:p w14:paraId="08980CE1">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8370" w:type="dxa"/>
            <w:gridSpan w:val="2"/>
            <w:noWrap w:val="0"/>
            <w:vAlign w:val="center"/>
          </w:tcPr>
          <w:p w14:paraId="1C8E8636">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转包：</w:t>
            </w:r>
            <w:r>
              <w:rPr>
                <w:rFonts w:hint="eastAsia" w:ascii="仿宋" w:hAnsi="仿宋" w:eastAsia="仿宋" w:cs="仿宋"/>
                <w:color w:val="000000" w:themeColor="text1"/>
                <w:sz w:val="24"/>
                <w:highlight w:val="none"/>
                <w14:textFill>
                  <w14:solidFill>
                    <w14:schemeClr w14:val="tx1"/>
                  </w14:solidFill>
                </w14:textFill>
              </w:rPr>
              <w:t>本项目不得转包。</w:t>
            </w:r>
          </w:p>
        </w:tc>
      </w:tr>
      <w:tr w14:paraId="54B6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noWrap w:val="0"/>
            <w:vAlign w:val="center"/>
          </w:tcPr>
          <w:p w14:paraId="55856B91">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8370" w:type="dxa"/>
            <w:gridSpan w:val="2"/>
            <w:noWrap w:val="0"/>
            <w:vAlign w:val="center"/>
          </w:tcPr>
          <w:p w14:paraId="263D22D2">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r>
              <w:rPr>
                <w:rFonts w:hint="eastAsia" w:ascii="仿宋" w:hAnsi="仿宋" w:eastAsia="仿宋" w:cs="仿宋"/>
                <w:color w:val="000000" w:themeColor="text1"/>
                <w:kern w:val="0"/>
                <w:sz w:val="24"/>
                <w:highlight w:val="none"/>
                <w14:textFill>
                  <w14:solidFill>
                    <w14:schemeClr w14:val="tx1"/>
                  </w14:solidFill>
                </w14:textFill>
              </w:rPr>
              <w:t>☐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工作分包。</w:t>
            </w:r>
          </w:p>
          <w:p w14:paraId="289737F9">
            <w:pPr>
              <w:spacing w:line="440" w:lineRule="exact"/>
              <w:ind w:firstLine="720" w:firstLineChars="3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B</w:t>
            </w:r>
            <w:r>
              <w:rPr>
                <w:rFonts w:hint="eastAsia" w:ascii="仿宋" w:hAnsi="仿宋" w:eastAsia="仿宋" w:cs="仿宋"/>
                <w:color w:val="000000" w:themeColor="text1"/>
                <w:sz w:val="24"/>
                <w:highlight w:val="none"/>
                <w14:textFill>
                  <w14:solidFill>
                    <w14:schemeClr w14:val="tx1"/>
                  </w14:solidFill>
                </w14:textFill>
              </w:rPr>
              <w:t>不同意分包。</w:t>
            </w:r>
          </w:p>
        </w:tc>
      </w:tr>
      <w:tr w14:paraId="3B9F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noWrap w:val="0"/>
            <w:vAlign w:val="center"/>
          </w:tcPr>
          <w:p w14:paraId="7E50F21F">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8370" w:type="dxa"/>
            <w:gridSpan w:val="2"/>
            <w:noWrap w:val="0"/>
            <w:vAlign w:val="center"/>
          </w:tcPr>
          <w:p w14:paraId="251D0166">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投标文件份数：</w:t>
            </w:r>
          </w:p>
          <w:p w14:paraId="713EA6F6">
            <w:pPr>
              <w:numPr>
                <w:ilvl w:val="0"/>
                <w:numId w:val="2"/>
              </w:num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一份电子加密标书（后缀格式为.jmbs），一份备份标书文件（后缀格式为.bfbs）。</w:t>
            </w:r>
          </w:p>
          <w:p w14:paraId="046EF486">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每份电子投标文件应包括资格证明文件、资信技术文件及报价文件三部分内容。</w:t>
            </w:r>
          </w:p>
          <w:p w14:paraId="7CC86AFD">
            <w:pPr>
              <w:numPr>
                <w:ilvl w:val="0"/>
                <w:numId w:val="2"/>
              </w:numPr>
              <w:spacing w:line="440" w:lineRule="exac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如中标，中标供应商须在中标公示结束后三个工作日内根据采购人要求提供纸质投标文件（与电子投标文件一致）至少三份，在领取中标通知书时递交至代理公司（邮寄地址：嵊州市兴旺街288-20号6</w:t>
            </w:r>
            <w:r>
              <w:rPr>
                <w:rFonts w:hint="eastAsia" w:ascii="仿宋" w:hAnsi="仿宋" w:eastAsia="仿宋" w:cs="仿宋"/>
                <w:b/>
                <w:bCs/>
                <w:color w:val="000000" w:themeColor="text1"/>
                <w:sz w:val="24"/>
                <w:highlight w:val="none"/>
                <w:lang w:val="en-US" w:eastAsia="zh-CN"/>
                <w14:textFill>
                  <w14:solidFill>
                    <w14:schemeClr w14:val="tx1"/>
                  </w14:solidFill>
                </w14:textFill>
              </w:rPr>
              <w:t>09室</w:t>
            </w:r>
            <w:r>
              <w:rPr>
                <w:rFonts w:hint="eastAsia" w:ascii="仿宋" w:hAnsi="仿宋" w:eastAsia="仿宋" w:cs="仿宋"/>
                <w:b/>
                <w:bCs/>
                <w:color w:val="000000" w:themeColor="text1"/>
                <w:sz w:val="24"/>
                <w:highlight w:val="none"/>
                <w14:textFill>
                  <w14:solidFill>
                    <w14:schemeClr w14:val="tx1"/>
                  </w14:solidFill>
                </w14:textFill>
              </w:rPr>
              <w:t>），如与电子投标文件不符或未在规定时间内提供纸质投标文件（与电子投标文件一致）的将影响中标供应商领取中标通知书。</w:t>
            </w:r>
          </w:p>
          <w:p w14:paraId="3ECA2EED">
            <w:pPr>
              <w:numPr>
                <w:ilvl w:val="0"/>
                <w:numId w:val="2"/>
              </w:num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“备份投标文件”：密封包装后（邮寄形式）投标截止时间前递交一份（邮寄地址：嵊州市兴旺街288-20号6</w:t>
            </w:r>
            <w:r>
              <w:rPr>
                <w:rFonts w:hint="eastAsia" w:ascii="仿宋" w:hAnsi="仿宋" w:eastAsia="仿宋" w:cs="仿宋"/>
                <w:color w:val="000000" w:themeColor="text1"/>
                <w:sz w:val="24"/>
                <w:highlight w:val="none"/>
                <w:lang w:val="en-US" w:eastAsia="zh-CN"/>
                <w14:textFill>
                  <w14:solidFill>
                    <w14:schemeClr w14:val="tx1"/>
                  </w14:solidFill>
                </w14:textFill>
              </w:rPr>
              <w:t>09室</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宋</w:t>
            </w:r>
            <w:r>
              <w:rPr>
                <w:rFonts w:hint="eastAsia" w:ascii="仿宋" w:hAnsi="仿宋" w:eastAsia="仿宋" w:cs="仿宋"/>
                <w:color w:val="000000" w:themeColor="text1"/>
                <w:sz w:val="24"/>
                <w:highlight w:val="none"/>
                <w14:textFill>
                  <w14:solidFill>
                    <w14:schemeClr w14:val="tx1"/>
                  </w14:solidFill>
                </w14:textFill>
              </w:rPr>
              <w:t>老师收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联系电话：15068558123）</w:t>
            </w:r>
          </w:p>
        </w:tc>
      </w:tr>
      <w:tr w14:paraId="3FD9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noWrap w:val="0"/>
            <w:vAlign w:val="center"/>
          </w:tcPr>
          <w:p w14:paraId="4812E615">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8370" w:type="dxa"/>
            <w:gridSpan w:val="2"/>
            <w:noWrap w:val="0"/>
            <w:vAlign w:val="center"/>
          </w:tcPr>
          <w:p w14:paraId="3D4151EB">
            <w:pPr>
              <w:autoSpaceDE w:val="0"/>
              <w:autoSpaceDN w:val="0"/>
              <w:spacing w:line="440" w:lineRule="exact"/>
              <w:textAlignment w:val="bottom"/>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p w14:paraId="42892989">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62A94F84">
            <w:pPr>
              <w:autoSpaceDE w:val="0"/>
              <w:autoSpaceDN w:val="0"/>
              <w:spacing w:line="440" w:lineRule="exact"/>
              <w:textAlignment w:val="bottom"/>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tc>
      </w:tr>
      <w:tr w14:paraId="722B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noWrap w:val="0"/>
            <w:vAlign w:val="center"/>
          </w:tcPr>
          <w:p w14:paraId="30BABDA1">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8370" w:type="dxa"/>
            <w:gridSpan w:val="2"/>
            <w:noWrap w:val="0"/>
            <w:vAlign w:val="center"/>
          </w:tcPr>
          <w:p w14:paraId="6634703C">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p w14:paraId="16A7CB75">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395DE69F">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□B要求提供。</w:t>
            </w:r>
          </w:p>
        </w:tc>
      </w:tr>
      <w:tr w14:paraId="6814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noWrap w:val="0"/>
            <w:vAlign w:val="center"/>
          </w:tcPr>
          <w:p w14:paraId="5CEA8315">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8370" w:type="dxa"/>
            <w:gridSpan w:val="2"/>
            <w:noWrap w:val="0"/>
            <w:vAlign w:val="center"/>
          </w:tcPr>
          <w:p w14:paraId="67FE22BE">
            <w:pPr>
              <w:spacing w:line="440" w:lineRule="exact"/>
              <w:rPr>
                <w:rFonts w:ascii="仿宋_GB2312" w:hAnsi="宋体" w:eastAsia="仿宋_GB2312"/>
                <w:b/>
                <w:color w:val="000000" w:themeColor="text1"/>
                <w:sz w:val="24"/>
                <w:highlight w:val="none"/>
                <w14:textFill>
                  <w14:solidFill>
                    <w14:schemeClr w14:val="tx1"/>
                  </w14:solidFill>
                </w14:textFill>
              </w:rPr>
            </w:pPr>
            <w:r>
              <w:rPr>
                <w:rFonts w:hint="eastAsia" w:ascii="仿宋_GB2312" w:hAnsi="宋体" w:eastAsia="仿宋_GB2312"/>
                <w:b/>
                <w:color w:val="000000" w:themeColor="text1"/>
                <w:sz w:val="24"/>
                <w:highlight w:val="none"/>
                <w14:textFill>
                  <w14:solidFill>
                    <w14:schemeClr w14:val="tx1"/>
                  </w14:solidFill>
                </w14:textFill>
              </w:rPr>
              <w:t>方案讲解演示：</w:t>
            </w:r>
          </w:p>
          <w:p w14:paraId="08B51136">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☑A无方案讲解演示。</w:t>
            </w:r>
          </w:p>
          <w:p w14:paraId="0A62CBC4">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□B有方案讲解演示。</w:t>
            </w:r>
          </w:p>
        </w:tc>
      </w:tr>
      <w:tr w14:paraId="7BFA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noWrap w:val="0"/>
            <w:vAlign w:val="center"/>
          </w:tcPr>
          <w:p w14:paraId="0053259F">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864" w:type="dxa"/>
            <w:noWrap w:val="0"/>
            <w:vAlign w:val="center"/>
          </w:tcPr>
          <w:p w14:paraId="7A0069D1">
            <w:pPr>
              <w:snapToGrid w:val="0"/>
              <w:spacing w:line="44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pacing w:val="-20"/>
                <w:sz w:val="24"/>
                <w:highlight w:val="none"/>
                <w14:textFill>
                  <w14:solidFill>
                    <w14:schemeClr w14:val="tx1"/>
                  </w14:solidFill>
                </w14:textFill>
              </w:rPr>
              <w:t>进口 产品</w:t>
            </w:r>
          </w:p>
        </w:tc>
        <w:tc>
          <w:tcPr>
            <w:tcW w:w="7506" w:type="dxa"/>
            <w:noWrap w:val="0"/>
            <w:vAlign w:val="center"/>
          </w:tcPr>
          <w:p w14:paraId="0EEBE80C">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☑本项目不允许采购进口产品。</w:t>
            </w:r>
          </w:p>
          <w:p w14:paraId="6FB0E80B">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采购进口产品。</w:t>
            </w:r>
          </w:p>
        </w:tc>
      </w:tr>
      <w:tr w14:paraId="62C0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0" w:type="dxa"/>
            <w:noWrap w:val="0"/>
            <w:vAlign w:val="center"/>
          </w:tcPr>
          <w:p w14:paraId="216782D8">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864" w:type="dxa"/>
            <w:noWrap w:val="0"/>
            <w:vAlign w:val="center"/>
          </w:tcPr>
          <w:p w14:paraId="78B9DB25">
            <w:pPr>
              <w:snapToGrid w:val="0"/>
              <w:spacing w:line="440" w:lineRule="exact"/>
              <w:ind w:left="14" w:hanging="14" w:hangingChars="7"/>
              <w:jc w:val="center"/>
              <w:rPr>
                <w:rFonts w:ascii="仿宋" w:hAnsi="仿宋" w:eastAsia="仿宋" w:cs="仿宋"/>
                <w:b/>
                <w:color w:val="000000" w:themeColor="text1"/>
                <w:spacing w:val="-20"/>
                <w:sz w:val="24"/>
                <w:highlight w:val="none"/>
                <w14:textFill>
                  <w14:solidFill>
                    <w14:schemeClr w14:val="tx1"/>
                  </w14:solidFill>
                </w14:textFill>
              </w:rPr>
            </w:pPr>
            <w:r>
              <w:rPr>
                <w:rFonts w:hint="eastAsia" w:ascii="仿宋" w:hAnsi="仿宋" w:eastAsia="仿宋" w:cs="仿宋"/>
                <w:b/>
                <w:color w:val="000000" w:themeColor="text1"/>
                <w:spacing w:val="-20"/>
                <w:sz w:val="24"/>
                <w:highlight w:val="none"/>
                <w14:textFill>
                  <w14:solidFill>
                    <w14:schemeClr w14:val="tx1"/>
                  </w14:solidFill>
                </w14:textFill>
              </w:rPr>
              <w:t>项目属性与核心产品</w:t>
            </w:r>
          </w:p>
        </w:tc>
        <w:tc>
          <w:tcPr>
            <w:tcW w:w="7506" w:type="dxa"/>
            <w:noWrap w:val="0"/>
            <w:vAlign w:val="center"/>
          </w:tcPr>
          <w:p w14:paraId="69A580D5">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669D831">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服务类。</w:t>
            </w:r>
          </w:p>
        </w:tc>
      </w:tr>
      <w:tr w14:paraId="786D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noWrap w:val="0"/>
            <w:vAlign w:val="center"/>
          </w:tcPr>
          <w:p w14:paraId="16CBE917">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864" w:type="dxa"/>
            <w:noWrap w:val="0"/>
            <w:vAlign w:val="center"/>
          </w:tcPr>
          <w:p w14:paraId="2882A4D7">
            <w:pPr>
              <w:snapToGrid w:val="0"/>
              <w:spacing w:line="440" w:lineRule="exact"/>
              <w:ind w:hanging="1"/>
              <w:jc w:val="center"/>
              <w:rPr>
                <w:rFonts w:ascii="仿宋" w:hAnsi="仿宋" w:eastAsia="仿宋" w:cs="仿宋"/>
                <w:b/>
                <w:color w:val="000000" w:themeColor="text1"/>
                <w:spacing w:val="-20"/>
                <w:sz w:val="24"/>
                <w:highlight w:val="none"/>
                <w14:textFill>
                  <w14:solidFill>
                    <w14:schemeClr w14:val="tx1"/>
                  </w14:solidFill>
                </w14:textFill>
              </w:rPr>
            </w:pPr>
            <w:r>
              <w:rPr>
                <w:rFonts w:hint="eastAsia" w:ascii="仿宋" w:hAnsi="仿宋" w:eastAsia="仿宋" w:cs="仿宋"/>
                <w:b/>
                <w:color w:val="000000" w:themeColor="text1"/>
                <w:spacing w:val="-20"/>
                <w:sz w:val="24"/>
                <w:highlight w:val="none"/>
                <w14:textFill>
                  <w14:solidFill>
                    <w14:schemeClr w14:val="tx1"/>
                  </w14:solidFill>
                </w14:textFill>
              </w:rPr>
              <w:t>采购标的对应的中小企业划分标准所属行业</w:t>
            </w:r>
          </w:p>
        </w:tc>
        <w:tc>
          <w:tcPr>
            <w:tcW w:w="7506" w:type="dxa"/>
            <w:noWrap w:val="0"/>
            <w:vAlign w:val="center"/>
          </w:tcPr>
          <w:p w14:paraId="5F50D061">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根据《工业和信息化部、国家统计局、国家发展和改革委员会、财政部关于印发中小企业划型标准规定的通知》（工信部联企业[2011]300号）规定（有最新中小企业划型标准的以更新后的为准）：</w:t>
            </w:r>
          </w:p>
          <w:p w14:paraId="1D4933BC">
            <w:pPr>
              <w:numPr>
                <w:ilvl w:val="0"/>
                <w:numId w:val="3"/>
              </w:num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嵊州市</w:t>
            </w:r>
            <w:r>
              <w:rPr>
                <w:rFonts w:hint="eastAsia" w:ascii="仿宋" w:hAnsi="仿宋" w:eastAsia="仿宋" w:cs="仿宋"/>
                <w:color w:val="000000" w:themeColor="text1"/>
                <w:sz w:val="24"/>
                <w:highlight w:val="none"/>
                <w:u w:val="single"/>
                <w:lang w:val="en-US" w:eastAsia="zh-CN"/>
                <w14:textFill>
                  <w14:solidFill>
                    <w14:schemeClr w14:val="tx1"/>
                  </w14:solidFill>
                </w14:textFill>
              </w:rPr>
              <w:t>崇仁</w:t>
            </w:r>
            <w:r>
              <w:rPr>
                <w:rFonts w:hint="eastAsia" w:ascii="仿宋" w:hAnsi="仿宋" w:eastAsia="仿宋" w:cs="仿宋"/>
                <w:color w:val="000000" w:themeColor="text1"/>
                <w:sz w:val="24"/>
                <w:highlight w:val="none"/>
                <w:u w:val="single"/>
                <w14:textFill>
                  <w14:solidFill>
                    <w14:schemeClr w14:val="tx1"/>
                  </w14:solidFill>
                </w14:textFill>
              </w:rPr>
              <w:t xml:space="preserve">镇环卫保洁服务项目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其他未列明行业</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576D3210">
            <w:pPr>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说明：声明函中所列行业与采购文件所明确的行业不一致但不改变划型结果情形的，不影响声明有效性，也不作为虚假资料情形认定。</w:t>
            </w:r>
          </w:p>
        </w:tc>
      </w:tr>
      <w:tr w14:paraId="3778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noWrap w:val="0"/>
            <w:vAlign w:val="center"/>
          </w:tcPr>
          <w:p w14:paraId="41AF7063">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864" w:type="dxa"/>
            <w:vMerge w:val="restart"/>
            <w:noWrap w:val="0"/>
            <w:vAlign w:val="center"/>
          </w:tcPr>
          <w:p w14:paraId="6A535967">
            <w:pPr>
              <w:snapToGrid w:val="0"/>
              <w:spacing w:line="44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投标人信用信息事项</w:t>
            </w:r>
          </w:p>
        </w:tc>
        <w:tc>
          <w:tcPr>
            <w:tcW w:w="7506" w:type="dxa"/>
            <w:noWrap w:val="0"/>
            <w:vAlign w:val="center"/>
          </w:tcPr>
          <w:p w14:paraId="031C79CE">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信用信息查询渠道及截止时间：</w:t>
            </w:r>
            <w:r>
              <w:rPr>
                <w:rFonts w:hint="eastAsia" w:ascii="仿宋" w:hAnsi="仿宋" w:eastAsia="仿宋" w:cs="仿宋"/>
                <w:color w:val="000000" w:themeColor="text1"/>
                <w:sz w:val="24"/>
                <w:highlight w:val="none"/>
                <w14:textFill>
                  <w14:solidFill>
                    <w14:schemeClr w14:val="tx1"/>
                  </w14:solidFill>
                </w14:textFill>
              </w:rPr>
              <w:t>采购人或采购人委托的评审小组或采购代理机构将通过“信用中国”网站(www.creditchina.gov.cn)、中国政府采购网(www.ccgp.gov.cn)渠道查询投标人</w:t>
            </w:r>
            <w:r>
              <w:rPr>
                <w:rFonts w:hint="eastAsia" w:ascii="仿宋" w:hAnsi="仿宋" w:eastAsia="仿宋" w:cs="仿宋"/>
                <w:b/>
                <w:color w:val="000000" w:themeColor="text1"/>
                <w:sz w:val="24"/>
                <w:highlight w:val="none"/>
                <w14:textFill>
                  <w14:solidFill>
                    <w14:schemeClr w14:val="tx1"/>
                  </w14:solidFill>
                </w14:textFill>
              </w:rPr>
              <w:t>开标当天</w:t>
            </w:r>
            <w:r>
              <w:rPr>
                <w:rFonts w:hint="eastAsia" w:ascii="仿宋" w:hAnsi="仿宋" w:eastAsia="仿宋" w:cs="仿宋"/>
                <w:color w:val="000000" w:themeColor="text1"/>
                <w:sz w:val="24"/>
                <w:highlight w:val="none"/>
                <w14:textFill>
                  <w14:solidFill>
                    <w14:schemeClr w14:val="tx1"/>
                  </w14:solidFill>
                </w14:textFill>
              </w:rPr>
              <w:t>的信用记录。</w:t>
            </w:r>
          </w:p>
        </w:tc>
      </w:tr>
      <w:tr w14:paraId="26B2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noWrap w:val="0"/>
            <w:vAlign w:val="center"/>
          </w:tcPr>
          <w:p w14:paraId="3398C5B9">
            <w:pPr>
              <w:spacing w:line="440" w:lineRule="exact"/>
              <w:jc w:val="center"/>
              <w:rPr>
                <w:rFonts w:ascii="仿宋" w:hAnsi="仿宋" w:eastAsia="仿宋" w:cs="仿宋"/>
                <w:color w:val="000000" w:themeColor="text1"/>
                <w:sz w:val="24"/>
                <w:highlight w:val="none"/>
                <w14:textFill>
                  <w14:solidFill>
                    <w14:schemeClr w14:val="tx1"/>
                  </w14:solidFill>
                </w14:textFill>
              </w:rPr>
            </w:pPr>
          </w:p>
        </w:tc>
        <w:tc>
          <w:tcPr>
            <w:tcW w:w="864" w:type="dxa"/>
            <w:vMerge w:val="continue"/>
            <w:noWrap w:val="0"/>
            <w:vAlign w:val="center"/>
          </w:tcPr>
          <w:p w14:paraId="09E5E3E2">
            <w:pPr>
              <w:snapToGrid w:val="0"/>
              <w:spacing w:line="440" w:lineRule="exact"/>
              <w:rPr>
                <w:rFonts w:ascii="仿宋" w:hAnsi="仿宋" w:eastAsia="仿宋" w:cs="仿宋"/>
                <w:b/>
                <w:color w:val="000000" w:themeColor="text1"/>
                <w:sz w:val="24"/>
                <w:highlight w:val="none"/>
                <w14:textFill>
                  <w14:solidFill>
                    <w14:schemeClr w14:val="tx1"/>
                  </w14:solidFill>
                </w14:textFill>
              </w:rPr>
            </w:pPr>
          </w:p>
        </w:tc>
        <w:tc>
          <w:tcPr>
            <w:tcW w:w="7506" w:type="dxa"/>
            <w:noWrap w:val="0"/>
            <w:vAlign w:val="center"/>
          </w:tcPr>
          <w:p w14:paraId="3A601C6D">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信用信息查询记录和证据留存的具体方式：</w:t>
            </w:r>
            <w:r>
              <w:rPr>
                <w:rFonts w:hint="eastAsia" w:ascii="仿宋" w:hAnsi="仿宋" w:eastAsia="仿宋" w:cs="仿宋"/>
                <w:color w:val="000000" w:themeColor="text1"/>
                <w:sz w:val="24"/>
                <w:highlight w:val="none"/>
                <w14:textFill>
                  <w14:solidFill>
                    <w14:schemeClr w14:val="tx1"/>
                  </w14:solidFill>
                </w14:textFill>
              </w:rPr>
              <w:t>采购人或采购人委托的评审小组或采购代理机构现场查询投标人的信用记录，查询结果经确认后与采购文件一起存档。</w:t>
            </w:r>
          </w:p>
        </w:tc>
      </w:tr>
      <w:tr w14:paraId="3CD1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0" w:type="dxa"/>
            <w:vMerge w:val="continue"/>
            <w:noWrap w:val="0"/>
            <w:vAlign w:val="center"/>
          </w:tcPr>
          <w:p w14:paraId="104F9459">
            <w:pPr>
              <w:spacing w:line="440" w:lineRule="exact"/>
              <w:jc w:val="center"/>
              <w:rPr>
                <w:rFonts w:ascii="仿宋" w:hAnsi="仿宋" w:eastAsia="仿宋" w:cs="仿宋"/>
                <w:color w:val="000000" w:themeColor="text1"/>
                <w:sz w:val="24"/>
                <w:highlight w:val="none"/>
                <w14:textFill>
                  <w14:solidFill>
                    <w14:schemeClr w14:val="tx1"/>
                  </w14:solidFill>
                </w14:textFill>
              </w:rPr>
            </w:pPr>
          </w:p>
        </w:tc>
        <w:tc>
          <w:tcPr>
            <w:tcW w:w="864" w:type="dxa"/>
            <w:vMerge w:val="continue"/>
            <w:noWrap w:val="0"/>
            <w:vAlign w:val="center"/>
          </w:tcPr>
          <w:p w14:paraId="2412FD00">
            <w:pPr>
              <w:snapToGrid w:val="0"/>
              <w:spacing w:line="440" w:lineRule="exact"/>
              <w:rPr>
                <w:rFonts w:ascii="仿宋" w:hAnsi="仿宋" w:eastAsia="仿宋" w:cs="仿宋"/>
                <w:b/>
                <w:color w:val="000000" w:themeColor="text1"/>
                <w:sz w:val="24"/>
                <w:highlight w:val="none"/>
                <w14:textFill>
                  <w14:solidFill>
                    <w14:schemeClr w14:val="tx1"/>
                  </w14:solidFill>
                </w14:textFill>
              </w:rPr>
            </w:pPr>
          </w:p>
        </w:tc>
        <w:tc>
          <w:tcPr>
            <w:tcW w:w="7506" w:type="dxa"/>
            <w:noWrap w:val="0"/>
            <w:vAlign w:val="center"/>
          </w:tcPr>
          <w:p w14:paraId="13258F52">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信用信息的使用规则：</w:t>
            </w:r>
            <w:r>
              <w:rPr>
                <w:rFonts w:hint="eastAsia" w:ascii="仿宋" w:hAnsi="仿宋" w:eastAsia="仿宋" w:cs="仿宋"/>
                <w:color w:val="000000" w:themeColor="text1"/>
                <w:sz w:val="24"/>
                <w:highlight w:val="none"/>
                <w14:textFill>
                  <w14:solidFill>
                    <w14:schemeClr w14:val="tx1"/>
                  </w14:solidFill>
                </w14:textFill>
              </w:rPr>
              <w:t>经查询列入失信被执行人名单、重大税收违法案件当事人名单、政府采购严重违法失信行为记录名单的投标人将被拒绝参与政府采购活动。</w:t>
            </w:r>
          </w:p>
        </w:tc>
      </w:tr>
      <w:tr w14:paraId="5FF9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noWrap w:val="0"/>
            <w:vAlign w:val="center"/>
          </w:tcPr>
          <w:p w14:paraId="04F924C7">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8370" w:type="dxa"/>
            <w:gridSpan w:val="2"/>
            <w:noWrap w:val="0"/>
            <w:vAlign w:val="center"/>
          </w:tcPr>
          <w:p w14:paraId="5619C724">
            <w:pPr>
              <w:snapToGrid w:val="0"/>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扰乱公共资源交易市场秩序行为：</w:t>
            </w:r>
          </w:p>
          <w:p w14:paraId="1EFEB21E">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不诚信参加公共资源交易活动，扰乱市场秩序，被嵊州市公共资源交易平台责令整改、暂停交易的投标人，在此期间将被拒绝参与政府采购活动。</w:t>
            </w:r>
          </w:p>
        </w:tc>
      </w:tr>
      <w:tr w14:paraId="5791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noWrap w:val="0"/>
            <w:vAlign w:val="center"/>
          </w:tcPr>
          <w:p w14:paraId="5D1754A2">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8370" w:type="dxa"/>
            <w:gridSpan w:val="2"/>
            <w:noWrap w:val="0"/>
            <w:vAlign w:val="center"/>
          </w:tcPr>
          <w:p w14:paraId="74EEAD3B">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需要落实的政府采购政策：包括保护环境、节约能源、促进中小企业发展等。详见招标文件第二部分总则。</w:t>
            </w:r>
          </w:p>
        </w:tc>
      </w:tr>
      <w:tr w14:paraId="0F66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noWrap w:val="0"/>
            <w:vAlign w:val="center"/>
          </w:tcPr>
          <w:p w14:paraId="718A22CB">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w:t>
            </w:r>
          </w:p>
        </w:tc>
        <w:tc>
          <w:tcPr>
            <w:tcW w:w="8370" w:type="dxa"/>
            <w:gridSpan w:val="2"/>
            <w:noWrap w:val="0"/>
            <w:vAlign w:val="center"/>
          </w:tcPr>
          <w:p w14:paraId="3368AED4">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更正补充公告请自行登录浙江政府采购网或嵊州市公共资源交易平台查看下载。</w:t>
            </w:r>
          </w:p>
        </w:tc>
      </w:tr>
      <w:tr w14:paraId="30D4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noWrap w:val="0"/>
            <w:vAlign w:val="center"/>
          </w:tcPr>
          <w:p w14:paraId="573D51F3">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17                                                                                                                                                                                                                                                                                                                                                                                                                                                                                                                                                                                                                                                                                                                                                                                                                                                                                                                                                                                                                                                                                                                                                                                                                                                                                                                                       </w:t>
            </w:r>
          </w:p>
        </w:tc>
        <w:tc>
          <w:tcPr>
            <w:tcW w:w="8370" w:type="dxa"/>
            <w:gridSpan w:val="2"/>
            <w:noWrap w:val="0"/>
            <w:vAlign w:val="center"/>
          </w:tcPr>
          <w:p w14:paraId="0F073D6E">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投标与开标注意事项：</w:t>
            </w:r>
          </w:p>
          <w:p w14:paraId="4976F159">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1.本项目实行网上投标，采用电子投标文件。若供应商参与投标，自行承担投标一切费用。</w:t>
            </w:r>
          </w:p>
          <w:p w14:paraId="7438C196">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4B1EB58">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注：供应商CA相关操作可参考政采云平台</w:t>
            </w:r>
            <w:r>
              <w:rPr>
                <w:rFonts w:hint="eastAsia" w:ascii="仿宋" w:hAnsi="仿宋" w:eastAsia="仿宋" w:cs="仿宋"/>
                <w:color w:val="000000" w:themeColor="text1"/>
                <w:highlight w:val="none"/>
                <w14:textFill>
                  <w14:solidFill>
                    <w14:schemeClr w14:val="tx1"/>
                  </w14:solidFill>
                </w14:textFill>
              </w:rPr>
              <w:t>https://www.zcygov.cn/</w:t>
            </w:r>
            <w:r>
              <w:rPr>
                <w:rFonts w:hint="eastAsia" w:ascii="仿宋" w:hAnsi="仿宋" w:eastAsia="仿宋" w:cs="仿宋"/>
                <w:color w:val="000000" w:themeColor="text1"/>
                <w:sz w:val="24"/>
                <w:highlight w:val="none"/>
                <w14:textFill>
                  <w14:solidFill>
                    <w14:schemeClr w14:val="tx1"/>
                  </w14:solidFill>
                </w14:textFill>
              </w:rPr>
              <w:t>《CA申领操作指南》和《CA管理操作指南》。完成CA数字证书办理在资料齐全的情况下预计7个工作日左右，建议供应商获取招标文件后立即办理。</w:t>
            </w:r>
          </w:p>
          <w:p w14:paraId="1076F96C">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3.投标文件制作、递交、解密：</w:t>
            </w:r>
          </w:p>
          <w:p w14:paraId="1482ECDE">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3.1应按照本项目招标文件和政采云平台的要求编制、加密传输投标文件。供应商在使用系统进行投标的过程中遇到涉及平台使用的任何问题，可致电政采云平台技术支持热线咨询，联系方式：95763。</w:t>
            </w:r>
          </w:p>
          <w:p w14:paraId="4DCA7262">
            <w:pPr>
              <w:snapToGrid w:val="0"/>
              <w:spacing w:line="44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3.2投标人通过“政采云”平台制作电子投标文件，投标文件制作详见“供应商-政府采购项目电子交易操作指南。</w:t>
            </w:r>
          </w:p>
          <w:p w14:paraId="7B6AD977">
            <w:pPr>
              <w:snapToGrid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3.3开标时间后30分钟内供应商可以登录“政采云”平台，用“项目采购-开标评标”功能进行解密投标文件。若供应商</w:t>
            </w:r>
            <w:r>
              <w:rPr>
                <w:rFonts w:hint="eastAsia" w:ascii="仿宋" w:hAnsi="仿宋" w:eastAsia="仿宋" w:cs="仿宋"/>
                <w:b/>
                <w:color w:val="000000" w:themeColor="text1"/>
                <w:sz w:val="24"/>
                <w:highlight w:val="none"/>
                <w:u w:val="single"/>
                <w14:textFill>
                  <w14:solidFill>
                    <w14:schemeClr w14:val="tx1"/>
                  </w14:solidFill>
                </w14:textFill>
              </w:rPr>
              <w:t>未按时解密的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u w:val="single"/>
                <w14:textFill>
                  <w14:solidFill>
                    <w14:schemeClr w14:val="tx1"/>
                  </w14:solidFill>
                </w14:textFill>
              </w:rPr>
              <w:t>视为投标文件撤回</w:t>
            </w:r>
            <w:r>
              <w:rPr>
                <w:rFonts w:hint="eastAsia" w:ascii="仿宋" w:hAnsi="仿宋" w:eastAsia="仿宋" w:cs="仿宋"/>
                <w:color w:val="000000" w:themeColor="text1"/>
                <w:sz w:val="24"/>
                <w:highlight w:val="none"/>
                <w14:textFill>
                  <w14:solidFill>
                    <w14:schemeClr w14:val="tx1"/>
                  </w14:solidFill>
                </w14:textFill>
              </w:rPr>
              <w:t>。</w:t>
            </w:r>
          </w:p>
        </w:tc>
      </w:tr>
      <w:tr w14:paraId="7F9C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noWrap w:val="0"/>
            <w:vAlign w:val="center"/>
          </w:tcPr>
          <w:p w14:paraId="62309F45">
            <w:pPr>
              <w:snapToGrid w:val="0"/>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w:t>
            </w:r>
          </w:p>
        </w:tc>
        <w:tc>
          <w:tcPr>
            <w:tcW w:w="8370" w:type="dxa"/>
            <w:gridSpan w:val="2"/>
            <w:noWrap w:val="0"/>
            <w:vAlign w:val="center"/>
          </w:tcPr>
          <w:p w14:paraId="2E740F16">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snapToGrid w:val="0"/>
                <w:color w:val="000000" w:themeColor="text1"/>
                <w:sz w:val="24"/>
                <w:szCs w:val="21"/>
                <w:highlight w:val="none"/>
                <w14:textFill>
                  <w14:solidFill>
                    <w14:schemeClr w14:val="tx1"/>
                  </w14:solidFill>
                </w14:textFill>
              </w:rPr>
              <w:t>推荐中标候选人数量：</w:t>
            </w:r>
            <w:r>
              <w:rPr>
                <w:rFonts w:hint="eastAsia" w:ascii="仿宋" w:hAnsi="仿宋" w:eastAsia="仿宋" w:cs="仿宋"/>
                <w:snapToGrid w:val="0"/>
                <w:color w:val="000000" w:themeColor="text1"/>
                <w:sz w:val="24"/>
                <w:szCs w:val="21"/>
                <w:highlight w:val="none"/>
                <w14:textFill>
                  <w14:solidFill>
                    <w14:schemeClr w14:val="tx1"/>
                  </w14:solidFill>
                </w14:textFill>
              </w:rPr>
              <w:t>1名。</w:t>
            </w:r>
          </w:p>
        </w:tc>
      </w:tr>
      <w:tr w14:paraId="1392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noWrap w:val="0"/>
            <w:vAlign w:val="center"/>
          </w:tcPr>
          <w:p w14:paraId="6CB4964A">
            <w:pPr>
              <w:snapToGrid w:val="0"/>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w:t>
            </w:r>
          </w:p>
        </w:tc>
        <w:tc>
          <w:tcPr>
            <w:tcW w:w="8370" w:type="dxa"/>
            <w:gridSpan w:val="2"/>
            <w:noWrap w:val="0"/>
            <w:vAlign w:val="center"/>
          </w:tcPr>
          <w:p w14:paraId="3F7E649B">
            <w:pPr>
              <w:spacing w:line="336"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采购代理服务费：</w:t>
            </w:r>
          </w:p>
          <w:p w14:paraId="37D47DD7">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中标供应商须向招标代理机构按如下标准和规定交纳中标服务费，请在投标报价中自行考虑：</w:t>
            </w:r>
          </w:p>
          <w:p w14:paraId="2A78D7D1">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w:t>
            </w:r>
            <w:r>
              <w:rPr>
                <w:rFonts w:hint="eastAsia" w:ascii="仿宋" w:hAnsi="仿宋" w:eastAsia="仿宋" w:cs="仿宋"/>
                <w:color w:val="000000" w:themeColor="text1"/>
                <w:sz w:val="24"/>
                <w:highlight w:val="none"/>
                <w:lang w:val="en-US" w:eastAsia="zh-CN"/>
                <w14:textFill>
                  <w14:solidFill>
                    <w14:schemeClr w14:val="tx1"/>
                  </w14:solidFill>
                </w14:textFill>
              </w:rPr>
              <w:t>本项目代理服务费按照以下标准收取（招标代理费按差额定率累进法计算）：</w:t>
            </w:r>
          </w:p>
          <w:tbl>
            <w:tblPr>
              <w:tblStyle w:val="62"/>
              <w:tblW w:w="7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1230"/>
              <w:gridCol w:w="1260"/>
              <w:gridCol w:w="1845"/>
            </w:tblGrid>
            <w:tr w14:paraId="4768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3057" w:type="dxa"/>
                  <w:noWrap w:val="0"/>
                  <w:vAlign w:val="top"/>
                </w:tcPr>
                <w:p w14:paraId="5CFF733D">
                  <w:pPr>
                    <w:keepNext w:val="0"/>
                    <w:keepLines w:val="0"/>
                    <w:suppressLineNumbers w:val="0"/>
                    <w:tabs>
                      <w:tab w:val="right" w:pos="2147"/>
                    </w:tabs>
                    <w:spacing w:before="0" w:beforeAutospacing="0" w:after="0" w:afterAutospacing="0"/>
                    <w:ind w:left="0" w:right="0" w:firstLine="236" w:firstLineChars="98"/>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596900</wp:posOffset>
                            </wp:positionH>
                            <wp:positionV relativeFrom="paragraph">
                              <wp:posOffset>-7620</wp:posOffset>
                            </wp:positionV>
                            <wp:extent cx="1268095" cy="819785"/>
                            <wp:effectExtent l="2540" t="3810" r="5715" b="14605"/>
                            <wp:wrapNone/>
                            <wp:docPr id="12" name="直接箭头连接符 12"/>
                            <wp:cNvGraphicFramePr/>
                            <a:graphic xmlns:a="http://schemas.openxmlformats.org/drawingml/2006/main">
                              <a:graphicData uri="http://schemas.microsoft.com/office/word/2010/wordprocessingShape">
                                <wps:wsp>
                                  <wps:cNvCnPr/>
                                  <wps:spPr>
                                    <a:xfrm>
                                      <a:off x="0" y="0"/>
                                      <a:ext cx="1268095" cy="8197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7pt;margin-top:-0.6pt;height:64.55pt;width:99.85pt;z-index:251663360;mso-width-relative:page;mso-height-relative:page;" filled="f" stroked="t" coordsize="21600,21600" o:gfxdata="UEsDBAoAAAAAAIdO4kAAAAAAAAAAAAAAAAAEAAAAZHJzL1BLAwQUAAAACACHTuJA4rkI6tgAAAAJ&#10;AQAADwAAAGRycy9kb3ducmV2LnhtbE2PzU7DMBCE70i8g7VIXFBrx/yUhDgVQuLAkbYSVzdekkC8&#10;jmKnKX16lhM9jmY08025PvpeHHCMXSAD2VKBQKqD66gxsNu+Lh5BxGTJ2T4QGvjBCOvq8qK0hQsz&#10;veNhkxrBJRQLa6BNaSikjHWL3sZlGJDY+wyjt4nl2Eg32pnLfS+1Ug/S2454obUDvrRYf28mbwDj&#10;dJ+p59w3u7fTfPOhT1/zsDXm+ipTTyASHtN/GP7wGR0qZtqHiVwUvYH8jq8kA4tMg2Bf57crEHsO&#10;6lUOsirl+YPqF1BLAwQUAAAACACHTuJAidahmQYCAAABBAAADgAAAGRycy9lMm9Eb2MueG1srVPN&#10;jtMwEL4j8Q6W7zRtpS5t1HQPLcsFQSXgAVzbSSz5Tx5v074EL4DECTgBp73v08DyGIydUJbl0gM5&#10;OGPPzDfzfR4vLw9Gk70MoJyt6GQ0pkRa7oSyTUXfvrl6MqcEIrOCaWdlRY8S6OXq8aNl50s5da3T&#10;QgaCIBbKzle0jdGXRQG8lYbByHlp0Vm7YFjEbWgKEViH6EYX0/H4ouhcED44LgHwdNM76YAYzgF0&#10;da243Dh+baSNPWqQmkWkBK3yQFe527qWPL6qa5CR6Ioi05hXLIL2Lq3FasnKJjDfKj60wM5p4QEn&#10;w5TFoieoDYuMXAf1D5RRPDhwdRxxZ4qeSFYEWUzGD7R53TIvMxeUGvxJdPh/sPzlfhuIEjgJU0os&#10;M3jjd+9vfrz7dPft6/ePNz9vPyT7y2eCfhSr81Biztpuw7ADvw2J+aEOJv2REzlkgY8ngeUhEo6H&#10;k+nFfLyYUcLRN58sns5nCbT4k+0DxOfSGZKMikIMTDVtXDtr8S5dmGSV2f4FxD7xd0IqrS3pKrqY&#10;TVMFhrNZ40ygaTzyA9vkXHBaiSuldcqA0OzWOpA9S/ORv6Ghv8JSkQ2Dto/LrhTGylYy8cwKEo8e&#10;hbP4YGhqwUhBiZb4vpKVIyNT+pxI1ELbBC3z9A48k+y90MnaOXHM+hdph5ORJRymOI3e/T3a91/u&#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uQjq2AAAAAkBAAAPAAAAAAAAAAEAIAAAACIAAABk&#10;cnMvZG93bnJldi54bWxQSwECFAAUAAAACACHTuJAidahmQYCAAABBAAADgAAAAAAAAABACAAAAAn&#10;AQAAZHJzL2Uyb0RvYy54bWxQSwUGAAAAAAYABgBZAQAAnwUAAAAA&#10;">
                            <v:fill on="f" focussize="0,0"/>
                            <v:stroke color="#000000" joinstyle="round"/>
                            <v:imagedata o:title=""/>
                            <o:lock v:ext="edit" aspectratio="f"/>
                          </v:shape>
                        </w:pict>
                      </mc:Fallback>
                    </mc:AlternateContent>
                  </w:r>
                  <w:r>
                    <w:rPr>
                      <w:rFonts w:hint="eastAsia" w:ascii="仿宋" w:hAnsi="仿宋" w:eastAsia="仿宋" w:cs="仿宋"/>
                      <w:b/>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q8NvUBAADuAwAADgAAAGRycy9lMm9Eb2MueG1srVNLjhMx&#10;EN0jcQfLe9L5aEbQSmcWE4YNgpGAA1Rsd7cl/+Ry0skluAASO1ixZM9tGI5B2Z0Jw7DJgl64y+Wq&#10;V/Wey8urvTVspyJq7xo+m0w5U054qV3X8A/vb5495wwTOAnGO9Xwg0J+tXr6ZDmEWs19741UkRGI&#10;w3oIDe9TCnVVoeiVBZz4oBwdtj5aSLSNXSUjDIRuTTWfTi+rwUcZohcKkbzr8ZAfEeM5gL5ttVBr&#10;L7ZWuTSiRmUgESXsdUC+Kt22rRLpbduiSsw0nJimslIRsjd5rVZLqLsIodfi2AKc08IjTha0o6In&#10;qDUkYNuo/4GyWkSPvk0T4W01EimKEIvZ9JE273oIqnAhqTGcRMf/Byve7G4j07LhC84cWLrwu0/f&#10;f3788uvHZ1rvvn1liyzSELCm2Gt3G487DLcxM9630eY/cWH7IuzhJKzaJybIebm44Ezc+6s/SSFi&#10;eqW8ZdlouNEu84Uadq8xUSEKvQ/JbuPY0PAXF/MMBzR8LV06mTYQAXRdyUVvtLzRxuQMjN3m2kS2&#10;gzwA5ct0CPevsFxkDdiPceVoHI1egXzpJEuHQNI4ehE8t2CV5MwoekDZIkCoE2hzTiSVNi4nqDKe&#10;R55Z31HRbG28PNC1bEPUXU+6zErP+YTGoHR/HNk8Zw/3ZD98p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E/qvDb1AQAA7g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color w:val="000000" w:themeColor="text1"/>
                      <w:sz w:val="24"/>
                      <w:szCs w:val="24"/>
                      <w:highlight w:val="none"/>
                      <w14:textFill>
                        <w14:solidFill>
                          <w14:schemeClr w14:val="tx1"/>
                        </w14:solidFill>
                      </w14:textFill>
                    </w:rPr>
                    <w:t>费        服务类型</w:t>
                  </w:r>
                </w:p>
                <w:p w14:paraId="683EAE06">
                  <w:pPr>
                    <w:keepNext w:val="0"/>
                    <w:keepLines w:val="0"/>
                    <w:suppressLineNumbers w:val="0"/>
                    <w:tabs>
                      <w:tab w:val="right" w:pos="2147"/>
                    </w:tabs>
                    <w:spacing w:before="0" w:beforeAutospacing="0" w:after="0" w:afterAutospacing="0"/>
                    <w:ind w:left="0" w:right="0" w:firstLine="236" w:firstLineChars="98"/>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40005</wp:posOffset>
                            </wp:positionV>
                            <wp:extent cx="1943100" cy="571500"/>
                            <wp:effectExtent l="1270" t="4445" r="17780" b="14605"/>
                            <wp:wrapNone/>
                            <wp:docPr id="10" name="直接箭头连接符 10"/>
                            <wp:cNvGraphicFramePr/>
                            <a:graphic xmlns:a="http://schemas.openxmlformats.org/drawingml/2006/main">
                              <a:graphicData uri="http://schemas.microsoft.com/office/word/2010/wordprocessingShape">
                                <wps:wsp>
                                  <wps:cNvCnPr/>
                                  <wps:spPr>
                                    <a:xfrm>
                                      <a:off x="0" y="0"/>
                                      <a:ext cx="1943100" cy="57150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3pt;margin-top:3.15pt;height:45pt;width:153pt;z-index:251662336;mso-width-relative:page;mso-height-relative:page;" filled="f" stroked="t" coordsize="21600,21600" o:gfxdata="UEsDBAoAAAAAAIdO4kAAAAAAAAAAAAAAAAAEAAAAZHJzL1BLAwQUAAAACACHTuJAhPdOPdQAAAAH&#10;AQAADwAAAGRycy9kb3ducmV2LnhtbE2OT0+DQBDF7yZ+h82YeDHtLqhEkKExJh482jbxuoURUHaW&#10;sEup/fSOJz2+P3nvV25OblBHmkLvGSFZG1DEtW96bhH2u5fVA6gQLTd28EwI3xRgU11elLZo/MJv&#10;dNzGVskIh8IidDGOhdah7sjZsPYjsWQffnI2ipxa3Ux2kXE36NSYTDvbszx0dqTnjuqv7ewQKMz3&#10;iXnKXbt/PS837+n5cxl3iNdXiXkEFekU/8rwiy/oUAnTwc/cBDUgrLJMmgjZLSiJ0zy/A3VAyMXQ&#10;Van/81c/UEsDBBQAAAAIAIdO4kDdBSpmBQIAAAEEAAAOAAAAZHJzL2Uyb0RvYy54bWytU82O0zAQ&#10;viPxDpbvNE2hwEZN99CyXBBUAh7AtZ3Ekv/k8TbtS/ACSJyAE8tp7zwNLI/B2AllWS49kIMz9sx8&#10;M9/n8eJ8bzTZyQDK2ZqWkykl0nInlG1r+vbNxYOnlEBkVjDtrKzpQQI9X96/t+h9JWeuc1rIQBDE&#10;QtX7mnYx+qoogHfSMJg4Ly06GxcMi7gNbSEC6xHd6GI2nT4ueheED45LADxdD046IoZTAF3TKC7X&#10;jl8aaeOAGqRmESlBpzzQZe62aSSPr5oGZCS6psg05hWLoL1Na7FcsKoNzHeKjy2wU1q4w8kwZbHo&#10;EWrNIiOXQf0DZRQPDlwTJ9yZYiCSFUEW5fSONq875mXmglKDP4oO/w+Wv9xtAlECJwElsczgjd+8&#10;v/7x7tPN16vvH69/fvuQ7C+fCfpRrN5DhTkruwnjDvwmJOb7Jpj0R05knwU+HAWW+0g4HpZnjx6W&#10;UyzE0Td/Us7RRpjiT7YPEJ9LZ0gyagoxMNV2ceWsxbt0ocwqs90LiEPi74RUWlvS1/RsPptjBYaz&#10;2eBMoGk88gPb5lxwWokLpXXKgNBuVzqQHUvzkb+xob/CUpE1g26Iy64UxqpOMvHMChIPHoWz+GBo&#10;asFIQYmW+L6SlSMjU/qUSNRC2wQt8/SOPJPsg9DJ2jpxyPoXaYeTkSUcpziN3u092rdf7v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PdOPdQAAAAHAQAADwAAAAAAAAABACAAAAAiAAAAZHJzL2Rv&#10;d25yZXYueG1sUEsBAhQAFAAAAAgAh07iQN0FKmYFAgAAAQQAAA4AAAAAAAAAAQAgAAAAIwEAAGRy&#10;cy9lMm9Eb2MueG1sUEsFBgAAAAAGAAYAWQEAAJoFAAAAAA==&#10;">
                            <v:fill on="f" focussize="0,0"/>
                            <v:stroke color="#000000" joinstyle="round"/>
                            <v:imagedata o:title=""/>
                            <o:lock v:ext="edit" aspectratio="f"/>
                          </v:shape>
                        </w:pict>
                      </mc:Fallback>
                    </mc:AlternateContent>
                  </w:r>
                  <w:r>
                    <w:rPr>
                      <w:rFonts w:hint="eastAsia" w:ascii="仿宋" w:hAnsi="仿宋" w:eastAsia="仿宋" w:cs="仿宋"/>
                      <w:b/>
                      <w:color w:val="000000" w:themeColor="text1"/>
                      <w:sz w:val="24"/>
                      <w:szCs w:val="24"/>
                      <w:highlight w:val="none"/>
                      <w14:textFill>
                        <w14:solidFill>
                          <w14:schemeClr w14:val="tx1"/>
                        </w14:solidFill>
                      </w14:textFill>
                    </w:rPr>
                    <w:t xml:space="preserve">    率</w:t>
                  </w:r>
                </w:p>
                <w:p w14:paraId="0C4CDB37">
                  <w:pPr>
                    <w:keepNext w:val="0"/>
                    <w:keepLines w:val="0"/>
                    <w:suppressLineNumbers w:val="0"/>
                    <w:tabs>
                      <w:tab w:val="right" w:pos="2147"/>
                    </w:tabs>
                    <w:spacing w:before="0" w:beforeAutospacing="0" w:after="0" w:afterAutospacing="0"/>
                    <w:ind w:left="0" w:right="0"/>
                    <w:rPr>
                      <w:rFonts w:hint="eastAsia" w:ascii="仿宋" w:hAnsi="仿宋" w:eastAsia="仿宋" w:cs="仿宋"/>
                      <w:b/>
                      <w:color w:val="000000" w:themeColor="text1"/>
                      <w:sz w:val="24"/>
                      <w:szCs w:val="24"/>
                      <w:highlight w:val="none"/>
                      <w14:textFill>
                        <w14:solidFill>
                          <w14:schemeClr w14:val="tx1"/>
                        </w14:solidFill>
                      </w14:textFill>
                    </w:rPr>
                  </w:pPr>
                </w:p>
                <w:p w14:paraId="6A6F2F7D">
                  <w:pPr>
                    <w:keepNext w:val="0"/>
                    <w:keepLines w:val="0"/>
                    <w:suppressLineNumbers w:val="0"/>
                    <w:tabs>
                      <w:tab w:val="right" w:pos="2147"/>
                    </w:tabs>
                    <w:spacing w:before="0" w:beforeAutospacing="0" w:after="0" w:afterAutospacing="0"/>
                    <w:ind w:left="0" w:right="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中标金额（万元）</w:t>
                  </w:r>
                </w:p>
              </w:tc>
              <w:tc>
                <w:tcPr>
                  <w:tcW w:w="1230" w:type="dxa"/>
                  <w:noWrap w:val="0"/>
                  <w:vAlign w:val="center"/>
                </w:tcPr>
                <w:p w14:paraId="6EE06560">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货物</w:t>
                  </w:r>
                </w:p>
                <w:p w14:paraId="795F3285">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招标</w:t>
                  </w:r>
                </w:p>
              </w:tc>
              <w:tc>
                <w:tcPr>
                  <w:tcW w:w="1260" w:type="dxa"/>
                  <w:noWrap w:val="0"/>
                  <w:vAlign w:val="center"/>
                </w:tcPr>
                <w:p w14:paraId="600670F7">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w:t>
                  </w:r>
                </w:p>
                <w:p w14:paraId="17767997">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招标</w:t>
                  </w:r>
                </w:p>
              </w:tc>
              <w:tc>
                <w:tcPr>
                  <w:tcW w:w="1845" w:type="dxa"/>
                  <w:noWrap w:val="0"/>
                  <w:vAlign w:val="center"/>
                </w:tcPr>
                <w:p w14:paraId="38AB761E">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备注</w:t>
                  </w:r>
                </w:p>
              </w:tc>
            </w:tr>
            <w:tr w14:paraId="32BF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57" w:type="dxa"/>
                  <w:noWrap w:val="0"/>
                  <w:vAlign w:val="center"/>
                </w:tcPr>
                <w:p w14:paraId="38CD342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100以下</w:t>
                  </w:r>
                </w:p>
              </w:tc>
              <w:tc>
                <w:tcPr>
                  <w:tcW w:w="1230" w:type="dxa"/>
                  <w:noWrap w:val="0"/>
                  <w:vAlign w:val="center"/>
                </w:tcPr>
                <w:p w14:paraId="4678639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1260" w:type="dxa"/>
                  <w:noWrap w:val="0"/>
                  <w:vAlign w:val="center"/>
                </w:tcPr>
                <w:p w14:paraId="1E352A2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1845" w:type="dxa"/>
                  <w:vMerge w:val="restart"/>
                  <w:noWrap w:val="0"/>
                  <w:vAlign w:val="center"/>
                </w:tcPr>
                <w:p w14:paraId="72036319">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其他费用按实收取，由中标人在领取中标通知书时支付。</w:t>
                  </w:r>
                </w:p>
              </w:tc>
            </w:tr>
            <w:tr w14:paraId="0307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57" w:type="dxa"/>
                  <w:noWrap w:val="0"/>
                  <w:vAlign w:val="center"/>
                </w:tcPr>
                <w:p w14:paraId="07B04EC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100-500</w:t>
                  </w:r>
                </w:p>
              </w:tc>
              <w:tc>
                <w:tcPr>
                  <w:tcW w:w="1230" w:type="dxa"/>
                  <w:noWrap w:val="0"/>
                  <w:vAlign w:val="center"/>
                </w:tcPr>
                <w:p w14:paraId="0D363B3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1260" w:type="dxa"/>
                  <w:noWrap w:val="0"/>
                  <w:vAlign w:val="center"/>
                </w:tcPr>
                <w:p w14:paraId="2F80857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0.8%</w:t>
                  </w:r>
                </w:p>
              </w:tc>
              <w:tc>
                <w:tcPr>
                  <w:tcW w:w="1845" w:type="dxa"/>
                  <w:vMerge w:val="continue"/>
                  <w:noWrap w:val="0"/>
                  <w:vAlign w:val="center"/>
                </w:tcPr>
                <w:p w14:paraId="76DF108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9A7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57" w:type="dxa"/>
                  <w:noWrap w:val="0"/>
                  <w:vAlign w:val="center"/>
                </w:tcPr>
                <w:p w14:paraId="3A5608B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500-1000</w:t>
                  </w:r>
                </w:p>
              </w:tc>
              <w:tc>
                <w:tcPr>
                  <w:tcW w:w="1230" w:type="dxa"/>
                  <w:noWrap w:val="0"/>
                  <w:vAlign w:val="center"/>
                </w:tcPr>
                <w:p w14:paraId="05D5843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0.8%</w:t>
                  </w:r>
                </w:p>
              </w:tc>
              <w:tc>
                <w:tcPr>
                  <w:tcW w:w="1260" w:type="dxa"/>
                  <w:noWrap w:val="0"/>
                  <w:vAlign w:val="center"/>
                </w:tcPr>
                <w:p w14:paraId="08F6070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0.45%</w:t>
                  </w:r>
                </w:p>
              </w:tc>
              <w:tc>
                <w:tcPr>
                  <w:tcW w:w="1845" w:type="dxa"/>
                  <w:vMerge w:val="continue"/>
                  <w:noWrap w:val="0"/>
                  <w:vAlign w:val="center"/>
                </w:tcPr>
                <w:p w14:paraId="2DDAE37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729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57" w:type="dxa"/>
                  <w:noWrap w:val="0"/>
                  <w:vAlign w:val="center"/>
                </w:tcPr>
                <w:p w14:paraId="274C7C9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1000-5000</w:t>
                  </w:r>
                </w:p>
              </w:tc>
              <w:tc>
                <w:tcPr>
                  <w:tcW w:w="1230" w:type="dxa"/>
                  <w:noWrap w:val="0"/>
                  <w:vAlign w:val="center"/>
                </w:tcPr>
                <w:p w14:paraId="5CC1F6C5">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0.5%</w:t>
                  </w:r>
                </w:p>
              </w:tc>
              <w:tc>
                <w:tcPr>
                  <w:tcW w:w="1260" w:type="dxa"/>
                  <w:noWrap w:val="0"/>
                  <w:vAlign w:val="center"/>
                </w:tcPr>
                <w:p w14:paraId="1CB93D05">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0.25%</w:t>
                  </w:r>
                </w:p>
              </w:tc>
              <w:tc>
                <w:tcPr>
                  <w:tcW w:w="1845" w:type="dxa"/>
                  <w:vMerge w:val="continue"/>
                  <w:noWrap w:val="0"/>
                  <w:vAlign w:val="center"/>
                </w:tcPr>
                <w:p w14:paraId="4563F3B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625F7251">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②中标服务费的交纳方式：</w:t>
            </w:r>
          </w:p>
          <w:p w14:paraId="7957FEB7">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用银行支票、汇票、电汇、现金等付款方式直接交纳中标服务费。</w:t>
            </w:r>
          </w:p>
          <w:p w14:paraId="38CCA800">
            <w:pPr>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公司名称：浙江中瑞工程管理有限公司嵊州市分公司</w:t>
            </w:r>
          </w:p>
          <w:p w14:paraId="3E7EE51A">
            <w:pPr>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开户行：上海浦东发展银行股份有限公司嵊州支行</w:t>
            </w:r>
          </w:p>
          <w:p w14:paraId="596BE340">
            <w:pPr>
              <w:spacing w:line="336"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账  号：85090078801000000324</w:t>
            </w:r>
          </w:p>
        </w:tc>
      </w:tr>
      <w:tr w14:paraId="2A09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noWrap w:val="0"/>
            <w:vAlign w:val="center"/>
          </w:tcPr>
          <w:p w14:paraId="3C3D4B7B">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解释：凡涉及本招标文件的解释权属于采购人及招标代理机构。</w:t>
            </w:r>
          </w:p>
        </w:tc>
      </w:tr>
      <w:tr w14:paraId="2324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noWrap w:val="0"/>
            <w:vAlign w:val="center"/>
          </w:tcPr>
          <w:p w14:paraId="78E1A7D4">
            <w:pPr>
              <w:spacing w:line="44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注：中标供应商放弃中标资格或因质疑、投诉被取消预中标资格或不能履行合同的，本项目组织重新招标。</w:t>
            </w:r>
          </w:p>
        </w:tc>
      </w:tr>
      <w:bookmarkEnd w:id="4"/>
    </w:tbl>
    <w:p w14:paraId="45A3743B">
      <w:pPr>
        <w:bidi w:val="0"/>
        <w:rPr>
          <w:color w:val="000000" w:themeColor="text1"/>
          <w:highlight w:val="none"/>
          <w14:textFill>
            <w14:solidFill>
              <w14:schemeClr w14:val="tx1"/>
            </w14:solidFill>
          </w14:textFill>
        </w:rPr>
      </w:pPr>
      <w:bookmarkStart w:id="17" w:name="第三部分"/>
      <w:bookmarkStart w:id="18" w:name="_Toc164416483"/>
    </w:p>
    <w:p w14:paraId="1954C43E">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一、总则</w:t>
      </w:r>
    </w:p>
    <w:p w14:paraId="4AFFDF9D">
      <w:pPr>
        <w:spacing w:line="440" w:lineRule="exact"/>
        <w:rPr>
          <w:rFonts w:hint="eastAsia" w:ascii="仿宋_GB2312" w:hAnsi="仿宋" w:eastAsia="仿宋_GB2312"/>
          <w:b/>
          <w:bCs w:val="0"/>
          <w:color w:val="000000" w:themeColor="text1"/>
          <w:sz w:val="24"/>
          <w:highlight w:val="none"/>
          <w14:textFill>
            <w14:solidFill>
              <w14:schemeClr w14:val="tx1"/>
            </w14:solidFill>
          </w14:textFill>
        </w:rPr>
      </w:pPr>
      <w:r>
        <w:rPr>
          <w:rFonts w:hint="eastAsia" w:ascii="仿宋_GB2312" w:hAnsi="仿宋" w:eastAsia="仿宋_GB2312"/>
          <w:b/>
          <w:bCs w:val="0"/>
          <w:color w:val="000000" w:themeColor="text1"/>
          <w:sz w:val="24"/>
          <w:highlight w:val="none"/>
          <w14:textFill>
            <w14:solidFill>
              <w14:schemeClr w14:val="tx1"/>
            </w14:solidFill>
          </w14:textFill>
        </w:rPr>
        <w:t>1.适用范围</w:t>
      </w:r>
    </w:p>
    <w:p w14:paraId="7C1F86CA">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33FEC14">
      <w:pPr>
        <w:spacing w:line="440" w:lineRule="exact"/>
        <w:rPr>
          <w:rFonts w:hint="eastAsia" w:ascii="仿宋_GB2312" w:hAnsi="仿宋" w:eastAsia="仿宋_GB2312"/>
          <w:b/>
          <w:bCs w:val="0"/>
          <w:color w:val="000000" w:themeColor="text1"/>
          <w:sz w:val="24"/>
          <w:highlight w:val="none"/>
          <w14:textFill>
            <w14:solidFill>
              <w14:schemeClr w14:val="tx1"/>
            </w14:solidFill>
          </w14:textFill>
        </w:rPr>
      </w:pPr>
      <w:r>
        <w:rPr>
          <w:rFonts w:hint="eastAsia" w:ascii="仿宋_GB2312" w:hAnsi="仿宋" w:eastAsia="仿宋_GB2312"/>
          <w:b/>
          <w:bCs w:val="0"/>
          <w:color w:val="000000" w:themeColor="text1"/>
          <w:sz w:val="24"/>
          <w:highlight w:val="none"/>
          <w14:textFill>
            <w14:solidFill>
              <w14:schemeClr w14:val="tx1"/>
            </w14:solidFill>
          </w14:textFill>
        </w:rPr>
        <w:t>2.定义</w:t>
      </w:r>
    </w:p>
    <w:p w14:paraId="5175AAE9">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5D7CE1C0">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14:paraId="0EA78883">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“投标人”“供应商”系指是指响应招标、参加投标竞争的法人、其他组织或者自然人。</w:t>
      </w:r>
    </w:p>
    <w:p w14:paraId="786EC3CA">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2.4“监督单位”系指政府采购法定义监督管理部门。</w:t>
      </w:r>
    </w:p>
    <w:p w14:paraId="33E80EA0">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“负责人”系指法人企业的法定负责人，或其他组织为法律、行政法规规定代表单位行使职权的主要负责人，或自然人本人。</w:t>
      </w:r>
    </w:p>
    <w:p w14:paraId="273C3B3A">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2341809D">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2.7“电子交易平台”系指本项目政府采购活动所依托的政府采购云平台（https://www.zcygov.cn/）。</w:t>
      </w:r>
    </w:p>
    <w:p w14:paraId="7DD5AE0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”系指适用本项目的要求，“☐”系指不适用本项目的要求。</w:t>
      </w:r>
    </w:p>
    <w:p w14:paraId="081837FC">
      <w:pPr>
        <w:spacing w:line="440" w:lineRule="exact"/>
        <w:rPr>
          <w:rFonts w:ascii="仿宋_GB2312" w:hAnsi="仿宋" w:eastAsia="仿宋_GB2312"/>
          <w:b/>
          <w:bCs w:val="0"/>
          <w:color w:val="000000" w:themeColor="text1"/>
          <w:sz w:val="24"/>
          <w:highlight w:val="none"/>
          <w14:textFill>
            <w14:solidFill>
              <w14:schemeClr w14:val="tx1"/>
            </w14:solidFill>
          </w14:textFill>
        </w:rPr>
      </w:pPr>
      <w:r>
        <w:rPr>
          <w:rFonts w:hint="eastAsia" w:ascii="仿宋_GB2312" w:hAnsi="仿宋" w:eastAsia="仿宋_GB2312"/>
          <w:b/>
          <w:bCs w:val="0"/>
          <w:color w:val="000000" w:themeColor="text1"/>
          <w:sz w:val="24"/>
          <w:highlight w:val="none"/>
          <w14:textFill>
            <w14:solidFill>
              <w14:schemeClr w14:val="tx1"/>
            </w14:solidFill>
          </w14:textFill>
        </w:rPr>
        <w:t>3.采购项目需要落实的政府采购政策</w:t>
      </w:r>
    </w:p>
    <w:p w14:paraId="6EC9E730">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BCE205D">
      <w:pPr>
        <w:spacing w:line="440" w:lineRule="exac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14:paraId="5DAEBE37">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B2DDFE6">
      <w:pPr>
        <w:spacing w:line="440" w:lineRule="exact"/>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★3.2.2</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采购人拟采购的产品属于政府强制采购的节能产品品目清单范围的，投标人未按招标文件要求提供国家确定的认证机构出具的、处于有效期之内的节能产品认证证书，投标无效。</w:t>
      </w:r>
    </w:p>
    <w:p w14:paraId="7AE6C57B">
      <w:pPr>
        <w:spacing w:line="440" w:lineRule="exac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w:t>
      </w:r>
      <w:r>
        <w:rPr>
          <w:rFonts w:hint="eastAsia" w:ascii="仿宋_GB2312" w:hAnsi="仿宋" w:eastAsia="仿宋_GB2312"/>
          <w:color w:val="000000" w:themeColor="text1"/>
          <w:sz w:val="24"/>
          <w:highlight w:val="none"/>
          <w14:textFill>
            <w14:solidFill>
              <w14:schemeClr w14:val="tx1"/>
            </w14:solidFill>
          </w14:textFill>
        </w:rPr>
        <w:t>3</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纳入政府采购管理的修缮、装修类项目采购建材的，采购单位应将绿色建材性能、指标等作为实质性条件纳入采购文件和合同，具体性能指标要求按照相关绿色建材政府采购需求标准执行。</w:t>
      </w:r>
    </w:p>
    <w:p w14:paraId="65BB8790">
      <w:pPr>
        <w:spacing w:line="440" w:lineRule="exac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w:t>
      </w:r>
      <w:r>
        <w:rPr>
          <w:rFonts w:hint="eastAsia" w:ascii="仿宋_GB2312" w:hAnsi="仿宋" w:eastAsia="仿宋_GB2312"/>
          <w:color w:val="000000" w:themeColor="text1"/>
          <w:sz w:val="24"/>
          <w:highlight w:val="none"/>
          <w14:textFill>
            <w14:solidFill>
              <w14:schemeClr w14:val="tx1"/>
            </w14:solidFill>
          </w14:textFill>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05766B1">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3.3</w:t>
      </w:r>
      <w:r>
        <w:rPr>
          <w:rFonts w:hint="eastAsia" w:ascii="仿宋_GB2312" w:hAnsi="仿宋" w:eastAsia="仿宋_GB2312"/>
          <w:bCs/>
          <w:color w:val="000000" w:themeColor="text1"/>
          <w:sz w:val="24"/>
          <w:highlight w:val="none"/>
          <w14:textFill>
            <w14:solidFill>
              <w14:schemeClr w14:val="tx1"/>
            </w14:solidFill>
          </w14:textFill>
        </w:rPr>
        <w:t>小微</w:t>
      </w:r>
      <w:r>
        <w:rPr>
          <w:rFonts w:hint="eastAsia" w:ascii="仿宋_GB2312" w:hAnsi="仿宋" w:eastAsia="仿宋_GB2312"/>
          <w:color w:val="000000" w:themeColor="text1"/>
          <w:sz w:val="24"/>
          <w:highlight w:val="none"/>
          <w14:textFill>
            <w14:solidFill>
              <w14:schemeClr w14:val="tx1"/>
            </w14:solidFill>
          </w14:textFill>
        </w:rPr>
        <w:t>企业价格扣除</w:t>
      </w:r>
    </w:p>
    <w:p w14:paraId="368F0797">
      <w:pPr>
        <w:spacing w:line="440" w:lineRule="exact"/>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3.3.1小微企业是指</w:t>
      </w:r>
      <w:r>
        <w:rPr>
          <w:rFonts w:hint="eastAsia" w:ascii="仿宋_GB2312" w:hAnsi="仿宋" w:eastAsia="仿宋_GB2312"/>
          <w:bCs/>
          <w:color w:val="000000" w:themeColor="text1"/>
          <w:sz w:val="24"/>
          <w:highlight w:val="none"/>
          <w14:textFill>
            <w14:solidFill>
              <w14:schemeClr w14:val="tx1"/>
            </w14:solidFill>
          </w14:textFill>
        </w:rPr>
        <w:t>在中华人民共和国境内依法设立，依据国务院批准的中小企业划分标准确定的小型企业和微型企业，但与大企业的负责人为同一人，或者与大企业存在直接控股、管理关系的除外。</w:t>
      </w:r>
    </w:p>
    <w:p w14:paraId="51E3CB86">
      <w:pPr>
        <w:spacing w:line="440" w:lineRule="exact"/>
        <w:ind w:firstLine="480" w:firstLineChars="200"/>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符合中小企业划分标准的个体工商户，在政府采购活动中视同中小企业。</w:t>
      </w:r>
    </w:p>
    <w:p w14:paraId="53442D94">
      <w:pPr>
        <w:spacing w:line="440" w:lineRule="exact"/>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3.3.2在货物采购项目中，货物由小微企业制造，即货物由小微企业生产且使用该小微企业商号或者注册商标。</w:t>
      </w:r>
      <w:r>
        <w:rPr>
          <w:rFonts w:hint="eastAsia" w:ascii="仿宋_GB2312" w:hAnsi="仿宋" w:eastAsia="仿宋_GB2312"/>
          <w:b/>
          <w:bCs/>
          <w:color w:val="000000" w:themeColor="text1"/>
          <w:sz w:val="24"/>
          <w:highlight w:val="none"/>
          <w14:textFill>
            <w14:solidFill>
              <w14:schemeClr w14:val="tx1"/>
            </w14:solidFill>
          </w14:textFill>
        </w:rPr>
        <w:t>供应商提供的货物既有中小企业制造货物，也有大型企业制造货物的，不享受中小企业扶持政策。</w:t>
      </w:r>
    </w:p>
    <w:p w14:paraId="277A70A0">
      <w:pPr>
        <w:spacing w:line="440" w:lineRule="exact"/>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3.3.3在服务采购项目中，服务由小微企业承接，即提供服务的人员为小微企业依照《中华人民共和国劳动合同法》订立劳动合同的从业人员。</w:t>
      </w:r>
    </w:p>
    <w:p w14:paraId="7A75D57D">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3.3.4小微企业应按照招标文件格式要求提供《中小企业声明函》。</w:t>
      </w:r>
    </w:p>
    <w:p w14:paraId="5BC26979">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390AEAA9">
      <w:pPr>
        <w:spacing w:line="440" w:lineRule="exact"/>
        <w:ind w:firstLine="482" w:firstLineChars="200"/>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对于专门面向中小企业的项目，对小型或微型企业的投标报价不给予价格的扣除。</w:t>
      </w:r>
    </w:p>
    <w:p w14:paraId="1D60D721">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3.3.6符合《关于促进残疾人就业政府采购政策的通知》（财库〔2017〕141号）规定的条件并提供《残疾人福利性单位声明函》的残疾人福利性单位视同小微企业；</w:t>
      </w:r>
    </w:p>
    <w:p w14:paraId="7C3D187D">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3.3.7符合《关于政府采购支持监狱企业发展有关问题的通知》（财库[2014]68号）规定的监狱企业并提供由省级以上监狱管理局、戒毒管理局（含新疆生产建设兵团）出具的属于监狱企业证明文件的，视同为小微企业。</w:t>
      </w:r>
    </w:p>
    <w:p w14:paraId="5A771CB9">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4.特别说明：</w:t>
      </w:r>
    </w:p>
    <w:p w14:paraId="72498565">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4.1供应商投标所使用的资格、信誉、荣誉、业绩与企业认证必须为投标单位所拥有。供应商投标所使用的采购项目实施人员必须为投标单位正式员工。</w:t>
      </w:r>
    </w:p>
    <w:p w14:paraId="24914484">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4.2供应商应仔细阅读招标文件的所有内容，按照招标文件的要求提交投标文件，并对所提供的全部资料的真实性承担法律责任。</w:t>
      </w:r>
    </w:p>
    <w:p w14:paraId="7D8E6ED4">
      <w:pPr>
        <w:spacing w:line="440" w:lineRule="exact"/>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4.3供应商在投标活动中提供任何虚假材料,其投标无效，并报监管部门查处；中标后发现的,中标供应商须依照《中华人民共和国消费者权益保护法》规定赔偿采购人，且民事赔偿并不免除违法供应商的行政与刑事责任。</w:t>
      </w:r>
    </w:p>
    <w:p w14:paraId="799588B7">
      <w:pPr>
        <w:pStyle w:val="112"/>
        <w:rPr>
          <w:color w:val="000000" w:themeColor="text1"/>
          <w:highlight w:val="none"/>
          <w14:textFill>
            <w14:solidFill>
              <w14:schemeClr w14:val="tx1"/>
            </w14:solidFill>
          </w14:textFill>
        </w:rPr>
      </w:pPr>
    </w:p>
    <w:p w14:paraId="4B686859">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二、招标文件</w:t>
      </w:r>
    </w:p>
    <w:p w14:paraId="0808470A">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1．招标方式</w:t>
      </w:r>
    </w:p>
    <w:p w14:paraId="785D8DC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 本次招标采用公开招标方式进行。</w:t>
      </w:r>
    </w:p>
    <w:p w14:paraId="60A332C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如某一标项投标人或实质性响应招标文件的投标人不足三家时，由采购人重新组织招标或按有关规定实施。</w:t>
      </w:r>
    </w:p>
    <w:p w14:paraId="5F2B88E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本次招标设定限价，即招标公告中公布的各标项预算金额或最高限价（各标项之间的预算金额不能互相调整）。</w:t>
      </w:r>
    </w:p>
    <w:p w14:paraId="22B894B1">
      <w:pPr>
        <w:pStyle w:val="25"/>
        <w:snapToGrid w:val="0"/>
        <w:spacing w:line="440" w:lineRule="exact"/>
        <w:ind w:firstLine="0" w:firstLineChars="0"/>
        <w:jc w:val="lef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2.授权委托</w:t>
      </w:r>
    </w:p>
    <w:p w14:paraId="451B0D7E">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本项目为电子投标项目，投标人的法定代表人或其授权代表或个体工商户不需要参加现场投标和开标。</w:t>
      </w:r>
    </w:p>
    <w:p w14:paraId="643783C0">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投标费用</w:t>
      </w:r>
    </w:p>
    <w:p w14:paraId="46090165">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投标人应自行承担编制投标文件及参加本次投标所涉及的一切费用。不管投标结果如何，招标人对上述费用不负任何责任。</w:t>
      </w:r>
    </w:p>
    <w:p w14:paraId="16EC18F2">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 招标文件的修改</w:t>
      </w:r>
    </w:p>
    <w:p w14:paraId="58691973">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4.1招标文件包括本招标文件及所有的招标答疑记录（澄清、修改）和发出的补充通知。</w:t>
      </w:r>
    </w:p>
    <w:p w14:paraId="4F749F17">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4.2招标文件的澄清 </w:t>
      </w:r>
    </w:p>
    <w:p w14:paraId="7AE9DDD9">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26F60C64">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4.3招标文件的修改</w:t>
      </w:r>
    </w:p>
    <w:p w14:paraId="63C9F761">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7E5613AB">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01EA9736">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5.参考品牌</w:t>
      </w:r>
    </w:p>
    <w:p w14:paraId="5F6971C1">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r>
        <w:rPr>
          <w:rFonts w:hint="eastAsia" w:ascii="仿宋_GB2312" w:hAnsi="仿宋" w:eastAsia="仿宋_GB2312"/>
          <w:color w:val="000000" w:themeColor="text1"/>
          <w:sz w:val="24"/>
          <w:highlight w:val="none"/>
          <w14:textFill>
            <w14:solidFill>
              <w14:schemeClr w14:val="tx1"/>
            </w14:solidFill>
          </w14:textFill>
        </w:rPr>
        <w:t>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7103D83B">
      <w:pPr>
        <w:pStyle w:val="2"/>
        <w:rPr>
          <w:rFonts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14:textFill>
            <w14:solidFill>
              <w14:schemeClr w14:val="tx1"/>
            </w14:solidFill>
          </w14:textFill>
        </w:rPr>
        <w:t xml:space="preserve">  </w:t>
      </w:r>
    </w:p>
    <w:p w14:paraId="077E1EDA">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三、投标文件</w:t>
      </w:r>
    </w:p>
    <w:p w14:paraId="031AA9B8">
      <w:pPr>
        <w:snapToGrid w:val="0"/>
        <w:spacing w:line="44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1.投标文件的语言、计量单位、形式及效力</w:t>
      </w:r>
    </w:p>
    <w:p w14:paraId="6B980A5F">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1.1投标人应仔细阅读招标文件中的所有内容，按照招标文件要求，详细编制投标文件，并保证投标文件的正确性和真实性。</w:t>
      </w:r>
    </w:p>
    <w:p w14:paraId="25438A63">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投标文件以及投标方与招标方就有关投标事宜的所有来往函电，均应以中文书写（技术术语除外）。</w:t>
      </w:r>
    </w:p>
    <w:p w14:paraId="51995951">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投标计量单位，除招标文件中有特殊要求外，应采用中华人民共和国法定计量单位，货币单位：人民币元。</w:t>
      </w:r>
    </w:p>
    <w:p w14:paraId="1D5C377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1.4不按招标文件的要求提供的投标文件可能导致被拒绝。</w:t>
      </w:r>
    </w:p>
    <w:p w14:paraId="48B1F874">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1.5投标文件的形式和效力</w:t>
      </w:r>
    </w:p>
    <w:p w14:paraId="5C69E943">
      <w:pPr>
        <w:snapToGrid w:val="0"/>
        <w:spacing w:line="440" w:lineRule="exact"/>
        <w:ind w:firstLine="723" w:firstLineChars="3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1.5.1投标文件为电子投标文件，电子投标文件按“政采云供应商项目采购-电子招投标操作指南”及本招标文件要求制作、加密传输。</w:t>
      </w:r>
    </w:p>
    <w:p w14:paraId="79DD5FA2">
      <w:pPr>
        <w:snapToGrid w:val="0"/>
        <w:spacing w:line="440" w:lineRule="exact"/>
        <w:ind w:firstLine="723" w:firstLineChars="300"/>
        <w:jc w:val="left"/>
        <w:rPr>
          <w:rFonts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1.5.2投标文件的效力：</w:t>
      </w:r>
    </w:p>
    <w:p w14:paraId="0C12AF0E">
      <w:pPr>
        <w:snapToGrid w:val="0"/>
        <w:spacing w:line="440" w:lineRule="exact"/>
        <w:ind w:firstLine="723" w:firstLineChars="300"/>
        <w:jc w:val="left"/>
        <w:rPr>
          <w:rFonts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投标文件未在投标截止时间前完成传输的，视为投标文件撤回；投标文件未按时解密，亦视为投标文件撤回。</w:t>
      </w:r>
    </w:p>
    <w:p w14:paraId="436C012F">
      <w:pPr>
        <w:pStyle w:val="33"/>
        <w:spacing w:line="44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投标文件的组成</w:t>
      </w:r>
    </w:p>
    <w:p w14:paraId="49100295">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投标文件由“资格文件”、“商务技术（资信）文件资料”、“报价文件资料”三部分组成，其中</w:t>
      </w:r>
      <w:r>
        <w:rPr>
          <w:rFonts w:hint="eastAsia" w:ascii="仿宋" w:hAnsi="仿宋" w:eastAsia="仿宋" w:cs="仿宋"/>
          <w:b/>
          <w:color w:val="000000" w:themeColor="text1"/>
          <w:sz w:val="24"/>
          <w:highlight w:val="none"/>
          <w14:textFill>
            <w14:solidFill>
              <w14:schemeClr w14:val="tx1"/>
            </w14:solidFill>
          </w14:textFill>
        </w:rPr>
        <w:t>电子投标文件中所须加盖公章部分均应采用电子签章。</w:t>
      </w:r>
    </w:p>
    <w:p w14:paraId="002DC46A">
      <w:pPr>
        <w:snapToGrid w:val="0"/>
        <w:spacing w:line="440" w:lineRule="exact"/>
        <w:ind w:firstLine="482" w:firstLineChars="200"/>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zh-CN"/>
          <w14:textFill>
            <w14:solidFill>
              <w14:schemeClr w14:val="tx1"/>
            </w14:solidFill>
          </w14:textFill>
        </w:rPr>
        <w:t>.1资格文件：</w:t>
      </w:r>
    </w:p>
    <w:p w14:paraId="404100E5">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2.1.1营业执照扫描件；</w:t>
      </w:r>
    </w:p>
    <w:p w14:paraId="03C069CD">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2.1.2符合参加政府采购活动应当具备的一般条件的承诺函；</w:t>
      </w:r>
    </w:p>
    <w:p w14:paraId="639E4892">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14:paraId="1163D9A3">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2E940319">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w:t>
      </w:r>
      <w:r>
        <w:rPr>
          <w:rFonts w:hint="eastAsia" w:ascii="仿宋" w:hAnsi="仿宋" w:eastAsia="仿宋" w:cs="仿宋"/>
          <w:color w:val="000000" w:themeColor="text1"/>
          <w:sz w:val="24"/>
          <w:highlight w:val="none"/>
          <w:lang w:val="en-US" w:eastAsia="zh-CN"/>
          <w14:textFill>
            <w14:solidFill>
              <w14:schemeClr w14:val="tx1"/>
            </w14:solidFill>
          </w14:textFill>
        </w:rPr>
        <w:t>投标文件</w:t>
      </w:r>
      <w:r>
        <w:rPr>
          <w:rFonts w:hint="eastAsia" w:ascii="仿宋" w:hAnsi="仿宋" w:eastAsia="仿宋" w:cs="仿宋"/>
          <w:color w:val="000000" w:themeColor="text1"/>
          <w:sz w:val="24"/>
          <w:highlight w:val="none"/>
          <w14:textFill>
            <w14:solidFill>
              <w14:schemeClr w14:val="tx1"/>
            </w14:solidFill>
          </w14:textFill>
        </w:rPr>
        <w:t>解密后半小时内提供《政府采购活动现场确认声明书》，发送至邮箱</w:t>
      </w:r>
      <w:r>
        <w:rPr>
          <w:rFonts w:hint="eastAsia" w:ascii="仿宋" w:hAnsi="仿宋" w:eastAsia="仿宋" w:cs="仿宋"/>
          <w:color w:val="000000" w:themeColor="text1"/>
          <w:sz w:val="24"/>
          <w:highlight w:val="none"/>
          <w:lang w:val="en-US" w:eastAsia="zh-CN"/>
          <w14:textFill>
            <w14:solidFill>
              <w14:schemeClr w14:val="tx1"/>
            </w14:solidFill>
          </w14:textFill>
        </w:rPr>
        <w:t>669562541</w:t>
      </w:r>
      <w:r>
        <w:rPr>
          <w:rFonts w:hint="eastAsia" w:ascii="仿宋" w:hAnsi="仿宋" w:eastAsia="仿宋" w:cs="仿宋"/>
          <w:color w:val="000000" w:themeColor="text1"/>
          <w:sz w:val="24"/>
          <w:highlight w:val="none"/>
          <w14:textFill>
            <w14:solidFill>
              <w14:schemeClr w14:val="tx1"/>
            </w14:solidFill>
          </w14:textFill>
        </w:rPr>
        <w:t>@qq.com。</w:t>
      </w:r>
    </w:p>
    <w:p w14:paraId="71CA0CE8">
      <w:pPr>
        <w:snapToGrid w:val="0"/>
        <w:spacing w:line="440" w:lineRule="exact"/>
        <w:ind w:firstLine="482" w:firstLineChars="200"/>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2商务技术</w:t>
      </w:r>
      <w:r>
        <w:rPr>
          <w:rFonts w:hint="eastAsia" w:ascii="仿宋" w:hAnsi="仿宋" w:eastAsia="仿宋" w:cs="仿宋"/>
          <w:b/>
          <w:color w:val="000000" w:themeColor="text1"/>
          <w:sz w:val="24"/>
          <w:highlight w:val="none"/>
          <w:lang w:val="zh-CN"/>
          <w14:textFill>
            <w14:solidFill>
              <w14:schemeClr w14:val="tx1"/>
            </w14:solidFill>
          </w14:textFill>
        </w:rPr>
        <w:t>文件：</w:t>
      </w:r>
    </w:p>
    <w:p w14:paraId="129F1543">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2.2.1评分索引表；</w:t>
      </w:r>
    </w:p>
    <w:p w14:paraId="58D2ACF4">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64398DA6">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2.2.3营业执照、相关证书扫描件；</w:t>
      </w:r>
    </w:p>
    <w:p w14:paraId="66F817A9">
      <w:pPr>
        <w:snapToGrid w:val="0"/>
        <w:spacing w:line="440" w:lineRule="exact"/>
        <w:ind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法定代表人授权书：如投标人代表系法定代表人，提供法定代表人身份证明书，无需提供法定代表人授权委托书；法定代表人及其授权代表的身份证复印件（正反面复印件）；如投标人代表系法定代表人，只需提供其身份证复印件（正反面复印件）；</w:t>
      </w:r>
    </w:p>
    <w:p w14:paraId="2F3FF470">
      <w:pPr>
        <w:snapToGrid w:val="0"/>
        <w:spacing w:line="44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val="en-US" w:eastAsia="zh-CN"/>
          <w14:textFill>
            <w14:solidFill>
              <w14:schemeClr w14:val="tx1"/>
            </w14:solidFill>
          </w14:textFill>
        </w:rPr>
        <w:t>企业</w:t>
      </w:r>
      <w:r>
        <w:rPr>
          <w:rFonts w:hint="eastAsia" w:ascii="仿宋" w:hAnsi="仿宋" w:eastAsia="仿宋" w:cs="仿宋"/>
          <w:color w:val="000000" w:themeColor="text1"/>
          <w:sz w:val="24"/>
          <w:highlight w:val="none"/>
          <w:lang w:eastAsia="zh-CN"/>
          <w14:textFill>
            <w14:solidFill>
              <w14:schemeClr w14:val="tx1"/>
            </w14:solidFill>
          </w14:textFill>
        </w:rPr>
        <w:t>基本情况（</w:t>
      </w:r>
      <w:r>
        <w:rPr>
          <w:rFonts w:hint="eastAsia" w:ascii="仿宋" w:hAnsi="仿宋" w:eastAsia="仿宋" w:cs="仿宋"/>
          <w:color w:val="000000" w:themeColor="text1"/>
          <w:sz w:val="24"/>
          <w:highlight w:val="none"/>
          <w:lang w:val="zh-CN"/>
          <w14:textFill>
            <w14:solidFill>
              <w14:schemeClr w14:val="tx1"/>
            </w14:solidFill>
          </w14:textFill>
        </w:rPr>
        <w:t>认证证书、企业信用、</w:t>
      </w:r>
      <w:r>
        <w:rPr>
          <w:rFonts w:hint="eastAsia" w:ascii="仿宋" w:hAnsi="仿宋" w:eastAsia="仿宋" w:cs="仿宋"/>
          <w:color w:val="000000" w:themeColor="text1"/>
          <w:sz w:val="24"/>
          <w:highlight w:val="none"/>
          <w14:textFill>
            <w14:solidFill>
              <w14:schemeClr w14:val="tx1"/>
            </w14:solidFill>
          </w14:textFill>
        </w:rPr>
        <w:t>荣誉证书、</w:t>
      </w:r>
      <w:r>
        <w:rPr>
          <w:rFonts w:hint="eastAsia" w:ascii="仿宋" w:hAnsi="仿宋" w:eastAsia="仿宋" w:cs="仿宋"/>
          <w:color w:val="000000" w:themeColor="text1"/>
          <w:sz w:val="24"/>
          <w:highlight w:val="none"/>
          <w:lang w:val="zh-CN"/>
          <w14:textFill>
            <w14:solidFill>
              <w14:schemeClr w14:val="tx1"/>
            </w14:solidFill>
          </w14:textFill>
        </w:rPr>
        <w:t>专业资质证书等）</w:t>
      </w:r>
      <w:r>
        <w:rPr>
          <w:rFonts w:hint="eastAsia" w:ascii="仿宋" w:hAnsi="仿宋" w:eastAsia="仿宋" w:cs="仿宋"/>
          <w:color w:val="000000" w:themeColor="text1"/>
          <w:sz w:val="24"/>
          <w:highlight w:val="none"/>
          <w:lang w:val="zh-CN" w:eastAsia="zh-CN"/>
          <w14:textFill>
            <w14:solidFill>
              <w14:schemeClr w14:val="tx1"/>
            </w14:solidFill>
          </w14:textFill>
        </w:rPr>
        <w:t>扫描件</w:t>
      </w:r>
      <w:r>
        <w:rPr>
          <w:rFonts w:hint="eastAsia" w:ascii="仿宋" w:hAnsi="仿宋" w:eastAsia="仿宋" w:cs="仿宋"/>
          <w:color w:val="000000" w:themeColor="text1"/>
          <w:sz w:val="24"/>
          <w:highlight w:val="none"/>
          <w:lang w:val="zh-CN"/>
          <w14:textFill>
            <w14:solidFill>
              <w14:schemeClr w14:val="tx1"/>
            </w14:solidFill>
          </w14:textFill>
        </w:rPr>
        <w:t>；</w:t>
      </w:r>
    </w:p>
    <w:p w14:paraId="6DE221C7">
      <w:pPr>
        <w:snapToGrid w:val="0"/>
        <w:spacing w:line="44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w:t>
      </w:r>
      <w:r>
        <w:rPr>
          <w:rFonts w:hint="eastAsia" w:ascii="仿宋" w:hAnsi="仿宋" w:eastAsia="仿宋" w:cs="仿宋"/>
          <w:color w:val="000000" w:themeColor="text1"/>
          <w:sz w:val="24"/>
          <w:highlight w:val="none"/>
          <w:lang w:val="zh-CN"/>
          <w14:textFill>
            <w14:solidFill>
              <w14:schemeClr w14:val="tx1"/>
            </w14:solidFill>
          </w14:textFill>
        </w:rPr>
        <w:t>业绩：提供同类项目业绩实施情况一览表、</w:t>
      </w:r>
      <w:r>
        <w:rPr>
          <w:rFonts w:hint="eastAsia" w:ascii="仿宋" w:hAnsi="仿宋" w:eastAsia="仿宋" w:cs="仿宋"/>
          <w:color w:val="000000" w:themeColor="text1"/>
          <w:sz w:val="24"/>
          <w:highlight w:val="none"/>
          <w14:textFill>
            <w14:solidFill>
              <w14:schemeClr w14:val="tx1"/>
            </w14:solidFill>
          </w14:textFill>
        </w:rPr>
        <w:t>按要求提供相关证明材料</w:t>
      </w:r>
      <w:r>
        <w:rPr>
          <w:rFonts w:hint="eastAsia" w:ascii="仿宋" w:hAnsi="仿宋" w:eastAsia="仿宋" w:cs="仿宋"/>
          <w:color w:val="000000" w:themeColor="text1"/>
          <w:sz w:val="24"/>
          <w:highlight w:val="none"/>
          <w:lang w:val="zh-CN"/>
          <w14:textFill>
            <w14:solidFill>
              <w14:schemeClr w14:val="tx1"/>
            </w14:solidFill>
          </w14:textFill>
        </w:rPr>
        <w:t>；</w:t>
      </w:r>
    </w:p>
    <w:p w14:paraId="2D3E4C48">
      <w:pPr>
        <w:snapToGrid w:val="0"/>
        <w:spacing w:line="44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2.2.7项目负责人简历表</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按要求提供相关证明材料</w:t>
      </w:r>
      <w:r>
        <w:rPr>
          <w:rFonts w:hint="eastAsia" w:ascii="仿宋" w:hAnsi="仿宋" w:eastAsia="仿宋" w:cs="仿宋"/>
          <w:color w:val="000000" w:themeColor="text1"/>
          <w:sz w:val="24"/>
          <w:highlight w:val="none"/>
          <w14:textFill>
            <w14:solidFill>
              <w14:schemeClr w14:val="tx1"/>
            </w14:solidFill>
          </w14:textFill>
        </w:rPr>
        <w:t>；</w:t>
      </w:r>
    </w:p>
    <w:p w14:paraId="148380D1">
      <w:pPr>
        <w:snapToGrid w:val="0"/>
        <w:spacing w:line="44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2.2.8</w:t>
      </w:r>
      <w:r>
        <w:rPr>
          <w:rFonts w:hint="eastAsia" w:ascii="仿宋" w:hAnsi="仿宋" w:eastAsia="仿宋" w:cs="仿宋"/>
          <w:color w:val="000000" w:themeColor="text1"/>
          <w:sz w:val="24"/>
          <w:highlight w:val="none"/>
          <w:lang w:val="zh-CN"/>
          <w14:textFill>
            <w14:solidFill>
              <w14:schemeClr w14:val="tx1"/>
            </w14:solidFill>
          </w14:textFill>
        </w:rPr>
        <w:t>拟投入本项目的管理人员配备表，按要求提供相关证明材料</w:t>
      </w:r>
      <w:r>
        <w:rPr>
          <w:rFonts w:hint="eastAsia" w:ascii="仿宋" w:hAnsi="仿宋" w:eastAsia="仿宋" w:cs="仿宋"/>
          <w:color w:val="000000" w:themeColor="text1"/>
          <w:sz w:val="24"/>
          <w:highlight w:val="none"/>
          <w14:textFill>
            <w14:solidFill>
              <w14:schemeClr w14:val="tx1"/>
            </w14:solidFill>
          </w14:textFill>
        </w:rPr>
        <w:t>；</w:t>
      </w:r>
    </w:p>
    <w:p w14:paraId="2FAB947D">
      <w:pPr>
        <w:snapToGrid w:val="0"/>
        <w:spacing w:line="44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2.2.9拟投入主要设备配备</w:t>
      </w:r>
      <w:r>
        <w:rPr>
          <w:rFonts w:hint="eastAsia" w:ascii="仿宋" w:hAnsi="仿宋" w:eastAsia="仿宋" w:cs="仿宋"/>
          <w:color w:val="000000" w:themeColor="text1"/>
          <w:sz w:val="24"/>
          <w:highlight w:val="none"/>
          <w:lang w:val="en-US" w:eastAsia="zh-CN"/>
          <w14:textFill>
            <w14:solidFill>
              <w14:schemeClr w14:val="tx1"/>
            </w14:solidFill>
          </w14:textFill>
        </w:rPr>
        <w:t>情况</w:t>
      </w:r>
      <w:r>
        <w:rPr>
          <w:rFonts w:hint="eastAsia" w:ascii="仿宋" w:hAnsi="仿宋" w:eastAsia="仿宋" w:cs="仿宋"/>
          <w:color w:val="000000" w:themeColor="text1"/>
          <w:sz w:val="24"/>
          <w:highlight w:val="none"/>
          <w14:textFill>
            <w14:solidFill>
              <w14:schemeClr w14:val="tx1"/>
            </w14:solidFill>
          </w14:textFill>
        </w:rPr>
        <w:t>表；</w:t>
      </w:r>
    </w:p>
    <w:p w14:paraId="2D6F6F19">
      <w:pPr>
        <w:snapToGrid w:val="0"/>
        <w:spacing w:line="44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2.2.10商务资信响应表</w:t>
      </w:r>
      <w:r>
        <w:rPr>
          <w:rFonts w:hint="eastAsia" w:ascii="仿宋" w:hAnsi="仿宋" w:eastAsia="仿宋" w:cs="仿宋"/>
          <w:color w:val="000000" w:themeColor="text1"/>
          <w:sz w:val="24"/>
          <w:highlight w:val="none"/>
          <w:lang w:eastAsia="zh-CN"/>
          <w14:textFill>
            <w14:solidFill>
              <w14:schemeClr w14:val="tx1"/>
            </w14:solidFill>
          </w14:textFill>
        </w:rPr>
        <w:t>；</w:t>
      </w:r>
    </w:p>
    <w:p w14:paraId="1F32DFF0">
      <w:pPr>
        <w:snapToGrid w:val="0"/>
        <w:spacing w:line="440" w:lineRule="exact"/>
        <w:ind w:firstLine="720" w:firstLineChars="3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2.2.11服务响应偏离表；</w:t>
      </w:r>
    </w:p>
    <w:p w14:paraId="490D8A3A">
      <w:pPr>
        <w:snapToGrid w:val="0"/>
        <w:spacing w:line="44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2.2.12</w:t>
      </w:r>
      <w:r>
        <w:rPr>
          <w:rFonts w:hint="eastAsia" w:ascii="仿宋" w:hAnsi="仿宋" w:eastAsia="仿宋" w:cs="仿宋"/>
          <w:color w:val="000000" w:themeColor="text1"/>
          <w:sz w:val="24"/>
          <w:highlight w:val="none"/>
          <w14:textFill>
            <w14:solidFill>
              <w14:schemeClr w14:val="tx1"/>
            </w14:solidFill>
          </w14:textFill>
        </w:rPr>
        <w:t>投标承诺书；</w:t>
      </w:r>
    </w:p>
    <w:p w14:paraId="44F8DFC0">
      <w:pPr>
        <w:snapToGrid w:val="0"/>
        <w:spacing w:line="440" w:lineRule="exact"/>
        <w:ind w:firstLine="720" w:firstLineChars="3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廉政承诺书</w:t>
      </w:r>
      <w:r>
        <w:rPr>
          <w:rFonts w:hint="eastAsia" w:ascii="仿宋" w:hAnsi="仿宋" w:eastAsia="仿宋" w:cs="仿宋"/>
          <w:color w:val="000000" w:themeColor="text1"/>
          <w:sz w:val="24"/>
          <w:highlight w:val="none"/>
          <w:lang w:eastAsia="zh-CN"/>
          <w14:textFill>
            <w14:solidFill>
              <w14:schemeClr w14:val="tx1"/>
            </w14:solidFill>
          </w14:textFill>
        </w:rPr>
        <w:t>；</w:t>
      </w:r>
    </w:p>
    <w:p w14:paraId="4A802BFA">
      <w:pPr>
        <w:snapToGrid w:val="0"/>
        <w:spacing w:line="44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具体服务方案（包括</w:t>
      </w:r>
      <w:r>
        <w:rPr>
          <w:rFonts w:hint="eastAsia" w:ascii="仿宋" w:hAnsi="仿宋" w:eastAsia="仿宋" w:cs="仿宋"/>
          <w:color w:val="000000" w:themeColor="text1"/>
          <w:sz w:val="24"/>
          <w:highlight w:val="none"/>
          <w:lang w:val="en-US" w:eastAsia="zh-CN"/>
          <w14:textFill>
            <w14:solidFill>
              <w14:schemeClr w14:val="tx1"/>
            </w14:solidFill>
          </w14:textFill>
        </w:rPr>
        <w:t>镇域</w:t>
      </w:r>
      <w:r>
        <w:rPr>
          <w:rFonts w:hint="eastAsia" w:ascii="仿宋" w:hAnsi="仿宋" w:eastAsia="仿宋" w:cs="仿宋"/>
          <w:color w:val="000000" w:themeColor="text1"/>
          <w:sz w:val="24"/>
          <w:highlight w:val="none"/>
          <w14:textFill>
            <w14:solidFill>
              <w14:schemeClr w14:val="tx1"/>
            </w14:solidFill>
          </w14:textFill>
        </w:rPr>
        <w:t>保洁服务方案</w:t>
      </w:r>
      <w:r>
        <w:rPr>
          <w:rFonts w:hint="eastAsia" w:ascii="仿宋" w:hAnsi="仿宋" w:eastAsia="仿宋" w:cs="仿宋"/>
          <w:color w:val="000000" w:themeColor="text1"/>
          <w:sz w:val="24"/>
          <w:highlight w:val="none"/>
          <w:lang w:eastAsia="zh-CN"/>
          <w14:textFill>
            <w14:solidFill>
              <w14:schemeClr w14:val="tx1"/>
            </w14:solidFill>
          </w14:textFill>
        </w:rPr>
        <w:t>、公厕保洁服务方案、河道保洁服务方案、</w:t>
      </w:r>
      <w:r>
        <w:rPr>
          <w:rFonts w:hint="eastAsia" w:ascii="仿宋" w:hAnsi="仿宋" w:eastAsia="仿宋" w:cs="仿宋"/>
          <w:color w:val="000000" w:themeColor="text1"/>
          <w:sz w:val="24"/>
          <w:highlight w:val="none"/>
          <w14:textFill>
            <w14:solidFill>
              <w14:schemeClr w14:val="tx1"/>
            </w14:solidFill>
          </w14:textFill>
        </w:rPr>
        <w:t>垃圾分类</w:t>
      </w:r>
      <w:r>
        <w:rPr>
          <w:rFonts w:hint="eastAsia" w:ascii="仿宋" w:hAnsi="仿宋" w:eastAsia="仿宋" w:cs="仿宋"/>
          <w:color w:val="000000" w:themeColor="text1"/>
          <w:sz w:val="24"/>
          <w:highlight w:val="none"/>
          <w:lang w:eastAsia="zh-CN"/>
          <w14:textFill>
            <w14:solidFill>
              <w14:schemeClr w14:val="tx1"/>
            </w14:solidFill>
          </w14:textFill>
        </w:rPr>
        <w:t>收集</w:t>
      </w:r>
      <w:r>
        <w:rPr>
          <w:rFonts w:hint="eastAsia" w:ascii="仿宋" w:hAnsi="仿宋" w:eastAsia="仿宋" w:cs="仿宋"/>
          <w:color w:val="000000" w:themeColor="text1"/>
          <w:sz w:val="24"/>
          <w:highlight w:val="none"/>
          <w14:textFill>
            <w14:solidFill>
              <w14:schemeClr w14:val="tx1"/>
            </w14:solidFill>
          </w14:textFill>
        </w:rPr>
        <w:t>清运</w:t>
      </w:r>
      <w:r>
        <w:rPr>
          <w:rFonts w:hint="eastAsia" w:ascii="仿宋" w:hAnsi="仿宋" w:eastAsia="仿宋" w:cs="仿宋"/>
          <w:color w:val="000000" w:themeColor="text1"/>
          <w:sz w:val="24"/>
          <w:highlight w:val="none"/>
          <w:lang w:eastAsia="zh-CN"/>
          <w14:textFill>
            <w14:solidFill>
              <w14:schemeClr w14:val="tx1"/>
            </w14:solidFill>
          </w14:textFill>
        </w:rPr>
        <w:t>作业</w:t>
      </w:r>
      <w:r>
        <w:rPr>
          <w:rFonts w:hint="eastAsia" w:ascii="仿宋" w:hAnsi="仿宋" w:eastAsia="仿宋" w:cs="仿宋"/>
          <w:color w:val="000000" w:themeColor="text1"/>
          <w:sz w:val="24"/>
          <w:highlight w:val="none"/>
          <w14:textFill>
            <w14:solidFill>
              <w14:schemeClr w14:val="tx1"/>
            </w14:solidFill>
          </w14:textFill>
        </w:rPr>
        <w:t>方案、</w:t>
      </w:r>
      <w:r>
        <w:rPr>
          <w:rFonts w:hint="eastAsia" w:ascii="仿宋" w:hAnsi="仿宋" w:eastAsia="仿宋" w:cs="仿宋"/>
          <w:color w:val="000000" w:themeColor="text1"/>
          <w:sz w:val="24"/>
          <w:highlight w:val="none"/>
          <w:lang w:eastAsia="zh-CN"/>
          <w14:textFill>
            <w14:solidFill>
              <w14:schemeClr w14:val="tx1"/>
            </w14:solidFill>
          </w14:textFill>
        </w:rPr>
        <w:t>污目广告保洁服务</w:t>
      </w:r>
      <w:r>
        <w:rPr>
          <w:rFonts w:hint="eastAsia" w:ascii="仿宋" w:hAnsi="仿宋" w:eastAsia="仿宋" w:cs="仿宋"/>
          <w:color w:val="000000" w:themeColor="text1"/>
          <w:sz w:val="24"/>
          <w:highlight w:val="none"/>
          <w14:textFill>
            <w14:solidFill>
              <w14:schemeClr w14:val="tx1"/>
            </w14:solidFill>
          </w14:textFill>
        </w:rPr>
        <w:t>方案、</w:t>
      </w:r>
      <w:r>
        <w:rPr>
          <w:rFonts w:hint="eastAsia" w:ascii="仿宋" w:hAnsi="仿宋" w:eastAsia="仿宋" w:cs="仿宋"/>
          <w:color w:val="000000" w:themeColor="text1"/>
          <w:sz w:val="24"/>
          <w:highlight w:val="none"/>
          <w:lang w:val="en-US" w:eastAsia="zh-CN"/>
          <w14:textFill>
            <w14:solidFill>
              <w14:schemeClr w14:val="tx1"/>
            </w14:solidFill>
          </w14:textFill>
        </w:rPr>
        <w:t>绿化养护及坡道维护方案</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小区定时定点投放管理</w:t>
      </w:r>
      <w:r>
        <w:rPr>
          <w:rFonts w:hint="eastAsia" w:ascii="仿宋" w:hAnsi="仿宋" w:eastAsia="仿宋" w:cs="仿宋"/>
          <w:color w:val="000000" w:themeColor="text1"/>
          <w:sz w:val="24"/>
          <w:highlight w:val="none"/>
          <w:lang w:eastAsia="zh-CN"/>
          <w14:textFill>
            <w14:solidFill>
              <w14:schemeClr w14:val="tx1"/>
            </w14:solidFill>
          </w14:textFill>
        </w:rPr>
        <w:t>方案、突破传统运行模式方案、项目运营管理方案</w:t>
      </w:r>
      <w:r>
        <w:rPr>
          <w:rFonts w:hint="eastAsia" w:ascii="仿宋" w:hAnsi="仿宋" w:eastAsia="仿宋" w:cs="仿宋"/>
          <w:color w:val="000000" w:themeColor="text1"/>
          <w:sz w:val="24"/>
          <w:highlight w:val="none"/>
          <w14:textFill>
            <w14:solidFill>
              <w14:schemeClr w14:val="tx1"/>
            </w14:solidFill>
          </w14:textFill>
        </w:rPr>
        <w:t>等方面）；</w:t>
      </w:r>
      <w:r>
        <w:rPr>
          <w:rFonts w:hint="eastAsia" w:ascii="仿宋" w:hAnsi="仿宋" w:eastAsia="仿宋" w:cs="仿宋"/>
          <w:color w:val="000000" w:themeColor="text1"/>
          <w:sz w:val="24"/>
          <w:highlight w:val="none"/>
          <w:lang w:val="en-US" w:eastAsia="zh-CN"/>
          <w14:textFill>
            <w14:solidFill>
              <w14:schemeClr w14:val="tx1"/>
            </w14:solidFill>
          </w14:textFill>
        </w:rPr>
        <w:t>内部管理制、应急预案、交接维稳方案、</w:t>
      </w:r>
      <w:r>
        <w:rPr>
          <w:rFonts w:hint="eastAsia" w:ascii="仿宋" w:hAnsi="仿宋" w:eastAsia="仿宋" w:cs="仿宋"/>
          <w:color w:val="000000" w:themeColor="text1"/>
          <w:sz w:val="24"/>
          <w:highlight w:val="none"/>
          <w14:textFill>
            <w14:solidFill>
              <w14:schemeClr w14:val="tx1"/>
            </w14:solidFill>
          </w14:textFill>
        </w:rPr>
        <w:t>实质性服务承诺及合理化建议</w:t>
      </w:r>
      <w:r>
        <w:rPr>
          <w:rFonts w:hint="eastAsia" w:ascii="仿宋" w:hAnsi="仿宋" w:eastAsia="仿宋" w:cs="仿宋"/>
          <w:color w:val="000000" w:themeColor="text1"/>
          <w:sz w:val="24"/>
          <w:highlight w:val="none"/>
          <w:lang w:val="en-US" w:eastAsia="zh-CN"/>
          <w14:textFill>
            <w14:solidFill>
              <w14:schemeClr w14:val="tx1"/>
            </w14:solidFill>
          </w14:textFill>
        </w:rPr>
        <w:t>等格式自拟</w:t>
      </w:r>
      <w:r>
        <w:rPr>
          <w:rFonts w:hint="eastAsia" w:ascii="仿宋" w:hAnsi="仿宋" w:eastAsia="仿宋" w:cs="仿宋"/>
          <w:color w:val="000000" w:themeColor="text1"/>
          <w:sz w:val="24"/>
          <w:highlight w:val="none"/>
          <w14:textFill>
            <w14:solidFill>
              <w14:schemeClr w14:val="tx1"/>
            </w14:solidFill>
          </w14:textFill>
        </w:rPr>
        <w:t>；</w:t>
      </w:r>
    </w:p>
    <w:p w14:paraId="1CB9A73A">
      <w:pPr>
        <w:snapToGrid w:val="0"/>
        <w:spacing w:line="440" w:lineRule="exact"/>
        <w:ind w:firstLine="720" w:firstLineChars="300"/>
        <w:rPr>
          <w:color w:val="000000" w:themeColor="text1"/>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投标人需要说明的其他文件和说明（格式自拟）。</w:t>
      </w:r>
    </w:p>
    <w:p w14:paraId="1220434D">
      <w:pPr>
        <w:snapToGrid w:val="0"/>
        <w:spacing w:line="440" w:lineRule="exact"/>
        <w:ind w:firstLine="482" w:firstLineChars="200"/>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 xml:space="preserve">2.3报价文件： </w:t>
      </w:r>
    </w:p>
    <w:p w14:paraId="7DBAA3FE">
      <w:pPr>
        <w:pStyle w:val="3"/>
        <w:autoSpaceDE/>
        <w:autoSpaceDN/>
        <w:snapToGrid w:val="0"/>
        <w:spacing w:line="440" w:lineRule="exact"/>
        <w:ind w:firstLine="720" w:firstLineChars="3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2.3.1开标一览表（报价表）；</w:t>
      </w:r>
    </w:p>
    <w:p w14:paraId="04CF410B">
      <w:pPr>
        <w:pStyle w:val="3"/>
        <w:autoSpaceDE/>
        <w:autoSpaceDN/>
        <w:snapToGrid w:val="0"/>
        <w:spacing w:line="440" w:lineRule="exact"/>
        <w:ind w:firstLine="720" w:firstLineChars="300"/>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2.3.2投标报价分项明细表；</w:t>
      </w:r>
    </w:p>
    <w:p w14:paraId="695B0923">
      <w:pPr>
        <w:pStyle w:val="3"/>
        <w:autoSpaceDE/>
        <w:autoSpaceDN/>
        <w:snapToGrid w:val="0"/>
        <w:spacing w:line="440" w:lineRule="exact"/>
        <w:ind w:firstLine="720" w:firstLineChars="3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2.3.3</w:t>
      </w:r>
      <w:r>
        <w:rPr>
          <w:rFonts w:hint="eastAsia" w:ascii="仿宋" w:hAnsi="仿宋" w:eastAsia="仿宋" w:cs="仿宋"/>
          <w:color w:val="000000" w:themeColor="text1"/>
          <w:highlight w:val="none"/>
          <w14:textFill>
            <w14:solidFill>
              <w14:schemeClr w14:val="tx1"/>
            </w14:solidFill>
          </w14:textFill>
        </w:rPr>
        <w:t>中小企业声明函（如果有）；</w:t>
      </w:r>
    </w:p>
    <w:p w14:paraId="23896DC4">
      <w:pPr>
        <w:pStyle w:val="3"/>
        <w:autoSpaceDE/>
        <w:autoSpaceDN/>
        <w:snapToGrid w:val="0"/>
        <w:spacing w:line="440" w:lineRule="exact"/>
        <w:ind w:firstLine="720" w:firstLineChars="3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w:t>
      </w:r>
      <w:r>
        <w:rPr>
          <w:rFonts w:hint="eastAsia" w:ascii="仿宋" w:hAnsi="仿宋" w:eastAsia="仿宋" w:cs="仿宋"/>
          <w:color w:val="000000" w:themeColor="text1"/>
          <w:highlight w:val="none"/>
          <w:lang w:val="en-US"/>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残疾人福利性单位声明函（如果有）。</w:t>
      </w:r>
    </w:p>
    <w:p w14:paraId="598A2509">
      <w:pPr>
        <w:pStyle w:val="3"/>
        <w:autoSpaceDE/>
        <w:autoSpaceDN/>
        <w:snapToGrid w:val="0"/>
        <w:spacing w:line="440" w:lineRule="exact"/>
        <w:ind w:firstLine="0"/>
        <w:rPr>
          <w:rFonts w:ascii="仿宋" w:hAnsi="仿宋" w:eastAsia="仿宋" w:cs="仿宋"/>
          <w:b/>
          <w:bCs/>
          <w:color w:val="000000" w:themeColor="text1"/>
          <w:highlight w:val="none"/>
          <w14:textFill>
            <w14:solidFill>
              <w14:schemeClr w14:val="tx1"/>
            </w14:solidFill>
          </w14:textFill>
        </w:rPr>
      </w:pPr>
      <w:r>
        <w:rPr>
          <w:rFonts w:ascii="仿宋" w:hAnsi="仿宋" w:eastAsia="仿宋" w:cs="仿宋"/>
          <w:b/>
          <w:bCs/>
          <w:color w:val="000000" w:themeColor="text1"/>
          <w:highlight w:val="none"/>
          <w:lang w:val="en-US"/>
          <w14:textFill>
            <w14:solidFill>
              <w14:schemeClr w14:val="tx1"/>
            </w14:solidFill>
          </w14:textFill>
        </w:rPr>
        <w:t>3.</w:t>
      </w:r>
      <w:r>
        <w:rPr>
          <w:rFonts w:hint="eastAsia" w:ascii="仿宋" w:hAnsi="仿宋" w:eastAsia="仿宋" w:cs="仿宋"/>
          <w:b/>
          <w:bCs/>
          <w:color w:val="000000" w:themeColor="text1"/>
          <w:highlight w:val="none"/>
          <w:lang w:val="en-US"/>
          <w14:textFill>
            <w14:solidFill>
              <w14:schemeClr w14:val="tx1"/>
            </w14:solidFill>
          </w14:textFill>
        </w:rPr>
        <w:t>投标报价</w:t>
      </w:r>
    </w:p>
    <w:p w14:paraId="6DDE5033">
      <w:pPr>
        <w:pStyle w:val="3"/>
        <w:autoSpaceDE/>
        <w:autoSpaceDN/>
        <w:snapToGrid w:val="0"/>
        <w:spacing w:line="440" w:lineRule="exact"/>
        <w:ind w:firstLine="720" w:firstLineChars="300"/>
        <w:rPr>
          <w:rFonts w:ascii="仿宋" w:hAnsi="仿宋" w:eastAsia="仿宋" w:cs="仿宋"/>
          <w:color w:val="000000" w:themeColor="text1"/>
          <w:highlight w:val="none"/>
          <w:lang w:val="en-US"/>
          <w14:textFill>
            <w14:solidFill>
              <w14:schemeClr w14:val="tx1"/>
            </w14:solidFill>
          </w14:textFill>
        </w:rPr>
      </w:pPr>
      <w:r>
        <w:rPr>
          <w:rFonts w:ascii="仿宋" w:hAnsi="仿宋" w:eastAsia="仿宋" w:cs="仿宋"/>
          <w:color w:val="000000" w:themeColor="text1"/>
          <w:highlight w:val="none"/>
          <w:lang w:val="en-US"/>
          <w14:textFill>
            <w14:solidFill>
              <w14:schemeClr w14:val="tx1"/>
            </w14:solidFill>
          </w14:textFill>
        </w:rPr>
        <w:t>3.1供应商应按招标文件中《开标一览表》等附表要求填写。</w:t>
      </w:r>
    </w:p>
    <w:p w14:paraId="15C2AD49">
      <w:pPr>
        <w:pStyle w:val="3"/>
        <w:autoSpaceDE/>
        <w:autoSpaceDN/>
        <w:snapToGrid w:val="0"/>
        <w:spacing w:line="440" w:lineRule="exact"/>
        <w:ind w:firstLine="720" w:firstLineChars="300"/>
        <w:rPr>
          <w:rFonts w:ascii="仿宋" w:hAnsi="仿宋" w:eastAsia="仿宋" w:cs="仿宋"/>
          <w:color w:val="000000" w:themeColor="text1"/>
          <w:highlight w:val="none"/>
          <w:lang w:val="en-US"/>
          <w14:textFill>
            <w14:solidFill>
              <w14:schemeClr w14:val="tx1"/>
            </w14:solidFill>
          </w14:textFill>
        </w:rPr>
      </w:pPr>
      <w:r>
        <w:rPr>
          <w:rFonts w:ascii="仿宋" w:hAnsi="仿宋" w:eastAsia="仿宋" w:cs="仿宋"/>
          <w:color w:val="000000" w:themeColor="text1"/>
          <w:highlight w:val="none"/>
          <w:lang w:val="en-US"/>
          <w14:textFill>
            <w14:solidFill>
              <w14:schemeClr w14:val="tx1"/>
            </w14:solidFill>
          </w14:textFill>
        </w:rPr>
        <w:t>3.2报价为采购人可以合格使用产品的价格，包括货款、包装、运输、保险、货到就位以及安装、调试、培训、保修及产品知识产权等一切费用。</w:t>
      </w:r>
    </w:p>
    <w:p w14:paraId="5159AC27">
      <w:pPr>
        <w:pStyle w:val="3"/>
        <w:autoSpaceDE/>
        <w:autoSpaceDN/>
        <w:snapToGrid w:val="0"/>
        <w:spacing w:line="440" w:lineRule="exact"/>
        <w:ind w:firstLine="720" w:firstLineChars="300"/>
        <w:rPr>
          <w:rFonts w:ascii="仿宋" w:hAnsi="仿宋" w:eastAsia="仿宋" w:cs="仿宋"/>
          <w:color w:val="000000" w:themeColor="text1"/>
          <w:highlight w:val="none"/>
          <w:lang w:val="en-US"/>
          <w14:textFill>
            <w14:solidFill>
              <w14:schemeClr w14:val="tx1"/>
            </w14:solidFill>
          </w14:textFill>
        </w:rPr>
      </w:pPr>
      <w:r>
        <w:rPr>
          <w:rFonts w:ascii="仿宋" w:hAnsi="仿宋" w:eastAsia="仿宋" w:cs="仿宋"/>
          <w:color w:val="000000" w:themeColor="text1"/>
          <w:highlight w:val="none"/>
          <w:lang w:val="en-US"/>
          <w14:textFill>
            <w14:solidFill>
              <w14:schemeClr w14:val="tx1"/>
            </w14:solidFill>
          </w14:textFill>
        </w:rPr>
        <w:t>3.3招标文件未列明，而供应商认为必需的费用也需列入报价。</w:t>
      </w:r>
    </w:p>
    <w:p w14:paraId="282B37EF">
      <w:pPr>
        <w:pStyle w:val="3"/>
        <w:autoSpaceDE/>
        <w:autoSpaceDN/>
        <w:snapToGrid w:val="0"/>
        <w:spacing w:line="440" w:lineRule="exact"/>
        <w:ind w:firstLine="723" w:firstLineChars="300"/>
        <w:rPr>
          <w:rFonts w:ascii="仿宋" w:hAnsi="仿宋" w:eastAsia="仿宋" w:cs="仿宋"/>
          <w:b/>
          <w:bCs/>
          <w:color w:val="000000" w:themeColor="text1"/>
          <w:highlight w:val="none"/>
          <w:lang w:val="en-US"/>
          <w14:textFill>
            <w14:solidFill>
              <w14:schemeClr w14:val="tx1"/>
            </w14:solidFill>
          </w14:textFill>
        </w:rPr>
      </w:pPr>
      <w:r>
        <w:rPr>
          <w:rFonts w:ascii="仿宋" w:hAnsi="仿宋" w:eastAsia="仿宋" w:cs="仿宋"/>
          <w:b/>
          <w:bCs/>
          <w:color w:val="000000" w:themeColor="text1"/>
          <w:highlight w:val="none"/>
          <w:lang w:val="en-US"/>
          <w14:textFill>
            <w14:solidFill>
              <w14:schemeClr w14:val="tx1"/>
            </w14:solidFill>
          </w14:textFill>
        </w:rPr>
        <w:t>3.4投标报价只允许有一个报价，有选择的报价将不予接受（除指定外）。</w:t>
      </w:r>
    </w:p>
    <w:p w14:paraId="45FB73C0">
      <w:pPr>
        <w:pStyle w:val="3"/>
        <w:autoSpaceDE/>
        <w:autoSpaceDN/>
        <w:snapToGrid w:val="0"/>
        <w:spacing w:line="440" w:lineRule="exact"/>
        <w:ind w:firstLine="0"/>
        <w:rPr>
          <w:rFonts w:ascii="仿宋" w:hAnsi="仿宋" w:eastAsia="仿宋" w:cs="仿宋"/>
          <w:b/>
          <w:color w:val="000000" w:themeColor="text1"/>
          <w:szCs w:val="24"/>
          <w:highlight w:val="none"/>
          <w14:textFill>
            <w14:solidFill>
              <w14:schemeClr w14:val="tx1"/>
            </w14:solidFill>
          </w14:textFill>
        </w:rPr>
      </w:pPr>
      <w:r>
        <w:rPr>
          <w:rFonts w:ascii="仿宋" w:hAnsi="仿宋" w:eastAsia="仿宋" w:cs="仿宋"/>
          <w:b/>
          <w:color w:val="000000" w:themeColor="text1"/>
          <w:kern w:val="0"/>
          <w:szCs w:val="24"/>
          <w:highlight w:val="none"/>
          <w14:textFill>
            <w14:solidFill>
              <w14:schemeClr w14:val="tx1"/>
            </w14:solidFill>
          </w14:textFill>
        </w:rPr>
        <w:t>4.</w:t>
      </w:r>
      <w:r>
        <w:rPr>
          <w:rFonts w:hint="eastAsia" w:ascii="仿宋" w:hAnsi="仿宋" w:eastAsia="仿宋" w:cs="仿宋"/>
          <w:b/>
          <w:color w:val="000000" w:themeColor="text1"/>
          <w:kern w:val="0"/>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投标文件的编制和</w:t>
      </w:r>
      <w:r>
        <w:rPr>
          <w:rFonts w:hint="eastAsia" w:ascii="仿宋" w:hAnsi="仿宋" w:eastAsia="仿宋" w:cs="仿宋"/>
          <w:b/>
          <w:color w:val="000000" w:themeColor="text1"/>
          <w:highlight w:val="none"/>
          <w14:textFill>
            <w14:solidFill>
              <w14:schemeClr w14:val="tx1"/>
            </w14:solidFill>
          </w14:textFill>
        </w:rPr>
        <w:t>签署</w:t>
      </w:r>
    </w:p>
    <w:p w14:paraId="581ED54A">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投标文件由“资格文件”、“商务技术（资信）文件资料”、“报价文件资料”三部分组成，其中</w:t>
      </w:r>
      <w:r>
        <w:rPr>
          <w:rFonts w:hint="eastAsia" w:ascii="仿宋" w:hAnsi="仿宋" w:eastAsia="仿宋" w:cs="仿宋"/>
          <w:b/>
          <w:color w:val="000000" w:themeColor="text1"/>
          <w:sz w:val="24"/>
          <w:highlight w:val="none"/>
          <w14:textFill>
            <w14:solidFill>
              <w14:schemeClr w14:val="tx1"/>
            </w14:solidFill>
          </w14:textFill>
        </w:rPr>
        <w:t>电子投标文件中所须加盖公章部分均应采用电子签章。</w:t>
      </w:r>
      <w:r>
        <w:rPr>
          <w:rFonts w:hint="eastAsia" w:ascii="仿宋" w:hAnsi="仿宋" w:eastAsia="仿宋" w:cs="仿宋"/>
          <w:color w:val="000000" w:themeColor="text1"/>
          <w:sz w:val="24"/>
          <w:highlight w:val="none"/>
          <w:lang w:val="zh-CN"/>
          <w14:textFill>
            <w14:solidFill>
              <w14:schemeClr w14:val="tx1"/>
            </w14:solidFill>
          </w14:textFill>
        </w:rPr>
        <w:t>各投标人在编制投标文件时请按照招标文件第六部分规定的格式进行，混乱的编排导致投标文件被误读或评标委员会查找不到有效文件是投标人的风险。</w:t>
      </w:r>
    </w:p>
    <w:p w14:paraId="4ED57F79">
      <w:pPr>
        <w:snapToGrid w:val="0"/>
        <w:spacing w:line="44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zh-CN"/>
          <w14:textFill>
            <w14:solidFill>
              <w14:schemeClr w14:val="tx1"/>
            </w14:solidFill>
          </w14:textFill>
        </w:rPr>
        <w:t>.2投标人进行电子投标应安装客户端软件—“政采云电子交易客户端”，并按照招标文件和电子交易平台的要求编制并加密投标文件。投标人未按规定加密的投标文件，电子交易平台将拒收并提示。</w:t>
      </w:r>
    </w:p>
    <w:p w14:paraId="472D0F46">
      <w:pPr>
        <w:snapToGrid w:val="0"/>
        <w:spacing w:line="44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401E0168">
      <w:pPr>
        <w:snapToGrid w:val="0"/>
        <w:spacing w:line="44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w:t>
      </w:r>
      <w:r>
        <w:rPr>
          <w:rFonts w:hint="eastAsia" w:ascii="仿宋" w:hAnsi="仿宋" w:eastAsia="仿宋" w:cs="仿宋"/>
          <w:color w:val="000000" w:themeColor="text1"/>
          <w:sz w:val="24"/>
          <w:highlight w:val="none"/>
          <w:lang w:val="zh-CN"/>
          <w14:textFill>
            <w14:solidFill>
              <w14:schemeClr w14:val="tx1"/>
            </w14:solidFill>
          </w14:textFill>
        </w:rPr>
        <w:t>投标文件按照招标文件第六部分格式要求进行签署、盖章。投标人的投标文件未按照招标文件要求签署、盖章的，其投标无效。</w:t>
      </w:r>
    </w:p>
    <w:p w14:paraId="47A375A6">
      <w:pPr>
        <w:snapToGrid w:val="0"/>
        <w:spacing w:line="44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w:t>
      </w:r>
      <w:r>
        <w:rPr>
          <w:rFonts w:hint="eastAsia" w:ascii="仿宋" w:hAnsi="仿宋" w:eastAsia="仿宋" w:cs="仿宋"/>
          <w:color w:val="000000" w:themeColor="text1"/>
          <w:sz w:val="24"/>
          <w:highlight w:val="none"/>
          <w:lang w:val="zh-CN"/>
          <w14:textFill>
            <w14:solidFill>
              <w14:schemeClr w14:val="tx1"/>
            </w14:solidFill>
          </w14:textFill>
        </w:rPr>
        <w:t>为确保网上操作合法、有效和安全，投标人应当在投标截止时间前完成在“政府采购云平台”的身份认证，确保在电子投标过程中能够对相关数据电文进行加密和使用电子签名。</w:t>
      </w:r>
    </w:p>
    <w:p w14:paraId="1FF31EE4">
      <w:pPr>
        <w:snapToGrid w:val="0"/>
        <w:spacing w:line="44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4.6</w:t>
      </w:r>
      <w:r>
        <w:rPr>
          <w:rFonts w:hint="eastAsia" w:ascii="仿宋" w:hAnsi="仿宋" w:eastAsia="仿宋" w:cs="仿宋"/>
          <w:color w:val="000000" w:themeColor="text1"/>
          <w:sz w:val="24"/>
          <w:highlight w:val="none"/>
          <w:lang w:val="zh-CN"/>
          <w14:textFill>
            <w14:solidFill>
              <w14:schemeClr w14:val="tx1"/>
            </w14:solidFill>
          </w14:textFill>
        </w:rPr>
        <w:t>招标文件对投标文件签署、盖章的要求适用于电子签名。</w:t>
      </w:r>
    </w:p>
    <w:p w14:paraId="31D6D914">
      <w:pPr>
        <w:pStyle w:val="166"/>
        <w:spacing w:before="0" w:line="440" w:lineRule="exact"/>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5</w:t>
      </w:r>
      <w:r>
        <w:rPr>
          <w:rFonts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 xml:space="preserve"> 投标文件的提交、补充、修改、撤回</w:t>
      </w:r>
    </w:p>
    <w:p w14:paraId="0CC9C2C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90CD8BE">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2电子交易平台收到投标文件，将妥善保存并即时向供应商发出确认回执通知。在投标截止时间前，除供应商补充、修改或者撤回投标文件外，任何单位和个人不得解密或提取投标文件。</w:t>
      </w:r>
    </w:p>
    <w:p w14:paraId="4FC2144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3采购人、采购代理机构可以视情况延长投标文件提交的截止时间。在上述情况下，采购代理机构与投标人以前在投标截止期方面的全部权利、责任和义务，将适用于延长至新的投标截止期。</w:t>
      </w:r>
    </w:p>
    <w:p w14:paraId="41427CD8">
      <w:pPr>
        <w:spacing w:line="440" w:lineRule="exact"/>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w:t>
      </w:r>
      <w:r>
        <w:rPr>
          <w:rFonts w:ascii="仿宋" w:hAnsi="仿宋" w:eastAsia="仿宋" w:cs="仿宋"/>
          <w:b/>
          <w:bCs/>
          <w:color w:val="000000" w:themeColor="text1"/>
          <w:sz w:val="24"/>
          <w:highlight w:val="none"/>
          <w14:textFill>
            <w14:solidFill>
              <w14:schemeClr w14:val="tx1"/>
            </w14:solidFill>
          </w14:textFill>
        </w:rPr>
        <w:t>.投标有效期</w:t>
      </w:r>
    </w:p>
    <w:p w14:paraId="1312F5C5">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ascii="仿宋" w:hAnsi="仿宋" w:eastAsia="仿宋" w:cs="仿宋"/>
          <w:color w:val="000000" w:themeColor="text1"/>
          <w:sz w:val="24"/>
          <w:highlight w:val="none"/>
          <w14:textFill>
            <w14:solidFill>
              <w14:schemeClr w14:val="tx1"/>
            </w14:solidFill>
          </w14:textFill>
        </w:rPr>
        <w:t>.1投标有效期为从提交投标文件的截止之日起90天。投标人的投标文件中承诺的投标有效期少于招标文件中载明的投标有效期的，投标无效。</w:t>
      </w:r>
    </w:p>
    <w:p w14:paraId="503F2B08">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ascii="仿宋" w:hAnsi="仿宋" w:eastAsia="仿宋" w:cs="仿宋"/>
          <w:color w:val="000000" w:themeColor="text1"/>
          <w:sz w:val="24"/>
          <w:highlight w:val="none"/>
          <w14:textFill>
            <w14:solidFill>
              <w14:schemeClr w14:val="tx1"/>
            </w14:solidFill>
          </w14:textFill>
        </w:rPr>
        <w:t>.2投标文件合格投递后，自投标截止日期起，在投标有效期内有效。</w:t>
      </w:r>
    </w:p>
    <w:p w14:paraId="1668A325">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ascii="仿宋" w:hAnsi="仿宋" w:eastAsia="仿宋" w:cs="仿宋"/>
          <w:color w:val="000000" w:themeColor="text1"/>
          <w:sz w:val="24"/>
          <w:highlight w:val="none"/>
          <w14:textFill>
            <w14:solidFill>
              <w14:schemeClr w14:val="tx1"/>
            </w14:solidFill>
          </w14:textFill>
        </w:rPr>
        <w:t>.3在原定投标有效期满之前，如果出现特殊情况，采购代理机构可以以书面形式通知投标人延长投标有效期。投标人同意延长的，不得要求或被允许修改其投标文件，投标人拒绝延长的，其投标无效。</w:t>
      </w:r>
    </w:p>
    <w:p w14:paraId="7C13A2AE">
      <w:pPr>
        <w:pStyle w:val="112"/>
        <w:rPr>
          <w:color w:val="000000" w:themeColor="text1"/>
          <w:highlight w:val="none"/>
          <w14:textFill>
            <w14:solidFill>
              <w14:schemeClr w14:val="tx1"/>
            </w14:solidFill>
          </w14:textFill>
        </w:rPr>
      </w:pPr>
    </w:p>
    <w:p w14:paraId="09020131">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19" w:name="_Toc91899903"/>
      <w:r>
        <w:rPr>
          <w:rFonts w:hint="eastAsia" w:ascii="仿宋" w:hAnsi="仿宋" w:eastAsia="仿宋" w:cs="仿宋"/>
          <w:b/>
          <w:color w:val="000000" w:themeColor="text1"/>
          <w:sz w:val="32"/>
          <w:szCs w:val="32"/>
          <w:highlight w:val="none"/>
          <w14:textFill>
            <w14:solidFill>
              <w14:schemeClr w14:val="tx1"/>
            </w14:solidFill>
          </w14:textFill>
        </w:rPr>
        <w:t>四、开标和评标</w:t>
      </w:r>
    </w:p>
    <w:p w14:paraId="1097B361">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1．电子招投标开标及评审程序</w:t>
      </w:r>
    </w:p>
    <w:p w14:paraId="5889B244">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1.1投标截止时间后，主持人宣布开标会开始。</w:t>
      </w:r>
    </w:p>
    <w:p w14:paraId="7B55003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1.2投标人登录政采云平台，用“项目采购-开标评标”功能对电子投标文件进行在线解密。在线解密电子投标文件时间为开标时间起30分钟内。</w:t>
      </w:r>
    </w:p>
    <w:p w14:paraId="0275E70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1.3评标委员会对商务技术响应文件进行评审。</w:t>
      </w:r>
    </w:p>
    <w:p w14:paraId="7D8A9CCC">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1.4主持人宣布商务技术得分及无效（废）投标情形（如有），公布经商务技术（资信）评审符合招标文件要求的投标人名单及其商务技术得分。</w:t>
      </w:r>
    </w:p>
    <w:p w14:paraId="1269B909">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1.5启封报价文件资料，主持人宣读投标人名称、投标价格和投标文件的其他内容。未宣读的投标报价和招标文件未允许提供的备选投标方案等实质性内容，评标时不予承认。</w:t>
      </w:r>
    </w:p>
    <w:p w14:paraId="589989E4">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1.6评标委员会对投标文件报价文件资料进行评审，核准投标报价及计算价格分，汇总商务技术分、价格分，根据得分排序确定中标候选人。</w:t>
      </w:r>
    </w:p>
    <w:p w14:paraId="5493695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1.7主持人公布评标结果。</w:t>
      </w:r>
    </w:p>
    <w:p w14:paraId="2BA3E280">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特别说明：政采云公司如对电子化开标及评审程序有调整的，按调整后的程序操作。</w:t>
      </w:r>
    </w:p>
    <w:p w14:paraId="238C2548">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2.采购过程中出现以下情形，导致电子交易平台无法正常运行，或者无法保证电子交易的公平、公正和安全时，采购组织机构可中止电子交易活动：</w:t>
      </w:r>
    </w:p>
    <w:p w14:paraId="008C76A9">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2.1电子交易平台发生故障而无法登录访问的； </w:t>
      </w:r>
    </w:p>
    <w:p w14:paraId="5A6AAB51">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2.2电子交易平台应用或数据库出现错误，不能进行正常操作的；</w:t>
      </w:r>
    </w:p>
    <w:p w14:paraId="6084282C">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2.3电子交易平台发现严重安全漏洞，有潜在泄密危险的；</w:t>
      </w:r>
    </w:p>
    <w:p w14:paraId="05C34319">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2.4病毒发作导致不能进行正常操作的； </w:t>
      </w:r>
    </w:p>
    <w:p w14:paraId="30B5B6F6">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2.5其他无法保证电子交易的公平、公正和安全的情况。</w:t>
      </w:r>
    </w:p>
    <w:p w14:paraId="324598E8">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390F6D61">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3．评标</w:t>
      </w:r>
    </w:p>
    <w:p w14:paraId="405DE422">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3.1评标委员会由招标采购单位依法组建，负责评标活动。评标委员会遵循公开、公平、公正、科学合理、竞争择优的原则。</w:t>
      </w:r>
    </w:p>
    <w:p w14:paraId="0EAB8E68">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3.2评标委员会由采购人代表和有关方面的专家组成，成员人数为五人以上单数。</w:t>
      </w:r>
    </w:p>
    <w:p w14:paraId="6272E9E3">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3.3评标委员会的组成人员的回避。在政府采购活动中，评标委员会的组成人员与供应商有下列利害关系之一的，应当回避：</w:t>
      </w:r>
    </w:p>
    <w:p w14:paraId="209BBB8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3.3.1参加采购活动前3年内与供应商存在劳动关系；</w:t>
      </w:r>
    </w:p>
    <w:p w14:paraId="3374B6D7">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3.3.2参加采购活动前3年内担任供应商的董事、监事；</w:t>
      </w:r>
    </w:p>
    <w:p w14:paraId="29E46515">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3.3.3参加采购活动前3年内是供应商的控股股东或者实际控制人；</w:t>
      </w:r>
    </w:p>
    <w:p w14:paraId="6081C772">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3.3.4与供应商的法定代表人或者负责人有夫妻、直系血亲、三代以内旁系血亲或者近姻亲关系；</w:t>
      </w:r>
    </w:p>
    <w:p w14:paraId="22FFB89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3.3.5与供应商有其他可能影响政府采购活动公平、公正进行的关系。</w:t>
      </w:r>
    </w:p>
    <w:p w14:paraId="63FF170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3.4评标委员会负责对投标人资格的最终审定。</w:t>
      </w:r>
    </w:p>
    <w:p w14:paraId="29142102">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3.5评标委员会可以要求投标人对其投标文件中含义不明确的内容作必要的澄清或者说明，但澄清或者说明不得超过投标文件的范围或者改变投标文件的实质性内容。</w:t>
      </w:r>
    </w:p>
    <w:p w14:paraId="11B41179">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963591D">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供应商通过政采云平台交换的数据电文必须进行电子签章。</w:t>
      </w:r>
    </w:p>
    <w:p w14:paraId="02DBD02C">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评审小组组长组织评审人员独立评审。评审小组对拟认定为采购响应文件无效、供应商资格不符合的，应组织相关供应商代表进行陈述、澄清或申辩；采购组织机构可协助评审小组组长对打分结果进行校对、核对并汇总统计；评审人员的评审、修改记录应保留原件，随项目其他资料一并存档。</w:t>
      </w:r>
    </w:p>
    <w:p w14:paraId="201EBE2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3.7评标委员会对投标文件的判定，只依据投标文件和招标文件内容本身，不依据任何外来证明。</w:t>
      </w:r>
    </w:p>
    <w:p w14:paraId="671942E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3.8评标委员会不向落标方解释落标的原因。</w:t>
      </w:r>
    </w:p>
    <w:p w14:paraId="027EF8AF">
      <w:pPr>
        <w:snapToGrid w:val="0"/>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4．投标文件的初审鉴定</w:t>
      </w:r>
    </w:p>
    <w:p w14:paraId="0835EA1F">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4.1资格性审查</w:t>
      </w:r>
    </w:p>
    <w:p w14:paraId="2BBD18D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4.1.1依据法律、法规和招标文件规定，采购人或采购人代表或采购代理机构对投标人进行资格审查，以确定投标人是否具备投标资格。</w:t>
      </w:r>
    </w:p>
    <w:p w14:paraId="0D977B74">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4.2符合性审查</w:t>
      </w:r>
    </w:p>
    <w:p w14:paraId="2F885A8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08B521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4.3如果投标文件实质不响应招标文件的各项要求，评标委员会将予以拒绝，并且不允许投标人通过修改或撤销其不符合要求的差异或保留，使之成为具有实质性响应的投标。</w:t>
      </w:r>
    </w:p>
    <w:p w14:paraId="4BC79D68">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 xml:space="preserve">5. </w:t>
      </w:r>
      <w:r>
        <w:rPr>
          <w:rFonts w:hint="eastAsia" w:ascii="仿宋" w:hAnsi="仿宋" w:eastAsia="仿宋" w:cs="仿宋"/>
          <w:b/>
          <w:color w:val="000000" w:themeColor="text1"/>
          <w:sz w:val="24"/>
          <w:highlight w:val="none"/>
          <w14:textFill>
            <w14:solidFill>
              <w14:schemeClr w14:val="tx1"/>
            </w14:solidFill>
          </w14:textFill>
        </w:rPr>
        <w:t>投标文件报价出现前后不一致的，按照下列规定修正：</w:t>
      </w:r>
    </w:p>
    <w:p w14:paraId="7F8F769A">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5.1投标文件中开标一览表（报价表）内容与投标文件中相应内容不一致的，以开标一览表（报价表）为准；</w:t>
      </w:r>
    </w:p>
    <w:p w14:paraId="6855EC48">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5.2大写金额和小写金额不一致的，以大写金额为准；</w:t>
      </w:r>
    </w:p>
    <w:p w14:paraId="1EADDCC2">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5.3单价金额小数点或者百分比有明显错位的，以开标一览表的总价为准，并修改单价；</w:t>
      </w:r>
    </w:p>
    <w:p w14:paraId="60DEFA8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5.4总价金额与按单价汇总金额不一致的，以单价金额计算结果为准。</w:t>
      </w:r>
    </w:p>
    <w:p w14:paraId="45A70C6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74348B7D">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6.投标文件的评审、比较和否决</w:t>
      </w:r>
    </w:p>
    <w:p w14:paraId="19A2AC07">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6.1评标委员会将对在实质上响应招标文件要求的投标文件进行评估和比较。</w:t>
      </w:r>
    </w:p>
    <w:p w14:paraId="52AD6DB4">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51579FA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6.3在评标过程中，如发现与招标文件要求相偏离的，评标委员会可对其偏离情形进行必要的核实。</w:t>
      </w:r>
    </w:p>
    <w:p w14:paraId="37E20E1E">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6.4在评审过程中，如属于实质性偏离或符合无效响应条件的，应当询问相关投标人，并可对其通过政采云平台进行线上确认，但不允许对偏离条款进行补充、修正或撤回。</w:t>
      </w:r>
    </w:p>
    <w:p w14:paraId="7D308152">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6.5比较与评价。评标委员会应当按照评标标准，对符合性审查合格的投标文件进行商务和技术评估，综合比较与评价。</w:t>
      </w:r>
    </w:p>
    <w:p w14:paraId="0E671CF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6.6汇总（商务技术得分情况）。评标委员会各成员应当独立对每个投标人的商务技术（资信）文件进行评价，并汇总商务技术得分情况。</w:t>
      </w:r>
    </w:p>
    <w:p w14:paraId="3102D88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6.7 报价审核。对符合采购需求且通过商务技术（资信）评审的投标人的报价的合理性、准确性等进行审查核实。</w:t>
      </w:r>
    </w:p>
    <w:p w14:paraId="166A67F4">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29DA95D3">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6.7.2如需投标价格修正，按财政部87号令第五十九条的规定对投标价格进行修正。</w:t>
      </w:r>
    </w:p>
    <w:p w14:paraId="5BB4CFFB">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6.8评标委员会依据招标文件规定的评标标准和方法，对投标文件进行评审和比较后，向采购人或其委托的采购代理机构提供书面评标报告，并按得分高低排序推荐中标候选供应商。</w:t>
      </w:r>
    </w:p>
    <w:p w14:paraId="3E1B5847">
      <w:pPr>
        <w:pStyle w:val="16"/>
        <w:widowControl w:val="0"/>
        <w:tabs>
          <w:tab w:val="clear" w:pos="390"/>
          <w:tab w:val="clear" w:pos="454"/>
        </w:tabs>
        <w:spacing w:after="120" w:line="440" w:lineRule="exact"/>
        <w:ind w:left="0" w:firstLine="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7.投标文件的澄清</w:t>
      </w:r>
    </w:p>
    <w:p w14:paraId="58E162EC">
      <w:pPr>
        <w:pStyle w:val="16"/>
        <w:widowControl w:val="0"/>
        <w:tabs>
          <w:tab w:val="clear" w:pos="390"/>
          <w:tab w:val="clear" w:pos="454"/>
        </w:tabs>
        <w:spacing w:after="120" w:line="440" w:lineRule="exact"/>
        <w:ind w:left="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对投标文件中含义不明、表述不一致或有明显计算错误等内容，评标委员会将对投标人进行询标，并可要求投标人作澄清，作为投标文件的补充部分，但澄清的内容不得改变投标文件的实质性内容。</w:t>
      </w:r>
    </w:p>
    <w:p w14:paraId="05B7D928">
      <w:pPr>
        <w:pStyle w:val="33"/>
        <w:snapToGrid w:val="0"/>
        <w:spacing w:line="440" w:lineRule="exact"/>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8.无效投标的情形</w:t>
      </w:r>
    </w:p>
    <w:p w14:paraId="23C0B3C2">
      <w:pPr>
        <w:tabs>
          <w:tab w:val="left" w:pos="4085"/>
        </w:tabs>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投标文件有下列情形之一的作无效投标处理：</w:t>
      </w:r>
    </w:p>
    <w:p w14:paraId="02933B07">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8.1未按照招标文件规定要求电子签章、签字或盖章的；</w:t>
      </w:r>
    </w:p>
    <w:p w14:paraId="7A8A74BA">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8.2单位负责人为同一人或者存在直接控股、管理关系的不同供应商参加同一合同项下的政府采购活动的（均无效）；</w:t>
      </w:r>
    </w:p>
    <w:p w14:paraId="29989907">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8.3为采购项目提供整体设计、规范编制或者项目管理、监理、检测等服务的供应商参加该采购项目的其他采购活动的； </w:t>
      </w:r>
    </w:p>
    <w:p w14:paraId="04BD9491">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8.4投标人未提供招标文件中规定的基本资格条件书面承诺函的，或投标人未提供有效的特定资格证明文件的，视为投标人不具备招标文件中规定的资格要求；</w:t>
      </w:r>
    </w:p>
    <w:p w14:paraId="5BFD987B">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8.5《法定代表人身份证明书》与提供的身份证复印件信息不符的；《法定代表人授权委托书》与提供的身份证复印件信息不符的；</w:t>
      </w:r>
    </w:p>
    <w:p w14:paraId="2EBC8193">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8.6《法定代表人授权委托书》或《法定代表人身份证明书》填写不全、错误、未电子签章(《法定代表人授权委托书》要求“电子签章”和“签字或盖章”缺一不可）的；</w:t>
      </w:r>
    </w:p>
    <w:p w14:paraId="4A0DE50D">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8.7授权代表非投标单位正式职工的（以社保证明为准，如授权代表为离退休返聘人员的，需提供退休证明及单位聘用证明），法定代表人及个体工商户除外；</w:t>
      </w:r>
    </w:p>
    <w:p w14:paraId="74CE4008">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8.8投标文件中的投标函无投标人的电子签章或填写不全的；</w:t>
      </w:r>
    </w:p>
    <w:p w14:paraId="64482347">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8.9报价一经涂改，未在涂改处加盖投标单位公章或者未经法定代表人或其授权代表签字或盖章的；</w:t>
      </w:r>
    </w:p>
    <w:p w14:paraId="7D09EA12">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8.10未按招标文件规定的格式填写，或对招标服务或技术或产品等要求未详细应答或应答内容不全、有缺失的,经评标委员会认定为无法评审的；</w:t>
      </w:r>
    </w:p>
    <w:p w14:paraId="70133845">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8.11出现同一标的物或本次招标产品(服务)内的主要产品(重要组成部分)出现商务技术（资信）文件资料、报价文件资料描述不一致或前后描述不一致，经评标委员会认定后为无法评审的；</w:t>
      </w:r>
    </w:p>
    <w:p w14:paraId="012B0E73">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8.12《技术偏离表》不真实填写或弄虚作假的；</w:t>
      </w:r>
    </w:p>
    <w:p w14:paraId="1AC4D94A">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8.13不响应采购文件标注“★”条款要求的；</w:t>
      </w:r>
    </w:p>
    <w:p w14:paraId="5DDC456B">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8.14投标文件含有采购人不能接受的附加条件；</w:t>
      </w:r>
    </w:p>
    <w:p w14:paraId="5E3B5297">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8.15评标委员会认为投标人的报价明显低于其他通过符合性审查投标人的报价，有可能影响产品质量或者不能诚信履约的，未能按要求提供书面说明或者提交相关证明材料证明其报价合理性的;</w:t>
      </w:r>
    </w:p>
    <w:p w14:paraId="0F5E682C">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8.16报价超过招标文件中规定的预算金额或最高限价的；</w:t>
      </w:r>
    </w:p>
    <w:p w14:paraId="15C92DA5">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8.17投标文件“商务技术（资信）文件资料”部分中出现《开标一览表》相关内容的；</w:t>
      </w:r>
    </w:p>
    <w:p w14:paraId="519DAA72">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8.18采购人拟采购的产品属于政府强制采购的节能产品品目清单范围的，投标人未按招标文件要求提供国家确定的认证机构出具的、处于有效期之内的节能产品认证证书的；</w:t>
      </w:r>
    </w:p>
    <w:p w14:paraId="25AD1480">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8.19《开标一览表》填写不完整或字迹不能辨认或有漏项的，经评标委员会认定属于重大偏差的；</w:t>
      </w:r>
    </w:p>
    <w:p w14:paraId="7B24BDD8">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8.20投标人对根据修正原则修正后的报价不确认的；</w:t>
      </w:r>
    </w:p>
    <w:p w14:paraId="18F78989">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8.21投标人提供虚假材料投标的（包括但不限于以下情节）；</w:t>
      </w:r>
    </w:p>
    <w:p w14:paraId="55F1627A">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8.21.1使用伪造、变造的许可证件；</w:t>
      </w:r>
    </w:p>
    <w:p w14:paraId="12FD6B44">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8.21.2提供虚假的财务状况或者业绩；</w:t>
      </w:r>
    </w:p>
    <w:p w14:paraId="52B17E68">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8.21.3提供虚假的项目负责人或者主要技术人员简历、劳动关系证明；</w:t>
      </w:r>
    </w:p>
    <w:p w14:paraId="65C2D897">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8.21.4提供虚假的信用状况；</w:t>
      </w:r>
    </w:p>
    <w:p w14:paraId="09369A63">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8.21.5其他弄虚作假的行为。</w:t>
      </w:r>
    </w:p>
    <w:p w14:paraId="0152D136">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8.22下列情形之一的，视为投标人串通投标，其投标无效：</w:t>
      </w:r>
    </w:p>
    <w:p w14:paraId="1B7003C1">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8.22.1不同投标人的投标文件由同一单位或者个人编制；</w:t>
      </w:r>
    </w:p>
    <w:p w14:paraId="6020EBA3">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8.22.2不同投标人委托同一单位或者个人办理投标事宜；</w:t>
      </w:r>
    </w:p>
    <w:p w14:paraId="3B2AB88B">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8.22.3不同投标人的投标文件载明的项目管理成员或者联系人员为同一人；</w:t>
      </w:r>
    </w:p>
    <w:p w14:paraId="1934D99A">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8.22.4不同投标人的投标文件异常一致或者投标报价呈规律性差异；</w:t>
      </w:r>
    </w:p>
    <w:p w14:paraId="14706008">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8.22.5不同投标人的投标文件相互混装；</w:t>
      </w:r>
    </w:p>
    <w:p w14:paraId="59891CFE">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8.22.6有二份及二份以上投标文件的相互之间有特别相同或相似之处，且经询标澄清投标人无令人信服的理由和可靠证据证明其合理性的，经评标委员会半数以上成员确认有串通投标嫌疑的；</w:t>
      </w:r>
    </w:p>
    <w:p w14:paraId="3EC52CEC">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8.23有下列情形之一的，属于恶意串通，其投标无效：</w:t>
      </w:r>
    </w:p>
    <w:p w14:paraId="7668C896">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8.23.1供应商直接或者间接从采购人或者采购机构处获得其他供应商的相关情况并修改其投标文件或者响应文件；</w:t>
      </w:r>
    </w:p>
    <w:p w14:paraId="367ABC8D">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8.23.2供应商按照采购人或者采购机构的授意撤换、修改投标文件或者响应文件；</w:t>
      </w:r>
    </w:p>
    <w:p w14:paraId="17772D7F">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8.23.3供应商之间协商报价、技术方案等投标文件或者响应文件的实质性内容；</w:t>
      </w:r>
    </w:p>
    <w:p w14:paraId="40FCB645">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8.23.4属于同一集团、协会、商会等组织成员的供应商按照该组织要求协同参加政府采购活动；</w:t>
      </w:r>
    </w:p>
    <w:p w14:paraId="4CF7F1D1">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8.23.5供应商之间事先约定由某一特定供应商中标、成交；</w:t>
      </w:r>
    </w:p>
    <w:p w14:paraId="646B2445">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8.23.6供应商之间商定部分供应商放弃参加政府采购活动或者放弃中标、成交；</w:t>
      </w:r>
    </w:p>
    <w:p w14:paraId="3BD66F71">
      <w:pPr>
        <w:tabs>
          <w:tab w:val="left" w:pos="3870"/>
          <w:tab w:val="left" w:pos="4085"/>
        </w:tabs>
        <w:snapToGrid w:val="0"/>
        <w:spacing w:line="440" w:lineRule="exact"/>
        <w:ind w:firstLine="720" w:firstLineChars="3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8.23.7供应商与采购人或者采购机构之间、供应商相互之间，为谋求特定供应商中标、成交或者排斥其他供应商的其他串通行为。</w:t>
      </w:r>
    </w:p>
    <w:p w14:paraId="6C79B72A">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8.24评标委员会认定有重大偏差或实质性不响应招标文件要求的；</w:t>
      </w:r>
    </w:p>
    <w:p w14:paraId="5353B97B">
      <w:pPr>
        <w:snapToGrid w:val="0"/>
        <w:spacing w:line="440" w:lineRule="exact"/>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8.25投标文件出现不是唯一的、有选择性投标报价的；</w:t>
      </w:r>
    </w:p>
    <w:p w14:paraId="1CA96997">
      <w:pPr>
        <w:snapToGrid w:val="0"/>
        <w:spacing w:line="440" w:lineRule="exact"/>
        <w:ind w:firstLine="482"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8.26其他违反法律、法规的情形。</w:t>
      </w:r>
    </w:p>
    <w:p w14:paraId="01CD5A86">
      <w:pPr>
        <w:snapToGrid w:val="0"/>
        <w:spacing w:line="440" w:lineRule="exac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9. 评标过程保密</w:t>
      </w:r>
    </w:p>
    <w:p w14:paraId="0B289668">
      <w:pPr>
        <w:snapToGrid w:val="0"/>
        <w:spacing w:line="44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w:t>
      </w:r>
      <w:r>
        <w:rPr>
          <w:rFonts w:hint="eastAsia" w:ascii="仿宋" w:hAnsi="仿宋" w:eastAsia="仿宋" w:cs="仿宋"/>
          <w:color w:val="000000" w:themeColor="text1"/>
          <w:sz w:val="24"/>
          <w:highlight w:val="none"/>
          <w14:textFill>
            <w14:solidFill>
              <w14:schemeClr w14:val="tx1"/>
            </w14:solidFill>
          </w14:textFill>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784CBEF">
      <w:pPr>
        <w:snapToGrid w:val="0"/>
        <w:spacing w:line="44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9.2 在评标期间，投标人企图影响招标人或</w:t>
      </w:r>
      <w:r>
        <w:rPr>
          <w:rFonts w:hint="eastAsia" w:ascii="仿宋" w:hAnsi="仿宋" w:eastAsia="仿宋" w:cs="仿宋"/>
          <w:color w:val="000000" w:themeColor="text1"/>
          <w:sz w:val="24"/>
          <w:highlight w:val="none"/>
          <w14:textFill>
            <w14:solidFill>
              <w14:schemeClr w14:val="tx1"/>
            </w14:solidFill>
          </w14:textFill>
        </w:rPr>
        <w:t>评标委员会</w:t>
      </w:r>
      <w:r>
        <w:rPr>
          <w:rFonts w:hint="eastAsia" w:ascii="仿宋" w:hAnsi="仿宋" w:eastAsia="仿宋" w:cs="仿宋"/>
          <w:color w:val="000000" w:themeColor="text1"/>
          <w:kern w:val="0"/>
          <w:sz w:val="24"/>
          <w:highlight w:val="none"/>
          <w14:textFill>
            <w14:solidFill>
              <w14:schemeClr w14:val="tx1"/>
            </w14:solidFill>
          </w14:textFill>
        </w:rPr>
        <w:t>的任何活动，都将导致投标被拒绝，并由其承担相应的法律责任。</w:t>
      </w:r>
    </w:p>
    <w:p w14:paraId="64FDBD35">
      <w:pPr>
        <w:snapToGrid w:val="0"/>
        <w:spacing w:line="360" w:lineRule="auto"/>
        <w:ind w:firstLine="482" w:firstLineChars="150"/>
        <w:jc w:val="center"/>
        <w:rPr>
          <w:rFonts w:ascii="仿宋" w:hAnsi="仿宋" w:eastAsia="仿宋" w:cs="仿宋"/>
          <w:b/>
          <w:color w:val="000000" w:themeColor="text1"/>
          <w:sz w:val="32"/>
          <w:highlight w:val="none"/>
          <w14:textFill>
            <w14:solidFill>
              <w14:schemeClr w14:val="tx1"/>
            </w14:solidFill>
          </w14:textFill>
        </w:rPr>
      </w:pPr>
    </w:p>
    <w:bookmarkEnd w:id="19"/>
    <w:p w14:paraId="12449030">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20" w:name="_Hlt74730295"/>
      <w:bookmarkEnd w:id="20"/>
      <w:bookmarkStart w:id="21" w:name="_Hlt68072998"/>
      <w:bookmarkEnd w:id="21"/>
      <w:bookmarkStart w:id="22" w:name="_Hlt68403820"/>
      <w:bookmarkEnd w:id="22"/>
      <w:bookmarkStart w:id="23" w:name="_Hlt74714665"/>
      <w:bookmarkEnd w:id="23"/>
      <w:bookmarkStart w:id="24" w:name="_Hlt74707468"/>
      <w:bookmarkEnd w:id="24"/>
      <w:bookmarkStart w:id="25" w:name="_Hlt75236101"/>
      <w:bookmarkEnd w:id="25"/>
      <w:bookmarkStart w:id="26" w:name="_Hlt74729768"/>
      <w:bookmarkEnd w:id="26"/>
      <w:bookmarkStart w:id="27" w:name="_Hlt68073093"/>
      <w:bookmarkEnd w:id="27"/>
      <w:bookmarkStart w:id="28" w:name="_Hlt75236290"/>
      <w:bookmarkEnd w:id="28"/>
      <w:bookmarkStart w:id="29" w:name="_Hlt68072990"/>
      <w:bookmarkEnd w:id="29"/>
      <w:bookmarkStart w:id="30" w:name="_Hlt68057669"/>
      <w:bookmarkEnd w:id="30"/>
      <w:bookmarkStart w:id="31" w:name="_Hlt75236011"/>
      <w:bookmarkEnd w:id="31"/>
      <w:bookmarkStart w:id="32" w:name="_Toc81372953"/>
      <w:bookmarkStart w:id="33" w:name="_Toc84325929"/>
      <w:bookmarkStart w:id="34" w:name="_Toc81372776"/>
      <w:r>
        <w:rPr>
          <w:rFonts w:hint="eastAsia" w:ascii="仿宋" w:hAnsi="仿宋" w:eastAsia="仿宋" w:cs="仿宋"/>
          <w:b/>
          <w:color w:val="000000" w:themeColor="text1"/>
          <w:sz w:val="32"/>
          <w:szCs w:val="32"/>
          <w:highlight w:val="none"/>
          <w14:textFill>
            <w14:solidFill>
              <w14:schemeClr w14:val="tx1"/>
            </w14:solidFill>
          </w14:textFill>
        </w:rPr>
        <w:t>五、授予合同</w:t>
      </w:r>
    </w:p>
    <w:bookmarkEnd w:id="32"/>
    <w:bookmarkEnd w:id="33"/>
    <w:bookmarkEnd w:id="34"/>
    <w:p w14:paraId="7AD8F1F0">
      <w:pPr>
        <w:pStyle w:val="16"/>
        <w:tabs>
          <w:tab w:val="clear" w:pos="390"/>
          <w:tab w:val="clear" w:pos="454"/>
        </w:tabs>
        <w:spacing w:after="120" w:line="440" w:lineRule="exact"/>
        <w:ind w:left="0" w:firstLine="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1.中标条件</w:t>
      </w:r>
    </w:p>
    <w:p w14:paraId="2680ED2C">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1.1投标文件基本符合招标文件要求；</w:t>
      </w:r>
    </w:p>
    <w:p w14:paraId="5ADCFEEE">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1.2投标人有很好的执行合同的能力；</w:t>
      </w:r>
    </w:p>
    <w:p w14:paraId="1F1AF7B4">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1.3实施方案最合理并对招标人最为有利，最大限度满足招标文件的要求；</w:t>
      </w:r>
    </w:p>
    <w:p w14:paraId="2E410FF2">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1.4投标人能够提供质量技术、商务经济占综合优势的系统及服务。</w:t>
      </w:r>
    </w:p>
    <w:p w14:paraId="0531BBF0">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1.5招标人将把中标通知书授予最佳投标者，但最低价不是中标的绝对保证。</w:t>
      </w:r>
    </w:p>
    <w:p w14:paraId="03559EDB">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2.中标确认</w:t>
      </w:r>
    </w:p>
    <w:p w14:paraId="5467F958">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2.1采购人应当自收到评标报告之日起５个工作日内，在评标报告确定的中标候选人名单中按顺序确定中标供应商。</w:t>
      </w:r>
    </w:p>
    <w:p w14:paraId="2FF12F80">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2.2采购人在收到评标报告5个工作日内未按评标报告推荐的中标候选人顺序确定中标供应商，视同按评标报告推荐的顺序确定的中标候选人为中标供应商。</w:t>
      </w:r>
    </w:p>
    <w:p w14:paraId="11F65830">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2.3采购人应在确认中标供应商前再次对资格条件和相关证件材料进一步查验核实。</w:t>
      </w:r>
    </w:p>
    <w:p w14:paraId="0D9ABFB5">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3．中标通知</w:t>
      </w:r>
    </w:p>
    <w:p w14:paraId="3979F6EE">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3.1采购代理机构对中标结果在指定媒体（浙江政府采购网或嵊州市公共资源交易平台）发布中标公告，中标公告期限为1个工作日。</w:t>
      </w:r>
    </w:p>
    <w:p w14:paraId="0D778614">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3.2采购代理机构对中标结果不作任何说明和解释，也不回答任何提问。</w:t>
      </w:r>
    </w:p>
    <w:p w14:paraId="5055A5B2">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4．履约保证金</w:t>
      </w:r>
    </w:p>
    <w:p w14:paraId="549A33D0">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采购人在签订合同时，按规定可向中标供应商收取不高于中标额的1%的履约保证金，采购人不得以供应商事先提交履约保证金作为签订合同的条件。鼓励采购人根据项目特点、供应商诚信等情况免收履约保证金或降低缴纳比例。</w:t>
      </w:r>
    </w:p>
    <w:p w14:paraId="69323093">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4.2项目验收结束后，采购人应及时退还履约保证金。</w:t>
      </w:r>
    </w:p>
    <w:p w14:paraId="67C76808">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4.3供应商以银行、保险公司出具保函形式提交履约保证金的，采购人不得拒收。</w:t>
      </w:r>
    </w:p>
    <w:p w14:paraId="38BFF7BC">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4.4政府采购货物和服务项目不得收取质量保证金。</w:t>
      </w:r>
    </w:p>
    <w:p w14:paraId="39CD87D6">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5．合同签订及备案</w:t>
      </w:r>
    </w:p>
    <w:p w14:paraId="568F922C">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5.1中标供应商应当在中标通知书发出之日起30天内与采购人签订合同，自采购合同签订之日起</w:t>
      </w:r>
      <w:r>
        <w:rPr>
          <w:rFonts w:hint="eastAsia" w:ascii="仿宋" w:hAnsi="仿宋" w:eastAsia="仿宋" w:cs="仿宋"/>
          <w:b/>
          <w:bCs/>
          <w:color w:val="000000" w:themeColor="text1"/>
          <w:sz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highlight w:val="none"/>
          <w14:textFill>
            <w14:solidFill>
              <w14:schemeClr w14:val="tx1"/>
            </w14:solidFill>
          </w14:textFill>
        </w:rPr>
        <w:t>个工作日内</w:t>
      </w:r>
      <w:r>
        <w:rPr>
          <w:rFonts w:hint="eastAsia" w:ascii="仿宋" w:hAnsi="仿宋" w:eastAsia="仿宋" w:cs="仿宋"/>
          <w:color w:val="000000" w:themeColor="text1"/>
          <w:sz w:val="24"/>
          <w:highlight w:val="none"/>
          <w14:textFill>
            <w14:solidFill>
              <w14:schemeClr w14:val="tx1"/>
            </w14:solidFill>
          </w14:textFill>
        </w:rPr>
        <w:t>，通过电子交易平台进行备案。</w:t>
      </w:r>
    </w:p>
    <w:p w14:paraId="15E9F152">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6.验收</w:t>
      </w:r>
    </w:p>
    <w:p w14:paraId="0CE909C1">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2AE903D2">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6.2采购人可以邀请参加本项目的其他投标人或者第三方机构参与验收。参与验收的投标人或者第三方机构的意见作为验收书的参考资料一并存档。</w:t>
      </w:r>
    </w:p>
    <w:p w14:paraId="690BD292">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 采购人负责加强对中标供应商的履约管理，并按照采购合同约定，及时向中标供应商支付采购资金。对于中标供应商违反采购合同约定的行为，采购人应当及时处理，依法追究其违约责任。</w:t>
      </w:r>
    </w:p>
    <w:p w14:paraId="14D53AC8">
      <w:pPr>
        <w:spacing w:line="44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7.售后服务考核</w:t>
      </w:r>
    </w:p>
    <w:p w14:paraId="539BB8F0">
      <w:pPr>
        <w:snapToGrid w:val="0"/>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2E8729F7">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p>
    <w:p w14:paraId="036EF4C6">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六、询问、质疑与投诉</w:t>
      </w:r>
    </w:p>
    <w:p w14:paraId="21E76D53">
      <w:pPr>
        <w:spacing w:line="336" w:lineRule="auto"/>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24"/>
          <w:szCs w:val="20"/>
          <w:highlight w:val="none"/>
          <w14:textFill>
            <w14:solidFill>
              <w14:schemeClr w14:val="tx1"/>
            </w14:solidFill>
          </w14:textFill>
        </w:rPr>
        <w:t>1.在线询问、质疑、投诉</w:t>
      </w:r>
    </w:p>
    <w:p w14:paraId="36D12285">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8A09DF">
      <w:pPr>
        <w:spacing w:line="336" w:lineRule="auto"/>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t>2. 供应商询问</w:t>
      </w:r>
    </w:p>
    <w:p w14:paraId="6E17FE6A">
      <w:pPr>
        <w:autoSpaceDE w:val="0"/>
        <w:autoSpaceDN w:val="0"/>
        <w:spacing w:line="336" w:lineRule="auto"/>
        <w:ind w:firstLine="480" w:firstLineChars="200"/>
        <w:jc w:val="left"/>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B12545">
      <w:pPr>
        <w:spacing w:line="336" w:lineRule="auto"/>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t>3. 供应商质疑</w:t>
      </w:r>
    </w:p>
    <w:p w14:paraId="45572947">
      <w:pPr>
        <w:spacing w:line="336" w:lineRule="auto"/>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kern w:val="0"/>
          <w:sz w:val="24"/>
          <w:szCs w:val="20"/>
          <w:highlight w:val="none"/>
          <w:lang w:val="zh-CN"/>
          <w14:textFill>
            <w14:solidFill>
              <w14:schemeClr w14:val="tx1"/>
            </w14:solidFill>
          </w14:textFill>
        </w:rPr>
        <w:t>3</w:t>
      </w:r>
      <w:r>
        <w:rPr>
          <w:rFonts w:ascii="仿宋" w:hAnsi="仿宋" w:eastAsia="仿宋" w:cs="仿宋"/>
          <w:b/>
          <w:bCs/>
          <w:color w:val="000000" w:themeColor="text1"/>
          <w:sz w:val="24"/>
          <w:szCs w:val="20"/>
          <w:highlight w:val="none"/>
          <w14:textFill>
            <w14:solidFill>
              <w14:schemeClr w14:val="tx1"/>
            </w14:solidFill>
          </w14:textFill>
        </w:rPr>
        <w:t>.1质疑提出时效</w:t>
      </w:r>
    </w:p>
    <w:p w14:paraId="493A6095">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3E89910C">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kern w:val="0"/>
          <w:sz w:val="24"/>
          <w:szCs w:val="20"/>
          <w:highlight w:val="none"/>
          <w:lang w:val="zh-CN"/>
          <w14:textFill>
            <w14:solidFill>
              <w14:schemeClr w14:val="tx1"/>
            </w14:solidFill>
          </w14:textFill>
        </w:rPr>
        <w:t>3</w:t>
      </w:r>
      <w:r>
        <w:rPr>
          <w:rFonts w:ascii="仿宋" w:hAnsi="仿宋" w:eastAsia="仿宋" w:cs="仿宋"/>
          <w:color w:val="000000" w:themeColor="text1"/>
          <w:sz w:val="24"/>
          <w:szCs w:val="20"/>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67EC1C5">
      <w:pPr>
        <w:widowControl/>
        <w:snapToGrid w:val="0"/>
        <w:spacing w:line="336" w:lineRule="auto"/>
        <w:ind w:firstLine="434" w:firstLineChars="181"/>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2B81541F">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3.1.2.2对采购过程提出质疑的，质疑期限为各采购程序环节结束之日起计算。</w:t>
      </w:r>
    </w:p>
    <w:p w14:paraId="77F38264">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3.1.2.3对采购结果提出质疑的，质疑期限自采购结果公告期限届满之日起计算。</w:t>
      </w:r>
    </w:p>
    <w:p w14:paraId="6B23D574">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3.1.2.4对同一采购程序环节的质疑，供应商须一次性提出。</w:t>
      </w:r>
    </w:p>
    <w:p w14:paraId="7E4C354F">
      <w:pPr>
        <w:spacing w:line="336" w:lineRule="auto"/>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kern w:val="0"/>
          <w:sz w:val="24"/>
          <w:szCs w:val="20"/>
          <w:highlight w:val="none"/>
          <w:lang w:val="zh-CN"/>
          <w14:textFill>
            <w14:solidFill>
              <w14:schemeClr w14:val="tx1"/>
            </w14:solidFill>
          </w14:textFill>
        </w:rPr>
        <w:t>3.</w:t>
      </w:r>
      <w:r>
        <w:rPr>
          <w:rFonts w:ascii="仿宋" w:hAnsi="仿宋" w:eastAsia="仿宋" w:cs="仿宋"/>
          <w:b/>
          <w:bCs/>
          <w:color w:val="000000" w:themeColor="text1"/>
          <w:kern w:val="0"/>
          <w:sz w:val="24"/>
          <w:szCs w:val="20"/>
          <w:highlight w:val="none"/>
          <w14:textFill>
            <w14:solidFill>
              <w14:schemeClr w14:val="tx1"/>
            </w14:solidFill>
          </w14:textFill>
        </w:rPr>
        <w:t>2</w:t>
      </w:r>
      <w:r>
        <w:rPr>
          <w:rFonts w:ascii="仿宋" w:hAnsi="仿宋" w:eastAsia="仿宋" w:cs="仿宋"/>
          <w:b/>
          <w:bCs/>
          <w:color w:val="000000" w:themeColor="text1"/>
          <w:kern w:val="0"/>
          <w:sz w:val="24"/>
          <w:szCs w:val="20"/>
          <w:highlight w:val="none"/>
          <w:lang w:val="zh-CN"/>
          <w14:textFill>
            <w14:solidFill>
              <w14:schemeClr w14:val="tx1"/>
            </w14:solidFill>
          </w14:textFill>
        </w:rPr>
        <w:t>质疑函</w:t>
      </w:r>
    </w:p>
    <w:p w14:paraId="75560F12">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3.2.1供应商提出质疑应当提交质疑函和必要的证明材料。质疑函应当包括下列内容：</w:t>
      </w:r>
    </w:p>
    <w:p w14:paraId="0671AC39">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供应商的姓名或者名称、地址、邮编、联系人及联系电话；</w:t>
      </w:r>
    </w:p>
    <w:p w14:paraId="19BDAD3F">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质疑项目的名称、编号；</w:t>
      </w:r>
    </w:p>
    <w:p w14:paraId="2462B9DF">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具体、明确的质疑事项和与质疑事项相关的请求；</w:t>
      </w:r>
    </w:p>
    <w:p w14:paraId="00CAF758">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事实依据；</w:t>
      </w:r>
    </w:p>
    <w:p w14:paraId="589B45D9">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必要的法律依据；</w:t>
      </w:r>
    </w:p>
    <w:p w14:paraId="17E6BCCE">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提出质疑的日期。</w:t>
      </w:r>
    </w:p>
    <w:p w14:paraId="63AA12AF">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5A35E95">
      <w:pPr>
        <w:spacing w:line="336" w:lineRule="auto"/>
        <w:ind w:firstLine="482"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24"/>
          <w:szCs w:val="20"/>
          <w:highlight w:val="none"/>
          <w14:textFill>
            <w14:solidFill>
              <w14:schemeClr w14:val="tx1"/>
            </w14:solidFill>
          </w14:textFill>
        </w:rPr>
        <w:t>质疑函范本及制作说明详见附件1。</w:t>
      </w:r>
    </w:p>
    <w:p w14:paraId="24DC3586">
      <w:pPr>
        <w:spacing w:line="336" w:lineRule="auto"/>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t>4.供应商投诉</w:t>
      </w:r>
    </w:p>
    <w:p w14:paraId="6BCF5001">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4.1质疑供应商对采购人或采购代理机构的答复不满意或者采购人、采购代理机构未在规定的时间内作出答复的，可以在答复期满后十五个工作日内向同级政府采购监督管理部门提出投诉。</w:t>
      </w:r>
    </w:p>
    <w:p w14:paraId="3347ED63">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4.2供应商投诉的事项不得超出已质疑事项的范围，基于质疑答复内容提出的投诉事项除外。</w:t>
      </w:r>
    </w:p>
    <w:p w14:paraId="50E0A2BC">
      <w:pPr>
        <w:spacing w:line="336" w:lineRule="auto"/>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ascii="仿宋" w:hAnsi="仿宋" w:eastAsia="仿宋" w:cs="仿宋"/>
          <w:color w:val="000000" w:themeColor="text1"/>
          <w:sz w:val="24"/>
          <w:szCs w:val="20"/>
          <w:highlight w:val="none"/>
          <w14:textFill>
            <w14:solidFill>
              <w14:schemeClr w14:val="tx1"/>
            </w14:solidFill>
          </w14:textFill>
        </w:rPr>
        <w:t>4.3供应商投诉应当有明确的请求和必要的证明材料。</w:t>
      </w:r>
    </w:p>
    <w:p w14:paraId="1347586A">
      <w:pPr>
        <w:snapToGrid w:val="0"/>
        <w:spacing w:line="360" w:lineRule="auto"/>
        <w:ind w:firstLine="482" w:firstLineChars="200"/>
        <w:jc w:val="left"/>
        <w:outlineLvl w:val="0"/>
        <w:rPr>
          <w:rFonts w:ascii="仿宋" w:hAnsi="仿宋" w:eastAsia="仿宋" w:cs="仿宋"/>
          <w:b/>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投诉书范本及制作说明详见附件2。</w:t>
      </w:r>
    </w:p>
    <w:p w14:paraId="7D1C6437">
      <w:pPr>
        <w:pStyle w:val="2"/>
        <w:spacing w:line="440" w:lineRule="exact"/>
        <w:ind w:firstLine="480" w:firstLineChars="200"/>
        <w:rPr>
          <w:rFonts w:ascii="仿宋" w:hAnsi="仿宋" w:eastAsia="仿宋" w:cs="仿宋"/>
          <w:color w:val="000000" w:themeColor="text1"/>
          <w:highlight w:val="none"/>
          <w14:textFill>
            <w14:solidFill>
              <w14:schemeClr w14:val="tx1"/>
            </w14:solidFill>
          </w14:textFill>
        </w:rPr>
        <w:sectPr>
          <w:footerReference r:id="rId7" w:type="default"/>
          <w:pgSz w:w="11906" w:h="16838"/>
          <w:pgMar w:top="1474" w:right="1616" w:bottom="1474" w:left="1644" w:header="851" w:footer="992" w:gutter="0"/>
          <w:pgNumType w:fmt="decimal" w:start="1"/>
          <w:cols w:space="720" w:num="1"/>
          <w:docGrid w:linePitch="312" w:charSpace="0"/>
        </w:sectPr>
      </w:pPr>
    </w:p>
    <w:bookmarkEnd w:id="17"/>
    <w:bookmarkEnd w:id="18"/>
    <w:p w14:paraId="74B81411">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bookmarkStart w:id="35" w:name="第四部分"/>
      <w:r>
        <w:rPr>
          <w:rFonts w:hint="eastAsia" w:ascii="仿宋" w:hAnsi="仿宋" w:eastAsia="仿宋" w:cs="仿宋"/>
          <w:b/>
          <w:color w:val="000000" w:themeColor="text1"/>
          <w:sz w:val="36"/>
          <w:szCs w:val="36"/>
          <w:highlight w:val="none"/>
          <w14:textFill>
            <w14:solidFill>
              <w14:schemeClr w14:val="tx1"/>
            </w14:solidFill>
          </w14:textFill>
        </w:rPr>
        <w:t>第三部分   招标项目范围及要求</w:t>
      </w:r>
    </w:p>
    <w:bookmarkEnd w:id="35"/>
    <w:p w14:paraId="5AA1FBF4">
      <w:pPr>
        <w:pStyle w:val="33"/>
        <w:keepNext w:val="0"/>
        <w:keepLines w:val="0"/>
        <w:pageBreakBefore w:val="0"/>
        <w:widowControl w:val="0"/>
        <w:kinsoku/>
        <w:wordWrap/>
        <w:overflowPunct/>
        <w:topLinePunct w:val="0"/>
        <w:autoSpaceDE/>
        <w:autoSpaceDN/>
        <w:bidi w:val="0"/>
        <w:adjustRightInd/>
        <w:snapToGrid w:val="0"/>
        <w:spacing w:before="0" w:beforeLines="0" w:after="120" w:afterLines="0" w:line="600" w:lineRule="exact"/>
        <w:jc w:val="left"/>
        <w:textAlignment w:val="auto"/>
        <w:outlineLvl w:val="0"/>
        <w:rPr>
          <w:rFonts w:hint="default" w:ascii="宋体" w:hAnsi="宋体" w:cs="宋体"/>
          <w:b/>
          <w:bCs/>
          <w:color w:val="000000" w:themeColor="text1"/>
          <w:kern w:val="2"/>
          <w:sz w:val="28"/>
          <w:szCs w:val="28"/>
          <w:highlight w:val="none"/>
          <w:shd w:val="clear" w:color="auto" w:fill="auto"/>
          <w:lang w:val="en-US" w:eastAsia="zh-CN" w:bidi="ar-SA"/>
          <w14:textFill>
            <w14:solidFill>
              <w14:schemeClr w14:val="tx1"/>
            </w14:solidFill>
          </w14:textFill>
        </w:rPr>
      </w:pPr>
      <w:bookmarkStart w:id="36" w:name="第五部分"/>
      <w:bookmarkStart w:id="37" w:name="_Toc86217003"/>
      <w:r>
        <w:rPr>
          <w:rFonts w:hint="eastAsia" w:ascii="宋体" w:hAnsi="宋体" w:cs="宋体"/>
          <w:b/>
          <w:bCs/>
          <w:color w:val="000000" w:themeColor="text1"/>
          <w:kern w:val="2"/>
          <w:sz w:val="28"/>
          <w:szCs w:val="28"/>
          <w:highlight w:val="none"/>
          <w:shd w:val="clear" w:color="auto" w:fill="auto"/>
          <w:lang w:val="en-US" w:eastAsia="zh-CN" w:bidi="ar-SA"/>
          <w14:textFill>
            <w14:solidFill>
              <w14:schemeClr w14:val="tx1"/>
            </w14:solidFill>
          </w14:textFill>
        </w:rPr>
        <w:t xml:space="preserve">一、招标范围及内容  </w:t>
      </w:r>
    </w:p>
    <w:p w14:paraId="08D1B3A3">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1" w:firstLineChars="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（一）</w:t>
      </w:r>
      <w:r>
        <w:rPr>
          <w:rFonts w:hint="eastAsia" w:ascii="仿宋" w:hAnsi="仿宋" w:eastAsia="仿宋" w:cs="仿宋"/>
          <w:bCs/>
          <w:color w:val="000000" w:themeColor="text1"/>
          <w:sz w:val="24"/>
          <w:szCs w:val="24"/>
          <w:highlight w:val="none"/>
          <w14:textFill>
            <w14:solidFill>
              <w14:schemeClr w14:val="tx1"/>
            </w14:solidFill>
          </w14:textFill>
        </w:rPr>
        <w:t>清扫保洁</w:t>
      </w:r>
    </w:p>
    <w:p w14:paraId="569FC25B">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镇集镇区域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主次干道（含园区道路）</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通村道路</w:t>
      </w:r>
      <w:r>
        <w:rPr>
          <w:rFonts w:hint="eastAsia" w:ascii="仿宋" w:hAnsi="仿宋" w:eastAsia="仿宋" w:cs="仿宋"/>
          <w:bCs/>
          <w:color w:val="000000" w:themeColor="text1"/>
          <w:sz w:val="24"/>
          <w:szCs w:val="24"/>
          <w:highlight w:val="none"/>
          <w14:textFill>
            <w14:solidFill>
              <w14:schemeClr w14:val="tx1"/>
            </w14:solidFill>
          </w14:textFill>
        </w:rPr>
        <w:t>及</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集镇区域、富润集镇区域保洁</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重点公厕及旅游公厕清扫，</w:t>
      </w:r>
      <w:r>
        <w:rPr>
          <w:rFonts w:hint="eastAsia" w:ascii="仿宋" w:hAnsi="仿宋" w:eastAsia="仿宋" w:cs="仿宋"/>
          <w:bCs/>
          <w:color w:val="000000" w:themeColor="text1"/>
          <w:sz w:val="24"/>
          <w:szCs w:val="24"/>
          <w:highlight w:val="none"/>
          <w:lang w:eastAsia="zh-CN"/>
          <w14:textFill>
            <w14:solidFill>
              <w14:schemeClr w14:val="tx1"/>
            </w14:solidFill>
          </w14:textFill>
        </w:rPr>
        <w:t>人行道</w:t>
      </w:r>
      <w:r>
        <w:rPr>
          <w:rFonts w:hint="eastAsia" w:ascii="仿宋" w:hAnsi="仿宋" w:eastAsia="仿宋" w:cs="仿宋"/>
          <w:bCs/>
          <w:color w:val="000000" w:themeColor="text1"/>
          <w:sz w:val="24"/>
          <w:szCs w:val="24"/>
          <w:highlight w:val="none"/>
          <w14:textFill>
            <w14:solidFill>
              <w14:schemeClr w14:val="tx1"/>
            </w14:solidFill>
          </w14:textFill>
        </w:rPr>
        <w:t>普扫冲洗</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垃圾桶（果壳箱）</w:t>
      </w:r>
      <w:r>
        <w:rPr>
          <w:rFonts w:hint="eastAsia" w:ascii="仿宋" w:hAnsi="仿宋" w:eastAsia="仿宋" w:cs="仿宋"/>
          <w:bCs/>
          <w:color w:val="000000" w:themeColor="text1"/>
          <w:sz w:val="24"/>
          <w:szCs w:val="24"/>
          <w:highlight w:val="none"/>
          <w:lang w:eastAsia="zh-CN"/>
          <w14:textFill>
            <w14:solidFill>
              <w14:schemeClr w14:val="tx1"/>
            </w14:solidFill>
          </w14:textFill>
        </w:rPr>
        <w:t>、吸烟柱、吸烟室清洗打扫，污目广告</w:t>
      </w:r>
      <w:r>
        <w:rPr>
          <w:rFonts w:hint="eastAsia" w:ascii="仿宋" w:hAnsi="仿宋" w:eastAsia="仿宋" w:cs="仿宋"/>
          <w:bCs/>
          <w:color w:val="000000" w:themeColor="text1"/>
          <w:sz w:val="24"/>
          <w:szCs w:val="24"/>
          <w:highlight w:val="none"/>
          <w14:textFill>
            <w14:solidFill>
              <w14:schemeClr w14:val="tx1"/>
            </w14:solidFill>
          </w14:textFill>
        </w:rPr>
        <w:t>清理</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河道保洁</w:t>
      </w:r>
      <w:r>
        <w:rPr>
          <w:rFonts w:hint="eastAsia" w:ascii="仿宋" w:hAnsi="仿宋" w:eastAsia="仿宋" w:cs="仿宋"/>
          <w:bCs/>
          <w:color w:val="000000" w:themeColor="text1"/>
          <w:sz w:val="24"/>
          <w:szCs w:val="24"/>
          <w:highlight w:val="none"/>
          <w:lang w:eastAsia="zh-CN"/>
          <w14:textFill>
            <w14:solidFill>
              <w14:schemeClr w14:val="tx1"/>
            </w14:solidFill>
          </w14:textFill>
        </w:rPr>
        <w:t>（包括镇级河道、通村河道三不管地带保洁）</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等</w:t>
      </w:r>
      <w:r>
        <w:rPr>
          <w:rFonts w:hint="eastAsia" w:ascii="仿宋" w:hAnsi="仿宋" w:eastAsia="仿宋" w:cs="仿宋"/>
          <w:bCs/>
          <w:color w:val="000000" w:themeColor="text1"/>
          <w:sz w:val="24"/>
          <w:szCs w:val="24"/>
          <w:highlight w:val="none"/>
          <w14:textFill>
            <w14:solidFill>
              <w14:schemeClr w14:val="tx1"/>
            </w14:solidFill>
          </w14:textFill>
        </w:rPr>
        <w:t>。</w:t>
      </w:r>
    </w:p>
    <w:p w14:paraId="2645950F">
      <w:pPr>
        <w:pStyle w:val="25"/>
        <w:keepNext w:val="0"/>
        <w:keepLines w:val="0"/>
        <w:pageBreakBefore w:val="0"/>
        <w:widowControl w:val="0"/>
        <w:numPr>
          <w:ilvl w:val="0"/>
          <w:numId w:val="0"/>
        </w:numPr>
        <w:kinsoku/>
        <w:wordWrap/>
        <w:overflowPunct/>
        <w:topLinePunct w:val="0"/>
        <w:autoSpaceDE/>
        <w:autoSpaceDN/>
        <w:bidi w:val="0"/>
        <w:adjustRightInd w:val="0"/>
        <w:spacing w:line="460" w:lineRule="exact"/>
        <w:ind w:firstLine="481" w:firstLineChars="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pacing w:val="-4"/>
          <w:kern w:val="2"/>
          <w:sz w:val="24"/>
          <w:szCs w:val="24"/>
          <w:highlight w:val="none"/>
          <w:lang w:val="en-US" w:eastAsia="zh-CN" w:bidi="ar-SA"/>
          <w14:textFill>
            <w14:solidFill>
              <w14:schemeClr w14:val="tx1"/>
            </w14:solidFill>
          </w14:textFill>
        </w:rPr>
        <w:t>（二）</w:t>
      </w:r>
      <w:r>
        <w:rPr>
          <w:rFonts w:hint="eastAsia" w:ascii="仿宋" w:hAnsi="仿宋" w:eastAsia="仿宋" w:cs="仿宋"/>
          <w:bCs/>
          <w:color w:val="000000" w:themeColor="text1"/>
          <w:sz w:val="24"/>
          <w:szCs w:val="24"/>
          <w:highlight w:val="none"/>
          <w14:textFill>
            <w14:solidFill>
              <w14:schemeClr w14:val="tx1"/>
            </w14:solidFill>
          </w14:textFill>
        </w:rPr>
        <w:t>垃圾分类收集</w:t>
      </w:r>
    </w:p>
    <w:p w14:paraId="24788255">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镇集镇区域、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富润集镇区域、</w:t>
      </w:r>
      <w:r>
        <w:rPr>
          <w:rFonts w:hint="eastAsia" w:ascii="仿宋" w:hAnsi="仿宋" w:eastAsia="仿宋" w:cs="仿宋"/>
          <w:bCs/>
          <w:color w:val="000000" w:themeColor="text1"/>
          <w:sz w:val="24"/>
          <w:szCs w:val="24"/>
          <w:highlight w:val="none"/>
          <w14:textFill>
            <w14:solidFill>
              <w14:schemeClr w14:val="tx1"/>
            </w14:solidFill>
          </w14:textFill>
        </w:rPr>
        <w:t>工业园区、全镇范围内居民小区</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下属行政事业单位</w:t>
      </w:r>
      <w:r>
        <w:rPr>
          <w:rFonts w:hint="eastAsia" w:ascii="仿宋" w:hAnsi="仿宋" w:eastAsia="仿宋" w:cs="仿宋"/>
          <w:bCs/>
          <w:color w:val="000000" w:themeColor="text1"/>
          <w:sz w:val="24"/>
          <w:szCs w:val="24"/>
          <w:highlight w:val="none"/>
          <w14:textFill>
            <w14:solidFill>
              <w14:schemeClr w14:val="tx1"/>
            </w14:solidFill>
          </w14:textFill>
        </w:rPr>
        <w:t>垃圾分类监督、再次分拣、清运至垃圾处置终端</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四分法点及二分法点设置，</w:t>
      </w:r>
      <w:r>
        <w:rPr>
          <w:rFonts w:hint="eastAsia" w:ascii="仿宋" w:hAnsi="仿宋" w:eastAsia="仿宋" w:cs="仿宋"/>
          <w:bCs/>
          <w:color w:val="000000" w:themeColor="text1"/>
          <w:sz w:val="24"/>
          <w:szCs w:val="24"/>
          <w:highlight w:val="none"/>
          <w14:textFill>
            <w14:solidFill>
              <w14:schemeClr w14:val="tx1"/>
            </w14:solidFill>
          </w14:textFill>
        </w:rPr>
        <w:t>垃圾分类智能化</w:t>
      </w:r>
      <w:r>
        <w:rPr>
          <w:rFonts w:hint="eastAsia" w:ascii="仿宋" w:hAnsi="仿宋" w:eastAsia="仿宋" w:cs="仿宋"/>
          <w:bCs/>
          <w:color w:val="000000" w:themeColor="text1"/>
          <w:sz w:val="24"/>
          <w:szCs w:val="24"/>
          <w:highlight w:val="none"/>
          <w:lang w:eastAsia="zh-CN"/>
          <w14:textFill>
            <w14:solidFill>
              <w14:schemeClr w14:val="tx1"/>
            </w14:solidFill>
          </w14:textFill>
        </w:rPr>
        <w:t>投放</w:t>
      </w:r>
      <w:r>
        <w:rPr>
          <w:rFonts w:hint="eastAsia" w:ascii="仿宋" w:hAnsi="仿宋" w:eastAsia="仿宋" w:cs="仿宋"/>
          <w:bCs/>
          <w:color w:val="000000" w:themeColor="text1"/>
          <w:sz w:val="24"/>
          <w:szCs w:val="24"/>
          <w:highlight w:val="none"/>
          <w14:textFill>
            <w14:solidFill>
              <w14:schemeClr w14:val="tx1"/>
            </w14:solidFill>
          </w14:textFill>
        </w:rPr>
        <w:t>站点的运营、</w:t>
      </w:r>
      <w:r>
        <w:rPr>
          <w:rFonts w:hint="eastAsia" w:ascii="仿宋" w:hAnsi="仿宋" w:eastAsia="仿宋" w:cs="仿宋"/>
          <w:bCs/>
          <w:color w:val="000000" w:themeColor="text1"/>
          <w:sz w:val="24"/>
          <w:szCs w:val="24"/>
          <w:highlight w:val="none"/>
          <w:lang w:eastAsia="zh-CN"/>
          <w14:textFill>
            <w14:solidFill>
              <w14:schemeClr w14:val="tx1"/>
            </w14:solidFill>
          </w14:textFill>
        </w:rPr>
        <w:t>管理、</w:t>
      </w:r>
      <w:r>
        <w:rPr>
          <w:rFonts w:hint="eastAsia" w:ascii="仿宋" w:hAnsi="仿宋" w:eastAsia="仿宋" w:cs="仿宋"/>
          <w:bCs/>
          <w:color w:val="000000" w:themeColor="text1"/>
          <w:sz w:val="24"/>
          <w:szCs w:val="24"/>
          <w:highlight w:val="none"/>
          <w14:textFill>
            <w14:solidFill>
              <w14:schemeClr w14:val="tx1"/>
            </w14:solidFill>
          </w14:textFill>
        </w:rPr>
        <w:t>宣传等。</w:t>
      </w:r>
    </w:p>
    <w:p w14:paraId="240B5DCA">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1" w:firstLineChars="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（三）</w:t>
      </w:r>
      <w:r>
        <w:rPr>
          <w:rFonts w:hint="eastAsia" w:ascii="仿宋" w:hAnsi="仿宋" w:eastAsia="仿宋" w:cs="仿宋"/>
          <w:bCs/>
          <w:color w:val="000000" w:themeColor="text1"/>
          <w:sz w:val="24"/>
          <w:szCs w:val="24"/>
          <w:highlight w:val="none"/>
          <w14:textFill>
            <w14:solidFill>
              <w14:schemeClr w14:val="tx1"/>
            </w14:solidFill>
          </w14:textFill>
        </w:rPr>
        <w:t>垃圾分类清运</w:t>
      </w:r>
    </w:p>
    <w:p w14:paraId="192064EB">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镇集镇区域、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富润集镇区域、</w:t>
      </w:r>
      <w:r>
        <w:rPr>
          <w:rFonts w:hint="eastAsia" w:ascii="仿宋" w:hAnsi="仿宋" w:eastAsia="仿宋" w:cs="仿宋"/>
          <w:bCs/>
          <w:color w:val="000000" w:themeColor="text1"/>
          <w:sz w:val="24"/>
          <w:szCs w:val="24"/>
          <w:highlight w:val="none"/>
          <w14:textFill>
            <w14:solidFill>
              <w14:schemeClr w14:val="tx1"/>
            </w14:solidFill>
          </w14:textFill>
        </w:rPr>
        <w:t>工业园区、全镇范围内居民小区</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下属行政事业单位</w:t>
      </w:r>
      <w:r>
        <w:rPr>
          <w:rFonts w:hint="eastAsia" w:ascii="仿宋" w:hAnsi="仿宋" w:eastAsia="仿宋" w:cs="仿宋"/>
          <w:bCs/>
          <w:color w:val="000000" w:themeColor="text1"/>
          <w:sz w:val="24"/>
          <w:szCs w:val="24"/>
          <w:highlight w:val="none"/>
          <w14:textFill>
            <w14:solidFill>
              <w14:schemeClr w14:val="tx1"/>
            </w14:solidFill>
          </w14:textFill>
        </w:rPr>
        <w:t>及</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32</w:t>
      </w:r>
      <w:r>
        <w:rPr>
          <w:rFonts w:hint="eastAsia" w:ascii="仿宋" w:hAnsi="仿宋" w:eastAsia="仿宋" w:cs="仿宋"/>
          <w:bCs/>
          <w:color w:val="000000" w:themeColor="text1"/>
          <w:sz w:val="24"/>
          <w:szCs w:val="24"/>
          <w:highlight w:val="none"/>
          <w14:textFill>
            <w14:solidFill>
              <w14:schemeClr w14:val="tx1"/>
            </w14:solidFill>
          </w14:textFill>
        </w:rPr>
        <w:t>个行政村垃圾分类压缩转运至</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嵊州</w:t>
      </w:r>
      <w:r>
        <w:rPr>
          <w:rFonts w:hint="eastAsia" w:ascii="仿宋" w:hAnsi="仿宋" w:eastAsia="仿宋" w:cs="仿宋"/>
          <w:bCs/>
          <w:color w:val="000000" w:themeColor="text1"/>
          <w:sz w:val="24"/>
          <w:szCs w:val="24"/>
          <w:highlight w:val="none"/>
          <w14:textFill>
            <w14:solidFill>
              <w14:schemeClr w14:val="tx1"/>
            </w14:solidFill>
          </w14:textFill>
        </w:rPr>
        <w:t>市垃圾焚烧场或垃圾处置终端等。</w:t>
      </w:r>
    </w:p>
    <w:p w14:paraId="01643D9C">
      <w:pPr>
        <w:keepNext w:val="0"/>
        <w:keepLines w:val="0"/>
        <w:pageBreakBefore w:val="0"/>
        <w:widowControl w:val="0"/>
        <w:numPr>
          <w:ilvl w:val="0"/>
          <w:numId w:val="4"/>
        </w:numPr>
        <w:kinsoku/>
        <w:wordWrap/>
        <w:overflowPunct/>
        <w:topLinePunct w:val="0"/>
        <w:autoSpaceDE/>
        <w:autoSpaceDN/>
        <w:bidi w:val="0"/>
        <w:adjustRightInd w:val="0"/>
        <w:snapToGrid w:val="0"/>
        <w:spacing w:line="460" w:lineRule="exact"/>
        <w:ind w:left="-60" w:leftChars="0" w:firstLine="480" w:firstLineChars="0"/>
        <w:textAlignment w:val="auto"/>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绿化养护及堤防清理</w:t>
      </w:r>
    </w:p>
    <w:p w14:paraId="02F45191">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textAlignment w:val="auto"/>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包括集镇（含古镇）、富润工业园区、马仁工业园区、富润集镇、环镇路、美妙三公里等沿路两侧花箱花草更换养护、绿植养护更换，保洁范围内河道</w:t>
      </w:r>
      <w:r>
        <w:rPr>
          <w:rFonts w:hint="eastAsia" w:ascii="仿宋" w:hAnsi="仿宋" w:eastAsia="仿宋" w:cs="仿宋"/>
          <w:bCs/>
          <w:color w:val="000000" w:themeColor="text1"/>
          <w:sz w:val="24"/>
          <w:szCs w:val="24"/>
          <w:highlight w:val="none"/>
          <w:lang w:eastAsia="zh-CN"/>
          <w14:textFill>
            <w14:solidFill>
              <w14:schemeClr w14:val="tx1"/>
            </w14:solidFill>
          </w14:textFill>
        </w:rPr>
        <w:t>堤防</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杂草、枯树</w:t>
      </w:r>
      <w:r>
        <w:rPr>
          <w:rFonts w:hint="eastAsia" w:ascii="仿宋" w:hAnsi="仿宋" w:eastAsia="仿宋" w:cs="仿宋"/>
          <w:bCs/>
          <w:color w:val="000000" w:themeColor="text1"/>
          <w:sz w:val="24"/>
          <w:szCs w:val="24"/>
          <w:highlight w:val="none"/>
          <w:lang w:eastAsia="zh-CN"/>
          <w14:textFill>
            <w14:solidFill>
              <w14:schemeClr w14:val="tx1"/>
            </w14:solidFill>
          </w14:textFill>
        </w:rPr>
        <w:t>清理。</w:t>
      </w:r>
    </w:p>
    <w:p w14:paraId="38642DF5">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以上包括镇政府环卫保洁、垃圾分类收集清运以及镇属机关单位的垃圾分类收集清运。</w:t>
      </w:r>
    </w:p>
    <w:p w14:paraId="3A0062A2">
      <w:pPr>
        <w:pStyle w:val="33"/>
        <w:keepNext w:val="0"/>
        <w:keepLines w:val="0"/>
        <w:pageBreakBefore w:val="0"/>
        <w:widowControl w:val="0"/>
        <w:kinsoku/>
        <w:wordWrap/>
        <w:overflowPunct/>
        <w:topLinePunct w:val="0"/>
        <w:autoSpaceDE/>
        <w:autoSpaceDN/>
        <w:bidi w:val="0"/>
        <w:adjustRightInd/>
        <w:snapToGrid w:val="0"/>
        <w:spacing w:before="0" w:beforeLines="0" w:after="120" w:afterLines="0" w:line="600" w:lineRule="exact"/>
        <w:jc w:val="left"/>
        <w:textAlignment w:val="auto"/>
        <w:outlineLvl w:val="0"/>
        <w:rPr>
          <w:rFonts w:hint="eastAsia" w:ascii="宋体" w:hAnsi="宋体" w:cs="宋体"/>
          <w:b/>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宋体" w:hAnsi="宋体" w:cs="宋体"/>
          <w:b/>
          <w:bCs/>
          <w:color w:val="000000" w:themeColor="text1"/>
          <w:kern w:val="2"/>
          <w:sz w:val="28"/>
          <w:szCs w:val="28"/>
          <w:highlight w:val="none"/>
          <w:shd w:val="clear" w:color="auto" w:fill="auto"/>
          <w:lang w:val="en-US" w:eastAsia="zh-CN" w:bidi="ar-SA"/>
          <w14:textFill>
            <w14:solidFill>
              <w14:schemeClr w14:val="tx1"/>
            </w14:solidFill>
          </w14:textFill>
        </w:rPr>
        <w:t>二、服务要求</w:t>
      </w:r>
    </w:p>
    <w:p w14:paraId="49BB787B">
      <w:pPr>
        <w:keepNext w:val="0"/>
        <w:keepLines w:val="0"/>
        <w:pageBreakBefore w:val="0"/>
        <w:widowControl w:val="0"/>
        <w:kinsoku/>
        <w:wordWrap/>
        <w:overflowPunct/>
        <w:topLinePunct w:val="0"/>
        <w:autoSpaceDE/>
        <w:bidi w:val="0"/>
        <w:adjustRightInd w:val="0"/>
        <w:snapToGrid w:val="0"/>
        <w:spacing w:line="460" w:lineRule="exact"/>
        <w:ind w:firstLine="481"/>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（一）质量要求：合格，满足国家、省、市行业质量标准及嵊州市</w:t>
      </w:r>
      <w:r>
        <w:rPr>
          <w:rFonts w:hint="eastAsia" w:ascii="仿宋" w:hAnsi="仿宋" w:eastAsia="仿宋" w:cs="仿宋"/>
          <w:color w:val="000000" w:themeColor="text1"/>
          <w:sz w:val="24"/>
          <w:szCs w:val="24"/>
          <w:highlight w:val="none"/>
          <w:lang w:eastAsia="zh-CN"/>
          <w14:textFill>
            <w14:solidFill>
              <w14:schemeClr w14:val="tx1"/>
            </w14:solidFill>
          </w14:textFill>
        </w:rPr>
        <w:t>崇仁</w:t>
      </w:r>
      <w:r>
        <w:rPr>
          <w:rFonts w:hint="eastAsia" w:ascii="仿宋" w:hAnsi="仿宋" w:eastAsia="仿宋" w:cs="仿宋"/>
          <w:color w:val="000000" w:themeColor="text1"/>
          <w:sz w:val="24"/>
          <w:szCs w:val="24"/>
          <w:highlight w:val="none"/>
          <w14:textFill>
            <w14:solidFill>
              <w14:schemeClr w14:val="tx1"/>
            </w14:solidFill>
          </w14:textFill>
        </w:rPr>
        <w:t>镇环境卫生工作考核奖惩办法。</w:t>
      </w:r>
    </w:p>
    <w:p w14:paraId="2AA65AD0">
      <w:pPr>
        <w:keepNext w:val="0"/>
        <w:keepLines w:val="0"/>
        <w:pageBreakBefore w:val="0"/>
        <w:widowControl w:val="0"/>
        <w:kinsoku/>
        <w:wordWrap/>
        <w:overflowPunct/>
        <w:topLinePunct w:val="0"/>
        <w:autoSpaceDE/>
        <w:bidi w:val="0"/>
        <w:adjustRightInd w:val="0"/>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（二）时间要求：</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镇集镇区域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主次干道（含园区道路）</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通村道路</w:t>
      </w:r>
      <w:r>
        <w:rPr>
          <w:rFonts w:hint="eastAsia" w:ascii="仿宋" w:hAnsi="仿宋" w:eastAsia="仿宋" w:cs="仿宋"/>
          <w:bCs/>
          <w:color w:val="000000" w:themeColor="text1"/>
          <w:sz w:val="24"/>
          <w:szCs w:val="24"/>
          <w:highlight w:val="none"/>
          <w14:textFill>
            <w14:solidFill>
              <w14:schemeClr w14:val="tx1"/>
            </w14:solidFill>
          </w14:textFill>
        </w:rPr>
        <w:t>及</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集镇区域、富润集镇区域保洁</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重点公厕及旅游公厕清扫，</w:t>
      </w:r>
      <w:r>
        <w:rPr>
          <w:rFonts w:hint="eastAsia" w:ascii="仿宋" w:hAnsi="仿宋" w:eastAsia="仿宋" w:cs="仿宋"/>
          <w:bCs/>
          <w:color w:val="000000" w:themeColor="text1"/>
          <w:sz w:val="24"/>
          <w:szCs w:val="24"/>
          <w:highlight w:val="none"/>
          <w:lang w:eastAsia="zh-CN"/>
          <w14:textFill>
            <w14:solidFill>
              <w14:schemeClr w14:val="tx1"/>
            </w14:solidFill>
          </w14:textFill>
        </w:rPr>
        <w:t>人行道</w:t>
      </w:r>
      <w:r>
        <w:rPr>
          <w:rFonts w:hint="eastAsia" w:ascii="仿宋" w:hAnsi="仿宋" w:eastAsia="仿宋" w:cs="仿宋"/>
          <w:bCs/>
          <w:color w:val="000000" w:themeColor="text1"/>
          <w:sz w:val="24"/>
          <w:szCs w:val="24"/>
          <w:highlight w:val="none"/>
          <w14:textFill>
            <w14:solidFill>
              <w14:schemeClr w14:val="tx1"/>
            </w14:solidFill>
          </w14:textFill>
        </w:rPr>
        <w:t>普扫冲洗</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垃圾桶（果壳箱）</w:t>
      </w:r>
      <w:r>
        <w:rPr>
          <w:rFonts w:hint="eastAsia" w:ascii="仿宋" w:hAnsi="仿宋" w:eastAsia="仿宋" w:cs="仿宋"/>
          <w:bCs/>
          <w:color w:val="000000" w:themeColor="text1"/>
          <w:sz w:val="24"/>
          <w:szCs w:val="24"/>
          <w:highlight w:val="none"/>
          <w:lang w:eastAsia="zh-CN"/>
          <w14:textFill>
            <w14:solidFill>
              <w14:schemeClr w14:val="tx1"/>
            </w14:solidFill>
          </w14:textFill>
        </w:rPr>
        <w:t>、吸烟柱、吸烟室清洗打扫，</w:t>
      </w:r>
      <w:r>
        <w:rPr>
          <w:rFonts w:hint="eastAsia" w:ascii="仿宋" w:hAnsi="仿宋" w:eastAsia="仿宋" w:cs="仿宋"/>
          <w:bCs/>
          <w:color w:val="000000" w:themeColor="text1"/>
          <w:sz w:val="24"/>
          <w:szCs w:val="24"/>
          <w:highlight w:val="none"/>
          <w14:textFill>
            <w14:solidFill>
              <w14:schemeClr w14:val="tx1"/>
            </w14:solidFill>
          </w14:textFill>
        </w:rPr>
        <w:t>绿化带</w:t>
      </w:r>
      <w:r>
        <w:rPr>
          <w:rFonts w:hint="eastAsia" w:ascii="仿宋" w:hAnsi="仿宋" w:eastAsia="仿宋" w:cs="仿宋"/>
          <w:bCs/>
          <w:color w:val="000000" w:themeColor="text1"/>
          <w:sz w:val="24"/>
          <w:szCs w:val="24"/>
          <w:highlight w:val="none"/>
          <w:lang w:eastAsia="zh-CN"/>
          <w14:textFill>
            <w14:solidFill>
              <w14:schemeClr w14:val="tx1"/>
            </w14:solidFill>
          </w14:textFill>
        </w:rPr>
        <w:t>、花坛花箱</w:t>
      </w:r>
      <w:r>
        <w:rPr>
          <w:rFonts w:hint="eastAsia" w:ascii="仿宋" w:hAnsi="仿宋" w:eastAsia="仿宋" w:cs="仿宋"/>
          <w:bCs/>
          <w:color w:val="000000" w:themeColor="text1"/>
          <w:sz w:val="24"/>
          <w:szCs w:val="24"/>
          <w:highlight w:val="none"/>
          <w14:textFill>
            <w14:solidFill>
              <w14:schemeClr w14:val="tx1"/>
            </w14:solidFill>
          </w14:textFill>
        </w:rPr>
        <w:t>保洁、</w:t>
      </w:r>
      <w:r>
        <w:rPr>
          <w:rFonts w:hint="eastAsia" w:ascii="仿宋" w:hAnsi="仿宋" w:eastAsia="仿宋" w:cs="仿宋"/>
          <w:bCs/>
          <w:color w:val="000000" w:themeColor="text1"/>
          <w:sz w:val="24"/>
          <w:szCs w:val="24"/>
          <w:highlight w:val="none"/>
          <w:lang w:eastAsia="zh-CN"/>
          <w14:textFill>
            <w14:solidFill>
              <w14:schemeClr w14:val="tx1"/>
            </w14:solidFill>
          </w14:textFill>
        </w:rPr>
        <w:t>浇水、</w:t>
      </w:r>
      <w:r>
        <w:rPr>
          <w:rFonts w:hint="eastAsia" w:ascii="仿宋" w:hAnsi="仿宋" w:eastAsia="仿宋" w:cs="仿宋"/>
          <w:bCs/>
          <w:color w:val="000000" w:themeColor="text1"/>
          <w:sz w:val="24"/>
          <w:szCs w:val="24"/>
          <w:highlight w:val="none"/>
          <w14:textFill>
            <w14:solidFill>
              <w14:schemeClr w14:val="tx1"/>
            </w14:solidFill>
          </w14:textFill>
        </w:rPr>
        <w:t>杂草清理等</w:t>
      </w:r>
      <w:r>
        <w:rPr>
          <w:rFonts w:hint="eastAsia" w:ascii="仿宋" w:hAnsi="仿宋" w:eastAsia="仿宋" w:cs="仿宋"/>
          <w:color w:val="000000" w:themeColor="text1"/>
          <w:sz w:val="24"/>
          <w:szCs w:val="24"/>
          <w:highlight w:val="none"/>
          <w14:textFill>
            <w14:solidFill>
              <w14:schemeClr w14:val="tx1"/>
            </w14:solidFill>
          </w14:textFill>
        </w:rPr>
        <w:t>以及区域内其他整体环卫工作，要按照嵊州市</w:t>
      </w:r>
      <w:r>
        <w:rPr>
          <w:rFonts w:hint="eastAsia" w:ascii="仿宋" w:hAnsi="仿宋" w:eastAsia="仿宋" w:cs="仿宋"/>
          <w:color w:val="000000" w:themeColor="text1"/>
          <w:sz w:val="24"/>
          <w:szCs w:val="24"/>
          <w:highlight w:val="none"/>
          <w:lang w:eastAsia="zh-CN"/>
          <w14:textFill>
            <w14:solidFill>
              <w14:schemeClr w14:val="tx1"/>
            </w14:solidFill>
          </w14:textFill>
        </w:rPr>
        <w:t>崇仁</w:t>
      </w:r>
      <w:r>
        <w:rPr>
          <w:rFonts w:hint="eastAsia" w:ascii="仿宋" w:hAnsi="仿宋" w:eastAsia="仿宋" w:cs="仿宋"/>
          <w:color w:val="000000" w:themeColor="text1"/>
          <w:sz w:val="24"/>
          <w:szCs w:val="24"/>
          <w:highlight w:val="none"/>
          <w14:textFill>
            <w14:solidFill>
              <w14:schemeClr w14:val="tx1"/>
            </w14:solidFill>
          </w14:textFill>
        </w:rPr>
        <w:t>镇人民政府要求的作业时间完成。</w:t>
      </w:r>
    </w:p>
    <w:p w14:paraId="2DC0B14D">
      <w:pPr>
        <w:keepNext w:val="0"/>
        <w:keepLines w:val="0"/>
        <w:pageBreakBefore w:val="0"/>
        <w:widowControl w:val="0"/>
        <w:kinsoku/>
        <w:wordWrap/>
        <w:overflowPunct/>
        <w:topLinePunct w:val="0"/>
        <w:autoSpaceDE/>
        <w:bidi w:val="0"/>
        <w:adjustRightInd w:val="0"/>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2.2凡涉及嵊州市</w:t>
      </w:r>
      <w:r>
        <w:rPr>
          <w:rFonts w:hint="eastAsia" w:ascii="仿宋" w:hAnsi="仿宋" w:eastAsia="仿宋" w:cs="仿宋"/>
          <w:color w:val="000000" w:themeColor="text1"/>
          <w:sz w:val="24"/>
          <w:szCs w:val="24"/>
          <w:highlight w:val="none"/>
          <w:lang w:eastAsia="zh-CN"/>
          <w14:textFill>
            <w14:solidFill>
              <w14:schemeClr w14:val="tx1"/>
            </w14:solidFill>
          </w14:textFill>
        </w:rPr>
        <w:t>崇仁</w:t>
      </w:r>
      <w:r>
        <w:rPr>
          <w:rFonts w:hint="eastAsia" w:ascii="仿宋" w:hAnsi="仿宋" w:eastAsia="仿宋" w:cs="仿宋"/>
          <w:color w:val="000000" w:themeColor="text1"/>
          <w:sz w:val="24"/>
          <w:szCs w:val="24"/>
          <w:highlight w:val="none"/>
          <w14:textFill>
            <w14:solidFill>
              <w14:schemeClr w14:val="tx1"/>
            </w14:solidFill>
          </w14:textFill>
        </w:rPr>
        <w:t>镇人民政府社会服务承诺内容的，要按照承诺服务时限完成。</w:t>
      </w:r>
    </w:p>
    <w:p w14:paraId="13E893BF">
      <w:pPr>
        <w:keepNext w:val="0"/>
        <w:keepLines w:val="0"/>
        <w:pageBreakBefore w:val="0"/>
        <w:widowControl w:val="0"/>
        <w:kinsoku/>
        <w:wordWrap/>
        <w:overflowPunct/>
        <w:topLinePunct w:val="0"/>
        <w:autoSpaceDE/>
        <w:bidi w:val="0"/>
        <w:adjustRightInd w:val="0"/>
        <w:spacing w:line="460" w:lineRule="exact"/>
        <w:ind w:firstLine="480" w:firstLineChars="200"/>
        <w:textAlignment w:val="auto"/>
        <w:outlineLvl w:val="9"/>
        <w:rPr>
          <w:rFonts w:hint="eastAsia" w:ascii="仿宋" w:hAnsi="仿宋" w:eastAsia="仿宋" w:cs="仿宋"/>
          <w:b w:val="0"/>
          <w:bCs w:val="0"/>
          <w:color w:val="000000" w:themeColor="text1"/>
          <w:spacing w:val="6"/>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2.3服务期限：</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14:textFill>
            <w14:solidFill>
              <w14:schemeClr w14:val="tx1"/>
            </w14:solidFill>
          </w14:textFill>
        </w:rPr>
        <w:t>年，合同一年一签。</w:t>
      </w:r>
      <w:r>
        <w:rPr>
          <w:rFonts w:hint="eastAsia" w:ascii="仿宋" w:hAnsi="仿宋" w:eastAsia="仿宋" w:cs="仿宋"/>
          <w:b w:val="0"/>
          <w:bCs w:val="0"/>
          <w:color w:val="000000" w:themeColor="text1"/>
          <w:spacing w:val="6"/>
          <w:sz w:val="24"/>
          <w:szCs w:val="24"/>
          <w:highlight w:val="none"/>
          <w14:textFill>
            <w14:solidFill>
              <w14:schemeClr w14:val="tx1"/>
            </w14:solidFill>
          </w14:textFill>
        </w:rPr>
        <w:t>采购人对中标人的服务满意且考核通过，则续签合同，</w:t>
      </w:r>
      <w:r>
        <w:rPr>
          <w:rFonts w:hint="eastAsia" w:ascii="仿宋" w:hAnsi="仿宋" w:eastAsia="仿宋" w:cs="仿宋"/>
          <w:b w:val="0"/>
          <w:bCs w:val="0"/>
          <w:color w:val="000000" w:themeColor="text1"/>
          <w:spacing w:val="6"/>
          <w:sz w:val="24"/>
          <w:szCs w:val="24"/>
          <w:highlight w:val="none"/>
          <w:lang w:val="en-US" w:eastAsia="zh-CN"/>
          <w14:textFill>
            <w14:solidFill>
              <w14:schemeClr w14:val="tx1"/>
            </w14:solidFill>
          </w14:textFill>
        </w:rPr>
        <w:t>若</w:t>
      </w:r>
      <w:r>
        <w:rPr>
          <w:rFonts w:hint="eastAsia" w:ascii="仿宋" w:hAnsi="仿宋" w:eastAsia="仿宋" w:cs="仿宋"/>
          <w:b w:val="0"/>
          <w:bCs w:val="0"/>
          <w:color w:val="000000" w:themeColor="text1"/>
          <w:spacing w:val="6"/>
          <w:sz w:val="24"/>
          <w:szCs w:val="24"/>
          <w:highlight w:val="none"/>
          <w14:textFill>
            <w14:solidFill>
              <w14:schemeClr w14:val="tx1"/>
            </w14:solidFill>
          </w14:textFill>
        </w:rPr>
        <w:t>采购人对中标人的服务不满意且考核不通过则采购人有权终止合同。</w:t>
      </w:r>
    </w:p>
    <w:p w14:paraId="4F45559C">
      <w:pPr>
        <w:keepNext w:val="0"/>
        <w:keepLines w:val="0"/>
        <w:pageBreakBefore w:val="0"/>
        <w:widowControl w:val="0"/>
        <w:kinsoku/>
        <w:wordWrap/>
        <w:overflowPunct/>
        <w:topLinePunct w:val="0"/>
        <w:autoSpaceDE/>
        <w:autoSpaceDN w:val="0"/>
        <w:bidi w:val="0"/>
        <w:adjustRightInd w:val="0"/>
        <w:spacing w:line="46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2.4</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特别要求：</w:t>
      </w:r>
    </w:p>
    <w:p w14:paraId="64E71EBF">
      <w:pPr>
        <w:keepNext w:val="0"/>
        <w:keepLines w:val="0"/>
        <w:pageBreakBefore w:val="0"/>
        <w:widowControl w:val="0"/>
        <w:kinsoku/>
        <w:wordWrap/>
        <w:overflowPunct/>
        <w:topLinePunct w:val="0"/>
        <w:autoSpaceDE/>
        <w:autoSpaceDN w:val="0"/>
        <w:bidi w:val="0"/>
        <w:adjustRightInd w:val="0"/>
        <w:spacing w:line="46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2.4.1本项目不得转包、分包。</w:t>
      </w:r>
    </w:p>
    <w:p w14:paraId="277877A0">
      <w:pPr>
        <w:keepNext w:val="0"/>
        <w:keepLines w:val="0"/>
        <w:pageBreakBefore w:val="0"/>
        <w:widowControl w:val="0"/>
        <w:kinsoku/>
        <w:wordWrap/>
        <w:overflowPunct/>
        <w:topLinePunct w:val="0"/>
        <w:autoSpaceDE/>
        <w:autoSpaceDN w:val="0"/>
        <w:bidi w:val="0"/>
        <w:adjustRightInd w:val="0"/>
        <w:spacing w:line="460" w:lineRule="exact"/>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2.4.2中标供应商必须严格按照投标文件承诺的条件与采购人签订合同并履行合同，采</w:t>
      </w:r>
      <w:r>
        <w:rPr>
          <w:rFonts w:hint="eastAsia" w:ascii="仿宋" w:hAnsi="仿宋" w:eastAsia="仿宋" w:cs="仿宋"/>
          <w:b/>
          <w:color w:val="000000" w:themeColor="text1"/>
          <w:sz w:val="24"/>
          <w:szCs w:val="24"/>
          <w:highlight w:val="none"/>
          <w14:textFill>
            <w14:solidFill>
              <w14:schemeClr w14:val="tx1"/>
            </w14:solidFill>
          </w14:textFill>
        </w:rPr>
        <w:t>购人将采用定期与不定期相结合的方式对中标供应商进行服务质量的考核，考核小组成员由采购人组织，采购人可以邀请社会相关监督部门（公安、纪委等）及未中标供应商代表参加，如在考核中发现中标供应商有转包、分包以及其他违约行为，一经发现采购人可以启动追责程序。采购人有权终止合同并没收履约保证金及扣除剩余的承包款，如果该中标供应商是行业协会会员单位，则上报给行业协会进行通报批评，同时上报嵊州市政府采购管理部门。</w:t>
      </w:r>
    </w:p>
    <w:p w14:paraId="6C58F9F8">
      <w:pPr>
        <w:keepNext w:val="0"/>
        <w:keepLines w:val="0"/>
        <w:pageBreakBefore w:val="0"/>
        <w:widowControl w:val="0"/>
        <w:kinsoku/>
        <w:wordWrap/>
        <w:overflowPunct/>
        <w:topLinePunct w:val="0"/>
        <w:autoSpaceDE/>
        <w:bidi w:val="0"/>
        <w:adjustRightInd w:val="0"/>
        <w:spacing w:line="4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（三）具体工作任务及要求</w:t>
      </w:r>
    </w:p>
    <w:p w14:paraId="6965FBA9">
      <w:pPr>
        <w:keepNext w:val="0"/>
        <w:keepLines w:val="0"/>
        <w:pageBreakBefore w:val="0"/>
        <w:widowControl w:val="0"/>
        <w:kinsoku/>
        <w:wordWrap/>
        <w:overflowPunct/>
        <w:topLinePunct w:val="0"/>
        <w:autoSpaceDE/>
        <w:bidi w:val="0"/>
        <w:adjustRightInd w:val="0"/>
        <w:spacing w:line="46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3.1嵊州市</w:t>
      </w:r>
      <w:r>
        <w:rPr>
          <w:rFonts w:hint="eastAsia" w:ascii="仿宋" w:hAnsi="仿宋" w:eastAsia="仿宋" w:cs="仿宋"/>
          <w:b/>
          <w:bCs/>
          <w:color w:val="000000" w:themeColor="text1"/>
          <w:sz w:val="24"/>
          <w:szCs w:val="24"/>
          <w:highlight w:val="none"/>
          <w:lang w:eastAsia="zh-CN"/>
          <w14:textFill>
            <w14:solidFill>
              <w14:schemeClr w14:val="tx1"/>
            </w14:solidFill>
          </w14:textFill>
        </w:rPr>
        <w:t>崇仁</w:t>
      </w:r>
      <w:r>
        <w:rPr>
          <w:rFonts w:hint="eastAsia" w:ascii="仿宋" w:hAnsi="仿宋" w:eastAsia="仿宋" w:cs="仿宋"/>
          <w:b/>
          <w:bCs/>
          <w:color w:val="000000" w:themeColor="text1"/>
          <w:sz w:val="24"/>
          <w:szCs w:val="24"/>
          <w:highlight w:val="none"/>
          <w14:textFill>
            <w14:solidFill>
              <w14:schemeClr w14:val="tx1"/>
            </w14:solidFill>
          </w14:textFill>
        </w:rPr>
        <w:t>镇环卫保洁服务采购项目</w:t>
      </w:r>
      <w:r>
        <w:rPr>
          <w:rFonts w:hint="eastAsia" w:ascii="仿宋" w:hAnsi="仿宋" w:eastAsia="仿宋" w:cs="仿宋"/>
          <w:b/>
          <w:bCs/>
          <w:color w:val="000000" w:themeColor="text1"/>
          <w:kern w:val="0"/>
          <w:sz w:val="24"/>
          <w:szCs w:val="24"/>
          <w:highlight w:val="none"/>
          <w14:textFill>
            <w14:solidFill>
              <w14:schemeClr w14:val="tx1"/>
            </w14:solidFill>
          </w14:textFill>
        </w:rPr>
        <w:t>配备</w:t>
      </w:r>
      <w:r>
        <w:rPr>
          <w:rFonts w:hint="eastAsia" w:ascii="仿宋" w:hAnsi="仿宋" w:eastAsia="仿宋" w:cs="仿宋"/>
          <w:b/>
          <w:bCs/>
          <w:color w:val="000000" w:themeColor="text1"/>
          <w:sz w:val="24"/>
          <w:szCs w:val="24"/>
          <w:highlight w:val="none"/>
          <w14:textFill>
            <w14:solidFill>
              <w14:schemeClr w14:val="tx1"/>
            </w14:solidFill>
          </w14:textFill>
        </w:rPr>
        <w:t>要求详见下述三；</w:t>
      </w:r>
      <w:r>
        <w:rPr>
          <w:rFonts w:hint="eastAsia" w:ascii="仿宋" w:hAnsi="仿宋" w:eastAsia="仿宋" w:cs="仿宋"/>
          <w:b/>
          <w:bCs/>
          <w:color w:val="000000" w:themeColor="text1"/>
          <w:kern w:val="0"/>
          <w:sz w:val="24"/>
          <w:szCs w:val="24"/>
          <w:highlight w:val="none"/>
          <w14:textFill>
            <w14:solidFill>
              <w14:schemeClr w14:val="tx1"/>
            </w14:solidFill>
          </w14:textFill>
        </w:rPr>
        <w:t>嵊州市</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崇仁</w:t>
      </w:r>
      <w:r>
        <w:rPr>
          <w:rFonts w:hint="eastAsia" w:ascii="仿宋" w:hAnsi="仿宋" w:eastAsia="仿宋" w:cs="仿宋"/>
          <w:b/>
          <w:bCs/>
          <w:color w:val="000000" w:themeColor="text1"/>
          <w:kern w:val="0"/>
          <w:sz w:val="24"/>
          <w:szCs w:val="24"/>
          <w:highlight w:val="none"/>
          <w14:textFill>
            <w14:solidFill>
              <w14:schemeClr w14:val="tx1"/>
            </w14:solidFill>
          </w14:textFill>
        </w:rPr>
        <w:t>镇环卫保洁市场化运作质量标准（试行）</w:t>
      </w:r>
      <w:r>
        <w:rPr>
          <w:rFonts w:hint="eastAsia" w:ascii="仿宋" w:hAnsi="仿宋" w:eastAsia="仿宋" w:cs="仿宋"/>
          <w:b/>
          <w:bCs/>
          <w:color w:val="000000" w:themeColor="text1"/>
          <w:sz w:val="24"/>
          <w:szCs w:val="24"/>
          <w:highlight w:val="none"/>
          <w14:textFill>
            <w14:solidFill>
              <w14:schemeClr w14:val="tx1"/>
            </w14:solidFill>
          </w14:textFill>
        </w:rPr>
        <w:t>详见下述四；</w:t>
      </w:r>
      <w:r>
        <w:rPr>
          <w:rFonts w:hint="eastAsia" w:ascii="仿宋" w:hAnsi="仿宋" w:eastAsia="仿宋" w:cs="仿宋"/>
          <w:b/>
          <w:bCs/>
          <w:color w:val="000000" w:themeColor="text1"/>
          <w:sz w:val="24"/>
          <w:szCs w:val="24"/>
          <w:highlight w:val="none"/>
          <w:lang w:eastAsia="zh-CN"/>
          <w14:textFill>
            <w14:solidFill>
              <w14:schemeClr w14:val="tx1"/>
            </w14:solidFill>
          </w14:textFill>
        </w:rPr>
        <w:t>嵊州市崇仁镇环卫保洁一体化服务项目运作管理考核办法（试行）</w:t>
      </w:r>
      <w:r>
        <w:rPr>
          <w:rFonts w:hint="eastAsia" w:ascii="仿宋" w:hAnsi="仿宋" w:eastAsia="仿宋" w:cs="仿宋"/>
          <w:b/>
          <w:bCs/>
          <w:color w:val="000000" w:themeColor="text1"/>
          <w:sz w:val="24"/>
          <w:szCs w:val="24"/>
          <w:highlight w:val="none"/>
          <w14:textFill>
            <w14:solidFill>
              <w14:schemeClr w14:val="tx1"/>
            </w14:solidFill>
          </w14:textFill>
        </w:rPr>
        <w:t>详见下述五。</w:t>
      </w:r>
    </w:p>
    <w:p w14:paraId="37652553">
      <w:pPr>
        <w:keepNext w:val="0"/>
        <w:keepLines w:val="0"/>
        <w:pageBreakBefore w:val="0"/>
        <w:widowControl w:val="0"/>
        <w:kinsoku/>
        <w:wordWrap/>
        <w:overflowPunct/>
        <w:topLinePunct w:val="0"/>
        <w:autoSpaceDE/>
        <w:bidi w:val="0"/>
        <w:adjustRightIn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w:t>
      </w:r>
      <w:r>
        <w:rPr>
          <w:rFonts w:hint="eastAsia" w:ascii="仿宋" w:hAnsi="仿宋" w:eastAsia="仿宋" w:cs="仿宋"/>
          <w:b/>
          <w:bCs/>
          <w:color w:val="000000" w:themeColor="text1"/>
          <w:sz w:val="24"/>
          <w:szCs w:val="24"/>
          <w:highlight w:val="none"/>
          <w14:textFill>
            <w14:solidFill>
              <w14:schemeClr w14:val="tx1"/>
            </w14:solidFill>
          </w14:textFill>
        </w:rPr>
        <w:t>若注册地不在嵊州市范围内的，供应商须承诺签订合同前在嵊州市设立分支机构，在</w:t>
      </w:r>
      <w:r>
        <w:rPr>
          <w:rFonts w:hint="eastAsia" w:ascii="仿宋" w:hAnsi="仿宋" w:eastAsia="仿宋" w:cs="仿宋"/>
          <w:b/>
          <w:bCs/>
          <w:color w:val="000000" w:themeColor="text1"/>
          <w:sz w:val="24"/>
          <w:szCs w:val="24"/>
          <w:highlight w:val="none"/>
          <w:lang w:eastAsia="zh-CN"/>
          <w14:textFill>
            <w14:solidFill>
              <w14:schemeClr w14:val="tx1"/>
            </w14:solidFill>
          </w14:textFill>
        </w:rPr>
        <w:t>崇仁</w:t>
      </w:r>
      <w:r>
        <w:rPr>
          <w:rFonts w:hint="eastAsia" w:ascii="仿宋" w:hAnsi="仿宋" w:eastAsia="仿宋" w:cs="仿宋"/>
          <w:b/>
          <w:bCs/>
          <w:color w:val="000000" w:themeColor="text1"/>
          <w:sz w:val="24"/>
          <w:szCs w:val="24"/>
          <w:highlight w:val="none"/>
          <w14:textFill>
            <w14:solidFill>
              <w14:schemeClr w14:val="tx1"/>
            </w14:solidFill>
          </w14:textFill>
        </w:rPr>
        <w:t>镇设立固定的办公场所，向采购人提供营业执照复印件及房屋租赁合同等相关证明</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同时须设立保洁工具安置点及车辆设备停放点，</w:t>
      </w:r>
      <w:r>
        <w:rPr>
          <w:rFonts w:hint="eastAsia" w:ascii="仿宋" w:hAnsi="仿宋" w:eastAsia="仿宋" w:cs="仿宋"/>
          <w:color w:val="000000" w:themeColor="text1"/>
          <w:sz w:val="24"/>
          <w:szCs w:val="24"/>
          <w:highlight w:val="none"/>
          <w14:textFill>
            <w14:solidFill>
              <w14:schemeClr w14:val="tx1"/>
            </w14:solidFill>
          </w14:textFill>
        </w:rPr>
        <w:t>有关费用由供应商自行承担。</w:t>
      </w:r>
    </w:p>
    <w:p w14:paraId="045700E4">
      <w:pPr>
        <w:keepNext w:val="0"/>
        <w:keepLines w:val="0"/>
        <w:pageBreakBefore w:val="0"/>
        <w:widowControl w:val="0"/>
        <w:kinsoku/>
        <w:wordWrap/>
        <w:overflowPunct/>
        <w:topLinePunct w:val="0"/>
        <w:autoSpaceDE/>
        <w:autoSpaceDN w:val="0"/>
        <w:bidi w:val="0"/>
        <w:adjustRightIn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中标供应商用工须遵守国家相关法律法规规定，所招收的人员须身体健康。</w:t>
      </w:r>
      <w:r>
        <w:rPr>
          <w:rFonts w:hint="eastAsia" w:ascii="仿宋" w:hAnsi="仿宋" w:eastAsia="仿宋" w:cs="仿宋"/>
          <w:b/>
          <w:bCs/>
          <w:color w:val="000000" w:themeColor="text1"/>
          <w:sz w:val="24"/>
          <w:szCs w:val="24"/>
          <w:highlight w:val="none"/>
          <w14:textFill>
            <w14:solidFill>
              <w14:schemeClr w14:val="tx1"/>
            </w14:solidFill>
          </w14:textFill>
        </w:rPr>
        <w:t>项目负责人、项目管理员及内勤人员年龄要求在50周岁以内。项目负责人和项目管理员常驻</w:t>
      </w:r>
      <w:r>
        <w:rPr>
          <w:rFonts w:hint="eastAsia" w:ascii="仿宋" w:hAnsi="仿宋" w:eastAsia="仿宋" w:cs="仿宋"/>
          <w:b/>
          <w:bCs/>
          <w:color w:val="000000" w:themeColor="text1"/>
          <w:sz w:val="24"/>
          <w:szCs w:val="24"/>
          <w:highlight w:val="none"/>
          <w:lang w:eastAsia="zh-CN"/>
          <w14:textFill>
            <w14:solidFill>
              <w14:schemeClr w14:val="tx1"/>
            </w14:solidFill>
          </w14:textFill>
        </w:rPr>
        <w:t>崇仁</w:t>
      </w:r>
      <w:r>
        <w:rPr>
          <w:rFonts w:hint="eastAsia" w:ascii="仿宋" w:hAnsi="仿宋" w:eastAsia="仿宋" w:cs="仿宋"/>
          <w:b/>
          <w:bCs/>
          <w:color w:val="000000" w:themeColor="text1"/>
          <w:sz w:val="24"/>
          <w:szCs w:val="24"/>
          <w:highlight w:val="none"/>
          <w14:textFill>
            <w14:solidFill>
              <w14:schemeClr w14:val="tx1"/>
            </w14:solidFill>
          </w14:textFill>
        </w:rPr>
        <w:t>的管理时间不得少于</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天/月，项目管理员下村开展巡查检查的时间不得少于25天/月。正常工作时间，项目管理团队在岗人员不得少于</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14:textFill>
            <w14:solidFill>
              <w14:schemeClr w14:val="tx1"/>
            </w14:solidFill>
          </w14:textFill>
        </w:rPr>
        <w:t>人/天，双休日、节假日不得少于2人/天。项目负责人和项目管理员常驻</w:t>
      </w:r>
      <w:r>
        <w:rPr>
          <w:rFonts w:hint="eastAsia" w:ascii="仿宋" w:hAnsi="仿宋" w:eastAsia="仿宋" w:cs="仿宋"/>
          <w:b/>
          <w:bCs/>
          <w:color w:val="000000" w:themeColor="text1"/>
          <w:sz w:val="24"/>
          <w:szCs w:val="24"/>
          <w:highlight w:val="none"/>
          <w:lang w:eastAsia="zh-CN"/>
          <w14:textFill>
            <w14:solidFill>
              <w14:schemeClr w14:val="tx1"/>
            </w14:solidFill>
          </w14:textFill>
        </w:rPr>
        <w:t>崇仁</w:t>
      </w:r>
      <w:r>
        <w:rPr>
          <w:rFonts w:hint="eastAsia" w:ascii="仿宋" w:hAnsi="仿宋" w:eastAsia="仿宋" w:cs="仿宋"/>
          <w:b/>
          <w:bCs/>
          <w:color w:val="000000" w:themeColor="text1"/>
          <w:sz w:val="24"/>
          <w:szCs w:val="24"/>
          <w:highlight w:val="none"/>
          <w14:textFill>
            <w14:solidFill>
              <w14:schemeClr w14:val="tx1"/>
            </w14:solidFill>
          </w14:textFill>
        </w:rPr>
        <w:t>不得无故缺席，少1天扣</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1000</w:t>
      </w:r>
      <w:r>
        <w:rPr>
          <w:rFonts w:hint="eastAsia" w:ascii="仿宋" w:hAnsi="仿宋" w:eastAsia="仿宋" w:cs="仿宋"/>
          <w:b/>
          <w:bCs/>
          <w:color w:val="000000" w:themeColor="text1"/>
          <w:sz w:val="24"/>
          <w:szCs w:val="24"/>
          <w:highlight w:val="none"/>
          <w14:textFill>
            <w14:solidFill>
              <w14:schemeClr w14:val="tx1"/>
            </w14:solidFill>
          </w14:textFill>
        </w:rPr>
        <w:t>元。服务期内，如果中标供应商没有经过采购人同意私自更换项目负责人的，采购人可以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扣除相应保洁经费400000元</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如果采购人对项目负责人的服务不满意的，中标供应商必须无条件更换项目负责人直至采购人满意为止。</w:t>
      </w:r>
    </w:p>
    <w:p w14:paraId="73930739">
      <w:pPr>
        <w:keepNext w:val="0"/>
        <w:keepLines w:val="0"/>
        <w:pageBreakBefore w:val="0"/>
        <w:widowControl w:val="0"/>
        <w:kinsoku/>
        <w:wordWrap/>
        <w:overflowPunct/>
        <w:topLinePunct w:val="0"/>
        <w:autoSpaceDE/>
        <w:autoSpaceDN w:val="0"/>
        <w:bidi w:val="0"/>
        <w:adjustRightIn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中标供应商须按月按时发放所有人员工资、不得拖欠，同时按规定为员工办理社会保险费、人身意外伤害险、发放高温费、福利费等。中标供应商须与员工签订正式的劳务用工合同，</w:t>
      </w:r>
      <w:r>
        <w:rPr>
          <w:rFonts w:hint="eastAsia" w:ascii="仿宋" w:hAnsi="仿宋" w:eastAsia="仿宋" w:cs="仿宋"/>
          <w:color w:val="000000" w:themeColor="text1"/>
          <w:sz w:val="24"/>
          <w:szCs w:val="24"/>
          <w:highlight w:val="none"/>
          <w:lang w:bidi="ar"/>
          <w14:textFill>
            <w14:solidFill>
              <w14:schemeClr w14:val="tx1"/>
            </w14:solidFill>
          </w14:textFill>
        </w:rPr>
        <w:t>在合同签订后</w:t>
      </w:r>
      <w:r>
        <w:rPr>
          <w:rFonts w:hint="eastAsia" w:ascii="仿宋" w:hAnsi="仿宋" w:eastAsia="仿宋" w:cs="仿宋"/>
          <w:color w:val="000000" w:themeColor="text1"/>
          <w:sz w:val="24"/>
          <w:szCs w:val="24"/>
          <w:highlight w:val="none"/>
          <w14:textFill>
            <w14:solidFill>
              <w14:schemeClr w14:val="tx1"/>
            </w14:solidFill>
          </w14:textFill>
        </w:rPr>
        <w:t>进场前给员工</w:t>
      </w:r>
      <w:r>
        <w:rPr>
          <w:rFonts w:hint="eastAsia" w:ascii="仿宋" w:hAnsi="仿宋" w:eastAsia="仿宋" w:cs="仿宋"/>
          <w:color w:val="000000" w:themeColor="text1"/>
          <w:sz w:val="24"/>
          <w:szCs w:val="24"/>
          <w:highlight w:val="none"/>
          <w:lang w:bidi="ar"/>
          <w14:textFill>
            <w14:solidFill>
              <w14:schemeClr w14:val="tx1"/>
            </w14:solidFill>
          </w14:textFill>
        </w:rPr>
        <w:t>办理好</w:t>
      </w:r>
      <w:r>
        <w:rPr>
          <w:rFonts w:hint="eastAsia" w:ascii="仿宋" w:hAnsi="仿宋" w:eastAsia="仿宋" w:cs="仿宋"/>
          <w:color w:val="000000" w:themeColor="text1"/>
          <w:sz w:val="24"/>
          <w:szCs w:val="24"/>
          <w:highlight w:val="none"/>
          <w14:textFill>
            <w14:solidFill>
              <w14:schemeClr w14:val="tx1"/>
            </w14:solidFill>
          </w14:textFill>
        </w:rPr>
        <w:t>人身意外伤害险</w:t>
      </w:r>
      <w:r>
        <w:rPr>
          <w:rFonts w:hint="eastAsia" w:ascii="仿宋" w:hAnsi="仿宋" w:eastAsia="仿宋" w:cs="仿宋"/>
          <w:color w:val="000000" w:themeColor="text1"/>
          <w:sz w:val="24"/>
          <w:szCs w:val="24"/>
          <w:highlight w:val="none"/>
          <w:lang w:bidi="ar"/>
          <w14:textFill>
            <w14:solidFill>
              <w14:schemeClr w14:val="tx1"/>
            </w14:solidFill>
          </w14:textFill>
        </w:rPr>
        <w:t>手续，并将保险人员原件名单上报给嵊州市</w:t>
      </w:r>
      <w:r>
        <w:rPr>
          <w:rFonts w:hint="eastAsia" w:ascii="仿宋" w:hAnsi="仿宋" w:eastAsia="仿宋" w:cs="仿宋"/>
          <w:color w:val="000000" w:themeColor="text1"/>
          <w:sz w:val="24"/>
          <w:szCs w:val="24"/>
          <w:highlight w:val="none"/>
          <w:lang w:eastAsia="zh-CN" w:bidi="ar"/>
          <w14:textFill>
            <w14:solidFill>
              <w14:schemeClr w14:val="tx1"/>
            </w14:solidFill>
          </w14:textFill>
        </w:rPr>
        <w:t>崇仁</w:t>
      </w:r>
      <w:r>
        <w:rPr>
          <w:rFonts w:hint="eastAsia" w:ascii="仿宋" w:hAnsi="仿宋" w:eastAsia="仿宋" w:cs="仿宋"/>
          <w:color w:val="000000" w:themeColor="text1"/>
          <w:sz w:val="24"/>
          <w:szCs w:val="24"/>
          <w:highlight w:val="none"/>
          <w:lang w:bidi="ar"/>
          <w14:textFill>
            <w14:solidFill>
              <w14:schemeClr w14:val="tx1"/>
            </w14:solidFill>
          </w14:textFill>
        </w:rPr>
        <w:t>镇人民政府，若员工发生事故，必须按有关规定处理，一切经济损失和各项费用由中标供应商承担。</w:t>
      </w:r>
    </w:p>
    <w:p w14:paraId="0B6BFE01">
      <w:pPr>
        <w:keepNext w:val="0"/>
        <w:keepLines w:val="0"/>
        <w:pageBreakBefore w:val="0"/>
        <w:widowControl w:val="0"/>
        <w:kinsoku/>
        <w:wordWrap/>
        <w:overflowPunct/>
        <w:topLinePunct w:val="0"/>
        <w:autoSpaceDE/>
        <w:bidi w:val="0"/>
        <w:adjustRightIn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3.5中标供应商须确保在各类创建、评比活动中不失分。</w:t>
      </w:r>
    </w:p>
    <w:p w14:paraId="1BAE6271">
      <w:pPr>
        <w:keepNext w:val="0"/>
        <w:keepLines w:val="0"/>
        <w:pageBreakBefore w:val="0"/>
        <w:widowControl w:val="0"/>
        <w:kinsoku/>
        <w:wordWrap/>
        <w:overflowPunct/>
        <w:topLinePunct w:val="0"/>
        <w:autoSpaceDE/>
        <w:autoSpaceDN w:val="0"/>
        <w:bidi w:val="0"/>
        <w:adjustRightInd w:val="0"/>
        <w:spacing w:line="46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3.6</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垃圾分类收集：</w:t>
      </w:r>
      <w:r>
        <w:rPr>
          <w:rFonts w:hint="eastAsia" w:ascii="仿宋" w:hAnsi="仿宋" w:eastAsia="仿宋" w:cs="仿宋"/>
          <w:b/>
          <w:bCs/>
          <w:color w:val="000000" w:themeColor="text1"/>
          <w:sz w:val="24"/>
          <w:szCs w:val="24"/>
          <w:highlight w:val="none"/>
          <w:lang w:eastAsia="zh-CN"/>
          <w14:textFill>
            <w14:solidFill>
              <w14:schemeClr w14:val="tx1"/>
            </w14:solidFill>
          </w14:textFill>
        </w:rPr>
        <w:t>崇仁</w:t>
      </w:r>
      <w:r>
        <w:rPr>
          <w:rFonts w:hint="eastAsia" w:ascii="仿宋" w:hAnsi="仿宋" w:eastAsia="仿宋" w:cs="仿宋"/>
          <w:b/>
          <w:bCs/>
          <w:color w:val="000000" w:themeColor="text1"/>
          <w:sz w:val="24"/>
          <w:szCs w:val="24"/>
          <w:highlight w:val="none"/>
          <w14:textFill>
            <w14:solidFill>
              <w14:schemeClr w14:val="tx1"/>
            </w14:solidFill>
          </w14:textFill>
        </w:rPr>
        <w:t>镇集镇区域（包括镇政府及镇属机关单位、</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下属行政事业单位、</w:t>
      </w:r>
      <w:r>
        <w:rPr>
          <w:rFonts w:hint="eastAsia" w:ascii="仿宋" w:hAnsi="仿宋" w:eastAsia="仿宋" w:cs="仿宋"/>
          <w:b/>
          <w:bCs/>
          <w:color w:val="000000" w:themeColor="text1"/>
          <w:sz w:val="24"/>
          <w:szCs w:val="24"/>
          <w:highlight w:val="none"/>
          <w14:textFill>
            <w14:solidFill>
              <w14:schemeClr w14:val="tx1"/>
            </w14:solidFill>
          </w14:textFill>
        </w:rPr>
        <w:t>集贸市场</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小区</w:t>
      </w:r>
      <w:r>
        <w:rPr>
          <w:rFonts w:hint="eastAsia" w:ascii="仿宋" w:hAnsi="仿宋" w:eastAsia="仿宋" w:cs="仿宋"/>
          <w:b/>
          <w:bCs/>
          <w:color w:val="000000" w:themeColor="text1"/>
          <w:sz w:val="24"/>
          <w:szCs w:val="24"/>
          <w:highlight w:val="none"/>
          <w14:textFill>
            <w14:solidFill>
              <w14:schemeClr w14:val="tx1"/>
            </w14:solidFill>
          </w14:textFill>
        </w:rPr>
        <w:t>）、工业园区、</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富润集镇范围</w:t>
      </w:r>
      <w:r>
        <w:rPr>
          <w:rFonts w:hint="eastAsia" w:ascii="仿宋" w:hAnsi="仿宋" w:eastAsia="仿宋" w:cs="仿宋"/>
          <w:b/>
          <w:bCs/>
          <w:color w:val="000000" w:themeColor="text1"/>
          <w:sz w:val="24"/>
          <w:szCs w:val="24"/>
          <w:highlight w:val="none"/>
          <w14:textFill>
            <w14:solidFill>
              <w14:schemeClr w14:val="tx1"/>
            </w14:solidFill>
          </w14:textFill>
        </w:rPr>
        <w:t>垃圾分类监督、再次分拣、清运至垃圾处理终端、</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四分法点及二分法点设置，</w:t>
      </w:r>
      <w:r>
        <w:rPr>
          <w:rFonts w:hint="eastAsia" w:ascii="仿宋" w:hAnsi="仿宋" w:eastAsia="仿宋" w:cs="仿宋"/>
          <w:b/>
          <w:bCs/>
          <w:color w:val="000000" w:themeColor="text1"/>
          <w:sz w:val="24"/>
          <w:szCs w:val="24"/>
          <w:highlight w:val="none"/>
          <w14:textFill>
            <w14:solidFill>
              <w14:schemeClr w14:val="tx1"/>
            </w14:solidFill>
          </w14:textFill>
        </w:rPr>
        <w:t>垃圾分类智能化投放站点的运营、</w:t>
      </w:r>
      <w:r>
        <w:rPr>
          <w:rFonts w:hint="eastAsia" w:ascii="仿宋" w:hAnsi="仿宋" w:eastAsia="仿宋" w:cs="仿宋"/>
          <w:b/>
          <w:bCs/>
          <w:color w:val="000000" w:themeColor="text1"/>
          <w:sz w:val="24"/>
          <w:szCs w:val="24"/>
          <w:highlight w:val="none"/>
          <w:lang w:eastAsia="zh-CN"/>
          <w14:textFill>
            <w14:solidFill>
              <w14:schemeClr w14:val="tx1"/>
            </w14:solidFill>
          </w14:textFill>
        </w:rPr>
        <w:t>管理、</w:t>
      </w:r>
      <w:r>
        <w:rPr>
          <w:rFonts w:hint="eastAsia" w:ascii="仿宋" w:hAnsi="仿宋" w:eastAsia="仿宋" w:cs="仿宋"/>
          <w:b/>
          <w:bCs/>
          <w:color w:val="000000" w:themeColor="text1"/>
          <w:sz w:val="24"/>
          <w:szCs w:val="24"/>
          <w:highlight w:val="none"/>
          <w14:textFill>
            <w14:solidFill>
              <w14:schemeClr w14:val="tx1"/>
            </w14:solidFill>
          </w14:textFill>
        </w:rPr>
        <w:t>宣传等。</w:t>
      </w:r>
    </w:p>
    <w:p w14:paraId="6BA5DD68">
      <w:pPr>
        <w:keepNext w:val="0"/>
        <w:keepLines w:val="0"/>
        <w:pageBreakBefore w:val="0"/>
        <w:widowControl w:val="0"/>
        <w:kinsoku/>
        <w:wordWrap/>
        <w:overflowPunct/>
        <w:topLinePunct w:val="0"/>
        <w:autoSpaceDE/>
        <w:bidi w:val="0"/>
        <w:adjustRightInd w:val="0"/>
        <w:snapToGrid w:val="0"/>
        <w:spacing w:line="460" w:lineRule="exact"/>
        <w:ind w:firstLine="481"/>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3.7</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中标供应商须建立高效的环卫作业GPS管理平台，主要包括：</w:t>
      </w:r>
    </w:p>
    <w:p w14:paraId="20162B07">
      <w:pPr>
        <w:keepNext w:val="0"/>
        <w:keepLines w:val="0"/>
        <w:pageBreakBefore w:val="0"/>
        <w:widowControl w:val="0"/>
        <w:kinsoku/>
        <w:wordWrap/>
        <w:overflowPunct/>
        <w:topLinePunct w:val="0"/>
        <w:autoSpaceDE/>
        <w:bidi w:val="0"/>
        <w:adjustRightInd w:val="0"/>
        <w:snapToGrid w:val="0"/>
        <w:spacing w:line="460" w:lineRule="exact"/>
        <w:ind w:firstLine="481"/>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（1）提供项目专用作业车辆</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炮雾洒水一体化车、垃圾压缩车</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GPS定位、作业视频监控查询功能系统，供采购人随时检查车辆位置及工作情况。</w:t>
      </w:r>
    </w:p>
    <w:p w14:paraId="767F4DBD">
      <w:pPr>
        <w:keepNext w:val="0"/>
        <w:keepLines w:val="0"/>
        <w:pageBreakBefore w:val="0"/>
        <w:widowControl w:val="0"/>
        <w:kinsoku/>
        <w:wordWrap/>
        <w:overflowPunct/>
        <w:topLinePunct w:val="0"/>
        <w:autoSpaceDE/>
        <w:bidi w:val="0"/>
        <w:adjustRightInd w:val="0"/>
        <w:snapToGrid w:val="0"/>
        <w:spacing w:line="460" w:lineRule="exact"/>
        <w:ind w:firstLine="481"/>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（2）保洁人员的基本信息（如：身份证或市民卡信息、医疗、社保、工伤、体检情况等信息和资料）；</w:t>
      </w:r>
    </w:p>
    <w:p w14:paraId="22AAC604">
      <w:pPr>
        <w:keepNext w:val="0"/>
        <w:keepLines w:val="0"/>
        <w:pageBreakBefore w:val="0"/>
        <w:widowControl w:val="0"/>
        <w:kinsoku/>
        <w:wordWrap/>
        <w:overflowPunct/>
        <w:topLinePunct w:val="0"/>
        <w:autoSpaceDE/>
        <w:bidi w:val="0"/>
        <w:adjustRightInd w:val="0"/>
        <w:snapToGrid w:val="0"/>
        <w:spacing w:line="460" w:lineRule="exact"/>
        <w:ind w:firstLine="481"/>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（3）建立保洁人员编码、佩戴定位、双线通话、显示功能的芯片（定位信息卡），并在保洁作业时必须佩戴整齐，确保终端实时管控；</w:t>
      </w:r>
    </w:p>
    <w:p w14:paraId="3609C992">
      <w:pPr>
        <w:keepNext w:val="0"/>
        <w:keepLines w:val="0"/>
        <w:pageBreakBefore w:val="0"/>
        <w:widowControl w:val="0"/>
        <w:kinsoku/>
        <w:wordWrap/>
        <w:overflowPunct/>
        <w:topLinePunct w:val="0"/>
        <w:autoSpaceDE/>
        <w:bidi w:val="0"/>
        <w:adjustRightInd w:val="0"/>
        <w:snapToGrid w:val="0"/>
        <w:spacing w:line="460" w:lineRule="exact"/>
        <w:ind w:firstLine="481"/>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（4）清扫保洁作业车辆的基本信息（如：车辆型号、购置时间、购置价格、年检时间、下次年检时间、驾驶员信息、核定重量、总质量、已使用的年限等信息和资料）；</w:t>
      </w:r>
    </w:p>
    <w:p w14:paraId="1D01D724">
      <w:pPr>
        <w:keepNext w:val="0"/>
        <w:keepLines w:val="0"/>
        <w:pageBreakBefore w:val="0"/>
        <w:widowControl w:val="0"/>
        <w:kinsoku/>
        <w:wordWrap/>
        <w:overflowPunct/>
        <w:topLinePunct w:val="0"/>
        <w:autoSpaceDE/>
        <w:bidi w:val="0"/>
        <w:adjustRightInd w:val="0"/>
        <w:snapToGrid w:val="0"/>
        <w:spacing w:line="460" w:lineRule="exact"/>
        <w:ind w:firstLine="481"/>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（5）清扫保洁作业车辆必须安装车辆定位、超速的预警、跨区域作业预警、作业视频；</w:t>
      </w:r>
    </w:p>
    <w:p w14:paraId="38D32723">
      <w:pPr>
        <w:keepNext w:val="0"/>
        <w:keepLines w:val="0"/>
        <w:pageBreakBefore w:val="0"/>
        <w:widowControl w:val="0"/>
        <w:kinsoku/>
        <w:wordWrap/>
        <w:overflowPunct/>
        <w:topLinePunct w:val="0"/>
        <w:autoSpaceDE/>
        <w:bidi w:val="0"/>
        <w:adjustRightInd w:val="0"/>
        <w:snapToGrid w:val="0"/>
        <w:spacing w:line="460" w:lineRule="exact"/>
        <w:ind w:firstLine="481"/>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（6）中标供应商须根据采购人要求将车辆管理接入智慧环卫管理平台；</w:t>
      </w:r>
    </w:p>
    <w:p w14:paraId="22DC2EFE">
      <w:pPr>
        <w:keepNext w:val="0"/>
        <w:keepLines w:val="0"/>
        <w:pageBreakBefore w:val="0"/>
        <w:widowControl w:val="0"/>
        <w:kinsoku/>
        <w:wordWrap/>
        <w:overflowPunct/>
        <w:topLinePunct w:val="0"/>
        <w:autoSpaceDE/>
        <w:bidi w:val="0"/>
        <w:adjustRightInd w:val="0"/>
        <w:snapToGrid w:val="0"/>
        <w:spacing w:line="460" w:lineRule="exact"/>
        <w:ind w:firstLine="481"/>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（7）以上环卫作业GPS管理视频管理软、硬件建设资金由中标供应商出资建设。</w:t>
      </w:r>
    </w:p>
    <w:p w14:paraId="7EA66C55">
      <w:pPr>
        <w:pStyle w:val="33"/>
        <w:keepNext w:val="0"/>
        <w:keepLines w:val="0"/>
        <w:pageBreakBefore w:val="0"/>
        <w:widowControl w:val="0"/>
        <w:kinsoku/>
        <w:wordWrap/>
        <w:overflowPunct/>
        <w:topLinePunct w:val="0"/>
        <w:autoSpaceDE/>
        <w:autoSpaceDN/>
        <w:bidi w:val="0"/>
        <w:adjustRightInd/>
        <w:snapToGrid w:val="0"/>
        <w:spacing w:before="0" w:beforeLines="0" w:after="120" w:afterLines="0" w:line="600" w:lineRule="exact"/>
        <w:jc w:val="left"/>
        <w:textAlignment w:val="auto"/>
        <w:outlineLvl w:val="0"/>
        <w:rPr>
          <w:rFonts w:hint="eastAsia" w:hAnsi="宋体" w:cs="宋体"/>
          <w:b/>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kern w:val="2"/>
          <w:sz w:val="28"/>
          <w:szCs w:val="28"/>
          <w:highlight w:val="none"/>
          <w:shd w:val="clear" w:color="auto" w:fill="auto"/>
          <w:lang w:val="en-US" w:eastAsia="zh-CN" w:bidi="ar-SA"/>
          <w14:textFill>
            <w14:solidFill>
              <w14:schemeClr w14:val="tx1"/>
            </w14:solidFill>
          </w14:textFill>
        </w:rPr>
        <w:t>三、嵊州市崇仁镇农村环卫保洁</w:t>
      </w:r>
      <w:r>
        <w:rPr>
          <w:rFonts w:hint="eastAsia" w:hAnsi="宋体" w:cs="宋体"/>
          <w:b/>
          <w:bCs/>
          <w:color w:val="000000" w:themeColor="text1"/>
          <w:kern w:val="2"/>
          <w:sz w:val="28"/>
          <w:szCs w:val="28"/>
          <w:highlight w:val="none"/>
          <w:shd w:val="clear" w:color="auto" w:fill="auto"/>
          <w:lang w:val="en-US" w:eastAsia="zh-CN" w:bidi="ar-SA"/>
          <w14:textFill>
            <w14:solidFill>
              <w14:schemeClr w14:val="tx1"/>
            </w14:solidFill>
          </w14:textFill>
        </w:rPr>
        <w:t>项目配备要求</w:t>
      </w:r>
    </w:p>
    <w:p w14:paraId="17E237C7">
      <w:pPr>
        <w:numPr>
          <w:ilvl w:val="0"/>
          <w:numId w:val="5"/>
        </w:numPr>
        <w:rPr>
          <w:rFonts w:hint="eastAsia"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hAnsi="宋体" w:cs="宋体"/>
          <w:b/>
          <w:bCs/>
          <w:color w:val="000000" w:themeColor="text1"/>
          <w:kern w:val="2"/>
          <w:sz w:val="24"/>
          <w:szCs w:val="24"/>
          <w:highlight w:val="none"/>
          <w:shd w:val="clear" w:color="auto" w:fill="auto"/>
          <w:lang w:val="en-US" w:eastAsia="zh-CN" w:bidi="ar-SA"/>
          <w14:textFill>
            <w14:solidFill>
              <w14:schemeClr w14:val="tx1"/>
            </w14:solidFill>
          </w14:textFill>
        </w:rPr>
        <w:t>机械设备最低投入及配备说明表</w:t>
      </w:r>
    </w:p>
    <w:tbl>
      <w:tblPr>
        <w:tblStyle w:val="62"/>
        <w:tblW w:w="5537" w:type="pct"/>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0"/>
        <w:gridCol w:w="1999"/>
        <w:gridCol w:w="942"/>
        <w:gridCol w:w="5766"/>
      </w:tblGrid>
      <w:tr w14:paraId="76BC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4"/>
            <w:tcBorders>
              <w:top w:val="nil"/>
              <w:left w:val="nil"/>
              <w:bottom w:val="nil"/>
              <w:right w:val="nil"/>
            </w:tcBorders>
            <w:noWrap/>
            <w:vAlign w:val="center"/>
          </w:tcPr>
          <w:p w14:paraId="65C5C4E5">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最低人员及车辆配备表  附表1</w:t>
            </w:r>
          </w:p>
        </w:tc>
      </w:tr>
      <w:tr w14:paraId="5661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387" w:type="pct"/>
            <w:tcBorders>
              <w:top w:val="single" w:color="000000" w:sz="4" w:space="0"/>
              <w:left w:val="single" w:color="000000" w:sz="4" w:space="0"/>
              <w:bottom w:val="single" w:color="000000" w:sz="4" w:space="0"/>
              <w:right w:val="single" w:color="000000" w:sz="4" w:space="0"/>
            </w:tcBorders>
            <w:noWrap/>
            <w:vAlign w:val="center"/>
          </w:tcPr>
          <w:p w14:paraId="0FEE68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059" w:type="pct"/>
            <w:tcBorders>
              <w:top w:val="single" w:color="000000" w:sz="4" w:space="0"/>
              <w:left w:val="single" w:color="000000" w:sz="4" w:space="0"/>
              <w:bottom w:val="single" w:color="000000" w:sz="4" w:space="0"/>
              <w:right w:val="single" w:color="000000" w:sz="4" w:space="0"/>
            </w:tcBorders>
            <w:noWrap/>
            <w:vAlign w:val="center"/>
          </w:tcPr>
          <w:p w14:paraId="01FCAD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5CC15C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4D56A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配置说明</w:t>
            </w:r>
          </w:p>
        </w:tc>
      </w:tr>
      <w:tr w14:paraId="4AAA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387" w:type="pct"/>
            <w:tcBorders>
              <w:top w:val="single" w:color="000000" w:sz="4" w:space="0"/>
              <w:left w:val="single" w:color="000000" w:sz="4" w:space="0"/>
              <w:bottom w:val="single" w:color="000000" w:sz="4" w:space="0"/>
              <w:right w:val="single" w:color="000000" w:sz="4" w:space="0"/>
            </w:tcBorders>
            <w:noWrap/>
            <w:vAlign w:val="center"/>
          </w:tcPr>
          <w:p w14:paraId="10A78B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tc>
        <w:tc>
          <w:tcPr>
            <w:tcW w:w="4612" w:type="pct"/>
            <w:gridSpan w:val="3"/>
            <w:tcBorders>
              <w:top w:val="single" w:color="000000" w:sz="4" w:space="0"/>
              <w:left w:val="single" w:color="000000" w:sz="4" w:space="0"/>
              <w:bottom w:val="single" w:color="000000" w:sz="4" w:space="0"/>
              <w:right w:val="single" w:color="000000" w:sz="4" w:space="0"/>
            </w:tcBorders>
            <w:noWrap/>
            <w:vAlign w:val="center"/>
          </w:tcPr>
          <w:p w14:paraId="4247E21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机械设备配置说明</w:t>
            </w:r>
          </w:p>
        </w:tc>
      </w:tr>
      <w:tr w14:paraId="120B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87" w:type="pct"/>
            <w:tcBorders>
              <w:top w:val="single" w:color="000000" w:sz="4" w:space="0"/>
              <w:left w:val="single" w:color="000000" w:sz="4" w:space="0"/>
              <w:bottom w:val="single" w:color="000000" w:sz="4" w:space="0"/>
              <w:right w:val="single" w:color="000000" w:sz="4" w:space="0"/>
            </w:tcBorders>
            <w:noWrap/>
            <w:vAlign w:val="center"/>
          </w:tcPr>
          <w:p w14:paraId="4F15F6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62EF3F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高压冲洗车</w:t>
            </w: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1AC6C9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6辆</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81F510D">
            <w:pPr>
              <w:keepNext w:val="0"/>
              <w:keepLines w:val="0"/>
              <w:widowControl/>
              <w:suppressLineNumbers w:val="0"/>
              <w:jc w:val="left"/>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进行垃圾桶清洗作业、污目广告清理作业，崇仁共分为六个片区，集镇分中心配备1辆，富润分中心配备1辆，升高分中心与民胜分中心配备</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辆，春联分中心与广利分中心配备1辆</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辆</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用于工业园区。</w:t>
            </w:r>
          </w:p>
        </w:tc>
      </w:tr>
      <w:tr w14:paraId="58F6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387" w:type="pct"/>
            <w:tcBorders>
              <w:top w:val="single" w:color="000000" w:sz="4" w:space="0"/>
              <w:left w:val="single" w:color="000000" w:sz="4" w:space="0"/>
              <w:bottom w:val="single" w:color="000000" w:sz="4" w:space="0"/>
              <w:right w:val="single" w:color="000000" w:sz="4" w:space="0"/>
            </w:tcBorders>
            <w:noWrap/>
            <w:vAlign w:val="center"/>
          </w:tcPr>
          <w:p w14:paraId="05A241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2F6B80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载质量8吨炮雾洒水一体化车</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EE0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1辆</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06A0F93">
            <w:pPr>
              <w:keepNext w:val="0"/>
              <w:keepLines w:val="0"/>
              <w:widowControl/>
              <w:numPr>
                <w:ilvl w:val="0"/>
                <w:numId w:val="6"/>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推荐品牌：福建龙马、航天晨光、中联重科</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2.车身明显处需印招标人指定标识，车辆安装GPS定位设备                  </w:t>
            </w:r>
          </w:p>
          <w:p w14:paraId="45CF515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3.用于主干道与次干道洒水</w:t>
            </w:r>
          </w:p>
        </w:tc>
      </w:tr>
      <w:tr w14:paraId="52BB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5F0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4F78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三轮两桶垃圾分类收集车</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53F9">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32辆</w:t>
            </w:r>
          </w:p>
        </w:tc>
        <w:tc>
          <w:tcPr>
            <w:tcW w:w="30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11CEE">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1.用于崇仁镇集镇（包括下</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应</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自然村）、富润集镇各行政村挨家挨户垃圾上门分类收集及主次道路沿线垃圾分类清运至各垃圾收集点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2.其中2辆用于河道保洁,2辆用于通村河道三不管地段保洁</w:t>
            </w:r>
          </w:p>
        </w:tc>
      </w:tr>
      <w:tr w14:paraId="5B57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387" w:type="pct"/>
            <w:tcBorders>
              <w:top w:val="single" w:color="000000" w:sz="4" w:space="0"/>
              <w:left w:val="single" w:color="000000" w:sz="4" w:space="0"/>
              <w:bottom w:val="single" w:color="000000" w:sz="4" w:space="0"/>
              <w:right w:val="single" w:color="000000" w:sz="4" w:space="0"/>
            </w:tcBorders>
            <w:noWrap/>
            <w:vAlign w:val="center"/>
          </w:tcPr>
          <w:p w14:paraId="7115A2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27F544B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载质量5吨垃圾压缩车</w:t>
            </w: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4BFD386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78EF46F">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推荐品牌：福建龙马、航天晨光、中联重科</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2.车身明显处需印招标人指定标识，车辆安装GPS定位设备                  </w:t>
            </w:r>
          </w:p>
          <w:p w14:paraId="576D8085">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3.用于指定行政村及白塔岭中转站往返收集作业，并运至指定地点 ，按照日产49吨垃圾量每辆车按一日两车计算，共配备1辆载质量5吨易腐垃圾压缩车，1辆载质量5吨其他垃圾压缩车，基本满足项目需求</w:t>
            </w:r>
          </w:p>
        </w:tc>
      </w:tr>
      <w:tr w14:paraId="7FF9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387" w:type="pct"/>
            <w:tcBorders>
              <w:top w:val="single" w:color="000000" w:sz="4" w:space="0"/>
              <w:left w:val="single" w:color="000000" w:sz="4" w:space="0"/>
              <w:bottom w:val="single" w:color="000000" w:sz="4" w:space="0"/>
              <w:right w:val="single" w:color="000000" w:sz="4" w:space="0"/>
            </w:tcBorders>
            <w:noWrap/>
            <w:vAlign w:val="center"/>
          </w:tcPr>
          <w:p w14:paraId="0E9156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6486C3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载质量8吨垃圾压缩车</w:t>
            </w: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7A9834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BAA4AD9">
            <w:pPr>
              <w:keepNext w:val="0"/>
              <w:keepLines w:val="0"/>
              <w:widowControl/>
              <w:numPr>
                <w:ilvl w:val="0"/>
                <w:numId w:val="7"/>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推荐品牌：福建龙马、航天晨光、中联重科</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2.车身明显处需印招标人指定标识，车辆安装GPS定位设备                   </w:t>
            </w:r>
          </w:p>
          <w:p w14:paraId="2175D0F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3.用于指定行政村及白塔岭中转站往返收集作业，并运至指定地点 ，按照日产49吨垃圾量每辆车按一日两车计算，共配备1辆载质量8吨易腐垃圾压缩车，1辆载质量8吨其他垃圾压缩车，基本满足项目需求</w:t>
            </w:r>
          </w:p>
        </w:tc>
      </w:tr>
      <w:tr w14:paraId="4F52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DF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4548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电动三轮垃圾收集车</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E9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16辆</w:t>
            </w:r>
          </w:p>
        </w:tc>
        <w:tc>
          <w:tcPr>
            <w:tcW w:w="30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7034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数量为16辆，4辆用于崇仁集镇、2辆</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工业园区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、五个片区共10辆</w:t>
            </w:r>
          </w:p>
        </w:tc>
      </w:tr>
      <w:tr w14:paraId="0F1F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87" w:type="pct"/>
            <w:tcBorders>
              <w:top w:val="single" w:color="000000" w:sz="4" w:space="0"/>
              <w:left w:val="single" w:color="000000" w:sz="4" w:space="0"/>
              <w:bottom w:val="single" w:color="000000" w:sz="4" w:space="0"/>
              <w:right w:val="single" w:color="000000" w:sz="4" w:space="0"/>
            </w:tcBorders>
            <w:noWrap/>
            <w:vAlign w:val="center"/>
          </w:tcPr>
          <w:p w14:paraId="5C7852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66715C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中转站铲车</w:t>
            </w: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6E02D1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1辆</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C6FEF4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崇仁中转站垃圾分类装入垃圾压缩车</w:t>
            </w:r>
          </w:p>
        </w:tc>
      </w:tr>
      <w:tr w14:paraId="292D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87" w:type="pct"/>
            <w:tcBorders>
              <w:top w:val="single" w:color="000000" w:sz="4" w:space="0"/>
              <w:left w:val="single" w:color="000000" w:sz="4" w:space="0"/>
              <w:bottom w:val="single" w:color="000000" w:sz="4" w:space="0"/>
              <w:right w:val="single" w:color="000000" w:sz="4" w:space="0"/>
            </w:tcBorders>
            <w:noWrap/>
            <w:vAlign w:val="center"/>
          </w:tcPr>
          <w:p w14:paraId="3256945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6B69F2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汽油四轮八桶垃圾收集车</w:t>
            </w: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6DF877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1辆</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563035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用于集镇区域垃圾收集转运至崇仁中转站，备用</w:t>
            </w:r>
          </w:p>
        </w:tc>
      </w:tr>
      <w:tr w14:paraId="6F55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7" w:type="pct"/>
            <w:tcBorders>
              <w:top w:val="single" w:color="000000" w:sz="4" w:space="0"/>
              <w:left w:val="single" w:color="000000" w:sz="4" w:space="0"/>
              <w:bottom w:val="single" w:color="000000" w:sz="4" w:space="0"/>
              <w:right w:val="single" w:color="000000" w:sz="4" w:space="0"/>
            </w:tcBorders>
            <w:noWrap/>
            <w:vAlign w:val="center"/>
          </w:tcPr>
          <w:p w14:paraId="73EDC66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noWrap/>
            <w:vAlign w:val="center"/>
          </w:tcPr>
          <w:p w14:paraId="3D1453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机械设备合计</w:t>
            </w: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0FB73B4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61辆</w:t>
            </w:r>
          </w:p>
        </w:tc>
        <w:tc>
          <w:tcPr>
            <w:tcW w:w="3053" w:type="pct"/>
            <w:tcBorders>
              <w:top w:val="single" w:color="000000" w:sz="4" w:space="0"/>
              <w:left w:val="single" w:color="000000" w:sz="4" w:space="0"/>
              <w:bottom w:val="single" w:color="000000" w:sz="4" w:space="0"/>
              <w:right w:val="single" w:color="000000" w:sz="4" w:space="0"/>
            </w:tcBorders>
            <w:noWrap/>
            <w:vAlign w:val="center"/>
          </w:tcPr>
          <w:p w14:paraId="4E7391D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0BA11976">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2D272AD1">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tbl>
      <w:tblPr>
        <w:tblStyle w:val="62"/>
        <w:tblW w:w="92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802"/>
        <w:gridCol w:w="1897"/>
        <w:gridCol w:w="885"/>
        <w:gridCol w:w="4977"/>
      </w:tblGrid>
      <w:tr w14:paraId="48F3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1BE252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w:t>
            </w:r>
          </w:p>
        </w:tc>
        <w:tc>
          <w:tcPr>
            <w:tcW w:w="4624" w:type="pct"/>
            <w:gridSpan w:val="4"/>
            <w:tcBorders>
              <w:top w:val="single" w:color="000000" w:sz="4" w:space="0"/>
              <w:left w:val="single" w:color="000000" w:sz="4" w:space="0"/>
              <w:bottom w:val="single" w:color="000000" w:sz="4" w:space="0"/>
              <w:right w:val="single" w:color="000000" w:sz="4" w:space="0"/>
            </w:tcBorders>
            <w:noWrap/>
            <w:vAlign w:val="center"/>
          </w:tcPr>
          <w:p w14:paraId="247E215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人员配置说明</w:t>
            </w:r>
          </w:p>
        </w:tc>
      </w:tr>
      <w:tr w14:paraId="24E4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6C56B51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3" w:type="pct"/>
            <w:vMerge w:val="restart"/>
            <w:tcBorders>
              <w:top w:val="single" w:color="000000" w:sz="4" w:space="0"/>
              <w:left w:val="single" w:color="000000" w:sz="4" w:space="0"/>
              <w:bottom w:val="nil"/>
              <w:right w:val="single" w:color="000000" w:sz="4" w:space="0"/>
            </w:tcBorders>
            <w:noWrap w:val="0"/>
            <w:vAlign w:val="center"/>
          </w:tcPr>
          <w:p w14:paraId="7FCF41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管理巡查人员</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0BC65E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项目负责人</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5500EA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359AE4A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具有全过程项目管理经验</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年及以上,并且需要全过程跟踪（驻场驻点），包含所有费用。</w:t>
            </w:r>
          </w:p>
        </w:tc>
      </w:tr>
      <w:tr w14:paraId="4BC3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48683A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33" w:type="pct"/>
            <w:vMerge w:val="continue"/>
            <w:tcBorders>
              <w:top w:val="single" w:color="000000" w:sz="4" w:space="0"/>
              <w:left w:val="single" w:color="000000" w:sz="4" w:space="0"/>
              <w:bottom w:val="nil"/>
              <w:right w:val="single" w:color="000000" w:sz="4" w:space="0"/>
            </w:tcBorders>
            <w:noWrap w:val="0"/>
            <w:vAlign w:val="center"/>
          </w:tcPr>
          <w:p w14:paraId="74ECDE2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32493C6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项目管理员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3FD0917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6D40C37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1.具有农村生活垃圾分类收集、保洁相关管理工作经验3年及以上（负责安全、质量）                                                                  2.具体区域人员设置为：崇仁集镇区域、富润集镇区各配备1人                                            </w:t>
            </w:r>
          </w:p>
        </w:tc>
      </w:tr>
      <w:tr w14:paraId="693E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0F2ADC1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433" w:type="pct"/>
            <w:vMerge w:val="continue"/>
            <w:tcBorders>
              <w:top w:val="single" w:color="000000" w:sz="4" w:space="0"/>
              <w:left w:val="single" w:color="000000" w:sz="4" w:space="0"/>
              <w:bottom w:val="nil"/>
              <w:right w:val="single" w:color="000000" w:sz="4" w:space="0"/>
            </w:tcBorders>
            <w:noWrap w:val="0"/>
            <w:vAlign w:val="center"/>
          </w:tcPr>
          <w:p w14:paraId="696574F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2DB870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中转站管理员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221DDCE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0E7A8D3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崇仁镇中转站管理员</w:t>
            </w:r>
          </w:p>
        </w:tc>
      </w:tr>
      <w:tr w14:paraId="479E0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383163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433" w:type="pct"/>
            <w:vMerge w:val="restart"/>
            <w:tcBorders>
              <w:top w:val="single" w:color="000000" w:sz="4" w:space="0"/>
              <w:left w:val="single" w:color="000000" w:sz="4" w:space="0"/>
              <w:bottom w:val="single" w:color="000000" w:sz="4" w:space="0"/>
              <w:right w:val="single" w:color="000000" w:sz="4" w:space="0"/>
            </w:tcBorders>
            <w:noWrap w:val="0"/>
            <w:vAlign w:val="center"/>
          </w:tcPr>
          <w:p w14:paraId="7493C9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保洁员</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3B3DBB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村庄保洁人员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50FEE45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373F286D">
            <w:pPr>
              <w:keepNext w:val="0"/>
              <w:keepLines w:val="0"/>
              <w:widowControl/>
              <w:numPr>
                <w:ilvl w:val="0"/>
                <w:numId w:val="8"/>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每天8:00之前完成第一次普扫，之后进行巡回保洁；第二次普扫在下午14点前完成，之后进行巡回保洁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2.清扫范围包括村内道路、路旁边沟、小微水体                              </w:t>
            </w:r>
          </w:p>
          <w:p w14:paraId="268365F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3.保洁人员按照每250户配备1人计算                                           4.当自然村人数较少时，保洁及收集人员由1人兼职                            </w:t>
            </w:r>
          </w:p>
          <w:p w14:paraId="0FCCC48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5.村庄内保洁、道路保洁、各村庄内公厕保洁、建筑垃圾临时存放点管理                                                          </w:t>
            </w:r>
          </w:p>
        </w:tc>
      </w:tr>
      <w:tr w14:paraId="7C35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33CDBF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830E5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6C6E7C5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洗桶人员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092E80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37C4D4B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1.崇仁共分为六个片区，集镇分中心配备1人，富润分中心配备1人，升高分中心与民胜分中心配备1人，春联分中心与广利分中心配备1人                                                                        2.各村庄及道路两侧垃圾桶（果壳箱）的清洗</w:t>
            </w:r>
          </w:p>
        </w:tc>
      </w:tr>
      <w:tr w14:paraId="7CA0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16E116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09AE2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08DF594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旅游公厕保洁</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78687F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1D689CA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1.旅游公厕共有5座，集镇区3座配备1名专职保洁人员，温泉湖一座（含3A旅游公厕、无人书店、温泉湖商店）配备1名专职保洁人员，崇仁江绿道驿站公厕由绿道保洁人员负责，按照200元/月补助</w:t>
            </w:r>
          </w:p>
        </w:tc>
      </w:tr>
      <w:tr w14:paraId="6A14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2673CA3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E9C65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00BAC9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重点公厕保洁</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0C1A33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239EA45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1.重点公厕共14座，配备4名专职保洁人员                       2.人员分配详见附表8</w:t>
            </w:r>
          </w:p>
        </w:tc>
      </w:tr>
      <w:tr w14:paraId="4B18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6F1216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578D7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33F204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道路清扫保洁员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06F4D45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95人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608F29E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区间道路保洁范围包括：道路两侧绿化带、人行道、公益广告牌、公园、停车场、广场、吸烟亭、烟灰柱、公交车候车亭、体积0.3m³以下的垃圾及渣土，绿化带拔草浇水、花箱清洁（镇南大道、东西街）、道路两侧的杂草处理、污目广告清理等                                                                                         2.主干道及次干道按照每单侧500m配备1人计算                                                                           3.通村道路按5km配备1人计算                                                              </w:t>
            </w:r>
          </w:p>
        </w:tc>
      </w:tr>
      <w:tr w14:paraId="3625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4617A9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C3CDD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4D8B205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河道保洁人员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5B401AE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46ADC8E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1.保洁人员配置不得少于11人，水生植物机械打捞设备，三轮车2辆，配置相应的作业工具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2.河道保洁范围包括所有河道漂浮物（包括水生植物），详见附表4                           </w:t>
            </w:r>
          </w:p>
        </w:tc>
      </w:tr>
      <w:tr w14:paraId="190D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418EC2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CD2DA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44EDCCF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通村河道三不管地段保洁</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1021FC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73695F6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1.配备4名保洁人员，总配置不得少于4人，用于通村河道三不管地段保洁，配置相应的作业工具 </w:t>
            </w:r>
          </w:p>
        </w:tc>
      </w:tr>
      <w:tr w14:paraId="6A42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37BE34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3991C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6B6CA9B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工业园区保洁</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240199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10D11DC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工业园区包括：崇仁集镇工业园区（含下应汽摩配园区）、富四工业园区、马仁建材园区、九十村工业功能区、小微园区、禾下土现代农业产业园，共配备7人。</w:t>
            </w:r>
          </w:p>
        </w:tc>
      </w:tr>
      <w:tr w14:paraId="6D77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051CAC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2F06FB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上门分类收集人员</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728812C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上门分类收集人员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466B0F3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6CD0CDB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1.上门收集人员按照每250户配备1人计算                                   2.当自然村人数较少时，保洁及收集人员由1人兼职                                             3.每天2次上门收集，并做到日产日清                                  4.负责每日上门挨家挨户分类收集垃圾，落实二次分拣，并清运至各村村口垃圾集中点（包括公共场所的所有垃圾桶）                                  5.负责监督引导居民正确按照“二分法”对垃圾分类投放</w:t>
            </w:r>
          </w:p>
        </w:tc>
      </w:tr>
      <w:tr w14:paraId="3E80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7B9970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433" w:type="pct"/>
            <w:vMerge w:val="restart"/>
            <w:tcBorders>
              <w:top w:val="nil"/>
              <w:left w:val="single" w:color="000000" w:sz="4" w:space="0"/>
              <w:bottom w:val="single" w:color="000000" w:sz="4" w:space="0"/>
              <w:right w:val="single" w:color="000000" w:sz="4" w:space="0"/>
            </w:tcBorders>
            <w:noWrap w:val="0"/>
            <w:vAlign w:val="center"/>
          </w:tcPr>
          <w:p w14:paraId="7E6751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机械人员</w:t>
            </w: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5205D8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载质量8吨炮雾洒水一体化车驾驶员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06380D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50FE8F7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负责各主干道及次干道的冲洗作业，每日两次</w:t>
            </w:r>
          </w:p>
        </w:tc>
      </w:tr>
      <w:tr w14:paraId="4A99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7E4C578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433" w:type="pct"/>
            <w:vMerge w:val="continue"/>
            <w:tcBorders>
              <w:top w:val="nil"/>
              <w:left w:val="single" w:color="000000" w:sz="4" w:space="0"/>
              <w:bottom w:val="single" w:color="000000" w:sz="4" w:space="0"/>
              <w:right w:val="single" w:color="000000" w:sz="4" w:space="0"/>
            </w:tcBorders>
            <w:noWrap w:val="0"/>
            <w:vAlign w:val="center"/>
          </w:tcPr>
          <w:p w14:paraId="4615C0E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7C4BA0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载质量5吨垃圾压缩车-驾驶员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337052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6D667BA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负责将分类收集到各村口及白塔岭中转站等垃圾集中点的垃圾分类压缩清运至嵊州市垃圾填埋场</w:t>
            </w:r>
          </w:p>
        </w:tc>
      </w:tr>
      <w:tr w14:paraId="0FC6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6B210C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433" w:type="pct"/>
            <w:vMerge w:val="continue"/>
            <w:tcBorders>
              <w:top w:val="nil"/>
              <w:left w:val="single" w:color="000000" w:sz="4" w:space="0"/>
              <w:bottom w:val="single" w:color="000000" w:sz="4" w:space="0"/>
              <w:right w:val="single" w:color="000000" w:sz="4" w:space="0"/>
            </w:tcBorders>
            <w:noWrap w:val="0"/>
            <w:vAlign w:val="center"/>
          </w:tcPr>
          <w:p w14:paraId="0DF1B59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6E04A4F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载质量5吨垃圾压缩车-助工</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705EA3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3A93278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每辆压缩车配备1名装卸助工</w:t>
            </w:r>
          </w:p>
        </w:tc>
      </w:tr>
      <w:tr w14:paraId="1680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01740A5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433" w:type="pct"/>
            <w:vMerge w:val="continue"/>
            <w:tcBorders>
              <w:top w:val="nil"/>
              <w:left w:val="single" w:color="000000" w:sz="4" w:space="0"/>
              <w:bottom w:val="single" w:color="000000" w:sz="4" w:space="0"/>
              <w:right w:val="single" w:color="000000" w:sz="4" w:space="0"/>
            </w:tcBorders>
            <w:noWrap w:val="0"/>
            <w:vAlign w:val="center"/>
          </w:tcPr>
          <w:p w14:paraId="4314FAC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0463805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载质量8吨垃圾压缩车-驾驶员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208F57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5BD7BDE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负责将分类收集到各村口及白塔岭中转站等垃圾集中点的垃圾分类压缩清运至嵊州市垃圾填埋场</w:t>
            </w:r>
          </w:p>
        </w:tc>
      </w:tr>
      <w:tr w14:paraId="1793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2E5B90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433" w:type="pct"/>
            <w:vMerge w:val="continue"/>
            <w:tcBorders>
              <w:top w:val="nil"/>
              <w:left w:val="single" w:color="000000" w:sz="4" w:space="0"/>
              <w:bottom w:val="single" w:color="000000" w:sz="4" w:space="0"/>
              <w:right w:val="single" w:color="000000" w:sz="4" w:space="0"/>
            </w:tcBorders>
            <w:noWrap w:val="0"/>
            <w:vAlign w:val="center"/>
          </w:tcPr>
          <w:p w14:paraId="06C703C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2C18CAF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载质量8吨垃圾压缩车-助工</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46EF56B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0A8CAF1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每辆压缩车配备1名装卸助工</w:t>
            </w:r>
          </w:p>
        </w:tc>
      </w:tr>
      <w:tr w14:paraId="7385F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30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433"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263440F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7E0F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电动三轮垃圾收集车-驾驶员</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CE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16人</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043B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1.用于集镇区域垃圾收集转运至中转站4人，开发区2人，其余各村至固定点10人</w:t>
            </w:r>
          </w:p>
        </w:tc>
      </w:tr>
      <w:tr w14:paraId="12CA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429836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433" w:type="pct"/>
            <w:vMerge w:val="continue"/>
            <w:tcBorders>
              <w:top w:val="nil"/>
              <w:left w:val="single" w:color="000000" w:sz="4" w:space="0"/>
              <w:bottom w:val="single" w:color="000000" w:sz="4" w:space="0"/>
              <w:right w:val="single" w:color="000000" w:sz="4" w:space="0"/>
            </w:tcBorders>
            <w:noWrap w:val="0"/>
            <w:vAlign w:val="center"/>
          </w:tcPr>
          <w:p w14:paraId="30AD6D6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56CFEBE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中转站铲车-驾驶员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7B35EE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28F0304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中转站垃圾分类装入压缩车</w:t>
            </w:r>
          </w:p>
        </w:tc>
      </w:tr>
      <w:tr w14:paraId="381F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7B1F0CD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433" w:type="pct"/>
            <w:vMerge w:val="continue"/>
            <w:tcBorders>
              <w:top w:val="nil"/>
              <w:left w:val="single" w:color="000000" w:sz="4" w:space="0"/>
              <w:bottom w:val="single" w:color="000000" w:sz="4" w:space="0"/>
              <w:right w:val="single" w:color="000000" w:sz="4" w:space="0"/>
            </w:tcBorders>
            <w:noWrap w:val="0"/>
            <w:vAlign w:val="center"/>
          </w:tcPr>
          <w:p w14:paraId="79F4EA0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24" w:type="pct"/>
            <w:tcBorders>
              <w:top w:val="single" w:color="000000" w:sz="4" w:space="0"/>
              <w:left w:val="single" w:color="000000" w:sz="4" w:space="0"/>
              <w:bottom w:val="single" w:color="000000" w:sz="4" w:space="0"/>
              <w:right w:val="single" w:color="000000" w:sz="4" w:space="0"/>
            </w:tcBorders>
            <w:noWrap w:val="0"/>
            <w:vAlign w:val="center"/>
          </w:tcPr>
          <w:p w14:paraId="306D56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汽油四轮八桶垃圾收集车驾驶员</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01A6EE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1人</w:t>
            </w:r>
          </w:p>
        </w:tc>
        <w:tc>
          <w:tcPr>
            <w:tcW w:w="2688" w:type="pct"/>
            <w:tcBorders>
              <w:top w:val="single" w:color="000000" w:sz="4" w:space="0"/>
              <w:left w:val="single" w:color="000000" w:sz="4" w:space="0"/>
              <w:bottom w:val="single" w:color="000000" w:sz="4" w:space="0"/>
              <w:right w:val="single" w:color="000000" w:sz="4" w:space="0"/>
            </w:tcBorders>
            <w:noWrap w:val="0"/>
            <w:vAlign w:val="center"/>
          </w:tcPr>
          <w:p w14:paraId="1CDFBBD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用于集镇区域垃圾收集转运至中转站，备用</w:t>
            </w:r>
          </w:p>
        </w:tc>
      </w:tr>
      <w:tr w14:paraId="4492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6B10687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58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人员合计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56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216人</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B7A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A4E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5"/>
            <w:tcBorders>
              <w:top w:val="nil"/>
              <w:left w:val="nil"/>
              <w:bottom w:val="nil"/>
              <w:right w:val="nil"/>
            </w:tcBorders>
            <w:noWrap/>
            <w:vAlign w:val="center"/>
          </w:tcPr>
          <w:p w14:paraId="3A0987A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r>
    </w:tbl>
    <w:p w14:paraId="2E498646">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所有机械设备若购车价高于预算价，按照预算价折旧，若低于预算价，凭车辆新购票证按规定折旧年限折旧。</w:t>
      </w:r>
    </w:p>
    <w:p w14:paraId="00321C3D">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310464F2">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6AE6C0BC">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57C14586">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
        <w:gridCol w:w="3029"/>
        <w:gridCol w:w="1544"/>
        <w:gridCol w:w="1544"/>
        <w:gridCol w:w="1553"/>
      </w:tblGrid>
      <w:tr w14:paraId="2EB1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5"/>
            <w:tcBorders>
              <w:top w:val="nil"/>
              <w:left w:val="nil"/>
              <w:bottom w:val="nil"/>
              <w:right w:val="nil"/>
            </w:tcBorders>
            <w:noWrap/>
            <w:vAlign w:val="center"/>
          </w:tcPr>
          <w:p w14:paraId="1BF9313F">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镇区道路保洁情况表  附表2</w:t>
            </w:r>
          </w:p>
        </w:tc>
      </w:tr>
      <w:tr w14:paraId="4F4F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AD059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50D40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道路名称</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3B827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长度（m）</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1EC47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保洁宽度（m）</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2AF80F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保洁人数</w:t>
            </w:r>
          </w:p>
        </w:tc>
      </w:tr>
      <w:tr w14:paraId="32193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A07D0C4">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9022B5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主干道</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A441DF8">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32D1DEE">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2D20FA1F">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5A97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E970F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44AF13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镇南大道（绍甘线入口-广场）</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EE8B0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18697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908" w:type="pct"/>
            <w:vMerge w:val="restart"/>
            <w:tcBorders>
              <w:top w:val="single" w:color="000000" w:sz="4" w:space="0"/>
              <w:left w:val="single" w:color="000000" w:sz="4" w:space="0"/>
              <w:bottom w:val="single" w:color="000000" w:sz="4" w:space="0"/>
              <w:right w:val="single" w:color="000000" w:sz="4" w:space="0"/>
            </w:tcBorders>
            <w:noWrap w:val="0"/>
            <w:vAlign w:val="center"/>
          </w:tcPr>
          <w:p w14:paraId="4B8014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r>
      <w:tr w14:paraId="28C2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2B7B43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6AA72F6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路名不详</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ABBB1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194B6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3F444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B5C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3F94C55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8BE991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富民街</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291180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DCD39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4AC080E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7DBE3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53790F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3C35F47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平安南路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53F6B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C0D3C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08" w:type="pct"/>
            <w:vMerge w:val="restart"/>
            <w:tcBorders>
              <w:top w:val="single" w:color="000000" w:sz="4" w:space="0"/>
              <w:left w:val="single" w:color="000000" w:sz="4" w:space="0"/>
              <w:bottom w:val="single" w:color="000000" w:sz="4" w:space="0"/>
              <w:right w:val="single" w:color="000000" w:sz="4" w:space="0"/>
            </w:tcBorders>
            <w:noWrap w:val="0"/>
            <w:vAlign w:val="center"/>
          </w:tcPr>
          <w:p w14:paraId="152A98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3BA9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0F9748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ED1085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镇中路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169C1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F8FF1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9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C1BCB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C70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51D62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B66E0A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广场</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4B3743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5000m2</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65CD35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62C167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6EC0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510FC1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756B696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西街（洋桥头-广场）</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141FA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7D90D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056882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2BEB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8BF43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71DF87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崇升线（洋桥头-环镇路入口）</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87D14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75064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3734F7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r>
      <w:tr w14:paraId="3E53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E67BE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30D8244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老街（广场入口—易心堂药房）</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14BE2D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D11026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38DFE9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68A7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1B72C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35C5FD0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东街（广场-马仁村西口；医院门口-浦西线接口）</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A41C0A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7DBDE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7E095FE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3AC6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03E11E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3D9B06C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崇民线</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73846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1060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F0419E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63BC9FF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5880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5460FE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4008F4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六村停车场（办公室门口-环城东路口）</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C4C1A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600m2</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253FC2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vMerge w:val="restart"/>
            <w:tcBorders>
              <w:top w:val="single" w:color="000000" w:sz="4" w:space="0"/>
              <w:left w:val="single" w:color="000000" w:sz="4" w:space="0"/>
              <w:bottom w:val="single" w:color="000000" w:sz="4" w:space="0"/>
              <w:right w:val="single" w:color="000000" w:sz="4" w:space="0"/>
            </w:tcBorders>
            <w:noWrap w:val="0"/>
            <w:vAlign w:val="center"/>
          </w:tcPr>
          <w:p w14:paraId="3EBC3D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1217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35F5D53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34CE3D3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一村停车场（久久大药店）</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FB3434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400m2</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0A1A66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006A1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245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058609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DBDD6F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古镇停车场</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CFCED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6500m2</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DE4D19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6BAE3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693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2DD58A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6292414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富润主干道</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289649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F3DC99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7096E63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r>
      <w:tr w14:paraId="33B6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020196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0595BCF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镇西、镇南入口景观绿化公园人行道</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D92590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73B44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27239D9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3D60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D6A9D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17400C7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二村停车场</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CC088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3000m2</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828C0E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2B672CE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3835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2186E2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1FC5932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环镇东路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07386F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4730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4E98E7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4560A5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r>
      <w:tr w14:paraId="0BD4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05696E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0155809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崇仁美妙三公里</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F9B76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406933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746982D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r>
      <w:tr w14:paraId="2D12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22734448">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7B7E601">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小计</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99C4EC8">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6810604">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6CD988E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38</w:t>
            </w:r>
          </w:p>
        </w:tc>
      </w:tr>
      <w:tr w14:paraId="4548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03A1D23E">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57F678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次干道</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E43A7E9">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1288D39">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3DCD4828">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3D53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5E0A3D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7105F17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镇南街西（1）</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EB42F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4FDFEF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5CE9B5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1B38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173D36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3C59954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镇南街西（2）</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D8829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5AA24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0985797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096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3C75E3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1F9C148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镇南街西（2）一弄</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410288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D338D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4FDC51C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518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B4EF16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D43931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平安路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A5C0A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EBC71B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21E1A9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5F6F5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29135F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ED31F6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西安路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71D34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BE05AE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7247CD2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546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65E0E8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10BDB91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外溪滩路猪行路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8417D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410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42751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55FA0D0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7057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DC6D8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088842C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竹行街</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C103E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D2FF7A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2CB54E1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09A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0B509C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CC65F2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西竹园路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818049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6ED7F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003FF5C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358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9BE791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F4A7B7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桂花井路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050CC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8FE1C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2A295A6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0F1A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920046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1994245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沙塍路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F122A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DFDCA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396A549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8AA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336F38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6F70B16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石马路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5AB4B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410F7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5F40BE0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BC0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319D0F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AA5AAB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三市头路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DEB6D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E620B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3-10</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529876A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26D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C2ECD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1A4A40A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后军家路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46F1A6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D7E391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5420970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70A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D7AC2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7C3DE15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上街</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15A83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FE7D0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47E391E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138E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B68D9A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72EFEF4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下横路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76DC3F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EF902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4.5</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7A4C84B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107A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758B5A0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1919CEE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前塘路、元宝石路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5C00C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D997B6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1DE6021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561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D8165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A11C5A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南镇庙路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48BDC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F16D3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60A5DED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2D1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3AE3FC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509BCC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马路头路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F13C2C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983E9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20881D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09EA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79C86D4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270708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上水碓路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A5AA5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F3854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028A108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41E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5789C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1BE314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外溪滩路水碓新路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AADFB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3E616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342158D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A74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1315C8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B8841B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清泉新村路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7B1C5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F261A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4.5</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1EE57F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6E0E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0A7D3BC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1D4245F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路名不详</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C6C1E1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98A9D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0620691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7A4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2FDF8BF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7267E90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下竹园路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575BF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11AA39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1FFCACC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0C2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8E4EC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34624C2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新街南路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662A2B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7CDCF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64E6248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4835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046E54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66F269E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路名不详</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4774F7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C60D8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5B14225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1A4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09A03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01DA055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路名不详</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55738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ECDAD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3AE1E64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991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4D6FC1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6945AF3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镇南街西横路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D0613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48B85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5AE7808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834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506E03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319E13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西门新区东片六弄</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31EC4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0DEE2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4E28013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365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7A390E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AC37AA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横一路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92B99F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258</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FB3792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748167E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64CF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5715FF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5C5EEB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横二路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C0798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258</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9902A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3CB8814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B10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375EA3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9AC92A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横三路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9B23DD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354</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CDE40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4811E2C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734A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8D350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A6E513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横四路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803CF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6B2AF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17AC49A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9DB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549089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95D2FB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横五路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A0D74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357</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13087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2F83A38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5B44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719A33B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730C7D7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横六路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28134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6496B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4956592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78E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54FD6D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388447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溪滨东路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EB242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F7FE5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565FB5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36BB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45DD54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FC60A5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溪滨东路（崇仁江两侧）</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07733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900*2</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7A426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1808F7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0864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095084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79BA207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清泉路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E5944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E929F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092627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1156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A370E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79C810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东圳路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609F34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11437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0AC2735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0C6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20086E6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45BC6A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一村篮球场</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C2890A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1000m2</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E0967A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71FE3A8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CC8F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5C2B77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14D0C3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三板路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BDCBB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CAB58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6EF2396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C21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797841E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41</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7BC254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一村公园</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93F4A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500m2</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A8ECEB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513FD07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3A5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4A959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563743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崇城壹品东北路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1CFB7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F5BDA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01EA3D0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C71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ED5B6F1">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1538B93">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小计</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8AB509C">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A2C8CD6">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28CE869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20</w:t>
            </w:r>
          </w:p>
        </w:tc>
      </w:tr>
      <w:tr w14:paraId="04B1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2F7FE42B">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14A9CA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古镇区道路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ED9213E">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3F8F0A0">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74E415B1">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2289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ED4EE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3DB422A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玉山公路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E172C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AA5C49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70AC41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3ABB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33F2AB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3C2BBFE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玉山公巷</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DE87B0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3D1668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0F14B97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9CE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3570C47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6BA2F54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牛坞塘路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A61D84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0EBFD8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71ED67F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46E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2EB5A3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718422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东王路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FB8E5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144BE6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08" w:type="pct"/>
            <w:vMerge w:val="restart"/>
            <w:tcBorders>
              <w:top w:val="nil"/>
              <w:left w:val="single" w:color="000000" w:sz="4" w:space="0"/>
              <w:bottom w:val="single" w:color="000000" w:sz="4" w:space="0"/>
              <w:right w:val="single" w:color="000000" w:sz="4" w:space="0"/>
            </w:tcBorders>
            <w:noWrap/>
            <w:vAlign w:val="center"/>
          </w:tcPr>
          <w:p w14:paraId="79B39E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0348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0C2A81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6B37744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旗杆路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1C9119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E9BA6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08" w:type="pct"/>
            <w:vMerge w:val="continue"/>
            <w:tcBorders>
              <w:top w:val="nil"/>
              <w:left w:val="single" w:color="000000" w:sz="4" w:space="0"/>
              <w:bottom w:val="single" w:color="000000" w:sz="4" w:space="0"/>
              <w:right w:val="single" w:color="000000" w:sz="4" w:space="0"/>
            </w:tcBorders>
            <w:noWrap/>
            <w:vAlign w:val="center"/>
          </w:tcPr>
          <w:p w14:paraId="407229E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A58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C459D8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6305C3B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厅前路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4D8709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66872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continue"/>
            <w:tcBorders>
              <w:top w:val="nil"/>
              <w:left w:val="single" w:color="000000" w:sz="4" w:space="0"/>
              <w:bottom w:val="single" w:color="000000" w:sz="4" w:space="0"/>
              <w:right w:val="single" w:color="000000" w:sz="4" w:space="0"/>
            </w:tcBorders>
            <w:noWrap/>
            <w:vAlign w:val="center"/>
          </w:tcPr>
          <w:p w14:paraId="3CAD325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4CA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7DEE2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40B8EF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山海路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A5D39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D1752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continue"/>
            <w:tcBorders>
              <w:top w:val="nil"/>
              <w:left w:val="single" w:color="000000" w:sz="4" w:space="0"/>
              <w:bottom w:val="single" w:color="000000" w:sz="4" w:space="0"/>
              <w:right w:val="single" w:color="000000" w:sz="4" w:space="0"/>
            </w:tcBorders>
            <w:noWrap/>
            <w:vAlign w:val="center"/>
          </w:tcPr>
          <w:p w14:paraId="4938AA3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8A8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21D456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694C8D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庭前路至旗杆路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B5479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95525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continue"/>
            <w:tcBorders>
              <w:top w:val="nil"/>
              <w:left w:val="single" w:color="000000" w:sz="4" w:space="0"/>
              <w:bottom w:val="single" w:color="000000" w:sz="4" w:space="0"/>
              <w:right w:val="single" w:color="000000" w:sz="4" w:space="0"/>
            </w:tcBorders>
            <w:noWrap/>
            <w:vAlign w:val="center"/>
          </w:tcPr>
          <w:p w14:paraId="05DE202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AE4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3E2748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074E121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后塘路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22897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4BF586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512682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2776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106354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409436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大井头路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FD2D3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86E44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0E3C765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5E8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CB6F6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136EA6C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当典路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26BFF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AD758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3DDBE7D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C1E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072DE8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4990134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楼下井路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F2D076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52AEBC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24118FF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2F8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6F89A6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06114CF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横街</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3496B0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C0AFB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66EA87E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64F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45B55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646CB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蕉园路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0ED42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F592C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908" w:type="pct"/>
            <w:vMerge w:val="restart"/>
            <w:tcBorders>
              <w:top w:val="single" w:color="000000" w:sz="4" w:space="0"/>
              <w:left w:val="single" w:color="000000" w:sz="4" w:space="0"/>
              <w:bottom w:val="single" w:color="000000" w:sz="4" w:space="0"/>
              <w:right w:val="single" w:color="000000" w:sz="4" w:space="0"/>
            </w:tcBorders>
            <w:noWrap/>
            <w:vAlign w:val="center"/>
          </w:tcPr>
          <w:p w14:paraId="680518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74E6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4CD4F6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2664F69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蟹眼井弄</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39D268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7D2658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118DD5F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2B7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5E14FA9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0318248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蟹眼井路</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108A9B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190</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AF2C2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908" w:type="pct"/>
            <w:vMerge w:val="continue"/>
            <w:tcBorders>
              <w:top w:val="single" w:color="000000" w:sz="4" w:space="0"/>
              <w:left w:val="single" w:color="000000" w:sz="4" w:space="0"/>
              <w:bottom w:val="single" w:color="000000" w:sz="4" w:space="0"/>
              <w:right w:val="single" w:color="000000" w:sz="4" w:space="0"/>
            </w:tcBorders>
            <w:noWrap/>
            <w:vAlign w:val="center"/>
          </w:tcPr>
          <w:p w14:paraId="5077FBD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09E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5EAD72B7">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0E552E9B">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小计</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257D3BCE">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4D5DA0D8">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25CEE2A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7</w:t>
            </w:r>
          </w:p>
        </w:tc>
      </w:tr>
      <w:tr w14:paraId="11F0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12E4033E">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5A3B8ABE">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总计</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E67970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21857</w:t>
            </w: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08C0F206">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160AD17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65</w:t>
            </w:r>
          </w:p>
        </w:tc>
      </w:tr>
      <w:tr w14:paraId="7CF25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 w:type="pct"/>
            <w:tcBorders>
              <w:top w:val="single" w:color="000000" w:sz="4" w:space="0"/>
              <w:left w:val="single" w:color="000000" w:sz="4" w:space="0"/>
              <w:bottom w:val="single" w:color="000000" w:sz="4" w:space="0"/>
              <w:right w:val="single" w:color="000000" w:sz="4" w:space="0"/>
            </w:tcBorders>
            <w:noWrap w:val="0"/>
            <w:vAlign w:val="center"/>
          </w:tcPr>
          <w:p w14:paraId="5CDB1C6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77" w:type="pct"/>
            <w:tcBorders>
              <w:top w:val="single" w:color="000000" w:sz="4" w:space="0"/>
              <w:left w:val="single" w:color="000000" w:sz="4" w:space="0"/>
              <w:bottom w:val="single" w:color="000000" w:sz="4" w:space="0"/>
              <w:right w:val="single" w:color="000000" w:sz="4" w:space="0"/>
            </w:tcBorders>
            <w:noWrap w:val="0"/>
            <w:vAlign w:val="center"/>
          </w:tcPr>
          <w:p w14:paraId="0009F2B8">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534BE73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6" w:type="pct"/>
            <w:tcBorders>
              <w:top w:val="single" w:color="000000" w:sz="4" w:space="0"/>
              <w:left w:val="single" w:color="000000" w:sz="4" w:space="0"/>
              <w:bottom w:val="single" w:color="000000" w:sz="4" w:space="0"/>
              <w:right w:val="single" w:color="000000" w:sz="4" w:space="0"/>
            </w:tcBorders>
            <w:noWrap w:val="0"/>
            <w:vAlign w:val="center"/>
          </w:tcPr>
          <w:p w14:paraId="6201E5C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08" w:type="pct"/>
            <w:tcBorders>
              <w:top w:val="single" w:color="000000" w:sz="4" w:space="0"/>
              <w:left w:val="single" w:color="000000" w:sz="4" w:space="0"/>
              <w:bottom w:val="single" w:color="000000" w:sz="4" w:space="0"/>
              <w:right w:val="single" w:color="000000" w:sz="4" w:space="0"/>
            </w:tcBorders>
            <w:noWrap w:val="0"/>
            <w:vAlign w:val="center"/>
          </w:tcPr>
          <w:p w14:paraId="32CB553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11F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00" w:type="pct"/>
            <w:tcBorders>
              <w:top w:val="nil"/>
              <w:left w:val="nil"/>
              <w:bottom w:val="nil"/>
              <w:right w:val="nil"/>
            </w:tcBorders>
            <w:noWrap w:val="0"/>
            <w:vAlign w:val="center"/>
          </w:tcPr>
          <w:p w14:paraId="4824B1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c>
          <w:tcPr>
            <w:tcW w:w="4499" w:type="pct"/>
            <w:gridSpan w:val="4"/>
            <w:tcBorders>
              <w:top w:val="nil"/>
              <w:left w:val="nil"/>
              <w:bottom w:val="nil"/>
              <w:right w:val="nil"/>
            </w:tcBorders>
            <w:noWrap w:val="0"/>
            <w:vAlign w:val="center"/>
          </w:tcPr>
          <w:p w14:paraId="062008F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1.区间道路保洁范围包括：道路两侧绿化带、人行道、公益广告牌、体积0.3m³以下的垃圾及渣土。                                                                                                               2.主干道及次干道，按照每单侧500m配备1人计算。                                                                                                      3.通村道路按5km配备1人计算。                                                             </w:t>
            </w:r>
          </w:p>
        </w:tc>
      </w:tr>
    </w:tbl>
    <w:p w14:paraId="4922EF43">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6331240D">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01E5EAC3">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4B2D61EC">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089A15AB">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0E575AD5">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71E9AE24">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4773F474">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tbl>
      <w:tblPr>
        <w:tblStyle w:val="62"/>
        <w:tblW w:w="8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6"/>
        <w:gridCol w:w="2711"/>
        <w:gridCol w:w="1773"/>
        <w:gridCol w:w="1513"/>
        <w:gridCol w:w="1432"/>
      </w:tblGrid>
      <w:tr w14:paraId="588D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5" w:type="dxa"/>
            <w:gridSpan w:val="5"/>
            <w:tcBorders>
              <w:top w:val="nil"/>
              <w:left w:val="nil"/>
              <w:bottom w:val="nil"/>
              <w:right w:val="nil"/>
            </w:tcBorders>
            <w:noWrap/>
            <w:vAlign w:val="center"/>
          </w:tcPr>
          <w:p w14:paraId="1A63088E">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通村道路保洁统计表  附表3</w:t>
            </w:r>
          </w:p>
        </w:tc>
      </w:tr>
      <w:tr w14:paraId="2018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8CB118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编号</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3BDB2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路线名称</w:t>
            </w:r>
          </w:p>
        </w:tc>
        <w:tc>
          <w:tcPr>
            <w:tcW w:w="1773" w:type="dxa"/>
            <w:tcBorders>
              <w:top w:val="single" w:color="000000" w:sz="4" w:space="0"/>
              <w:left w:val="single" w:color="000000" w:sz="4" w:space="0"/>
              <w:bottom w:val="nil"/>
              <w:right w:val="single" w:color="000000" w:sz="4" w:space="0"/>
            </w:tcBorders>
            <w:noWrap w:val="0"/>
            <w:vAlign w:val="center"/>
          </w:tcPr>
          <w:p w14:paraId="214ABBC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里程（公里）</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3EF54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路面宽度（m）</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6A3307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保洁人数</w:t>
            </w:r>
          </w:p>
        </w:tc>
      </w:tr>
      <w:tr w14:paraId="39C41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90A1CAB">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BE8E1B8">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村道</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FCDFB38">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380CE94">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796D4DD">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57C9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8EE13C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1B12B5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下安田-支鉴路范村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B7D22E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2.301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CBEFDE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A20FD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25</w:t>
            </w:r>
          </w:p>
        </w:tc>
      </w:tr>
      <w:tr w14:paraId="3518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837444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140719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长龙岗-协相</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83DE70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1.497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6CCDEE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73B1F">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5885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57591C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81B8C6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长留线-辽湾</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9A938F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1.015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E32378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6E5D8">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9AD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210426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A789C8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长留线-辽湾</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997143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0.957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8963B0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E2A3E">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163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A007B0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E18BC6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崇秀线-西青</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32E75B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1.66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509768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6A9E8">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868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5ADCE0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F10DE0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朱家堰-张家</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F20702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1.299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4BA054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FC704">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73D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723100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7A6174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浦溪线-白花</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2D275C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0.567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003B6D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15674">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17B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3562B7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F1478E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新塘-天星村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808D28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1.449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03C659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4FFAA">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555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0FC10D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080076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浦溪线-杨宅村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7DB106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1.214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9A0D4C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5E2E2">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5B3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77EB04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8D6437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浦溪线-杨宅村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44AFEE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0.607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5C9E4E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5DBF8">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21A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4C014F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0D333B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浦溪线-杨宅村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301570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1.326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BC1E1D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44721">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F2D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039E75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721783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绍甘线-钳口</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F46E13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0.842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1B016B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2BEAF">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708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47318D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023CE6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广场-溪滩</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8916D7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1.318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7C7F05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11</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3FAB7">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00C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231A44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DAD6F6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雅基-江山湾</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78CF16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0.865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8C1227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1B7DD">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75C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EBFA2A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CDE0F4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崇秀线-石柱湾</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8DC153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0.475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1F0767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505CC">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8A3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DEEA0C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325059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崇秀线-里王</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33182F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0.81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FD2DAB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8C824">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A74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D027CA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17</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33EFA0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崇秀线-里王</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83B486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2.129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2E8E81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25C79">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F21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2BDA05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18</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72D1A3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崇秀线-塘岗</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7EC580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0.69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4D90E2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FD9C2">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20A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26DA26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19</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FDE2DB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崇秀线-塘岗</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1C92C6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1.65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318678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5A43A">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A11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DC8F8F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20</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D96DD8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支倒线-里高</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209A85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5.675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DC946E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7A93E">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052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F3325E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D5CDA6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马仁-马家坑村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BAD56A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1.763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6E68EA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D64C1">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B86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339423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D8138A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马仁-马家坑村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D11BDB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0.44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A1C978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651CF">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58F9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954391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B41947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溪滨---杨桥</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78B0C7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1.385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0E4494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14EB0">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0F1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C9E71F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E9B6B9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浦溪线-裘岩村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D00F55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2.636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502095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2E1E9">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EED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061B30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29B681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升三-石塘岭</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D3C4AC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2.58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AFF630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9D6BF">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CFB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3CE91A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E06DF8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王家市-淡竹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461C31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1.455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C1B0E6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11DCF">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775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702191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27</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483858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绍甘线--上淡竹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0946BB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1.607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22FFFB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E5A2E">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50E4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28D78D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28</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E67E69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若花线-花田坂村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F6FA6B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0.748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B36CAB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8D4A0">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2DC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5B23E5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29</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2CB7A5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若花线-袁田岙村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4C8682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0.667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E53D15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A30B1">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85B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7F2D86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30</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E528F3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若花线-袁田岙村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57476B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0.188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895B20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D2A28">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83F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D86FC5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1633B9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赵马岔口-李家宅</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DBEA3A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0.117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AF6D0C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4E73A">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118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70C670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0C4B44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绍甘线-东风</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F21C28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0.226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543B65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D489D">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037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CAF9FB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4A55BF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猪义线-前村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E6928E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0.37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EF9F77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88CDF">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CCC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3CBA05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03A499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前村-麻厂</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09D1AD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1.103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717020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30536">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5D54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5DBA40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3E365C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猪义线-支鉴路</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9EF831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0.471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ED378A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76334">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15F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FA62B8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638E4A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猪义线-支鉴路</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9A4358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0.907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536172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A51B9">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263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4C5701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37</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E99A53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猪义线-支鉴路</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43B05D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1.907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B6DBAD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DEFC9">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CF9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EBFFEE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38</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C949A3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猪义线-箬帽墩</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E17390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0.314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886A3A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59C43">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3C3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4DDAC0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39</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990C41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猪义线-箬帽墩</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79AC4D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1.679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47E1FE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14AD1">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C2A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C7EBDD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40</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3B25E0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富四-竺家</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E60802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0.322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204DDB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C4F08">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314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BC5015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876BEA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富三-箭坑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4A11BA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2.027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27DD7C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DC9EF">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2382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55A249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24F6CB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箭坑-上箭坑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104FBB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0.516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938BB4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FC9A6">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5E25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1AD5E0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D0E5F8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浦溪线-雅岭</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B05E2B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2.725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2DDDAC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73EEB">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819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182E40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A67E5D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浦溪线-雅岭</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32FF24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5708BA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65CA9">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CA3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D498C6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A18F49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福坑口-黄龙湾</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FEC17C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1.149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CBAE68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46474">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A7E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C54ABC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4BB518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王崇线-岩下村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0EC380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1.615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A01303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94902">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3FA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8E8E49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47</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59835C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王崇线-黄岩下村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5A0E8B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0.474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010FB1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E3F96">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535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8AAB8B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48</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8F91B5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黄龙湾-官山脚</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3762F1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0.281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8F7E8E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DFC15">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471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E7763B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49</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C6D5A0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福坑口-大岩下</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11EB5C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0.371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508AD7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2DF69">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401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B2C07E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50</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A5AA92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王崇线-长龙岗</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03B0F8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4.844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764614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95A58">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528B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AC1A98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BCDE3B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王崇线-木鱼山</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4553A0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1.019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CDA976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49C0E">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948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4F338E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7E9CC9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木鱼山-白水墩</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8D64DA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3.309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95E304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F47B5">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6C5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325C79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EE07B6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王崇线-仙桃</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306E31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1.148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E3E009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2A2E6">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B41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5C342A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5B981F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崇秀线-白水坑村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DB87BF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2.977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BC3DBB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F98D4">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30F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8EC5ED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1FE691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丁家-张家</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E9566D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1.834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67C4D0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81B1A">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5A59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0300C6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A50EFD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张村-坑东村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B1D461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1.541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45A3AC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FE55F">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806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DC2242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57</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712BA7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白水坑-张村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7F1BC3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1.385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408E60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648CA">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5887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FD5DA7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58</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CE7DC3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张家-裘家</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F3736F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0.551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BDA373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A6371">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3306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AB1B7D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59</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A0A08A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俞家-横下</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74654C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0.504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CB61F2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4C4D2">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FF7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54EFC8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60</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1AE8C8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王崇线-鹰窝田</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955DA3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0.508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13094B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3D856">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B4A6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31A9DB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547D52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崇秀线-蟹钳村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FB4A5C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1.118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C250DC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F44C9">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4E8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AEE57F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427E9A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王崇线-直山岗</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4E62D6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1.177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E4130B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CC8DB">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EF6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F38985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99A665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崇秀线-王家市</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38F764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1.009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2E70EF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CD3C3">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3C2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CFACD0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FE2A57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崇秀线-王家市</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343406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3.178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37A4B8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50BB3">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F0A0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53C5C5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225744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崇秀线-麻厂</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BE0CFD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1.072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FE00FB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FCCFB">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8B7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EEE504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6366D9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坑东-铜柱岗</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301F70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0.271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68D065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B0746">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54E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3CF6F7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67</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DA0AA1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坑东-铜柱岗</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45FD58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6C28FA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1C02C">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811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D6F42B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68</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356B7A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王崇线-东山</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70E1B9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0.31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3B00A5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59EDA">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8D2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D087C6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69</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E01111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上湖荫-中湖荫</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2F1A5D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0.793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F02B40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74DAA">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72E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121EC2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70</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7371D2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岭头山-外岗山</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145399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3.936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8F9257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37F36">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47E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D00535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03E3D2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浦溪线-下安田</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E0AF37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1.137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8C1EAC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13127">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EE5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616F5F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7C7E3B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浦溪线-江村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1769D3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0.925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F413AB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4C136">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1B8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5B72B7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FDA20D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猪义线-金田</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740559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0.396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73494D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C4877">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29A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DA7AB4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12369E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猪义线-安家</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BCAAAD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0.699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B934E1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5941D">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5036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7FA3A8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3F429A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王崇线-瓦窑湾</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92922E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2.738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DFB024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CA00E">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9FF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BF267C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DD1B35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猪义线-范二</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64E889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0.351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077233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171CF">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AEC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FF75DC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77</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CFE661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淡山-东升</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906A7B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3.105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E1BE65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BA2CE">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1E9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DC9D9D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78</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4D3831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猪义线-朱家堰</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8B2A65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0.836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EE22FF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D862B">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492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2673FA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79</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BA00C5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猪义线-溪滨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D4D3C3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0.516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59202B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53DEC">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BBE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417528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80</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653356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猪义线-杨桥</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CE8AE3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0.876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FEF6B2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41213">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486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8BB06F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87CB8A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浦溪线-胡家</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575FAB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1.068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02A199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0B02F">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68A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8EDDD6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CAC752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王崇线-茅庙</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09A891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0.646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645CEC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E7EB8">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544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5328DE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2727D0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新官桥-鹅姣岭</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550E0C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0.278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A428C9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4B281">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768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48F187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A092EB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新官桥-鹅姣岭</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BC90FF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2.367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CDC2E7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85619">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1753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AA89B8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21B0C4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王崇线-石大门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D76CBC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1.654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46254C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2E5B2">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1A4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3C3E17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2048E8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浦溪线-夫人庙</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687CD0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0.761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E3B622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7A058">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256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C398D7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87</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ECA6AB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浦溪线-乌石弄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6B8C4C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0.339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7E17C5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F39C40">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FD4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3CA20E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88</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99D8A8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绍甘线-官庄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515E45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0.19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AB915D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F2579">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BE2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81C21F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89</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53FB81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绍甘线-官庄</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1C65E9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1.589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7666D3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86BD2">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409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446474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90</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E9F4C7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马仁-横下</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9173EF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1.346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A444C7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870F5">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5EF24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A2BD16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8AAA2B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福坑口-里坑门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397E13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0.142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3A2EA8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134A6">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540D2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1FC025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2A3EEE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福坑口-里坑门</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55E0F2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0.51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127F5A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C87BB">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238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6B3D7D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060728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绍甘线-中湖荫</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9BE4A2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0.414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D5533D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5B6CD">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3F7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0D2B57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F17DF3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浦溪线-张家</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9D38E8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1.624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EDEE67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20B6C5">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C7E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A8E091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8D6868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绍甘线-赵马</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0B7B1A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0.95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F5F043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EAD1B">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B31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E71CBF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110B84A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绍甘线-绕溪</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F5D659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0.559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F697FE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5EC0B">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65A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F24CBD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97</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CF3BB1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嵊松线-招龙桥</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A782F2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1.246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38B8D3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215A4">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E4DB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3F5CB3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98</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233F76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石楼对-杨宅</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926DAC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0.61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970B45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3717C">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449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88FFD0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99</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3E2468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石大门--金岗雾(坞)</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0EC602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1.298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631873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75AB4">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656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AEF085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100</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FDA345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坑东—茶亭岗</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5DC41E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0.578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8BBB5D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290F56">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C8A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69189B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6C2E3B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绍甘线-西青</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1856EE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1.813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A7AA88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04B6C">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79E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ABEA9E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855D79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下安田--范村</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106E4B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1.806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F90236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B20AB">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003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FA3252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C07FAF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秀峰—撞车</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A6F858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1.348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848B6D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B0A10">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776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EBDC01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28FF06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绍甘线-淡竹</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FA41C7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1.362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79F5C3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7D9F3">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3B1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A182EAC">
            <w:pPr>
              <w:jc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39D2BCE">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小计</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7844490">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highlight w:val="none"/>
                <w:u w:val="none"/>
                <w:lang w:val="en-US" w:eastAsia="zh-CN" w:bidi="ar"/>
                <w14:textFill>
                  <w14:solidFill>
                    <w14:schemeClr w14:val="tx1"/>
                  </w14:solidFill>
                </w14:textFill>
              </w:rPr>
              <w:t>128.28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2E14AFE">
            <w:pPr>
              <w:jc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8BD53D9">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highlight w:val="none"/>
                <w:u w:val="none"/>
                <w:lang w:val="en-US" w:eastAsia="zh-CN" w:bidi="ar"/>
                <w14:textFill>
                  <w14:solidFill>
                    <w14:schemeClr w14:val="tx1"/>
                  </w14:solidFill>
                </w14:textFill>
              </w:rPr>
              <w:t>25</w:t>
            </w:r>
          </w:p>
        </w:tc>
      </w:tr>
      <w:tr w14:paraId="3392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5D8F364">
            <w:pPr>
              <w:jc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FF86557">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乡道</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0AD121C">
            <w:pPr>
              <w:jc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7403800">
            <w:pPr>
              <w:jc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A7AAB7D">
            <w:pPr>
              <w:jc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p>
        </w:tc>
      </w:tr>
      <w:tr w14:paraId="23B1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FE8453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1AFF78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崇仁-秀峰</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40732D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1.743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6A5CB8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2429DBE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r>
      <w:tr w14:paraId="05F4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D8A3AB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B78640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崇仁-秀峰</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244939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3.098</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C6D9BA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B2970">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3F3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1CCE40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45AB489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崇仁-秀峰</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5A0140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2.374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0069D2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2BB11">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D7C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616376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9E07F6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崇仁-秀峰</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3EFEA6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2.791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DEFCC7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70A2B">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3A0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6A7574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BE7582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崇仁-秀峰</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731B96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2.006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D42C80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4.5</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1A790">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0D7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C74BB3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E1B8B4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王家年-淡山</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A17902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2.39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1D1A0C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CDD1D">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7971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3C50C4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4564FF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白泥墩-马仁</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ED0C36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0.956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80ED39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29915">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7AE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FE3D41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8</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58BB83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白泥墩-马仁</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E5BE53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0.476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0966A3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64400">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358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CB19BA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9</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0EFE8B3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猪娘岭-义家桥</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AE8020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0.959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0BA68C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D29AC">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10979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9202D8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10</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2CF20F3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猪娘岭-义家桥</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15B78B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1.216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D8448C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364B9">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0FAD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9FBF0F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11</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57D2B80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猪娘岭-义家桥</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62151D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1.365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F00E9D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FD1A2">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4CC2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E7E843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12</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CB5A7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猪娘岭-义家桥</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DB2494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0.339</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01A5BB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B3747">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DF2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127B37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13</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59383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猪娘岭-义家桥</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FB140B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3.287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65D7A3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153F3">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6FCA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12CCDC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14</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006CED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后山头-雅基</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E97D97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2.396</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B586E7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9FD40">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999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C26F49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15</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359673C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猪娘岭-义家桥</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C90A79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0.871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B170E0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AE7B8">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3C4F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DA4B84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16</w:t>
            </w: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367E1B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禹溪-广明塘</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0C34839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2.5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1334EA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0E934">
            <w:pPr>
              <w:jc w:val="center"/>
              <w:rPr>
                <w:rFonts w:hint="default" w:ascii="Times New Roman" w:hAnsi="Times New Roman" w:eastAsia="宋体" w:cs="Times New Roman"/>
                <w:i w:val="0"/>
                <w:iCs w:val="0"/>
                <w:color w:val="000000" w:themeColor="text1"/>
                <w:sz w:val="22"/>
                <w:szCs w:val="22"/>
                <w:highlight w:val="none"/>
                <w:u w:val="none"/>
                <w14:textFill>
                  <w14:solidFill>
                    <w14:schemeClr w14:val="tx1"/>
                  </w14:solidFill>
                </w14:textFill>
              </w:rPr>
            </w:pPr>
          </w:p>
        </w:tc>
      </w:tr>
      <w:tr w14:paraId="26C8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D4E7271">
            <w:pPr>
              <w:jc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78973B3B">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小计</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203A014E">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highlight w:val="none"/>
                <w:u w:val="none"/>
                <w:lang w:val="en-US" w:eastAsia="zh-CN" w:bidi="ar"/>
                <w14:textFill>
                  <w14:solidFill>
                    <w14:schemeClr w14:val="tx1"/>
                  </w14:solidFill>
                </w14:textFill>
              </w:rPr>
              <w:t>28.767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D612B92">
            <w:pPr>
              <w:jc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5E14AE7">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highlight w:val="none"/>
                <w:u w:val="none"/>
                <w:lang w:val="en-US" w:eastAsia="zh-CN" w:bidi="ar"/>
                <w14:textFill>
                  <w14:solidFill>
                    <w14:schemeClr w14:val="tx1"/>
                  </w14:solidFill>
                </w14:textFill>
              </w:rPr>
              <w:t>5</w:t>
            </w:r>
          </w:p>
        </w:tc>
      </w:tr>
      <w:tr w14:paraId="3BD4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9F059A0">
            <w:pPr>
              <w:jc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noWrap w:val="0"/>
            <w:vAlign w:val="center"/>
          </w:tcPr>
          <w:p w14:paraId="6040E8DE">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合计</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0FF1D9C">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highlight w:val="none"/>
                <w:u w:val="none"/>
                <w:lang w:val="en-US" w:eastAsia="zh-CN" w:bidi="ar"/>
                <w14:textFill>
                  <w14:solidFill>
                    <w14:schemeClr w14:val="tx1"/>
                  </w14:solidFill>
                </w14:textFill>
              </w:rPr>
              <w:t>157.047</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615C17B">
            <w:pPr>
              <w:jc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4807961">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2"/>
                <w:szCs w:val="22"/>
                <w:highlight w:val="none"/>
                <w:u w:val="none"/>
                <w:lang w:val="en-US" w:eastAsia="zh-CN" w:bidi="ar"/>
                <w14:textFill>
                  <w14:solidFill>
                    <w14:schemeClr w14:val="tx1"/>
                  </w14:solidFill>
                </w14:textFill>
              </w:rPr>
              <w:t>30</w:t>
            </w:r>
          </w:p>
        </w:tc>
      </w:tr>
      <w:tr w14:paraId="434A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096" w:type="dxa"/>
            <w:tcBorders>
              <w:top w:val="nil"/>
              <w:left w:val="nil"/>
              <w:bottom w:val="nil"/>
              <w:right w:val="nil"/>
            </w:tcBorders>
            <w:noWrap w:val="0"/>
            <w:vAlign w:val="center"/>
          </w:tcPr>
          <w:p w14:paraId="4F0906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c>
          <w:tcPr>
            <w:tcW w:w="7429" w:type="dxa"/>
            <w:gridSpan w:val="4"/>
            <w:tcBorders>
              <w:top w:val="nil"/>
              <w:left w:val="nil"/>
              <w:bottom w:val="nil"/>
              <w:right w:val="nil"/>
            </w:tcBorders>
            <w:noWrap w:val="0"/>
            <w:vAlign w:val="center"/>
          </w:tcPr>
          <w:p w14:paraId="6CA7F5D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1.区间道路保洁范围包括：道路两侧绿化带、人行道、公益广告牌、体积0.3m³以下的垃圾及渣土。                                                                                                               2.主干道及次干道，按照每单侧500m配备1人计算。                                                                                                      3.通村道路按5km配备1人计算。                                                             </w:t>
            </w:r>
          </w:p>
        </w:tc>
      </w:tr>
    </w:tbl>
    <w:p w14:paraId="0EEB12F2">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713E7C25">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6093756E">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60A39E90">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0"/>
        <w:gridCol w:w="1768"/>
        <w:gridCol w:w="1857"/>
        <w:gridCol w:w="1858"/>
        <w:gridCol w:w="1206"/>
        <w:gridCol w:w="893"/>
      </w:tblGrid>
      <w:tr w14:paraId="2DF7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6"/>
            <w:tcBorders>
              <w:top w:val="nil"/>
              <w:left w:val="nil"/>
              <w:bottom w:val="nil"/>
              <w:right w:val="nil"/>
            </w:tcBorders>
            <w:noWrap w:val="0"/>
            <w:vAlign w:val="center"/>
          </w:tcPr>
          <w:p w14:paraId="1B47CB3E">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河道保洁范围统计表  附表4</w:t>
            </w:r>
          </w:p>
        </w:tc>
      </w:tr>
      <w:tr w14:paraId="5AF25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tcBorders>
              <w:top w:val="single" w:color="000000" w:sz="4" w:space="0"/>
              <w:left w:val="single" w:color="000000" w:sz="4" w:space="0"/>
              <w:bottom w:val="single" w:color="000000" w:sz="4" w:space="0"/>
              <w:right w:val="single" w:color="000000" w:sz="4" w:space="0"/>
            </w:tcBorders>
            <w:noWrap/>
            <w:vAlign w:val="center"/>
          </w:tcPr>
          <w:p w14:paraId="50E2CD4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069" w:type="pct"/>
            <w:tcBorders>
              <w:top w:val="single" w:color="000000" w:sz="4" w:space="0"/>
              <w:left w:val="single" w:color="000000" w:sz="4" w:space="0"/>
              <w:bottom w:val="single" w:color="000000" w:sz="4" w:space="0"/>
              <w:right w:val="single" w:color="000000" w:sz="4" w:space="0"/>
            </w:tcBorders>
            <w:noWrap/>
            <w:vAlign w:val="center"/>
          </w:tcPr>
          <w:p w14:paraId="42D77A0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河道名称</w:t>
            </w:r>
          </w:p>
        </w:tc>
        <w:tc>
          <w:tcPr>
            <w:tcW w:w="1121" w:type="pct"/>
            <w:tcBorders>
              <w:top w:val="single" w:color="000000" w:sz="4" w:space="0"/>
              <w:left w:val="single" w:color="000000" w:sz="4" w:space="0"/>
              <w:bottom w:val="single" w:color="000000" w:sz="4" w:space="0"/>
              <w:right w:val="single" w:color="000000" w:sz="4" w:space="0"/>
            </w:tcBorders>
            <w:noWrap/>
            <w:vAlign w:val="center"/>
          </w:tcPr>
          <w:p w14:paraId="6B4D2C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起点</w:t>
            </w:r>
          </w:p>
        </w:tc>
        <w:tc>
          <w:tcPr>
            <w:tcW w:w="1121" w:type="pct"/>
            <w:tcBorders>
              <w:top w:val="single" w:color="000000" w:sz="4" w:space="0"/>
              <w:left w:val="single" w:color="000000" w:sz="4" w:space="0"/>
              <w:bottom w:val="single" w:color="000000" w:sz="4" w:space="0"/>
              <w:right w:val="single" w:color="000000" w:sz="4" w:space="0"/>
            </w:tcBorders>
            <w:noWrap/>
            <w:vAlign w:val="center"/>
          </w:tcPr>
          <w:p w14:paraId="2613F8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终点</w:t>
            </w: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7FCB85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长度（M）</w:t>
            </w: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230F9B7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类别</w:t>
            </w:r>
          </w:p>
        </w:tc>
      </w:tr>
      <w:tr w14:paraId="5135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3" w:type="pct"/>
            <w:tcBorders>
              <w:top w:val="single" w:color="000000" w:sz="4" w:space="0"/>
              <w:left w:val="single" w:color="000000" w:sz="4" w:space="0"/>
              <w:bottom w:val="single" w:color="000000" w:sz="4" w:space="0"/>
              <w:right w:val="single" w:color="000000" w:sz="4" w:space="0"/>
            </w:tcBorders>
            <w:noWrap/>
            <w:vAlign w:val="center"/>
          </w:tcPr>
          <w:p w14:paraId="16DF0C9E">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069" w:type="pct"/>
            <w:tcBorders>
              <w:top w:val="single" w:color="000000" w:sz="4" w:space="0"/>
              <w:left w:val="single" w:color="000000" w:sz="4" w:space="0"/>
              <w:bottom w:val="single" w:color="000000" w:sz="4" w:space="0"/>
              <w:right w:val="single" w:color="000000" w:sz="4" w:space="0"/>
            </w:tcBorders>
            <w:noWrap/>
            <w:vAlign w:val="center"/>
          </w:tcPr>
          <w:p w14:paraId="456BFBB5">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镇级</w:t>
            </w:r>
          </w:p>
        </w:tc>
        <w:tc>
          <w:tcPr>
            <w:tcW w:w="1121" w:type="pct"/>
            <w:tcBorders>
              <w:top w:val="single" w:color="000000" w:sz="4" w:space="0"/>
              <w:left w:val="single" w:color="000000" w:sz="4" w:space="0"/>
              <w:bottom w:val="single" w:color="000000" w:sz="4" w:space="0"/>
              <w:right w:val="single" w:color="000000" w:sz="4" w:space="0"/>
            </w:tcBorders>
            <w:noWrap/>
            <w:vAlign w:val="center"/>
          </w:tcPr>
          <w:p w14:paraId="45632531">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121" w:type="pct"/>
            <w:tcBorders>
              <w:top w:val="single" w:color="000000" w:sz="4" w:space="0"/>
              <w:left w:val="single" w:color="000000" w:sz="4" w:space="0"/>
              <w:bottom w:val="single" w:color="000000" w:sz="4" w:space="0"/>
              <w:right w:val="single" w:color="000000" w:sz="4" w:space="0"/>
            </w:tcBorders>
            <w:noWrap/>
            <w:vAlign w:val="center"/>
          </w:tcPr>
          <w:p w14:paraId="2BD226B4">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14:paraId="4ABD048D">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553" w:type="pct"/>
            <w:tcBorders>
              <w:top w:val="single" w:color="000000" w:sz="4" w:space="0"/>
              <w:left w:val="single" w:color="000000" w:sz="4" w:space="0"/>
              <w:bottom w:val="single" w:color="000000" w:sz="4" w:space="0"/>
              <w:right w:val="single" w:color="000000" w:sz="4" w:space="0"/>
            </w:tcBorders>
            <w:noWrap/>
            <w:vAlign w:val="center"/>
          </w:tcPr>
          <w:p w14:paraId="3686901A">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5D31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3" w:type="pct"/>
            <w:tcBorders>
              <w:top w:val="single" w:color="000000" w:sz="4" w:space="0"/>
              <w:left w:val="single" w:color="000000" w:sz="4" w:space="0"/>
              <w:bottom w:val="single" w:color="000000" w:sz="4" w:space="0"/>
              <w:right w:val="single" w:color="000000" w:sz="4" w:space="0"/>
            </w:tcBorders>
            <w:noWrap w:val="0"/>
            <w:vAlign w:val="center"/>
          </w:tcPr>
          <w:p w14:paraId="3AC48C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041E3D7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崇仁江</w:t>
            </w:r>
          </w:p>
        </w:tc>
        <w:tc>
          <w:tcPr>
            <w:tcW w:w="1121" w:type="pct"/>
            <w:tcBorders>
              <w:top w:val="single" w:color="000000" w:sz="4" w:space="0"/>
              <w:left w:val="single" w:color="000000" w:sz="4" w:space="0"/>
              <w:bottom w:val="single" w:color="000000" w:sz="4" w:space="0"/>
              <w:right w:val="single" w:color="000000" w:sz="4" w:space="0"/>
            </w:tcBorders>
            <w:noWrap w:val="0"/>
            <w:vAlign w:val="center"/>
          </w:tcPr>
          <w:p w14:paraId="1C54EB7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富竹村（坑口）、托潭坑村（三懋楼）</w:t>
            </w:r>
          </w:p>
        </w:tc>
        <w:tc>
          <w:tcPr>
            <w:tcW w:w="1121" w:type="pct"/>
            <w:tcBorders>
              <w:top w:val="single" w:color="000000" w:sz="4" w:space="0"/>
              <w:left w:val="single" w:color="000000" w:sz="4" w:space="0"/>
              <w:bottom w:val="single" w:color="000000" w:sz="4" w:space="0"/>
              <w:right w:val="single" w:color="000000" w:sz="4" w:space="0"/>
            </w:tcBorders>
            <w:noWrap w:val="0"/>
            <w:vAlign w:val="center"/>
          </w:tcPr>
          <w:p w14:paraId="6917DD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赵马村（绕溪）</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495264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12740</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3754B2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镇乡级</w:t>
            </w:r>
          </w:p>
        </w:tc>
      </w:tr>
      <w:tr w14:paraId="7BAB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3" w:type="pct"/>
            <w:tcBorders>
              <w:top w:val="single" w:color="000000" w:sz="4" w:space="0"/>
              <w:left w:val="single" w:color="000000" w:sz="4" w:space="0"/>
              <w:bottom w:val="single" w:color="000000" w:sz="4" w:space="0"/>
              <w:right w:val="single" w:color="000000" w:sz="4" w:space="0"/>
            </w:tcBorders>
            <w:noWrap w:val="0"/>
            <w:vAlign w:val="center"/>
          </w:tcPr>
          <w:p w14:paraId="626404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218812B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富润江</w:t>
            </w:r>
          </w:p>
        </w:tc>
        <w:tc>
          <w:tcPr>
            <w:tcW w:w="1121" w:type="pct"/>
            <w:tcBorders>
              <w:top w:val="single" w:color="000000" w:sz="4" w:space="0"/>
              <w:left w:val="single" w:color="000000" w:sz="4" w:space="0"/>
              <w:bottom w:val="single" w:color="000000" w:sz="4" w:space="0"/>
              <w:right w:val="single" w:color="000000" w:sz="4" w:space="0"/>
            </w:tcBorders>
            <w:noWrap w:val="0"/>
            <w:vAlign w:val="center"/>
          </w:tcPr>
          <w:p w14:paraId="3B6357E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前村、福安村</w:t>
            </w:r>
          </w:p>
        </w:tc>
        <w:tc>
          <w:tcPr>
            <w:tcW w:w="1121" w:type="pct"/>
            <w:tcBorders>
              <w:top w:val="single" w:color="000000" w:sz="4" w:space="0"/>
              <w:left w:val="single" w:color="000000" w:sz="4" w:space="0"/>
              <w:bottom w:val="single" w:color="000000" w:sz="4" w:space="0"/>
              <w:right w:val="single" w:color="000000" w:sz="4" w:space="0"/>
            </w:tcBorders>
            <w:noWrap w:val="0"/>
            <w:vAlign w:val="center"/>
          </w:tcPr>
          <w:p w14:paraId="2F2BFD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支滨村（滨桥）</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51516D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11470</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310F11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镇乡级</w:t>
            </w:r>
          </w:p>
        </w:tc>
      </w:tr>
      <w:tr w14:paraId="13B8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3" w:type="pct"/>
            <w:tcBorders>
              <w:top w:val="single" w:color="000000" w:sz="4" w:space="0"/>
              <w:left w:val="single" w:color="000000" w:sz="4" w:space="0"/>
              <w:bottom w:val="single" w:color="000000" w:sz="4" w:space="0"/>
              <w:right w:val="single" w:color="000000" w:sz="4" w:space="0"/>
            </w:tcBorders>
            <w:noWrap w:val="0"/>
            <w:vAlign w:val="center"/>
          </w:tcPr>
          <w:p w14:paraId="3507C0B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535C8A4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东溪江</w:t>
            </w:r>
          </w:p>
        </w:tc>
        <w:tc>
          <w:tcPr>
            <w:tcW w:w="1121" w:type="pct"/>
            <w:tcBorders>
              <w:top w:val="single" w:color="000000" w:sz="4" w:space="0"/>
              <w:left w:val="single" w:color="000000" w:sz="4" w:space="0"/>
              <w:bottom w:val="single" w:color="000000" w:sz="4" w:space="0"/>
              <w:right w:val="single" w:color="000000" w:sz="4" w:space="0"/>
            </w:tcBorders>
            <w:noWrap w:val="0"/>
            <w:vAlign w:val="center"/>
          </w:tcPr>
          <w:p w14:paraId="2866B5C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温泉湖村（董朗岗）、茶亭岗村（茶亭岗羊岩） </w:t>
            </w:r>
          </w:p>
        </w:tc>
        <w:tc>
          <w:tcPr>
            <w:tcW w:w="1121" w:type="pct"/>
            <w:tcBorders>
              <w:top w:val="single" w:color="000000" w:sz="4" w:space="0"/>
              <w:left w:val="single" w:color="000000" w:sz="4" w:space="0"/>
              <w:bottom w:val="single" w:color="000000" w:sz="4" w:space="0"/>
              <w:right w:val="single" w:color="000000" w:sz="4" w:space="0"/>
            </w:tcBorders>
            <w:noWrap w:val="0"/>
            <w:vAlign w:val="center"/>
          </w:tcPr>
          <w:p w14:paraId="0D48E0E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溪滩村（横下）</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40B3500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9000</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1823435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镇乡级</w:t>
            </w:r>
          </w:p>
        </w:tc>
      </w:tr>
      <w:tr w14:paraId="53887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3" w:type="pct"/>
            <w:tcBorders>
              <w:top w:val="single" w:color="000000" w:sz="4" w:space="0"/>
              <w:left w:val="single" w:color="000000" w:sz="4" w:space="0"/>
              <w:bottom w:val="single" w:color="000000" w:sz="4" w:space="0"/>
              <w:right w:val="single" w:color="000000" w:sz="4" w:space="0"/>
            </w:tcBorders>
            <w:noWrap w:val="0"/>
            <w:vAlign w:val="center"/>
          </w:tcPr>
          <w:p w14:paraId="2E573C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4AF6BE4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东圳坑（狮子山）</w:t>
            </w:r>
          </w:p>
        </w:tc>
        <w:tc>
          <w:tcPr>
            <w:tcW w:w="1121" w:type="pct"/>
            <w:tcBorders>
              <w:top w:val="single" w:color="000000" w:sz="4" w:space="0"/>
              <w:left w:val="single" w:color="000000" w:sz="4" w:space="0"/>
              <w:bottom w:val="single" w:color="000000" w:sz="4" w:space="0"/>
              <w:right w:val="single" w:color="000000" w:sz="4" w:space="0"/>
            </w:tcBorders>
            <w:noWrap w:val="0"/>
            <w:vAlign w:val="center"/>
          </w:tcPr>
          <w:p w14:paraId="46A37A9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七八村</w:t>
            </w:r>
          </w:p>
        </w:tc>
        <w:tc>
          <w:tcPr>
            <w:tcW w:w="1121" w:type="pct"/>
            <w:tcBorders>
              <w:top w:val="single" w:color="000000" w:sz="4" w:space="0"/>
              <w:left w:val="single" w:color="000000" w:sz="4" w:space="0"/>
              <w:bottom w:val="single" w:color="000000" w:sz="4" w:space="0"/>
              <w:right w:val="single" w:color="000000" w:sz="4" w:space="0"/>
            </w:tcBorders>
            <w:noWrap w:val="0"/>
            <w:vAlign w:val="center"/>
          </w:tcPr>
          <w:p w14:paraId="57D8640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赵马村（亭山）</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78CFA1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1500</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785F41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镇乡级</w:t>
            </w:r>
          </w:p>
        </w:tc>
      </w:tr>
      <w:tr w14:paraId="60FD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3" w:type="pct"/>
            <w:tcBorders>
              <w:top w:val="single" w:color="000000" w:sz="4" w:space="0"/>
              <w:left w:val="single" w:color="000000" w:sz="4" w:space="0"/>
              <w:bottom w:val="single" w:color="000000" w:sz="4" w:space="0"/>
              <w:right w:val="single" w:color="000000" w:sz="4" w:space="0"/>
            </w:tcBorders>
            <w:noWrap w:val="0"/>
            <w:vAlign w:val="center"/>
          </w:tcPr>
          <w:p w14:paraId="3B33E394">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069" w:type="pct"/>
            <w:tcBorders>
              <w:top w:val="single" w:color="000000" w:sz="4" w:space="0"/>
              <w:left w:val="single" w:color="000000" w:sz="4" w:space="0"/>
              <w:bottom w:val="single" w:color="000000" w:sz="4" w:space="0"/>
              <w:right w:val="single" w:color="000000" w:sz="4" w:space="0"/>
            </w:tcBorders>
            <w:noWrap w:val="0"/>
            <w:vAlign w:val="center"/>
          </w:tcPr>
          <w:p w14:paraId="6689746F">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合计</w:t>
            </w:r>
          </w:p>
        </w:tc>
        <w:tc>
          <w:tcPr>
            <w:tcW w:w="1121" w:type="pct"/>
            <w:tcBorders>
              <w:top w:val="single" w:color="000000" w:sz="4" w:space="0"/>
              <w:left w:val="single" w:color="000000" w:sz="4" w:space="0"/>
              <w:bottom w:val="single" w:color="000000" w:sz="4" w:space="0"/>
              <w:right w:val="single" w:color="000000" w:sz="4" w:space="0"/>
            </w:tcBorders>
            <w:noWrap w:val="0"/>
            <w:vAlign w:val="center"/>
          </w:tcPr>
          <w:p w14:paraId="23AD1026">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121" w:type="pct"/>
            <w:tcBorders>
              <w:top w:val="single" w:color="000000" w:sz="4" w:space="0"/>
              <w:left w:val="single" w:color="000000" w:sz="4" w:space="0"/>
              <w:bottom w:val="single" w:color="000000" w:sz="4" w:space="0"/>
              <w:right w:val="single" w:color="000000" w:sz="4" w:space="0"/>
            </w:tcBorders>
            <w:noWrap w:val="0"/>
            <w:vAlign w:val="center"/>
          </w:tcPr>
          <w:p w14:paraId="61555601">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4E28CF6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34710</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0BE4E133">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4326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000" w:type="pct"/>
            <w:gridSpan w:val="6"/>
            <w:tcBorders>
              <w:top w:val="nil"/>
              <w:left w:val="nil"/>
              <w:bottom w:val="nil"/>
              <w:right w:val="nil"/>
            </w:tcBorders>
            <w:noWrap w:val="0"/>
            <w:vAlign w:val="top"/>
          </w:tcPr>
          <w:p w14:paraId="481ABED3">
            <w:pPr>
              <w:keepNext w:val="0"/>
              <w:keepLines w:val="0"/>
              <w:widowControl/>
              <w:suppressLineNumbers w:val="0"/>
              <w:jc w:val="left"/>
              <w:textAlignment w:val="top"/>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1.一类河道保洁范围为水面和堤岸向外延伸5m；二类河道保洁范围为水面和堤岸向外延伸3m；三类河道保洁范围为水面和堤岸向外延伸1m;如岸边有道路或绿化带且距离小于规定距离，以到道路或绿化带为准；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2.工作内容包括上述范围内的所有漂浮物（包括水生植物）、体积0.3m³以下的垃圾及渣土、排水口清洗。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3.保洁人员配置不得少于11人，水生植物机械打捞设备、三轮车2辆，配置相应的作业工具。                                                                                                      </w:t>
            </w:r>
          </w:p>
        </w:tc>
      </w:tr>
    </w:tbl>
    <w:p w14:paraId="538267FA">
      <w:pPr>
        <w:widowControl w:val="0"/>
        <w:numPr>
          <w:ilvl w:val="0"/>
          <w:numId w:val="0"/>
        </w:numPr>
        <w:adjustRightInd w:val="0"/>
        <w:jc w:val="both"/>
        <w:rPr>
          <w:rFonts w:hint="default" w:hAnsi="宋体" w:cs="宋体"/>
          <w:b/>
          <w:bCs/>
          <w:color w:val="000000" w:themeColor="text1"/>
          <w:kern w:val="2"/>
          <w:sz w:val="24"/>
          <w:szCs w:val="24"/>
          <w:highlight w:val="none"/>
          <w:shd w:val="clear" w:color="auto" w:fill="auto"/>
          <w:lang w:val="en-US" w:eastAsia="zh-CN" w:bidi="ar-SA"/>
          <w14:textFill>
            <w14:solidFill>
              <w14:schemeClr w14:val="tx1"/>
            </w14:solidFill>
          </w14:textFill>
        </w:rPr>
      </w:pPr>
    </w:p>
    <w:p w14:paraId="0D749EAC">
      <w:pPr>
        <w:rPr>
          <w:b w:val="0"/>
          <w:bCs w:val="0"/>
          <w:color w:val="000000" w:themeColor="text1"/>
          <w:highlight w:val="none"/>
          <w14:textFill>
            <w14:solidFill>
              <w14:schemeClr w14:val="tx1"/>
            </w14:solidFill>
          </w14:textFill>
        </w:rPr>
        <w:sectPr>
          <w:footerReference r:id="rId8" w:type="default"/>
          <w:pgSz w:w="11906" w:h="16838"/>
          <w:pgMar w:top="1440" w:right="1800" w:bottom="1440" w:left="1800" w:header="851" w:footer="992" w:gutter="0"/>
          <w:pgNumType w:fmt="decimal"/>
          <w:cols w:space="720" w:num="1"/>
          <w:docGrid w:type="lines" w:linePitch="312" w:charSpace="0"/>
        </w:sectPr>
      </w:pPr>
    </w:p>
    <w:tbl>
      <w:tblPr>
        <w:tblStyle w:val="62"/>
        <w:tblW w:w="18195" w:type="dxa"/>
        <w:tblInd w:w="9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
        <w:gridCol w:w="1790"/>
        <w:gridCol w:w="1905"/>
        <w:gridCol w:w="1320"/>
        <w:gridCol w:w="1080"/>
        <w:gridCol w:w="1245"/>
        <w:gridCol w:w="1200"/>
        <w:gridCol w:w="1515"/>
        <w:gridCol w:w="1365"/>
        <w:gridCol w:w="1590"/>
        <w:gridCol w:w="1245"/>
        <w:gridCol w:w="3150"/>
      </w:tblGrid>
      <w:tr w14:paraId="5FDF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195" w:type="dxa"/>
            <w:gridSpan w:val="12"/>
            <w:tcBorders>
              <w:top w:val="nil"/>
              <w:left w:val="nil"/>
              <w:bottom w:val="nil"/>
              <w:right w:val="nil"/>
            </w:tcBorders>
            <w:noWrap w:val="0"/>
            <w:vAlign w:val="center"/>
          </w:tcPr>
          <w:p w14:paraId="48E872E2">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集镇区域、富润集镇区域保洁人员（含下应自然村）统计表  附表5</w:t>
            </w:r>
          </w:p>
        </w:tc>
      </w:tr>
      <w:tr w14:paraId="5FEF9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909B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F1F4D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行政村</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CD959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自然村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567B7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人口数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A529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户数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090293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区域面积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47D639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公厕数量</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C80DC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垃圾量（kg）</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119C76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保洁人员（个数）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91883C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上门收集人员（个数）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7C0523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待遇预算（元/月）</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5F5B5A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p w14:paraId="2B4BAEF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（2007年以前的村名）</w:t>
            </w:r>
          </w:p>
        </w:tc>
      </w:tr>
      <w:tr w14:paraId="7CC9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1C20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集镇分中心</w:t>
            </w:r>
          </w:p>
        </w:tc>
        <w:tc>
          <w:tcPr>
            <w:tcW w:w="1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506279B">
            <w:pPr>
              <w:keepNext w:val="0"/>
              <w:keepLines w:val="0"/>
              <w:widowControl/>
              <w:suppressLineNumbers w:val="0"/>
              <w:jc w:val="center"/>
              <w:textAlignment w:val="center"/>
              <w:rPr>
                <w:rFonts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镇南村</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7CAC846">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崇仁一村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40BBCB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B9F926">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368</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CDEFA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01E70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1A3F57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689.79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E91957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427C9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BD944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799AF36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44C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9CD4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B527F">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59EFB12">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崇仁二村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206B4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667720">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286</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C4D8D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3F522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67E20E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562.36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040078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F231C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91A6E1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E50EA2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2BC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9A04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5398E">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2920E13">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崇仁三村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B3A7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947B1F">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413</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84EEE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21F50D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0A4A6C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713.25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A1C2A1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441E4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2799EA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AEA2C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三村、园山</w:t>
            </w:r>
          </w:p>
        </w:tc>
      </w:tr>
      <w:tr w14:paraId="41E5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D1F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AED3CC3">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崇仁四五村</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4C5FA0E">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崇仁四五村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98CD45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3AEC2E">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593</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D2F21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1.79</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CB3E1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3134D74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1027.08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C0922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A377F4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94F9D3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40908B7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EFF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C095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FA9FC05">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崇仁七八村</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C0C686A">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崇仁七八村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BAFBE5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A64C21">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877</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7AB0B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4EEE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D4AD5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1638.88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F9DCF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4CDA8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C51982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50620A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七八村、岩下、黄岩下</w:t>
            </w:r>
          </w:p>
        </w:tc>
      </w:tr>
      <w:tr w14:paraId="0955A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3919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BCE1EA9">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崇仁九十村</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E9F3AAE">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崇仁九十村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ECB78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2890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3C9217">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965</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13BBD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3.54</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D47C7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6BB1B61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1832.25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C585BF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3388E9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E2E6EE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A37AA8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1B9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64AC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61B0A">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杏花村</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E28ADBE">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崇仁六村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C2E64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194596">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397</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6AAD1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1.16</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6140B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163221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685.99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982896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0AAC4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921E22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7E99EFC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190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D735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84E98">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6C671D4">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马家坑村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55332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D0D46A">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288</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256904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25B2E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D827E1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549.68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0A231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79710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273AFE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B15AC7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3F6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AF91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F2FBC">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81E89">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下应自然村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8CC0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FECD6">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140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545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39F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EDE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200.41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45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77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5BE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3D1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下应自然村</w:t>
            </w:r>
          </w:p>
        </w:tc>
      </w:tr>
      <w:tr w14:paraId="226D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90" w:type="dxa"/>
            <w:vMerge w:val="continue"/>
            <w:tcBorders>
              <w:top w:val="single" w:color="000000" w:sz="4" w:space="0"/>
              <w:left w:val="single" w:color="000000" w:sz="4" w:space="0"/>
              <w:bottom w:val="single" w:color="auto" w:sz="4" w:space="0"/>
              <w:right w:val="single" w:color="000000" w:sz="4" w:space="0"/>
            </w:tcBorders>
            <w:noWrap w:val="0"/>
            <w:vAlign w:val="center"/>
          </w:tcPr>
          <w:p w14:paraId="4D1097B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CAA5B72">
            <w:pPr>
              <w:keepNext w:val="0"/>
              <w:keepLines w:val="0"/>
              <w:widowControl/>
              <w:suppressLineNumbers w:val="0"/>
              <w:jc w:val="center"/>
              <w:textAlignment w:val="center"/>
              <w:rPr>
                <w:rFonts w:hint="default" w:ascii="仿宋_GB2312" w:hAnsi="宋体" w:eastAsia="仿宋_GB2312" w:cs="仿宋_GB2312"/>
                <w:b/>
                <w:bCs/>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小计</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9E36760">
            <w:pPr>
              <w:jc w:val="center"/>
              <w:rPr>
                <w:rFonts w:hint="default" w:ascii="仿宋_GB2312" w:hAnsi="宋体" w:eastAsia="仿宋_GB2312" w:cs="仿宋_GB2312"/>
                <w:b/>
                <w:bCs/>
                <w:i w:val="0"/>
                <w:iCs w:val="0"/>
                <w:color w:val="000000" w:themeColor="text1"/>
                <w:sz w:val="22"/>
                <w:szCs w:val="22"/>
                <w:highlight w:val="none"/>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E711F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12144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51B09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4187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BAAE10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14.33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CB498D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22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A54603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7899.68 </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DCFFD8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1687C4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19</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74710A6">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4F25952C">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427B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90" w:type="dxa"/>
            <w:vMerge w:val="restart"/>
            <w:tcBorders>
              <w:top w:val="single" w:color="auto" w:sz="4" w:space="0"/>
              <w:left w:val="single" w:color="auto" w:sz="4" w:space="0"/>
              <w:right w:val="single" w:color="auto" w:sz="4" w:space="0"/>
            </w:tcBorders>
            <w:noWrap w:val="0"/>
            <w:vAlign w:val="center"/>
          </w:tcPr>
          <w:p w14:paraId="4B885A2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富润集镇区域</w:t>
            </w:r>
          </w:p>
        </w:tc>
        <w:tc>
          <w:tcPr>
            <w:tcW w:w="1790" w:type="dxa"/>
            <w:vMerge w:val="restart"/>
            <w:tcBorders>
              <w:top w:val="single" w:color="000000" w:sz="4" w:space="0"/>
              <w:left w:val="single" w:color="auto" w:sz="4" w:space="0"/>
              <w:bottom w:val="single" w:color="000000" w:sz="4" w:space="0"/>
              <w:right w:val="single" w:color="000000" w:sz="4" w:space="0"/>
            </w:tcBorders>
            <w:noWrap w:val="0"/>
            <w:vAlign w:val="center"/>
          </w:tcPr>
          <w:p w14:paraId="34930A3B">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富金村</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B2E7801">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富二村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B48E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02A21F">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453</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2070D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98463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18099C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0.00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C158F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0EF35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9586D9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2068EDF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77D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90" w:type="dxa"/>
            <w:vMerge w:val="continue"/>
            <w:tcBorders>
              <w:left w:val="single" w:color="auto" w:sz="4" w:space="0"/>
              <w:right w:val="single" w:color="auto" w:sz="4" w:space="0"/>
            </w:tcBorders>
            <w:noWrap w:val="0"/>
            <w:vAlign w:val="center"/>
          </w:tcPr>
          <w:p w14:paraId="52D43B2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vMerge w:val="continue"/>
            <w:tcBorders>
              <w:top w:val="single" w:color="000000" w:sz="4" w:space="0"/>
              <w:left w:val="single" w:color="auto" w:sz="4" w:space="0"/>
              <w:bottom w:val="single" w:color="000000" w:sz="4" w:space="0"/>
              <w:right w:val="single" w:color="000000" w:sz="4" w:space="0"/>
            </w:tcBorders>
            <w:noWrap w:val="0"/>
            <w:vAlign w:val="center"/>
          </w:tcPr>
          <w:p w14:paraId="28F14E18">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9FE4C0F">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金田村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044E5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C05CF7">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318</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5C999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1.17</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41460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61452A4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0.00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0C329E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8DFAF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ABB7AE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6546D6B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6E9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90" w:type="dxa"/>
            <w:vMerge w:val="continue"/>
            <w:tcBorders>
              <w:left w:val="single" w:color="auto" w:sz="4" w:space="0"/>
              <w:right w:val="single" w:color="auto" w:sz="4" w:space="0"/>
            </w:tcBorders>
            <w:noWrap w:val="0"/>
            <w:vAlign w:val="center"/>
          </w:tcPr>
          <w:p w14:paraId="7B30D59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vMerge w:val="restart"/>
            <w:tcBorders>
              <w:top w:val="single" w:color="000000" w:sz="4" w:space="0"/>
              <w:left w:val="single" w:color="auto" w:sz="4" w:space="0"/>
              <w:bottom w:val="single" w:color="000000" w:sz="4" w:space="0"/>
              <w:right w:val="single" w:color="000000" w:sz="4" w:space="0"/>
            </w:tcBorders>
            <w:noWrap w:val="0"/>
            <w:vAlign w:val="center"/>
          </w:tcPr>
          <w:p w14:paraId="34049CA6">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富四村</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2A2971D">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富四村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D265D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67CE31">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592</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9CC2E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961BD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78EA4A7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1023.91 </w:t>
            </w:r>
          </w:p>
        </w:tc>
        <w:tc>
          <w:tcPr>
            <w:tcW w:w="1365" w:type="dxa"/>
            <w:vMerge w:val="restart"/>
            <w:tcBorders>
              <w:top w:val="single" w:color="000000" w:sz="4" w:space="0"/>
              <w:left w:val="single" w:color="000000" w:sz="4" w:space="0"/>
              <w:bottom w:val="single" w:color="000000" w:sz="4" w:space="0"/>
              <w:right w:val="single" w:color="000000" w:sz="4" w:space="0"/>
            </w:tcBorders>
            <w:noWrap/>
            <w:vAlign w:val="center"/>
          </w:tcPr>
          <w:p w14:paraId="7D4B6B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90" w:type="dxa"/>
            <w:vMerge w:val="restart"/>
            <w:tcBorders>
              <w:top w:val="single" w:color="000000" w:sz="4" w:space="0"/>
              <w:left w:val="single" w:color="000000" w:sz="4" w:space="0"/>
              <w:bottom w:val="single" w:color="000000" w:sz="4" w:space="0"/>
              <w:right w:val="single" w:color="000000" w:sz="4" w:space="0"/>
            </w:tcBorders>
            <w:noWrap/>
            <w:vAlign w:val="center"/>
          </w:tcPr>
          <w:p w14:paraId="51ED350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94AD9C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7458B9D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富四、竺家</w:t>
            </w:r>
          </w:p>
        </w:tc>
      </w:tr>
      <w:tr w14:paraId="66C5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90" w:type="dxa"/>
            <w:vMerge w:val="continue"/>
            <w:tcBorders>
              <w:left w:val="single" w:color="auto" w:sz="4" w:space="0"/>
              <w:right w:val="single" w:color="auto" w:sz="4" w:space="0"/>
            </w:tcBorders>
            <w:noWrap w:val="0"/>
            <w:vAlign w:val="center"/>
          </w:tcPr>
          <w:p w14:paraId="7367F4E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vMerge w:val="continue"/>
            <w:tcBorders>
              <w:top w:val="single" w:color="000000" w:sz="4" w:space="0"/>
              <w:left w:val="single" w:color="auto" w:sz="4" w:space="0"/>
              <w:bottom w:val="single" w:color="000000" w:sz="4" w:space="0"/>
              <w:right w:val="single" w:color="000000" w:sz="4" w:space="0"/>
            </w:tcBorders>
            <w:noWrap w:val="0"/>
            <w:vAlign w:val="center"/>
          </w:tcPr>
          <w:p w14:paraId="4AAD660D">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7464034">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安家村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EA23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819450">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119</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875E94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73308A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1B8E83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206.05 </w:t>
            </w:r>
          </w:p>
        </w:tc>
        <w:tc>
          <w:tcPr>
            <w:tcW w:w="1365" w:type="dxa"/>
            <w:vMerge w:val="continue"/>
            <w:tcBorders>
              <w:top w:val="single" w:color="000000" w:sz="4" w:space="0"/>
              <w:left w:val="single" w:color="000000" w:sz="4" w:space="0"/>
              <w:bottom w:val="single" w:color="000000" w:sz="4" w:space="0"/>
              <w:right w:val="single" w:color="000000" w:sz="4" w:space="0"/>
            </w:tcBorders>
            <w:noWrap/>
            <w:vAlign w:val="center"/>
          </w:tcPr>
          <w:p w14:paraId="357476D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90" w:type="dxa"/>
            <w:vMerge w:val="continue"/>
            <w:tcBorders>
              <w:top w:val="single" w:color="000000" w:sz="4" w:space="0"/>
              <w:left w:val="single" w:color="000000" w:sz="4" w:space="0"/>
              <w:bottom w:val="single" w:color="000000" w:sz="4" w:space="0"/>
              <w:right w:val="single" w:color="000000" w:sz="4" w:space="0"/>
            </w:tcBorders>
            <w:noWrap/>
            <w:vAlign w:val="center"/>
          </w:tcPr>
          <w:p w14:paraId="4D20675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2329D5F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F89F10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06B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90" w:type="dxa"/>
            <w:vMerge w:val="continue"/>
            <w:tcBorders>
              <w:left w:val="single" w:color="auto" w:sz="4" w:space="0"/>
              <w:right w:val="single" w:color="auto" w:sz="4" w:space="0"/>
            </w:tcBorders>
            <w:noWrap w:val="0"/>
            <w:vAlign w:val="center"/>
          </w:tcPr>
          <w:p w14:paraId="6C1F497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vMerge w:val="restart"/>
            <w:tcBorders>
              <w:top w:val="single" w:color="000000" w:sz="4" w:space="0"/>
              <w:left w:val="single" w:color="auto" w:sz="4" w:space="0"/>
              <w:bottom w:val="single" w:color="000000" w:sz="4" w:space="0"/>
              <w:right w:val="single" w:color="000000" w:sz="4" w:space="0"/>
            </w:tcBorders>
            <w:noWrap w:val="0"/>
            <w:vAlign w:val="center"/>
          </w:tcPr>
          <w:p w14:paraId="699AF604">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富润村</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619E84B">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富一村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8539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BC8CFA">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361</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035F46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E8258B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0B3F31F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651.75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4A1396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40F31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987B03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B12BC8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E42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90" w:type="dxa"/>
            <w:vMerge w:val="continue"/>
            <w:tcBorders>
              <w:left w:val="single" w:color="auto" w:sz="4" w:space="0"/>
              <w:right w:val="single" w:color="auto" w:sz="4" w:space="0"/>
            </w:tcBorders>
            <w:noWrap w:val="0"/>
            <w:vAlign w:val="center"/>
          </w:tcPr>
          <w:p w14:paraId="59FB5CD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vMerge w:val="continue"/>
            <w:tcBorders>
              <w:top w:val="single" w:color="000000" w:sz="4" w:space="0"/>
              <w:left w:val="single" w:color="auto" w:sz="4" w:space="0"/>
              <w:bottom w:val="single" w:color="000000" w:sz="4" w:space="0"/>
              <w:right w:val="single" w:color="000000" w:sz="4" w:space="0"/>
            </w:tcBorders>
            <w:noWrap w:val="0"/>
            <w:vAlign w:val="center"/>
          </w:tcPr>
          <w:p w14:paraId="040F03C4">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5698EDA">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富三村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343C7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533E09">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i w:val="0"/>
                <w:iCs w:val="0"/>
                <w:color w:val="000000" w:themeColor="text1"/>
                <w:kern w:val="0"/>
                <w:sz w:val="22"/>
                <w:szCs w:val="22"/>
                <w:highlight w:val="none"/>
                <w:u w:val="none"/>
                <w:lang w:val="en-US" w:eastAsia="zh-CN" w:bidi="ar"/>
                <w14:textFill>
                  <w14:solidFill>
                    <w14:schemeClr w14:val="tx1"/>
                  </w14:solidFill>
                </w14:textFill>
              </w:rPr>
              <w:t>423</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4C157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48AB2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68AA0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731.00 </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3AEF6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E181B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60FABA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0623E8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C37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90" w:type="dxa"/>
            <w:vMerge w:val="continue"/>
            <w:tcBorders>
              <w:left w:val="single" w:color="auto" w:sz="4" w:space="0"/>
              <w:bottom w:val="single" w:color="auto" w:sz="4" w:space="0"/>
              <w:right w:val="single" w:color="auto" w:sz="4" w:space="0"/>
            </w:tcBorders>
            <w:noWrap w:val="0"/>
            <w:vAlign w:val="center"/>
          </w:tcPr>
          <w:p w14:paraId="75B3831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90" w:type="dxa"/>
            <w:tcBorders>
              <w:top w:val="single" w:color="000000" w:sz="4" w:space="0"/>
              <w:left w:val="single" w:color="auto" w:sz="4" w:space="0"/>
              <w:bottom w:val="single" w:color="000000" w:sz="4" w:space="0"/>
              <w:right w:val="single" w:color="000000" w:sz="4" w:space="0"/>
            </w:tcBorders>
            <w:noWrap w:val="0"/>
            <w:vAlign w:val="center"/>
          </w:tcPr>
          <w:p w14:paraId="1EAB9352">
            <w:pPr>
              <w:keepNext w:val="0"/>
              <w:keepLines w:val="0"/>
              <w:widowControl/>
              <w:suppressLineNumbers w:val="0"/>
              <w:jc w:val="center"/>
              <w:textAlignment w:val="center"/>
              <w:rPr>
                <w:rFonts w:hint="default" w:ascii="仿宋_GB2312" w:hAnsi="宋体" w:eastAsia="仿宋_GB2312" w:cs="仿宋_GB2312"/>
                <w:b/>
                <w:bCs/>
                <w:i w:val="0"/>
                <w:iCs w:val="0"/>
                <w:color w:val="000000" w:themeColor="text1"/>
                <w:sz w:val="22"/>
                <w:szCs w:val="22"/>
                <w:highlight w:val="none"/>
                <w:u w:val="none"/>
                <w14:textFill>
                  <w14:solidFill>
                    <w14:schemeClr w14:val="tx1"/>
                  </w14:solidFill>
                </w14:textFill>
              </w:rPr>
            </w:pPr>
            <w:r>
              <w:rPr>
                <w:rFonts w:hint="default" w:ascii="仿宋_GB2312" w:hAnsi="宋体" w:eastAsia="仿宋_GB2312" w:cs="仿宋_GB2312"/>
                <w:b/>
                <w:bCs/>
                <w:i w:val="0"/>
                <w:iCs w:val="0"/>
                <w:color w:val="000000" w:themeColor="text1"/>
                <w:kern w:val="0"/>
                <w:sz w:val="22"/>
                <w:szCs w:val="22"/>
                <w:highlight w:val="none"/>
                <w:u w:val="none"/>
                <w:lang w:val="en-US" w:eastAsia="zh-CN" w:bidi="ar"/>
                <w14:textFill>
                  <w14:solidFill>
                    <w14:schemeClr w14:val="tx1"/>
                  </w14:solidFill>
                </w14:textFill>
              </w:rPr>
              <w:t>小计</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4CD9225">
            <w:pPr>
              <w:jc w:val="center"/>
              <w:rPr>
                <w:rFonts w:hint="default" w:ascii="仿宋_GB2312" w:hAnsi="宋体" w:eastAsia="仿宋_GB2312" w:cs="仿宋_GB2312"/>
                <w:b/>
                <w:bCs/>
                <w:i w:val="0"/>
                <w:iCs w:val="0"/>
                <w:color w:val="000000" w:themeColor="text1"/>
                <w:sz w:val="22"/>
                <w:szCs w:val="22"/>
                <w:highlight w:val="none"/>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D9986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4121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933C1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1495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85CB9D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5.75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4B7DA6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912BA5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2612.70 </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FECAE0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9</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CDFD13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9</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B351B22">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0115832">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bl>
    <w:p w14:paraId="4D5D34C5">
      <w:pP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p w14:paraId="3B1D7554">
      <w:pP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p w14:paraId="0496B606">
      <w:pP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p w14:paraId="5020442C">
      <w:pP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p w14:paraId="1F62C806">
      <w:pP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p w14:paraId="2F9D74AE">
      <w:pP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p w14:paraId="5A063F69">
      <w:pP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p w14:paraId="5F6FD5D7">
      <w:pP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p w14:paraId="5918EAF6">
      <w:pP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bl>
      <w:tblPr>
        <w:tblStyle w:val="62"/>
        <w:tblW w:w="20197" w:type="dxa"/>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1455"/>
        <w:gridCol w:w="705"/>
        <w:gridCol w:w="645"/>
        <w:gridCol w:w="450"/>
        <w:gridCol w:w="570"/>
        <w:gridCol w:w="465"/>
        <w:gridCol w:w="585"/>
        <w:gridCol w:w="465"/>
        <w:gridCol w:w="645"/>
        <w:gridCol w:w="540"/>
        <w:gridCol w:w="765"/>
        <w:gridCol w:w="675"/>
        <w:gridCol w:w="660"/>
        <w:gridCol w:w="690"/>
        <w:gridCol w:w="825"/>
        <w:gridCol w:w="615"/>
        <w:gridCol w:w="885"/>
        <w:gridCol w:w="690"/>
        <w:gridCol w:w="885"/>
        <w:gridCol w:w="645"/>
        <w:gridCol w:w="795"/>
        <w:gridCol w:w="630"/>
        <w:gridCol w:w="720"/>
        <w:gridCol w:w="675"/>
        <w:gridCol w:w="810"/>
        <w:gridCol w:w="885"/>
        <w:gridCol w:w="1327"/>
      </w:tblGrid>
      <w:tr w14:paraId="15FA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0197" w:type="dxa"/>
            <w:gridSpan w:val="28"/>
            <w:tcBorders>
              <w:top w:val="nil"/>
              <w:left w:val="nil"/>
              <w:bottom w:val="nil"/>
              <w:right w:val="nil"/>
            </w:tcBorders>
            <w:noWrap w:val="0"/>
            <w:vAlign w:val="center"/>
          </w:tcPr>
          <w:p w14:paraId="517706EC">
            <w:pPr>
              <w:keepNext w:val="0"/>
              <w:keepLines w:val="0"/>
              <w:widowControl/>
              <w:suppressLineNumbers w:val="0"/>
              <w:jc w:val="center"/>
              <w:textAlignment w:val="center"/>
              <w:rPr>
                <w:rFonts w:hint="eastAsia" w:ascii="宋体" w:hAnsi="宋体" w:eastAsia="宋体" w:cs="宋体"/>
                <w:i w:val="0"/>
                <w:iCs w:val="0"/>
                <w:color w:val="000000" w:themeColor="text1"/>
                <w:sz w:val="44"/>
                <w:szCs w:val="44"/>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垃圾转运统计表  附表6</w:t>
            </w:r>
          </w:p>
        </w:tc>
      </w:tr>
      <w:tr w14:paraId="7732B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06D3A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分组</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7DB7B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车辆</w:t>
            </w:r>
          </w:p>
        </w:tc>
        <w:tc>
          <w:tcPr>
            <w:tcW w:w="18247" w:type="dxa"/>
            <w:gridSpan w:val="26"/>
            <w:tcBorders>
              <w:top w:val="single" w:color="000000" w:sz="4" w:space="0"/>
              <w:left w:val="single" w:color="000000" w:sz="4" w:space="0"/>
              <w:bottom w:val="single" w:color="000000" w:sz="4" w:space="0"/>
              <w:right w:val="single" w:color="000000" w:sz="4" w:space="0"/>
            </w:tcBorders>
            <w:noWrap w:val="0"/>
            <w:vAlign w:val="center"/>
          </w:tcPr>
          <w:p w14:paraId="69E0A4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运行线路</w:t>
            </w:r>
          </w:p>
        </w:tc>
      </w:tr>
      <w:tr w14:paraId="48C7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EA4B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0279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载质量5t易腐垃圾压缩车1辆、载质量5t其他垃圾压缩车1辆</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9D4E5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嵊州市生活垃圾填埋场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11030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25km</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F85BC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支鉴路村</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95980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2km</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7512D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滨桥村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8CDF9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1.8km</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1A3426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范村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ED085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2.2km</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EA61F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张家村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FB93F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1.6km</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58E77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富三村</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7212A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0.2km</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540F55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富四村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051C3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1.5km</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C1137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富二村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328B3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0.4km</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28C09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富一村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DB737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1.8km</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A8095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富西新村</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7B1E8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3.2km</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2D7D5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福安村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C6CD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2.1km</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E1D5D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前村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8E17A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32km</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17AAAB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嵊州市生活垃圾填埋场</w:t>
            </w:r>
          </w:p>
        </w:tc>
        <w:tc>
          <w:tcPr>
            <w:tcW w:w="1327" w:type="dxa"/>
            <w:vMerge w:val="restart"/>
            <w:tcBorders>
              <w:top w:val="single" w:color="000000" w:sz="4" w:space="0"/>
              <w:left w:val="single" w:color="000000" w:sz="4" w:space="0"/>
              <w:bottom w:val="single" w:color="000000" w:sz="4" w:space="0"/>
              <w:right w:val="single" w:color="000000" w:sz="4" w:space="0"/>
            </w:tcBorders>
            <w:noWrap w:val="0"/>
            <w:vAlign w:val="center"/>
          </w:tcPr>
          <w:p w14:paraId="2D2FA4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总公里数：73.8km</w:t>
            </w:r>
          </w:p>
        </w:tc>
      </w:tr>
      <w:tr w14:paraId="61E5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0611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A29A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2CF3E">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6DD6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18977">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481B7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09E228">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60E9F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AC5EC">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AF72F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F6299">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95050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E0204">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6967D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1DA6B">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D483E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E162B">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FC5D9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89095">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21984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472D5">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7A9CF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36C9D">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C04B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876EE">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DEDB16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4770C">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A633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E9E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315BD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E0FE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载质量5t易腐垃圾压缩车1辆、载质量5t其他垃圾压缩车1辆</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965E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嵊州市生活垃圾填埋场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23440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18km</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8B1FB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马仁村</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84374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2.1km</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85268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新官桥村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B0727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2.5km</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49771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逵溪村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D4F93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2.4km</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AE2BD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若水村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FAEA4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2.9km</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B7A01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石楼对</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AEA0A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1.8km</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588B98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木马峧村</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38605E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0.9km</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C5B55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宋家墩村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8CF8E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2.3km</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58AFA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泥塘村</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B12C6B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14km</w:t>
            </w:r>
          </w:p>
        </w:tc>
        <w:tc>
          <w:tcPr>
            <w:tcW w:w="5160" w:type="dxa"/>
            <w:gridSpan w:val="7"/>
            <w:vMerge w:val="restart"/>
            <w:tcBorders>
              <w:top w:val="single" w:color="000000" w:sz="4" w:space="0"/>
              <w:left w:val="single" w:color="000000" w:sz="4" w:space="0"/>
              <w:right w:val="single" w:color="000000" w:sz="4" w:space="0"/>
            </w:tcBorders>
            <w:noWrap w:val="0"/>
            <w:vAlign w:val="center"/>
          </w:tcPr>
          <w:p w14:paraId="0A6C5A6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嵊州市生活垃圾填埋场</w:t>
            </w:r>
          </w:p>
        </w:tc>
        <w:tc>
          <w:tcPr>
            <w:tcW w:w="1327"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AF5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总公里数：46.9km</w:t>
            </w:r>
          </w:p>
        </w:tc>
      </w:tr>
      <w:tr w14:paraId="7591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7A40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C7EB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29F45">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2763E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911A1">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264B8D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F4A53">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0F38E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B0025">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D0FA6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4BF67">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357C9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2D70F">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A1945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41B2D">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0249C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66EEC">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C6E6C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3053FA">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61A14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5160" w:type="dxa"/>
            <w:gridSpan w:val="7"/>
            <w:vMerge w:val="continue"/>
            <w:tcBorders>
              <w:left w:val="single" w:color="000000" w:sz="4" w:space="0"/>
              <w:bottom w:val="single" w:color="000000" w:sz="4" w:space="0"/>
              <w:right w:val="single" w:color="000000" w:sz="4" w:space="0"/>
            </w:tcBorders>
            <w:noWrap w:val="0"/>
            <w:vAlign w:val="center"/>
          </w:tcPr>
          <w:p w14:paraId="5D7B924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66C4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6ED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FFAB6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6EAA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载质量8t易腐垃圾压缩车1辆、载质量8t其他垃圾压缩车1辆</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C9FAD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嵊州市生活垃圾填埋场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ECE73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24km</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4ED82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赵马村</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9E634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2.4km</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D822A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湖荫村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C7EE8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1.2km</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41E241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溪滩村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042B3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4.2km</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D1F48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西青村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B67B5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4.2km</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967C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白塔岭中转站</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897A8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21km</w:t>
            </w:r>
          </w:p>
        </w:tc>
        <w:tc>
          <w:tcPr>
            <w:tcW w:w="9750" w:type="dxa"/>
            <w:gridSpan w:val="13"/>
            <w:vMerge w:val="restart"/>
            <w:tcBorders>
              <w:top w:val="single" w:color="000000" w:sz="4" w:space="0"/>
              <w:left w:val="single" w:color="000000" w:sz="4" w:space="0"/>
              <w:right w:val="single" w:color="000000" w:sz="4" w:space="0"/>
            </w:tcBorders>
            <w:noWrap w:val="0"/>
            <w:vAlign w:val="center"/>
          </w:tcPr>
          <w:p w14:paraId="76B7472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嵊州市生活垃圾填埋场</w:t>
            </w:r>
          </w:p>
        </w:tc>
        <w:tc>
          <w:tcPr>
            <w:tcW w:w="1327"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3B1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总公里数：57km</w:t>
            </w:r>
          </w:p>
        </w:tc>
      </w:tr>
      <w:tr w14:paraId="60BC7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EAF0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03AA6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10C99">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BC570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4C671">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DD51B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6BE88">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18AF9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5F8BA">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7026E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5089B">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F7427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CFEA2">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16F3AE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9750" w:type="dxa"/>
            <w:gridSpan w:val="13"/>
            <w:vMerge w:val="continue"/>
            <w:tcBorders>
              <w:left w:val="single" w:color="000000" w:sz="4" w:space="0"/>
              <w:bottom w:val="single" w:color="000000" w:sz="4" w:space="0"/>
              <w:right w:val="single" w:color="000000" w:sz="4" w:space="0"/>
            </w:tcBorders>
            <w:noWrap w:val="0"/>
            <w:vAlign w:val="center"/>
          </w:tcPr>
          <w:p w14:paraId="15EF9F0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85B2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247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vAlign w:val="center"/>
          </w:tcPr>
          <w:p w14:paraId="2FEAB0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2B3C7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载质量8t易腐垃圾压缩车1辆、载质量8t其他垃圾压缩车1辆</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34610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嵊州市生活垃圾填埋场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37F37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24km</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622DF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安江村</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1EE11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5.5km</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FE74E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升一村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5724E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0.7km</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308B4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廿八都村</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54BAE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1.4km</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11127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三懋楼村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28944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8.2km</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F1893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茶亭岗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ACD38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3.8km</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6C5FB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王家年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8AF3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21km</w:t>
            </w:r>
          </w:p>
        </w:tc>
        <w:tc>
          <w:tcPr>
            <w:tcW w:w="8235" w:type="dxa"/>
            <w:gridSpan w:val="11"/>
            <w:vMerge w:val="restart"/>
            <w:tcBorders>
              <w:top w:val="single" w:color="000000" w:sz="4" w:space="0"/>
              <w:left w:val="single" w:color="000000" w:sz="4" w:space="0"/>
              <w:right w:val="single" w:color="000000" w:sz="4" w:space="0"/>
            </w:tcBorders>
            <w:noWrap w:val="0"/>
            <w:vAlign w:val="center"/>
          </w:tcPr>
          <w:p w14:paraId="132721A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嵊州市生活垃圾填埋场</w:t>
            </w:r>
          </w:p>
        </w:tc>
        <w:tc>
          <w:tcPr>
            <w:tcW w:w="1327" w:type="dxa"/>
            <w:vMerge w:val="restart"/>
            <w:tcBorders>
              <w:top w:val="single" w:color="000000" w:sz="4" w:space="0"/>
              <w:left w:val="single" w:color="000000" w:sz="4" w:space="0"/>
              <w:bottom w:val="single" w:color="000000" w:sz="4" w:space="0"/>
              <w:right w:val="single" w:color="000000" w:sz="4" w:space="0"/>
            </w:tcBorders>
            <w:noWrap w:val="0"/>
            <w:vAlign w:val="center"/>
          </w:tcPr>
          <w:p w14:paraId="244C8C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总公里数：64.6km</w:t>
            </w:r>
          </w:p>
        </w:tc>
      </w:tr>
      <w:tr w14:paraId="7A77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FF98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B0F4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1500F">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78960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88B42">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26D6F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13227">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F3193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50F62">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7F700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D0CED">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B42D2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2D3A6">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B0B83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758DE">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30884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—&gt;</w:t>
            </w:r>
          </w:p>
        </w:tc>
        <w:tc>
          <w:tcPr>
            <w:tcW w:w="8235" w:type="dxa"/>
            <w:gridSpan w:val="11"/>
            <w:vMerge w:val="continue"/>
            <w:tcBorders>
              <w:left w:val="single" w:color="000000" w:sz="4" w:space="0"/>
              <w:bottom w:val="single" w:color="000000" w:sz="4" w:space="0"/>
              <w:right w:val="single" w:color="000000" w:sz="4" w:space="0"/>
            </w:tcBorders>
            <w:noWrap w:val="0"/>
            <w:vAlign w:val="center"/>
          </w:tcPr>
          <w:p w14:paraId="0DDCDE9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83E6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1A9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126AC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合计</w:t>
            </w:r>
          </w:p>
        </w:tc>
        <w:tc>
          <w:tcPr>
            <w:tcW w:w="19702" w:type="dxa"/>
            <w:gridSpan w:val="27"/>
            <w:tcBorders>
              <w:top w:val="single" w:color="000000" w:sz="4" w:space="0"/>
              <w:left w:val="single" w:color="000000" w:sz="4" w:space="0"/>
              <w:bottom w:val="single" w:color="000000" w:sz="4" w:space="0"/>
              <w:right w:val="single" w:color="000000" w:sz="4" w:space="0"/>
            </w:tcBorders>
            <w:noWrap w:val="0"/>
            <w:vAlign w:val="center"/>
          </w:tcPr>
          <w:p w14:paraId="647FFFD0">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共需载质量5t易腐垃圾压缩车1辆、载质量5t其他垃圾压缩车1辆、载质量8t易腐垃圾压缩车1辆、载质量8t其他垃圾压缩车1辆。载质量5t垃圾压缩车平均每趟公里数约为60公里，载质量8t垃圾压缩车平均每趟公里数约为61公里。</w:t>
            </w:r>
          </w:p>
        </w:tc>
      </w:tr>
      <w:tr w14:paraId="2064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197" w:type="dxa"/>
            <w:gridSpan w:val="28"/>
            <w:tcBorders>
              <w:top w:val="single" w:color="000000" w:sz="4" w:space="0"/>
              <w:left w:val="single" w:color="000000" w:sz="4" w:space="0"/>
              <w:bottom w:val="single" w:color="000000" w:sz="4" w:space="0"/>
              <w:right w:val="single" w:color="000000" w:sz="4" w:space="0"/>
            </w:tcBorders>
            <w:noWrap w:val="0"/>
            <w:vAlign w:val="center"/>
          </w:tcPr>
          <w:p w14:paraId="50296E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备注：运行路线中未列出的自然村庄垃圾经三轮两桶车就近运至停留村庄</w:t>
            </w:r>
          </w:p>
        </w:tc>
      </w:tr>
    </w:tbl>
    <w:p w14:paraId="2B5F4F8B">
      <w:pP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p w14:paraId="07D32D4B">
      <w:pPr>
        <w:rPr>
          <w:b w:val="0"/>
          <w:bCs w:val="0"/>
          <w:color w:val="000000" w:themeColor="text1"/>
          <w:highlight w:val="none"/>
          <w14:textFill>
            <w14:solidFill>
              <w14:schemeClr w14:val="tx1"/>
            </w14:solidFill>
          </w14:textFill>
        </w:rPr>
      </w:pPr>
    </w:p>
    <w:p w14:paraId="7A284D48">
      <w:pPr>
        <w:rPr>
          <w:b w:val="0"/>
          <w:bCs w:val="0"/>
          <w:color w:val="000000" w:themeColor="text1"/>
          <w:highlight w:val="none"/>
          <w14:textFill>
            <w14:solidFill>
              <w14:schemeClr w14:val="tx1"/>
            </w14:solidFill>
          </w14:textFill>
        </w:rPr>
        <w:sectPr>
          <w:pgSz w:w="23811" w:h="16838" w:orient="landscape"/>
          <w:pgMar w:top="1800" w:right="1440" w:bottom="1800" w:left="1440" w:header="851" w:footer="992" w:gutter="0"/>
          <w:pgNumType w:fmt="decimal"/>
          <w:cols w:space="720" w:num="1"/>
          <w:docGrid w:type="lines" w:linePitch="312" w:charSpace="0"/>
        </w:sectPr>
      </w:pPr>
    </w:p>
    <w:tbl>
      <w:tblPr>
        <w:tblStyle w:val="62"/>
        <w:tblW w:w="9451" w:type="dxa"/>
        <w:tblInd w:w="-98" w:type="dxa"/>
        <w:tblLayout w:type="fixed"/>
        <w:tblCellMar>
          <w:top w:w="0" w:type="dxa"/>
          <w:left w:w="108" w:type="dxa"/>
          <w:bottom w:w="0" w:type="dxa"/>
          <w:right w:w="108" w:type="dxa"/>
        </w:tblCellMar>
      </w:tblPr>
      <w:tblGrid>
        <w:gridCol w:w="946"/>
        <w:gridCol w:w="3360"/>
        <w:gridCol w:w="1715"/>
        <w:gridCol w:w="1715"/>
        <w:gridCol w:w="1715"/>
      </w:tblGrid>
      <w:tr w14:paraId="0E5B55BF">
        <w:tblPrEx>
          <w:tblCellMar>
            <w:top w:w="0" w:type="dxa"/>
            <w:left w:w="108" w:type="dxa"/>
            <w:bottom w:w="0" w:type="dxa"/>
            <w:right w:w="108" w:type="dxa"/>
          </w:tblCellMar>
        </w:tblPrEx>
        <w:trPr>
          <w:trHeight w:val="1015" w:hRule="atLeast"/>
        </w:trPr>
        <w:tc>
          <w:tcPr>
            <w:tcW w:w="9451" w:type="dxa"/>
            <w:gridSpan w:val="5"/>
            <w:tcBorders>
              <w:top w:val="nil"/>
              <w:left w:val="nil"/>
              <w:bottom w:val="nil"/>
              <w:right w:val="nil"/>
            </w:tcBorders>
            <w:noWrap/>
            <w:vAlign w:val="center"/>
          </w:tcPr>
          <w:p w14:paraId="50FF515E">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道路洒水情况表  附表7</w:t>
            </w:r>
          </w:p>
        </w:tc>
      </w:tr>
      <w:tr w14:paraId="4514F650">
        <w:tblPrEx>
          <w:tblCellMar>
            <w:top w:w="0" w:type="dxa"/>
            <w:left w:w="108" w:type="dxa"/>
            <w:bottom w:w="0" w:type="dxa"/>
            <w:right w:w="108" w:type="dxa"/>
          </w:tblCellMar>
        </w:tblPrEx>
        <w:trPr>
          <w:trHeight w:val="800"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45CD508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29C631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道路名称</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7D78494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长度（m）</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01857D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宽度（m）</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7DCB655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面积</w:t>
            </w:r>
          </w:p>
        </w:tc>
      </w:tr>
      <w:tr w14:paraId="61CA0334">
        <w:tblPrEx>
          <w:tblCellMar>
            <w:top w:w="0" w:type="dxa"/>
            <w:left w:w="108" w:type="dxa"/>
            <w:bottom w:w="0" w:type="dxa"/>
            <w:right w:w="108" w:type="dxa"/>
          </w:tblCellMar>
        </w:tblPrEx>
        <w:trPr>
          <w:trHeight w:val="542"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386F0348">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26777C3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主干道</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62261EAA">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55DA299A">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73936C3C">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2341C758">
        <w:tblPrEx>
          <w:tblCellMar>
            <w:top w:w="0" w:type="dxa"/>
            <w:left w:w="108" w:type="dxa"/>
            <w:bottom w:w="0" w:type="dxa"/>
            <w:right w:w="108" w:type="dxa"/>
          </w:tblCellMar>
        </w:tblPrEx>
        <w:trPr>
          <w:trHeight w:val="534"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2A2D57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3C01CB8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镇南大道（绍甘线入口-广场）</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5C3AD3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233962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37C583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25280</w:t>
            </w:r>
          </w:p>
        </w:tc>
      </w:tr>
      <w:tr w14:paraId="7952130F">
        <w:tblPrEx>
          <w:tblCellMar>
            <w:top w:w="0" w:type="dxa"/>
            <w:left w:w="108" w:type="dxa"/>
            <w:bottom w:w="0" w:type="dxa"/>
            <w:right w:w="108" w:type="dxa"/>
          </w:tblCellMar>
        </w:tblPrEx>
        <w:trPr>
          <w:trHeight w:val="529"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133E11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635210B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富民街</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5C8E31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3E4A82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22BAA20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5120</w:t>
            </w:r>
          </w:p>
        </w:tc>
      </w:tr>
      <w:tr w14:paraId="48DA101B">
        <w:tblPrEx>
          <w:tblCellMar>
            <w:top w:w="0" w:type="dxa"/>
            <w:left w:w="108" w:type="dxa"/>
            <w:bottom w:w="0" w:type="dxa"/>
            <w:right w:w="108" w:type="dxa"/>
          </w:tblCellMar>
        </w:tblPrEx>
        <w:trPr>
          <w:trHeight w:val="589"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32E94C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1EF1328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镇中路</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1AF0DB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5F9B5B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191A7E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4000</w:t>
            </w:r>
          </w:p>
        </w:tc>
      </w:tr>
      <w:tr w14:paraId="3E1BCE48">
        <w:tblPrEx>
          <w:tblCellMar>
            <w:top w:w="0" w:type="dxa"/>
            <w:left w:w="108" w:type="dxa"/>
            <w:bottom w:w="0" w:type="dxa"/>
            <w:right w:w="108" w:type="dxa"/>
          </w:tblCellMar>
        </w:tblPrEx>
        <w:trPr>
          <w:trHeight w:val="619"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1D1F68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3C5046F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西街（洋桥头-广场）</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4B5F19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820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3DFEF1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3EFB7E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6560</w:t>
            </w:r>
          </w:p>
        </w:tc>
      </w:tr>
      <w:tr w14:paraId="35AC4FCB">
        <w:tblPrEx>
          <w:tblCellMar>
            <w:top w:w="0" w:type="dxa"/>
            <w:left w:w="108" w:type="dxa"/>
            <w:bottom w:w="0" w:type="dxa"/>
            <w:right w:w="108" w:type="dxa"/>
          </w:tblCellMar>
        </w:tblPrEx>
        <w:trPr>
          <w:trHeight w:val="574"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3038F3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72A4208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崇升线（洋桥头-环镇路入口）</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190BA6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2DBEB2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06DA29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9720</w:t>
            </w:r>
          </w:p>
        </w:tc>
      </w:tr>
      <w:tr w14:paraId="7FC97658">
        <w:tblPrEx>
          <w:tblCellMar>
            <w:top w:w="0" w:type="dxa"/>
            <w:left w:w="108" w:type="dxa"/>
            <w:bottom w:w="0" w:type="dxa"/>
            <w:right w:w="108" w:type="dxa"/>
          </w:tblCellMar>
        </w:tblPrEx>
        <w:trPr>
          <w:trHeight w:val="544"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41C5F0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1AF7BBF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东街（广场-马仁村西口）</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286268C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7B25DD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18376F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16800</w:t>
            </w:r>
          </w:p>
        </w:tc>
      </w:tr>
      <w:tr w14:paraId="451ED66E">
        <w:tblPrEx>
          <w:tblCellMar>
            <w:top w:w="0" w:type="dxa"/>
            <w:left w:w="108" w:type="dxa"/>
            <w:bottom w:w="0" w:type="dxa"/>
            <w:right w:w="108" w:type="dxa"/>
          </w:tblCellMar>
        </w:tblPrEx>
        <w:trPr>
          <w:trHeight w:val="694"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57B029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7E37E7E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环镇东路（亭山环镇路入口—崇升线接口）</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493259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4730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5CE2E6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58231D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47300</w:t>
            </w:r>
          </w:p>
        </w:tc>
      </w:tr>
      <w:tr w14:paraId="23073BCE">
        <w:tblPrEx>
          <w:tblCellMar>
            <w:top w:w="0" w:type="dxa"/>
            <w:left w:w="108" w:type="dxa"/>
            <w:bottom w:w="0" w:type="dxa"/>
            <w:right w:w="108" w:type="dxa"/>
          </w:tblCellMar>
        </w:tblPrEx>
        <w:trPr>
          <w:trHeight w:val="649"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5E17F22B">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58D8F034">
            <w:pPr>
              <w:keepNext w:val="0"/>
              <w:keepLines w:val="0"/>
              <w:widowControl/>
              <w:suppressLineNumbers w:val="0"/>
              <w:jc w:val="left"/>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王崇线（一村三岔路口-环镇路）</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432E6C11">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0CFAEFCA">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1E5B3E47">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8000</w:t>
            </w:r>
          </w:p>
        </w:tc>
      </w:tr>
      <w:tr w14:paraId="7BF9C816">
        <w:tblPrEx>
          <w:tblCellMar>
            <w:top w:w="0" w:type="dxa"/>
            <w:left w:w="108" w:type="dxa"/>
            <w:bottom w:w="0" w:type="dxa"/>
            <w:right w:w="108" w:type="dxa"/>
          </w:tblCellMar>
        </w:tblPrEx>
        <w:trPr>
          <w:trHeight w:val="634"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2ADA793F">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480A9DBA">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总计</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12DC8E5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12420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0B337CA0">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608F292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122780</w:t>
            </w:r>
          </w:p>
        </w:tc>
      </w:tr>
      <w:tr w14:paraId="2DE2E36D">
        <w:tblPrEx>
          <w:tblCellMar>
            <w:top w:w="0" w:type="dxa"/>
            <w:left w:w="108" w:type="dxa"/>
            <w:bottom w:w="0" w:type="dxa"/>
            <w:right w:w="108" w:type="dxa"/>
          </w:tblCellMar>
        </w:tblPrEx>
        <w:trPr>
          <w:trHeight w:val="664"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130E2E5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11C9029A">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235AA63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3F2B381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15" w:type="dxa"/>
            <w:tcBorders>
              <w:top w:val="single" w:color="000000" w:sz="4" w:space="0"/>
              <w:left w:val="single" w:color="000000" w:sz="4" w:space="0"/>
              <w:bottom w:val="single" w:color="000000" w:sz="4" w:space="0"/>
              <w:right w:val="single" w:color="000000" w:sz="4" w:space="0"/>
            </w:tcBorders>
            <w:noWrap w:val="0"/>
            <w:vAlign w:val="center"/>
          </w:tcPr>
          <w:p w14:paraId="7C55FF8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1561A91">
        <w:tblPrEx>
          <w:tblCellMar>
            <w:top w:w="0" w:type="dxa"/>
            <w:left w:w="108" w:type="dxa"/>
            <w:bottom w:w="0" w:type="dxa"/>
            <w:right w:w="108" w:type="dxa"/>
          </w:tblCellMar>
        </w:tblPrEx>
        <w:trPr>
          <w:trHeight w:val="338" w:hRule="atLeast"/>
        </w:trPr>
        <w:tc>
          <w:tcPr>
            <w:tcW w:w="946" w:type="dxa"/>
            <w:tcBorders>
              <w:top w:val="nil"/>
              <w:left w:val="nil"/>
              <w:bottom w:val="nil"/>
              <w:right w:val="nil"/>
            </w:tcBorders>
            <w:noWrap w:val="0"/>
            <w:vAlign w:val="center"/>
          </w:tcPr>
          <w:p w14:paraId="5EFB7FC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360" w:type="dxa"/>
            <w:tcBorders>
              <w:top w:val="nil"/>
              <w:left w:val="nil"/>
              <w:bottom w:val="nil"/>
              <w:right w:val="nil"/>
            </w:tcBorders>
            <w:noWrap w:val="0"/>
            <w:vAlign w:val="center"/>
          </w:tcPr>
          <w:p w14:paraId="25845CC4">
            <w:pPr>
              <w:jc w:val="left"/>
              <w:rPr>
                <w:rFonts w:hint="eastAsia"/>
                <w:color w:val="000000" w:themeColor="text1"/>
                <w:highlight w:val="none"/>
                <w14:textFill>
                  <w14:solidFill>
                    <w14:schemeClr w14:val="tx1"/>
                  </w14:solidFill>
                </w14:textFill>
              </w:rPr>
            </w:pPr>
          </w:p>
        </w:tc>
        <w:tc>
          <w:tcPr>
            <w:tcW w:w="1715" w:type="dxa"/>
            <w:tcBorders>
              <w:top w:val="nil"/>
              <w:left w:val="nil"/>
              <w:bottom w:val="nil"/>
              <w:right w:val="nil"/>
            </w:tcBorders>
            <w:noWrap w:val="0"/>
            <w:vAlign w:val="center"/>
          </w:tcPr>
          <w:p w14:paraId="4C824C39">
            <w:pPr>
              <w:jc w:val="center"/>
              <w:rPr>
                <w:color w:val="000000" w:themeColor="text1"/>
                <w:highlight w:val="none"/>
                <w14:textFill>
                  <w14:solidFill>
                    <w14:schemeClr w14:val="tx1"/>
                  </w14:solidFill>
                </w14:textFill>
              </w:rPr>
            </w:pPr>
          </w:p>
        </w:tc>
        <w:tc>
          <w:tcPr>
            <w:tcW w:w="1715" w:type="dxa"/>
            <w:tcBorders>
              <w:top w:val="nil"/>
              <w:left w:val="nil"/>
              <w:bottom w:val="nil"/>
              <w:right w:val="nil"/>
            </w:tcBorders>
            <w:noWrap w:val="0"/>
            <w:vAlign w:val="center"/>
          </w:tcPr>
          <w:p w14:paraId="36738A0E">
            <w:pPr>
              <w:jc w:val="center"/>
              <w:rPr>
                <w:color w:val="000000" w:themeColor="text1"/>
                <w:highlight w:val="none"/>
                <w14:textFill>
                  <w14:solidFill>
                    <w14:schemeClr w14:val="tx1"/>
                  </w14:solidFill>
                </w14:textFill>
              </w:rPr>
            </w:pPr>
          </w:p>
        </w:tc>
        <w:tc>
          <w:tcPr>
            <w:tcW w:w="1715" w:type="dxa"/>
            <w:tcBorders>
              <w:top w:val="nil"/>
              <w:left w:val="nil"/>
              <w:bottom w:val="nil"/>
              <w:right w:val="nil"/>
            </w:tcBorders>
            <w:noWrap w:val="0"/>
            <w:vAlign w:val="center"/>
          </w:tcPr>
          <w:p w14:paraId="48722C95">
            <w:pPr>
              <w:jc w:val="center"/>
              <w:rPr>
                <w:color w:val="000000" w:themeColor="text1"/>
                <w:highlight w:val="none"/>
                <w14:textFill>
                  <w14:solidFill>
                    <w14:schemeClr w14:val="tx1"/>
                  </w14:solidFill>
                </w14:textFill>
              </w:rPr>
            </w:pPr>
          </w:p>
        </w:tc>
      </w:tr>
    </w:tbl>
    <w:p w14:paraId="55091F32">
      <w:pPr>
        <w:rPr>
          <w:b w:val="0"/>
          <w:bCs w:val="0"/>
          <w:color w:val="000000" w:themeColor="text1"/>
          <w:highlight w:val="none"/>
          <w14:textFill>
            <w14:solidFill>
              <w14:schemeClr w14:val="tx1"/>
            </w14:solidFill>
          </w14:textFill>
        </w:rPr>
      </w:pPr>
    </w:p>
    <w:p w14:paraId="1B9F767D">
      <w:pPr>
        <w:rPr>
          <w:b w:val="0"/>
          <w:bCs w:val="0"/>
          <w:color w:val="000000" w:themeColor="text1"/>
          <w:highlight w:val="none"/>
          <w14:textFill>
            <w14:solidFill>
              <w14:schemeClr w14:val="tx1"/>
            </w14:solidFill>
          </w14:textFill>
        </w:rPr>
      </w:pPr>
    </w:p>
    <w:p w14:paraId="678F879A">
      <w:pPr>
        <w:rPr>
          <w:b w:val="0"/>
          <w:bCs w:val="0"/>
          <w:color w:val="000000" w:themeColor="text1"/>
          <w:highlight w:val="none"/>
          <w14:textFill>
            <w14:solidFill>
              <w14:schemeClr w14:val="tx1"/>
            </w14:solidFill>
          </w14:textFill>
        </w:rPr>
      </w:pPr>
    </w:p>
    <w:p w14:paraId="1BBF5C08">
      <w:pPr>
        <w:rPr>
          <w:b w:val="0"/>
          <w:bCs w:val="0"/>
          <w:color w:val="000000" w:themeColor="text1"/>
          <w:highlight w:val="none"/>
          <w14:textFill>
            <w14:solidFill>
              <w14:schemeClr w14:val="tx1"/>
            </w14:solidFill>
          </w14:textFill>
        </w:rPr>
      </w:pPr>
    </w:p>
    <w:p w14:paraId="0603FD7C">
      <w:pPr>
        <w:rPr>
          <w:b w:val="0"/>
          <w:bCs w:val="0"/>
          <w:color w:val="000000" w:themeColor="text1"/>
          <w:highlight w:val="none"/>
          <w14:textFill>
            <w14:solidFill>
              <w14:schemeClr w14:val="tx1"/>
            </w14:solidFill>
          </w14:textFill>
        </w:rPr>
      </w:pPr>
    </w:p>
    <w:p w14:paraId="0EBF54EC">
      <w:pPr>
        <w:rPr>
          <w:b w:val="0"/>
          <w:bCs w:val="0"/>
          <w:color w:val="000000" w:themeColor="text1"/>
          <w:highlight w:val="none"/>
          <w14:textFill>
            <w14:solidFill>
              <w14:schemeClr w14:val="tx1"/>
            </w14:solidFill>
          </w14:textFill>
        </w:rPr>
      </w:pPr>
    </w:p>
    <w:p w14:paraId="0DD0F29A">
      <w:pPr>
        <w:rPr>
          <w:b w:val="0"/>
          <w:bCs w:val="0"/>
          <w:color w:val="000000" w:themeColor="text1"/>
          <w:highlight w:val="none"/>
          <w14:textFill>
            <w14:solidFill>
              <w14:schemeClr w14:val="tx1"/>
            </w14:solidFill>
          </w14:textFill>
        </w:rPr>
      </w:pPr>
    </w:p>
    <w:p w14:paraId="1447D61C">
      <w:pPr>
        <w:rPr>
          <w:b w:val="0"/>
          <w:bCs w:val="0"/>
          <w:color w:val="000000" w:themeColor="text1"/>
          <w:highlight w:val="none"/>
          <w14:textFill>
            <w14:solidFill>
              <w14:schemeClr w14:val="tx1"/>
            </w14:solidFill>
          </w14:textFill>
        </w:rPr>
      </w:pPr>
    </w:p>
    <w:p w14:paraId="3C7B4F89">
      <w:pPr>
        <w:rPr>
          <w:b w:val="0"/>
          <w:bCs w:val="0"/>
          <w:color w:val="000000" w:themeColor="text1"/>
          <w:highlight w:val="none"/>
          <w14:textFill>
            <w14:solidFill>
              <w14:schemeClr w14:val="tx1"/>
            </w14:solidFill>
          </w14:textFill>
        </w:rPr>
      </w:pPr>
    </w:p>
    <w:p w14:paraId="6E4A2F4E">
      <w:pPr>
        <w:rPr>
          <w:b w:val="0"/>
          <w:bCs w:val="0"/>
          <w:color w:val="000000" w:themeColor="text1"/>
          <w:highlight w:val="none"/>
          <w14:textFill>
            <w14:solidFill>
              <w14:schemeClr w14:val="tx1"/>
            </w14:solidFill>
          </w14:textFill>
        </w:rPr>
      </w:pPr>
    </w:p>
    <w:p w14:paraId="22759FFA">
      <w:pPr>
        <w:rPr>
          <w:b w:val="0"/>
          <w:bCs w:val="0"/>
          <w:color w:val="000000" w:themeColor="text1"/>
          <w:highlight w:val="none"/>
          <w14:textFill>
            <w14:solidFill>
              <w14:schemeClr w14:val="tx1"/>
            </w14:solidFill>
          </w14:textFill>
        </w:rPr>
      </w:pPr>
    </w:p>
    <w:p w14:paraId="09FE223B">
      <w:pPr>
        <w:rPr>
          <w:b w:val="0"/>
          <w:bCs w:val="0"/>
          <w:color w:val="000000" w:themeColor="text1"/>
          <w:highlight w:val="none"/>
          <w14:textFill>
            <w14:solidFill>
              <w14:schemeClr w14:val="tx1"/>
            </w14:solidFill>
          </w14:textFill>
        </w:rPr>
      </w:pPr>
    </w:p>
    <w:p w14:paraId="5EF49196">
      <w:pPr>
        <w:rPr>
          <w:b w:val="0"/>
          <w:bCs w:val="0"/>
          <w:color w:val="000000" w:themeColor="text1"/>
          <w:highlight w:val="none"/>
          <w14:textFill>
            <w14:solidFill>
              <w14:schemeClr w14:val="tx1"/>
            </w14:solidFill>
          </w14:textFill>
        </w:rPr>
      </w:pPr>
    </w:p>
    <w:p w14:paraId="16EB4B40">
      <w:pPr>
        <w:rPr>
          <w:b w:val="0"/>
          <w:bCs w:val="0"/>
          <w:color w:val="000000" w:themeColor="text1"/>
          <w:highlight w:val="none"/>
          <w14:textFill>
            <w14:solidFill>
              <w14:schemeClr w14:val="tx1"/>
            </w14:solidFill>
          </w14:textFill>
        </w:rPr>
      </w:pPr>
    </w:p>
    <w:p w14:paraId="602256B0">
      <w:pPr>
        <w:rPr>
          <w:b w:val="0"/>
          <w:bCs w:val="0"/>
          <w:color w:val="000000" w:themeColor="text1"/>
          <w:highlight w:val="none"/>
          <w14:textFill>
            <w14:solidFill>
              <w14:schemeClr w14:val="tx1"/>
            </w14:solidFill>
          </w14:textFill>
        </w:rPr>
      </w:pPr>
    </w:p>
    <w:p w14:paraId="2A970542">
      <w:pPr>
        <w:rPr>
          <w:b w:val="0"/>
          <w:bCs w:val="0"/>
          <w:color w:val="000000" w:themeColor="text1"/>
          <w:highlight w:val="none"/>
          <w14:textFill>
            <w14:solidFill>
              <w14:schemeClr w14:val="tx1"/>
            </w14:solidFill>
          </w14:textFill>
        </w:rPr>
      </w:pPr>
    </w:p>
    <w:p w14:paraId="28D977D1">
      <w:pPr>
        <w:rPr>
          <w:b w:val="0"/>
          <w:bCs w:val="0"/>
          <w:color w:val="000000" w:themeColor="text1"/>
          <w:highlight w:val="none"/>
          <w14:textFill>
            <w14:solidFill>
              <w14:schemeClr w14:val="tx1"/>
            </w14:solidFill>
          </w14:textFill>
        </w:rPr>
      </w:pPr>
    </w:p>
    <w:p w14:paraId="3DCDD228">
      <w:pPr>
        <w:rPr>
          <w:b w:val="0"/>
          <w:bCs w:val="0"/>
          <w:color w:val="000000" w:themeColor="text1"/>
          <w:highlight w:val="none"/>
          <w14:textFill>
            <w14:solidFill>
              <w14:schemeClr w14:val="tx1"/>
            </w14:solidFill>
          </w14:textFill>
        </w:rPr>
      </w:pPr>
    </w:p>
    <w:tbl>
      <w:tblPr>
        <w:tblStyle w:val="62"/>
        <w:tblpPr w:leftFromText="180" w:rightFromText="180" w:vertAnchor="text" w:horzAnchor="page" w:tblpX="1385" w:tblpY="234"/>
        <w:tblOverlap w:val="never"/>
        <w:tblW w:w="9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7"/>
        <w:gridCol w:w="2059"/>
        <w:gridCol w:w="1327"/>
        <w:gridCol w:w="1962"/>
        <w:gridCol w:w="987"/>
        <w:gridCol w:w="2376"/>
      </w:tblGrid>
      <w:tr w14:paraId="5BF4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9678" w:type="dxa"/>
            <w:gridSpan w:val="6"/>
            <w:tcBorders>
              <w:top w:val="nil"/>
              <w:left w:val="nil"/>
              <w:bottom w:val="nil"/>
              <w:right w:val="nil"/>
            </w:tcBorders>
            <w:noWrap/>
            <w:vAlign w:val="center"/>
          </w:tcPr>
          <w:p w14:paraId="080E7117">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崇仁镇市场化公厕保洁人员配备表  附表8</w:t>
            </w:r>
          </w:p>
        </w:tc>
      </w:tr>
      <w:tr w14:paraId="4B9F5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6C655A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F1AB6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公厕名称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DB00A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地点</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7C8F9A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性质</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974819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保洁</w:t>
            </w:r>
          </w:p>
          <w:p w14:paraId="7E1592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人数</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4C6F6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7FF3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61D1E8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D081B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旅游公厕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3E9D4E0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962" w:type="dxa"/>
            <w:tcBorders>
              <w:top w:val="single" w:color="000000" w:sz="4" w:space="0"/>
              <w:left w:val="single" w:color="000000" w:sz="4" w:space="0"/>
              <w:bottom w:val="nil"/>
              <w:right w:val="single" w:color="000000" w:sz="4" w:space="0"/>
            </w:tcBorders>
            <w:noWrap w:val="0"/>
            <w:vAlign w:val="center"/>
          </w:tcPr>
          <w:p w14:paraId="59DBA98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1BA4CE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458B44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7A8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79419A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8640D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温泉湖旅游公厕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10BAB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温泉湖村</w:t>
            </w:r>
          </w:p>
        </w:tc>
        <w:tc>
          <w:tcPr>
            <w:tcW w:w="1962" w:type="dxa"/>
            <w:vMerge w:val="restart"/>
            <w:tcBorders>
              <w:top w:val="single" w:color="000000" w:sz="4" w:space="0"/>
              <w:left w:val="single" w:color="000000" w:sz="4" w:space="0"/>
              <w:bottom w:val="nil"/>
              <w:right w:val="single" w:color="000000" w:sz="4" w:space="0"/>
            </w:tcBorders>
            <w:noWrap w:val="0"/>
            <w:vAlign w:val="center"/>
          </w:tcPr>
          <w:p w14:paraId="3FEEFC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18150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376" w:type="dxa"/>
            <w:vMerge w:val="restart"/>
            <w:tcBorders>
              <w:top w:val="single" w:color="000000" w:sz="4" w:space="0"/>
              <w:left w:val="single" w:color="000000" w:sz="4" w:space="0"/>
              <w:bottom w:val="single" w:color="000000" w:sz="4" w:space="0"/>
              <w:right w:val="single" w:color="000000" w:sz="4" w:space="0"/>
            </w:tcBorders>
            <w:noWrap w:val="0"/>
            <w:vAlign w:val="center"/>
          </w:tcPr>
          <w:p w14:paraId="0D37AC71">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r>
      <w:tr w14:paraId="2065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44307E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53C86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伟镇庙公厕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7CE118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七八村</w:t>
            </w:r>
          </w:p>
        </w:tc>
        <w:tc>
          <w:tcPr>
            <w:tcW w:w="1962" w:type="dxa"/>
            <w:vMerge w:val="continue"/>
            <w:tcBorders>
              <w:top w:val="single" w:color="000000" w:sz="4" w:space="0"/>
              <w:left w:val="single" w:color="000000" w:sz="4" w:space="0"/>
              <w:bottom w:val="nil"/>
              <w:right w:val="single" w:color="000000" w:sz="4" w:space="0"/>
            </w:tcBorders>
            <w:noWrap w:val="0"/>
            <w:vAlign w:val="center"/>
          </w:tcPr>
          <w:p w14:paraId="05882CD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14:paraId="53DB75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5BD6E">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r>
      <w:tr w14:paraId="2A72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7C891D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D1EA3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古镇入口公厕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96232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杏花村</w:t>
            </w:r>
          </w:p>
        </w:tc>
        <w:tc>
          <w:tcPr>
            <w:tcW w:w="1962" w:type="dxa"/>
            <w:vMerge w:val="continue"/>
            <w:tcBorders>
              <w:top w:val="single" w:color="000000" w:sz="4" w:space="0"/>
              <w:left w:val="single" w:color="000000" w:sz="4" w:space="0"/>
              <w:bottom w:val="nil"/>
              <w:right w:val="single" w:color="000000" w:sz="4" w:space="0"/>
            </w:tcBorders>
            <w:noWrap w:val="0"/>
            <w:vAlign w:val="center"/>
          </w:tcPr>
          <w:p w14:paraId="4DF1B2D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8DFC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FBFEE">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r>
      <w:tr w14:paraId="44DC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13CCF7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C7BFD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五庙公厕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6C8080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杏花村</w:t>
            </w:r>
          </w:p>
        </w:tc>
        <w:tc>
          <w:tcPr>
            <w:tcW w:w="1962" w:type="dxa"/>
            <w:vMerge w:val="continue"/>
            <w:tcBorders>
              <w:top w:val="single" w:color="000000" w:sz="4" w:space="0"/>
              <w:left w:val="single" w:color="000000" w:sz="4" w:space="0"/>
              <w:bottom w:val="nil"/>
              <w:right w:val="single" w:color="000000" w:sz="4" w:space="0"/>
            </w:tcBorders>
            <w:noWrap w:val="0"/>
            <w:vAlign w:val="center"/>
          </w:tcPr>
          <w:p w14:paraId="0F17943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F2CD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8857F">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r>
      <w:tr w14:paraId="0058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4A61A1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F64438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崇仁江绿道驿站</w:t>
            </w:r>
          </w:p>
          <w:p w14:paraId="578035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7293F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绿道</w:t>
            </w:r>
          </w:p>
        </w:tc>
        <w:tc>
          <w:tcPr>
            <w:tcW w:w="1962" w:type="dxa"/>
            <w:tcBorders>
              <w:top w:val="nil"/>
              <w:left w:val="single" w:color="000000" w:sz="4" w:space="0"/>
              <w:bottom w:val="nil"/>
              <w:right w:val="single" w:color="000000" w:sz="4" w:space="0"/>
            </w:tcBorders>
            <w:noWrap w:val="0"/>
            <w:vAlign w:val="center"/>
          </w:tcPr>
          <w:p w14:paraId="191A25C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B72A86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D1539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公厕由绿道保洁人员负责，按照200元/月补助</w:t>
            </w:r>
          </w:p>
        </w:tc>
      </w:tr>
      <w:tr w14:paraId="5EB8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014B2E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725CA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重点公厕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834F7C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962" w:type="dxa"/>
            <w:tcBorders>
              <w:top w:val="single" w:color="000000" w:sz="4" w:space="0"/>
              <w:left w:val="single" w:color="000000" w:sz="4" w:space="0"/>
              <w:bottom w:val="nil"/>
              <w:right w:val="single" w:color="000000" w:sz="4" w:space="0"/>
            </w:tcBorders>
            <w:noWrap w:val="0"/>
            <w:vAlign w:val="center"/>
          </w:tcPr>
          <w:p w14:paraId="0AA01F4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C82767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B39920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645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16E040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96C20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一村公厕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C7EFC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镇南一村</w:t>
            </w:r>
          </w:p>
        </w:tc>
        <w:tc>
          <w:tcPr>
            <w:tcW w:w="196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AD38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14:paraId="2555C3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201A78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AC7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2935C7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100AF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六村公厕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35CECB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杏花村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E4DF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FDFE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E687D0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2B9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7A63AA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A5406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南镇庙公厕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95FC0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镇南二村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45F4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F732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DEA210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9C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006316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A6683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市场公厕（2座）</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4ADDAC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镇南二村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581CA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90860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7E12C2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103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5688E6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56F75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三村公厕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26617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镇南三村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2971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14:paraId="303855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99E6B4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CEB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7B1A8C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8EBCE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三村活动室公厕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37670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镇南三村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239A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D10D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2DED14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392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24CDF6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F95BF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美妙三公里公厕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61613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镇南三村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4FD2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8104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9D0455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683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316D20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FD00A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镇宿舍公厕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0B83B1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镇南三村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ABAD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07B9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C27446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625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12BD96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71609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原镇政府公厕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563693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四五村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42D4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7D7E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977500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0C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6E800A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7CF2C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集镇分中心公厕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C96AF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镇南三村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1460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7189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1A8A6D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781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17A236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54F72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西镇庙公厕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5C598F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四五村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6CBB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14:paraId="2CFCFF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2B6E04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CA9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4B7A30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B6FEA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官墙头公厕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4A75B3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四五村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C7AE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62C4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F45FE1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733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320961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107AB0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老街供销社五楼</w:t>
            </w:r>
          </w:p>
          <w:p w14:paraId="3208E0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公厕</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4895A9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四五村</w:t>
            </w: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46DC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C1B61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25E739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40F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13B3A6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53F9BC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富二村公共娱乐</w:t>
            </w:r>
          </w:p>
          <w:p w14:paraId="27514F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场所</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2405565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富金村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0BA7A48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0EDA9C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41944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68F21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1FC6AC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28B79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富二村老年活动室</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5CBDD96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富金村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4917FE3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B441AE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87C1D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1B79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684C62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40806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富二村宣妙寺宗教活动场所</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05935E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富金村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37CF785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B3B11F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482B8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31E9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0C66D4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3DBA4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金田村入口</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215A22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富金村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6447291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CFEA94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54DF2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6282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612757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B1459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金田关帝庙附近</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009A10D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富金村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5C24E74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960375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A0AC8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53E3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6EE82D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118A1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富一村木兰塘顶</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0730B3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富润村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6277933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D927BC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26AE4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6491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7E36C1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7DE73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富一村村后村路</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486A5B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富润村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50BE6FB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325D50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DFD7F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4DDA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436711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6FBD4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富三村清水甽</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25558D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富润村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004A5C3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CB76C5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685D9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552A4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52FF25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0C533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富三村龙头</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422317C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富润村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1BEC8FD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CE852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4FD909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21A4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29C6BD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BD4A2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富三村六庙塘等</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69DF84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富润村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36B4560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DB71AF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CC233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112D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227B23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F18A2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富三村老邮局</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7B4A5F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富润村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1E9E392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95265E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9E8A6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5CC3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586AB6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118F8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富三村高坎头</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2CB4D4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富润村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757A3CF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5052A4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9AE6D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1BBD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75A9CE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6F123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富四公园</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7D016E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富润村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727BEA1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63798C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55DC0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2340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131277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78BD5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富四高桥头</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09CC727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富四村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5750BD6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DA8C5F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33933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6DB0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3BCA4A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8E182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富四九年桥头</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16B1FB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富四村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5B65536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63EFEE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698D0B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4A27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3761A9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37617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富四高白塘</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635A04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富四村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3B14B9B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1D496E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0941A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2F84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0E6FB3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A0C9C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富四市场</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6950F41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富四村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5A13235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536C2C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A95F1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130A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6D4FB8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292DD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富四竺家</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0DF536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富四村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109DB81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878FF0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13752A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770F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20273A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C8358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安家入村口</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438649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富四村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6042D6A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D78B1B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93AEF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1DC0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0"/>
            <w:vAlign w:val="center"/>
          </w:tcPr>
          <w:p w14:paraId="227C40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36FE8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安家庙门口</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7A71F97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富四村</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41C55D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53161C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26BB3E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公厕由村庄保洁人员负责，按照200元/月补助</w:t>
            </w:r>
          </w:p>
        </w:tc>
      </w:tr>
      <w:tr w14:paraId="2544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7" w:type="dxa"/>
            <w:tcBorders>
              <w:top w:val="single" w:color="000000" w:sz="4" w:space="0"/>
              <w:left w:val="single" w:color="000000" w:sz="4" w:space="0"/>
              <w:bottom w:val="single" w:color="000000" w:sz="4" w:space="0"/>
              <w:right w:val="single" w:color="000000" w:sz="4" w:space="0"/>
            </w:tcBorders>
            <w:noWrap/>
            <w:vAlign w:val="center"/>
          </w:tcPr>
          <w:p w14:paraId="50F631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2059" w:type="dxa"/>
            <w:tcBorders>
              <w:top w:val="single" w:color="000000" w:sz="4" w:space="0"/>
              <w:left w:val="single" w:color="000000" w:sz="4" w:space="0"/>
              <w:bottom w:val="single" w:color="000000" w:sz="4" w:space="0"/>
              <w:right w:val="single" w:color="000000" w:sz="4" w:space="0"/>
            </w:tcBorders>
            <w:noWrap/>
            <w:vAlign w:val="center"/>
          </w:tcPr>
          <w:p w14:paraId="4E9E177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B9B6D9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25C570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D10A99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7E6A805E">
            <w:pPr>
              <w:jc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p>
        </w:tc>
      </w:tr>
      <w:tr w14:paraId="2316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7" w:type="dxa"/>
            <w:tcBorders>
              <w:top w:val="nil"/>
              <w:left w:val="nil"/>
              <w:bottom w:val="nil"/>
              <w:right w:val="nil"/>
            </w:tcBorders>
            <w:noWrap/>
            <w:vAlign w:val="center"/>
          </w:tcPr>
          <w:p w14:paraId="26D4E4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c>
          <w:tcPr>
            <w:tcW w:w="8711" w:type="dxa"/>
            <w:gridSpan w:val="5"/>
            <w:tcBorders>
              <w:top w:val="nil"/>
              <w:left w:val="nil"/>
              <w:bottom w:val="nil"/>
              <w:right w:val="nil"/>
            </w:tcBorders>
            <w:noWrap/>
            <w:vAlign w:val="center"/>
          </w:tcPr>
          <w:p w14:paraId="1F6D11B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以上单位公厕如遇公厕变动，经费不作调整。其余村庄公厕保洁不计入。</w:t>
            </w:r>
          </w:p>
        </w:tc>
      </w:tr>
    </w:tbl>
    <w:p w14:paraId="6A3B03FE">
      <w:pPr>
        <w:rPr>
          <w:b w:val="0"/>
          <w:bCs w:val="0"/>
          <w:color w:val="000000" w:themeColor="text1"/>
          <w:highlight w:val="none"/>
          <w14:textFill>
            <w14:solidFill>
              <w14:schemeClr w14:val="tx1"/>
            </w14:solidFill>
          </w14:textFill>
        </w:rPr>
      </w:pPr>
    </w:p>
    <w:p w14:paraId="3788C6EF">
      <w:pPr>
        <w:rPr>
          <w:b w:val="0"/>
          <w:bCs w:val="0"/>
          <w:color w:val="000000" w:themeColor="text1"/>
          <w:highlight w:val="none"/>
          <w14:textFill>
            <w14:solidFill>
              <w14:schemeClr w14:val="tx1"/>
            </w14:solidFill>
          </w14:textFill>
        </w:rPr>
      </w:pPr>
    </w:p>
    <w:p w14:paraId="6C35DD31">
      <w:pPr>
        <w:rPr>
          <w:b w:val="0"/>
          <w:bCs w:val="0"/>
          <w:color w:val="000000" w:themeColor="text1"/>
          <w:highlight w:val="none"/>
          <w14:textFill>
            <w14:solidFill>
              <w14:schemeClr w14:val="tx1"/>
            </w14:solidFill>
          </w14:textFill>
        </w:rPr>
      </w:pPr>
    </w:p>
    <w:p w14:paraId="7368FE5A">
      <w:pPr>
        <w:rPr>
          <w:b w:val="0"/>
          <w:bCs w:val="0"/>
          <w:color w:val="000000" w:themeColor="text1"/>
          <w:highlight w:val="none"/>
          <w14:textFill>
            <w14:solidFill>
              <w14:schemeClr w14:val="tx1"/>
            </w14:solidFill>
          </w14:textFill>
        </w:rPr>
      </w:pPr>
    </w:p>
    <w:p w14:paraId="73D321CF">
      <w:pPr>
        <w:rPr>
          <w:b w:val="0"/>
          <w:bCs w:val="0"/>
          <w:color w:val="000000" w:themeColor="text1"/>
          <w:highlight w:val="none"/>
          <w14:textFill>
            <w14:solidFill>
              <w14:schemeClr w14:val="tx1"/>
            </w14:solidFill>
          </w14:textFill>
        </w:rPr>
      </w:pPr>
    </w:p>
    <w:p w14:paraId="57A64EA8">
      <w:pPr>
        <w:rPr>
          <w:b w:val="0"/>
          <w:bCs w:val="0"/>
          <w:color w:val="000000" w:themeColor="text1"/>
          <w:highlight w:val="none"/>
          <w14:textFill>
            <w14:solidFill>
              <w14:schemeClr w14:val="tx1"/>
            </w14:solidFill>
          </w14:textFill>
        </w:rPr>
      </w:pPr>
    </w:p>
    <w:p w14:paraId="482082AA">
      <w:pPr>
        <w:rPr>
          <w:b w:val="0"/>
          <w:bCs w:val="0"/>
          <w:color w:val="000000" w:themeColor="text1"/>
          <w:highlight w:val="none"/>
          <w14:textFill>
            <w14:solidFill>
              <w14:schemeClr w14:val="tx1"/>
            </w14:solidFill>
          </w14:textFill>
        </w:rPr>
      </w:pPr>
    </w:p>
    <w:p w14:paraId="0712DC9D">
      <w:pPr>
        <w:rPr>
          <w:b w:val="0"/>
          <w:bCs w:val="0"/>
          <w:color w:val="000000" w:themeColor="text1"/>
          <w:highlight w:val="none"/>
          <w14:textFill>
            <w14:solidFill>
              <w14:schemeClr w14:val="tx1"/>
            </w14:solidFill>
          </w14:textFill>
        </w:rPr>
      </w:pPr>
    </w:p>
    <w:p w14:paraId="00FF9F8F">
      <w:pPr>
        <w:rPr>
          <w:b w:val="0"/>
          <w:bCs w:val="0"/>
          <w:color w:val="000000" w:themeColor="text1"/>
          <w:highlight w:val="none"/>
          <w14:textFill>
            <w14:solidFill>
              <w14:schemeClr w14:val="tx1"/>
            </w14:solidFill>
          </w14:textFill>
        </w:rPr>
      </w:pPr>
    </w:p>
    <w:p w14:paraId="08343346">
      <w:pPr>
        <w:rPr>
          <w:b w:val="0"/>
          <w:bCs w:val="0"/>
          <w:color w:val="000000" w:themeColor="text1"/>
          <w:highlight w:val="none"/>
          <w14:textFill>
            <w14:solidFill>
              <w14:schemeClr w14:val="tx1"/>
            </w14:solidFill>
          </w14:textFill>
        </w:rPr>
      </w:pPr>
    </w:p>
    <w:p w14:paraId="741FBD65">
      <w:pPr>
        <w:rPr>
          <w:b w:val="0"/>
          <w:bCs w:val="0"/>
          <w:color w:val="000000" w:themeColor="text1"/>
          <w:highlight w:val="none"/>
          <w14:textFill>
            <w14:solidFill>
              <w14:schemeClr w14:val="tx1"/>
            </w14:solidFill>
          </w14:textFill>
        </w:rPr>
      </w:pPr>
    </w:p>
    <w:p w14:paraId="52B79934">
      <w:pPr>
        <w:rPr>
          <w:b w:val="0"/>
          <w:bCs w:val="0"/>
          <w:color w:val="000000" w:themeColor="text1"/>
          <w:highlight w:val="none"/>
          <w14:textFill>
            <w14:solidFill>
              <w14:schemeClr w14:val="tx1"/>
            </w14:solidFill>
          </w14:textFill>
        </w:rPr>
      </w:pPr>
    </w:p>
    <w:p w14:paraId="1892D024">
      <w:pPr>
        <w:rPr>
          <w:b w:val="0"/>
          <w:bCs w:val="0"/>
          <w:color w:val="000000" w:themeColor="text1"/>
          <w:highlight w:val="none"/>
          <w14:textFill>
            <w14:solidFill>
              <w14:schemeClr w14:val="tx1"/>
            </w14:solidFill>
          </w14:textFill>
        </w:rPr>
      </w:pPr>
    </w:p>
    <w:p w14:paraId="115B2554">
      <w:pPr>
        <w:rPr>
          <w:b w:val="0"/>
          <w:bCs w:val="0"/>
          <w:color w:val="000000" w:themeColor="text1"/>
          <w:highlight w:val="none"/>
          <w14:textFill>
            <w14:solidFill>
              <w14:schemeClr w14:val="tx1"/>
            </w14:solidFill>
          </w14:textFill>
        </w:rPr>
      </w:pPr>
    </w:p>
    <w:p w14:paraId="3DA2C79D">
      <w:pPr>
        <w:rPr>
          <w:b w:val="0"/>
          <w:bCs w:val="0"/>
          <w:color w:val="000000" w:themeColor="text1"/>
          <w:highlight w:val="none"/>
          <w14:textFill>
            <w14:solidFill>
              <w14:schemeClr w14:val="tx1"/>
            </w14:solidFill>
          </w14:textFill>
        </w:rPr>
      </w:pPr>
    </w:p>
    <w:p w14:paraId="6DB2F90C">
      <w:pPr>
        <w:rPr>
          <w:b w:val="0"/>
          <w:bCs w:val="0"/>
          <w:color w:val="000000" w:themeColor="text1"/>
          <w:highlight w:val="none"/>
          <w14:textFill>
            <w14:solidFill>
              <w14:schemeClr w14:val="tx1"/>
            </w14:solidFill>
          </w14:textFill>
        </w:rPr>
      </w:pPr>
    </w:p>
    <w:p w14:paraId="1EB82AB0">
      <w:pPr>
        <w:rPr>
          <w:b w:val="0"/>
          <w:bCs w:val="0"/>
          <w:color w:val="000000" w:themeColor="text1"/>
          <w:highlight w:val="none"/>
          <w14:textFill>
            <w14:solidFill>
              <w14:schemeClr w14:val="tx1"/>
            </w14:solidFill>
          </w14:textFill>
        </w:rPr>
      </w:pPr>
    </w:p>
    <w:tbl>
      <w:tblPr>
        <w:tblStyle w:val="62"/>
        <w:tblW w:w="90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3466"/>
        <w:gridCol w:w="955"/>
        <w:gridCol w:w="1288"/>
        <w:gridCol w:w="1582"/>
        <w:gridCol w:w="1104"/>
      </w:tblGrid>
      <w:tr w14:paraId="4B34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75" w:type="dxa"/>
            <w:gridSpan w:val="6"/>
            <w:tcBorders>
              <w:top w:val="nil"/>
              <w:left w:val="nil"/>
              <w:bottom w:val="nil"/>
              <w:right w:val="nil"/>
            </w:tcBorders>
            <w:noWrap/>
            <w:vAlign w:val="center"/>
          </w:tcPr>
          <w:p w14:paraId="732B8DC6">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工业园区清扫保洁 附表</w:t>
            </w:r>
            <w:r>
              <w:rPr>
                <w:rFonts w:hint="eastAsia" w:ascii="宋体" w:hAnsi="宋体" w:cs="宋体"/>
                <w:i w:val="0"/>
                <w:iCs w:val="0"/>
                <w:color w:val="000000" w:themeColor="text1"/>
                <w:kern w:val="0"/>
                <w:sz w:val="30"/>
                <w:szCs w:val="30"/>
                <w:highlight w:val="none"/>
                <w:u w:val="none"/>
                <w:lang w:val="en-US" w:eastAsia="zh-CN" w:bidi="ar"/>
                <w14:textFill>
                  <w14:solidFill>
                    <w14:schemeClr w14:val="tx1"/>
                  </w14:solidFill>
                </w14:textFill>
              </w:rPr>
              <w:t>9</w:t>
            </w:r>
          </w:p>
        </w:tc>
      </w:tr>
      <w:tr w14:paraId="2DFC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7BBF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14:paraId="54EAB4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园区名称</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6C259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地点</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68E28D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保洁人数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90F7C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上门收集人员</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0B499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707F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4345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14:paraId="504A67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崇仁集镇工业园区</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664CCD2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486DC4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1DDC8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25A234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784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B259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14:paraId="7E0AE5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富四工业园区</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1C40F4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6357C8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7B448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F6CDDC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566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F1BC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14:paraId="1E234D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马仁建材园区</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1F6690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7B7ECB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6B6CD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AF2C62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32A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C2BD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14:paraId="7D02E6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九十村工业功能区</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554E3D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17789F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72F75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29E50FC">
            <w:pPr>
              <w:jc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p>
        </w:tc>
      </w:tr>
      <w:tr w14:paraId="53A9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F858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14:paraId="599DA2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小微园区</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27785D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5E6D35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DF265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C4CB4C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291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7B23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14:paraId="4D4E2D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禾下土现代农业产业园</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FAD118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6C7CF7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A3204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805A8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325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673A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3466" w:type="dxa"/>
            <w:tcBorders>
              <w:top w:val="single" w:color="000000" w:sz="4" w:space="0"/>
              <w:left w:val="single" w:color="000000" w:sz="4" w:space="0"/>
              <w:bottom w:val="single" w:color="000000" w:sz="4" w:space="0"/>
              <w:right w:val="single" w:color="000000" w:sz="4" w:space="0"/>
            </w:tcBorders>
            <w:noWrap w:val="0"/>
            <w:vAlign w:val="center"/>
          </w:tcPr>
          <w:p w14:paraId="3DF242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下应工业园区</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814F8F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1875B4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ACB16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A760C1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2DF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81CF4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3466" w:type="dxa"/>
            <w:tcBorders>
              <w:top w:val="single" w:color="000000" w:sz="4" w:space="0"/>
              <w:left w:val="single" w:color="000000" w:sz="4" w:space="0"/>
              <w:bottom w:val="single" w:color="000000" w:sz="4" w:space="0"/>
              <w:right w:val="single" w:color="000000" w:sz="4" w:space="0"/>
            </w:tcBorders>
            <w:noWrap/>
            <w:vAlign w:val="center"/>
          </w:tcPr>
          <w:p w14:paraId="764F50C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总计</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60DFDA8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0ADC88F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211709F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0</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78853A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327B876F">
      <w:pPr>
        <w:rPr>
          <w:b/>
          <w:bCs/>
          <w:color w:val="000000" w:themeColor="text1"/>
          <w:highlight w:val="none"/>
          <w14:textFill>
            <w14:solidFill>
              <w14:schemeClr w14:val="tx1"/>
            </w14:solidFill>
          </w14:textFill>
        </w:rPr>
      </w:pPr>
    </w:p>
    <w:tbl>
      <w:tblPr>
        <w:tblStyle w:val="62"/>
        <w:tblpPr w:leftFromText="180" w:rightFromText="180" w:vertAnchor="text" w:horzAnchor="page" w:tblpX="1345" w:tblpY="236"/>
        <w:tblOverlap w:val="never"/>
        <w:tblW w:w="50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956"/>
        <w:gridCol w:w="1460"/>
        <w:gridCol w:w="3736"/>
        <w:gridCol w:w="137"/>
        <w:gridCol w:w="31"/>
        <w:gridCol w:w="771"/>
        <w:gridCol w:w="766"/>
        <w:gridCol w:w="852"/>
        <w:gridCol w:w="199"/>
        <w:gridCol w:w="4"/>
      </w:tblGrid>
      <w:tr w14:paraId="607E8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68" w:hRule="atLeast"/>
        </w:trPr>
        <w:tc>
          <w:tcPr>
            <w:tcW w:w="5000" w:type="pct"/>
            <w:gridSpan w:val="10"/>
            <w:tcBorders>
              <w:top w:val="nil"/>
              <w:left w:val="nil"/>
              <w:bottom w:val="nil"/>
              <w:right w:val="nil"/>
            </w:tcBorders>
            <w:noWrap/>
            <w:vAlign w:val="center"/>
          </w:tcPr>
          <w:p w14:paraId="3EC56016">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绿化养护范围表  附表10</w:t>
            </w:r>
          </w:p>
        </w:tc>
      </w:tr>
      <w:tr w14:paraId="0872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26" w:hRule="atLeast"/>
        </w:trPr>
        <w:tc>
          <w:tcPr>
            <w:tcW w:w="839" w:type="pct"/>
            <w:gridSpan w:val="2"/>
            <w:tcBorders>
              <w:top w:val="single" w:color="000000" w:sz="4" w:space="0"/>
              <w:left w:val="single" w:color="000000" w:sz="4" w:space="0"/>
              <w:bottom w:val="single" w:color="000000" w:sz="4" w:space="0"/>
              <w:right w:val="single" w:color="000000" w:sz="4" w:space="0"/>
            </w:tcBorders>
            <w:noWrap w:val="0"/>
            <w:vAlign w:val="center"/>
          </w:tcPr>
          <w:p w14:paraId="34A5BB0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2799" w:type="pct"/>
            <w:gridSpan w:val="4"/>
            <w:tcBorders>
              <w:top w:val="single" w:color="000000" w:sz="4" w:space="0"/>
              <w:left w:val="single" w:color="000000" w:sz="4" w:space="0"/>
              <w:bottom w:val="single" w:color="000000" w:sz="4" w:space="0"/>
              <w:right w:val="single" w:color="000000" w:sz="4" w:space="0"/>
            </w:tcBorders>
            <w:noWrap w:val="0"/>
            <w:vAlign w:val="center"/>
          </w:tcPr>
          <w:p w14:paraId="6EFD35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道路名称</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472913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长度（m）</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98037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宽度（m）</w:t>
            </w: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14:paraId="14A8159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面积</w:t>
            </w:r>
          </w:p>
        </w:tc>
      </w:tr>
      <w:tr w14:paraId="15129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0" w:hRule="atLeast"/>
        </w:trPr>
        <w:tc>
          <w:tcPr>
            <w:tcW w:w="839" w:type="pct"/>
            <w:gridSpan w:val="2"/>
            <w:tcBorders>
              <w:top w:val="single" w:color="000000" w:sz="4" w:space="0"/>
              <w:left w:val="single" w:color="000000" w:sz="4" w:space="0"/>
              <w:bottom w:val="single" w:color="000000" w:sz="4" w:space="0"/>
              <w:right w:val="single" w:color="000000" w:sz="4" w:space="0"/>
            </w:tcBorders>
            <w:noWrap w:val="0"/>
            <w:vAlign w:val="center"/>
          </w:tcPr>
          <w:p w14:paraId="53AA253F">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2799" w:type="pct"/>
            <w:gridSpan w:val="4"/>
            <w:tcBorders>
              <w:top w:val="single" w:color="000000" w:sz="4" w:space="0"/>
              <w:left w:val="single" w:color="000000" w:sz="4" w:space="0"/>
              <w:bottom w:val="single" w:color="000000" w:sz="4" w:space="0"/>
              <w:right w:val="single" w:color="000000" w:sz="4" w:space="0"/>
            </w:tcBorders>
            <w:noWrap w:val="0"/>
            <w:vAlign w:val="center"/>
          </w:tcPr>
          <w:p w14:paraId="368B83A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主干道</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6BE7E6BE">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04E5526">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14:paraId="59BEF346">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14:paraId="4AAD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0" w:hRule="atLeast"/>
        </w:trPr>
        <w:tc>
          <w:tcPr>
            <w:tcW w:w="839" w:type="pct"/>
            <w:gridSpan w:val="2"/>
            <w:tcBorders>
              <w:top w:val="single" w:color="000000" w:sz="4" w:space="0"/>
              <w:left w:val="single" w:color="000000" w:sz="4" w:space="0"/>
              <w:bottom w:val="single" w:color="000000" w:sz="4" w:space="0"/>
              <w:right w:val="single" w:color="000000" w:sz="4" w:space="0"/>
            </w:tcBorders>
            <w:noWrap w:val="0"/>
            <w:vAlign w:val="center"/>
          </w:tcPr>
          <w:p w14:paraId="48395D3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2799" w:type="pct"/>
            <w:gridSpan w:val="4"/>
            <w:tcBorders>
              <w:top w:val="single" w:color="000000" w:sz="4" w:space="0"/>
              <w:left w:val="single" w:color="000000" w:sz="4" w:space="0"/>
              <w:bottom w:val="single" w:color="000000" w:sz="4" w:space="0"/>
              <w:right w:val="single" w:color="000000" w:sz="4" w:space="0"/>
            </w:tcBorders>
            <w:noWrap w:val="0"/>
            <w:vAlign w:val="center"/>
          </w:tcPr>
          <w:p w14:paraId="6776EEF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镇南大道（绍甘线入口-广场）</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487243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78C05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14:paraId="274430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25280</w:t>
            </w:r>
          </w:p>
        </w:tc>
      </w:tr>
      <w:tr w14:paraId="68CF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0" w:hRule="atLeast"/>
        </w:trPr>
        <w:tc>
          <w:tcPr>
            <w:tcW w:w="839" w:type="pct"/>
            <w:gridSpan w:val="2"/>
            <w:tcBorders>
              <w:top w:val="single" w:color="000000" w:sz="4" w:space="0"/>
              <w:left w:val="single" w:color="000000" w:sz="4" w:space="0"/>
              <w:bottom w:val="single" w:color="000000" w:sz="4" w:space="0"/>
              <w:right w:val="single" w:color="000000" w:sz="4" w:space="0"/>
            </w:tcBorders>
            <w:noWrap w:val="0"/>
            <w:vAlign w:val="center"/>
          </w:tcPr>
          <w:p w14:paraId="46403F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2799" w:type="pct"/>
            <w:gridSpan w:val="4"/>
            <w:tcBorders>
              <w:top w:val="single" w:color="000000" w:sz="4" w:space="0"/>
              <w:left w:val="single" w:color="000000" w:sz="4" w:space="0"/>
              <w:bottom w:val="single" w:color="000000" w:sz="4" w:space="0"/>
              <w:right w:val="single" w:color="000000" w:sz="4" w:space="0"/>
            </w:tcBorders>
            <w:noWrap w:val="0"/>
            <w:vAlign w:val="center"/>
          </w:tcPr>
          <w:p w14:paraId="3489CA6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富民街</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679512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B4A5E6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14:paraId="76F98F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5120</w:t>
            </w:r>
          </w:p>
        </w:tc>
      </w:tr>
      <w:tr w14:paraId="4849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0" w:hRule="atLeast"/>
        </w:trPr>
        <w:tc>
          <w:tcPr>
            <w:tcW w:w="839" w:type="pct"/>
            <w:gridSpan w:val="2"/>
            <w:tcBorders>
              <w:top w:val="single" w:color="000000" w:sz="4" w:space="0"/>
              <w:left w:val="single" w:color="000000" w:sz="4" w:space="0"/>
              <w:bottom w:val="single" w:color="000000" w:sz="4" w:space="0"/>
              <w:right w:val="single" w:color="000000" w:sz="4" w:space="0"/>
            </w:tcBorders>
            <w:noWrap w:val="0"/>
            <w:vAlign w:val="center"/>
          </w:tcPr>
          <w:p w14:paraId="57DE8D4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2799" w:type="pct"/>
            <w:gridSpan w:val="4"/>
            <w:tcBorders>
              <w:top w:val="single" w:color="000000" w:sz="4" w:space="0"/>
              <w:left w:val="single" w:color="000000" w:sz="4" w:space="0"/>
              <w:bottom w:val="single" w:color="000000" w:sz="4" w:space="0"/>
              <w:right w:val="single" w:color="000000" w:sz="4" w:space="0"/>
            </w:tcBorders>
            <w:noWrap w:val="0"/>
            <w:vAlign w:val="center"/>
          </w:tcPr>
          <w:p w14:paraId="4608EF1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镇中路</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3EFA6D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30A1B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14:paraId="69C71E0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4000</w:t>
            </w:r>
          </w:p>
        </w:tc>
      </w:tr>
      <w:tr w14:paraId="078F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0" w:hRule="atLeast"/>
        </w:trPr>
        <w:tc>
          <w:tcPr>
            <w:tcW w:w="839" w:type="pct"/>
            <w:gridSpan w:val="2"/>
            <w:tcBorders>
              <w:top w:val="single" w:color="000000" w:sz="4" w:space="0"/>
              <w:left w:val="single" w:color="000000" w:sz="4" w:space="0"/>
              <w:bottom w:val="single" w:color="000000" w:sz="4" w:space="0"/>
              <w:right w:val="single" w:color="000000" w:sz="4" w:space="0"/>
            </w:tcBorders>
            <w:noWrap w:val="0"/>
            <w:vAlign w:val="center"/>
          </w:tcPr>
          <w:p w14:paraId="555F4D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2799" w:type="pct"/>
            <w:gridSpan w:val="4"/>
            <w:tcBorders>
              <w:top w:val="single" w:color="000000" w:sz="4" w:space="0"/>
              <w:left w:val="single" w:color="000000" w:sz="4" w:space="0"/>
              <w:bottom w:val="single" w:color="000000" w:sz="4" w:space="0"/>
              <w:right w:val="single" w:color="000000" w:sz="4" w:space="0"/>
            </w:tcBorders>
            <w:noWrap w:val="0"/>
            <w:vAlign w:val="center"/>
          </w:tcPr>
          <w:p w14:paraId="1D52614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西街（洋桥头-广场）</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2FDFD5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820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8576AF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14:paraId="35B79FF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6560</w:t>
            </w:r>
          </w:p>
        </w:tc>
      </w:tr>
      <w:tr w14:paraId="731C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0" w:hRule="atLeast"/>
        </w:trPr>
        <w:tc>
          <w:tcPr>
            <w:tcW w:w="839" w:type="pct"/>
            <w:gridSpan w:val="2"/>
            <w:tcBorders>
              <w:top w:val="single" w:color="000000" w:sz="4" w:space="0"/>
              <w:left w:val="single" w:color="000000" w:sz="4" w:space="0"/>
              <w:bottom w:val="single" w:color="000000" w:sz="4" w:space="0"/>
              <w:right w:val="single" w:color="000000" w:sz="4" w:space="0"/>
            </w:tcBorders>
            <w:noWrap w:val="0"/>
            <w:vAlign w:val="center"/>
          </w:tcPr>
          <w:p w14:paraId="57A81D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2799" w:type="pct"/>
            <w:gridSpan w:val="4"/>
            <w:tcBorders>
              <w:top w:val="single" w:color="000000" w:sz="4" w:space="0"/>
              <w:left w:val="single" w:color="000000" w:sz="4" w:space="0"/>
              <w:bottom w:val="single" w:color="000000" w:sz="4" w:space="0"/>
              <w:right w:val="single" w:color="000000" w:sz="4" w:space="0"/>
            </w:tcBorders>
            <w:noWrap w:val="0"/>
            <w:vAlign w:val="center"/>
          </w:tcPr>
          <w:p w14:paraId="312EDF3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崇升线（洋桥头-环镇路入口）</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E477E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5C4B6EF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14:paraId="0047E1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9720</w:t>
            </w:r>
          </w:p>
        </w:tc>
      </w:tr>
      <w:tr w14:paraId="5BB6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0" w:hRule="atLeast"/>
        </w:trPr>
        <w:tc>
          <w:tcPr>
            <w:tcW w:w="839" w:type="pct"/>
            <w:gridSpan w:val="2"/>
            <w:tcBorders>
              <w:top w:val="single" w:color="000000" w:sz="4" w:space="0"/>
              <w:left w:val="single" w:color="000000" w:sz="4" w:space="0"/>
              <w:bottom w:val="single" w:color="000000" w:sz="4" w:space="0"/>
              <w:right w:val="single" w:color="000000" w:sz="4" w:space="0"/>
            </w:tcBorders>
            <w:noWrap w:val="0"/>
            <w:vAlign w:val="center"/>
          </w:tcPr>
          <w:p w14:paraId="2CCD8AF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2799" w:type="pct"/>
            <w:gridSpan w:val="4"/>
            <w:tcBorders>
              <w:top w:val="single" w:color="000000" w:sz="4" w:space="0"/>
              <w:left w:val="single" w:color="000000" w:sz="4" w:space="0"/>
              <w:bottom w:val="single" w:color="000000" w:sz="4" w:space="0"/>
              <w:right w:val="single" w:color="000000" w:sz="4" w:space="0"/>
            </w:tcBorders>
            <w:noWrap w:val="0"/>
            <w:vAlign w:val="center"/>
          </w:tcPr>
          <w:p w14:paraId="47F2403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东街（广场-马仁村西口）</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6C349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713FA8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14:paraId="6F19E0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16800</w:t>
            </w:r>
          </w:p>
        </w:tc>
      </w:tr>
      <w:tr w14:paraId="447B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40" w:hRule="atLeast"/>
        </w:trPr>
        <w:tc>
          <w:tcPr>
            <w:tcW w:w="839" w:type="pct"/>
            <w:gridSpan w:val="2"/>
            <w:tcBorders>
              <w:top w:val="single" w:color="000000" w:sz="4" w:space="0"/>
              <w:left w:val="single" w:color="000000" w:sz="4" w:space="0"/>
              <w:bottom w:val="single" w:color="000000" w:sz="4" w:space="0"/>
              <w:right w:val="single" w:color="000000" w:sz="4" w:space="0"/>
            </w:tcBorders>
            <w:noWrap w:val="0"/>
            <w:vAlign w:val="center"/>
          </w:tcPr>
          <w:p w14:paraId="055675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2799" w:type="pct"/>
            <w:gridSpan w:val="4"/>
            <w:tcBorders>
              <w:top w:val="single" w:color="000000" w:sz="4" w:space="0"/>
              <w:left w:val="single" w:color="000000" w:sz="4" w:space="0"/>
              <w:bottom w:val="single" w:color="000000" w:sz="4" w:space="0"/>
              <w:right w:val="single" w:color="000000" w:sz="4" w:space="0"/>
            </w:tcBorders>
            <w:noWrap w:val="0"/>
            <w:vAlign w:val="center"/>
          </w:tcPr>
          <w:p w14:paraId="430E0AF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环镇路</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60DAB4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4730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39C1EC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14:paraId="1658D9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47300</w:t>
            </w:r>
          </w:p>
        </w:tc>
      </w:tr>
      <w:tr w14:paraId="1626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40" w:hRule="atLeast"/>
        </w:trPr>
        <w:tc>
          <w:tcPr>
            <w:tcW w:w="839" w:type="pct"/>
            <w:gridSpan w:val="2"/>
            <w:tcBorders>
              <w:top w:val="single" w:color="000000" w:sz="4" w:space="0"/>
              <w:left w:val="single" w:color="000000" w:sz="4" w:space="0"/>
              <w:bottom w:val="single" w:color="000000" w:sz="4" w:space="0"/>
              <w:right w:val="single" w:color="000000" w:sz="4" w:space="0"/>
            </w:tcBorders>
            <w:noWrap w:val="0"/>
            <w:vAlign w:val="center"/>
          </w:tcPr>
          <w:p w14:paraId="3EC1579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2799" w:type="pct"/>
            <w:gridSpan w:val="4"/>
            <w:tcBorders>
              <w:top w:val="single" w:color="000000" w:sz="4" w:space="0"/>
              <w:left w:val="single" w:color="000000" w:sz="4" w:space="0"/>
              <w:bottom w:val="single" w:color="000000" w:sz="4" w:space="0"/>
              <w:right w:val="single" w:color="000000" w:sz="4" w:space="0"/>
            </w:tcBorders>
            <w:noWrap w:val="0"/>
            <w:vAlign w:val="center"/>
          </w:tcPr>
          <w:p w14:paraId="4D68FB9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崇仁江边（洋桥头--污水厂（一期））（包括公园）</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031A1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1400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89E16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14:paraId="6AAE4C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7000</w:t>
            </w:r>
          </w:p>
        </w:tc>
      </w:tr>
      <w:tr w14:paraId="6BF0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82" w:hRule="atLeast"/>
        </w:trPr>
        <w:tc>
          <w:tcPr>
            <w:tcW w:w="839" w:type="pct"/>
            <w:gridSpan w:val="2"/>
            <w:tcBorders>
              <w:top w:val="single" w:color="000000" w:sz="4" w:space="0"/>
              <w:left w:val="single" w:color="000000" w:sz="4" w:space="0"/>
              <w:bottom w:val="single" w:color="000000" w:sz="4" w:space="0"/>
              <w:right w:val="single" w:color="000000" w:sz="4" w:space="0"/>
            </w:tcBorders>
            <w:noWrap w:val="0"/>
            <w:vAlign w:val="center"/>
          </w:tcPr>
          <w:p w14:paraId="038C2A5C">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2799" w:type="pct"/>
            <w:gridSpan w:val="4"/>
            <w:tcBorders>
              <w:top w:val="single" w:color="000000" w:sz="4" w:space="0"/>
              <w:left w:val="single" w:color="000000" w:sz="4" w:space="0"/>
              <w:bottom w:val="single" w:color="000000" w:sz="4" w:space="0"/>
              <w:right w:val="single" w:color="000000" w:sz="4" w:space="0"/>
            </w:tcBorders>
            <w:noWrap w:val="0"/>
            <w:vAlign w:val="center"/>
          </w:tcPr>
          <w:p w14:paraId="70FEEC9F">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总计</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6B2935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12820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4C0A9ECA">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14:paraId="4B30FC5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121780</w:t>
            </w:r>
          </w:p>
        </w:tc>
      </w:tr>
      <w:tr w14:paraId="42F8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8" w:type="pct"/>
            <w:gridSpan w:val="2"/>
            <w:tcBorders>
              <w:top w:val="single" w:color="000000" w:sz="4" w:space="0"/>
              <w:left w:val="single" w:color="000000" w:sz="4" w:space="0"/>
              <w:bottom w:val="single" w:color="000000" w:sz="4" w:space="0"/>
              <w:right w:val="single" w:color="000000" w:sz="4" w:space="0"/>
            </w:tcBorders>
            <w:noWrap w:val="0"/>
            <w:vAlign w:val="center"/>
          </w:tcPr>
          <w:p w14:paraId="653DC78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780" w:type="pct"/>
            <w:gridSpan w:val="3"/>
            <w:tcBorders>
              <w:top w:val="single" w:color="000000" w:sz="4" w:space="0"/>
              <w:left w:val="single" w:color="000000" w:sz="4" w:space="0"/>
              <w:bottom w:val="single" w:color="000000" w:sz="4" w:space="0"/>
              <w:right w:val="single" w:color="000000" w:sz="4" w:space="0"/>
            </w:tcBorders>
            <w:noWrap w:val="0"/>
            <w:vAlign w:val="center"/>
          </w:tcPr>
          <w:p w14:paraId="517F88E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新增的绿化养护部分</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14:paraId="6FB0DDE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6E970C8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60" w:type="pct"/>
            <w:gridSpan w:val="3"/>
            <w:tcBorders>
              <w:top w:val="single" w:color="000000" w:sz="4" w:space="0"/>
              <w:left w:val="single" w:color="000000" w:sz="4" w:space="0"/>
              <w:bottom w:val="single" w:color="000000" w:sz="4" w:space="0"/>
              <w:right w:val="single" w:color="000000" w:sz="4" w:space="0"/>
            </w:tcBorders>
            <w:noWrap w:val="0"/>
            <w:vAlign w:val="center"/>
          </w:tcPr>
          <w:p w14:paraId="33BC6F6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ACC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8" w:type="pct"/>
            <w:gridSpan w:val="2"/>
            <w:tcBorders>
              <w:top w:val="single" w:color="000000" w:sz="4" w:space="0"/>
              <w:left w:val="single" w:color="000000" w:sz="4" w:space="0"/>
              <w:bottom w:val="single" w:color="000000" w:sz="4" w:space="0"/>
              <w:right w:val="single" w:color="000000" w:sz="4" w:space="0"/>
            </w:tcBorders>
            <w:noWrap w:val="0"/>
            <w:vAlign w:val="center"/>
          </w:tcPr>
          <w:p w14:paraId="1806094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780" w:type="pct"/>
            <w:gridSpan w:val="3"/>
            <w:tcBorders>
              <w:top w:val="single" w:color="000000" w:sz="4" w:space="0"/>
              <w:left w:val="single" w:color="000000" w:sz="4" w:space="0"/>
              <w:bottom w:val="single" w:color="000000" w:sz="4" w:space="0"/>
              <w:right w:val="single" w:color="000000" w:sz="4" w:space="0"/>
            </w:tcBorders>
            <w:noWrap w:val="0"/>
            <w:vAlign w:val="center"/>
          </w:tcPr>
          <w:p w14:paraId="457436A0">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14:paraId="3A848CC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19C1620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60" w:type="pct"/>
            <w:gridSpan w:val="3"/>
            <w:tcBorders>
              <w:top w:val="single" w:color="000000" w:sz="4" w:space="0"/>
              <w:left w:val="single" w:color="000000" w:sz="4" w:space="0"/>
              <w:bottom w:val="single" w:color="000000" w:sz="4" w:space="0"/>
              <w:right w:val="single" w:color="000000" w:sz="4" w:space="0"/>
            </w:tcBorders>
            <w:noWrap w:val="0"/>
            <w:vAlign w:val="center"/>
          </w:tcPr>
          <w:p w14:paraId="1A5C0A1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E50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499" w:hRule="atLeast"/>
        </w:trPr>
        <w:tc>
          <w:tcPr>
            <w:tcW w:w="4894" w:type="pct"/>
            <w:gridSpan w:val="9"/>
            <w:tcBorders>
              <w:top w:val="nil"/>
              <w:left w:val="nil"/>
              <w:bottom w:val="nil"/>
              <w:right w:val="nil"/>
            </w:tcBorders>
            <w:noWrap/>
            <w:vAlign w:val="center"/>
          </w:tcPr>
          <w:p w14:paraId="7FD0ADB4">
            <w:pPr>
              <w:keepNext w:val="0"/>
              <w:keepLines w:val="0"/>
              <w:widowControl/>
              <w:suppressLineNumbers w:val="0"/>
              <w:jc w:val="center"/>
              <w:textAlignment w:val="cente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pPr>
          </w:p>
          <w:p w14:paraId="20DE7391">
            <w:pPr>
              <w:keepNext w:val="0"/>
              <w:keepLines w:val="0"/>
              <w:widowControl/>
              <w:suppressLineNumbers w:val="0"/>
              <w:jc w:val="center"/>
              <w:textAlignment w:val="cente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pPr>
          </w:p>
          <w:p w14:paraId="4AD12814">
            <w:pPr>
              <w:keepNext w:val="0"/>
              <w:keepLines w:val="0"/>
              <w:widowControl/>
              <w:suppressLineNumbers w:val="0"/>
              <w:jc w:val="center"/>
              <w:textAlignment w:val="cente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pPr>
          </w:p>
          <w:p w14:paraId="5F2642CA">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崇仁镇工业企业主要园区企业名称  附表11</w:t>
            </w:r>
          </w:p>
        </w:tc>
      </w:tr>
      <w:tr w14:paraId="2098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281" w:hRule="atLeast"/>
        </w:trPr>
        <w:tc>
          <w:tcPr>
            <w:tcW w:w="4894" w:type="pct"/>
            <w:gridSpan w:val="9"/>
            <w:tcBorders>
              <w:top w:val="nil"/>
              <w:left w:val="nil"/>
              <w:bottom w:val="nil"/>
              <w:right w:val="nil"/>
            </w:tcBorders>
            <w:noWrap/>
            <w:vAlign w:val="center"/>
          </w:tcPr>
          <w:p w14:paraId="66D4A0BF">
            <w:pPr>
              <w:keepNext w:val="0"/>
              <w:keepLines w:val="0"/>
              <w:widowControl/>
              <w:suppressLineNumbers w:val="0"/>
              <w:jc w:val="both"/>
              <w:textAlignment w:val="cente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pPr>
          </w:p>
        </w:tc>
      </w:tr>
      <w:tr w14:paraId="3E23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53DB88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258" w:type="pct"/>
            <w:gridSpan w:val="2"/>
            <w:tcBorders>
              <w:top w:val="single" w:color="000000" w:sz="4" w:space="0"/>
              <w:left w:val="single" w:color="000000" w:sz="4" w:space="0"/>
              <w:bottom w:val="single" w:color="000000" w:sz="4" w:space="0"/>
              <w:right w:val="single" w:color="000000" w:sz="4" w:space="0"/>
            </w:tcBorders>
            <w:noWrap/>
            <w:vAlign w:val="center"/>
          </w:tcPr>
          <w:p w14:paraId="30BEBB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工业园区、集聚区名称</w:t>
            </w: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5F7874D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企业名称</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64A960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6EA3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442EEC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25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B675DA0">
            <w:pPr>
              <w:keepNext w:val="0"/>
              <w:keepLines w:val="0"/>
              <w:widowControl/>
              <w:suppressLineNumbers w:val="0"/>
              <w:jc w:val="center"/>
              <w:textAlignment w:val="center"/>
              <w:rPr>
                <w:rFonts w:ascii="仿宋_GB2312" w:hAnsi="宋体" w:eastAsia="仿宋_GB2312" w:cs="仿宋_GB2312"/>
                <w:i w:val="0"/>
                <w:iCs w:val="0"/>
                <w:color w:val="000000" w:themeColor="text1"/>
                <w:sz w:val="22"/>
                <w:szCs w:val="22"/>
                <w:highlight w:val="none"/>
                <w:u w:val="none"/>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崇仁集镇工业园区</w:t>
            </w:r>
            <w: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（含下应汽摩配园区）</w:t>
            </w: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228751C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嵊州市开必腾工贸有限公司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534BB56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1CC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146BAA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DECBABC">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2A6E28F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浙江陈氏有限公司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3C88F99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B3A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19BA086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DD824E">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4C83B3A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浙江本业金属材料有限公司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61CC018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2FA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D6F451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EE50D5">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B0D05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嵊州市富尔针织有限公司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0A8B184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C9D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1CE9F9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2EE446">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AC34A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嵊州市三九灯具有限公司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0DA6764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8F8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138C190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1EEF2E">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6CB27F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嵊州市众顺茶机有限公司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57DCD68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D1A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683078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D97F82D">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FC4D1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绍兴添彩纸业有限公司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371E590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713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3A186F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82EE344">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33216D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嵊州市蓉丰制冷设备有限公司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5065055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958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1A24A8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7A7CDF2">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50CF53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嵊州市华宇纺织有限公司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0A8D3AB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A2A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3BB834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53D6014">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D6A42C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嵊州市顺发茶业有限公司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99F530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204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5CC33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C4059DC">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7BC2928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嵊州市天天金属压铸厂</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19CD2EF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A84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EDF92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913B2B4">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5444BF8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绍兴炬达照明电器有限公司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598130F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D21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469F7C8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F1AAA20">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58CA57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嵊州市创益厨卫光电有限公司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630C09C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70F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9C095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BDB7114">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558A71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嵊州市产丰塑料包装有限公司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307AB52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43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5455F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A5DFAC6">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F6CA88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嵊州市亿邦健身器材有限公司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7677CB6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F61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A9405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CA8051">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442369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嵊州市同德包装印刷厂</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638DC07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8A0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142F86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00C2E42">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4EF9EE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嵊州市嘉愉农牧饲料有限公司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4EF5206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138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5F1AA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9F9A9EB">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5531E02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嵊州市浩昱电子有限公司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19F666B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18F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71B2D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4CBCA8">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19BE1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禾下土农业股份有限公司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1535E9A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109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1084EC5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41C258B">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5FB6E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嵊州市乐筑建设构件科技有限公司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5B00561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57A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6D6AF4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4FD4F1">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332AAC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嵊州杰深新型建材有限公司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98FCDB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553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F186D6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F7DB006">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FB0FC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嵊州市吉乐塑业有限公司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1EB5435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273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1E289F0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7DE17F">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49E60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嵊州市荣沛包装制品有限公司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79B4E6F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1EA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4735AB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709B980">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2B92D8D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浙江绍兴欧利雅红木家具有限公司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359B6ED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6C9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112613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4DDDD95">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13CD35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嵊州市金亿家居用品有限公司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693366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6EC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0E92C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599B7A5">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28655F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嵊州图腾智能电子有限公司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1B135C3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9C8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2AE516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979225">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2E015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浙江晨益光电科技有限公司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1D5AD17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E5B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375EDA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EC8E900">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F4627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浙江弘圣环境科技有限公司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3446FB7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FA1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15ABF1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9ED9B68">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04F84D5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嵊州市金鼎电器厂</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737C3E3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532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FBEE58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F2B6EC">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46EE198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嵊州市云瑞不锈钢有限公司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98E7D8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700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B1D971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A03B0C">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2E27EA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嵊州市华伟玻璃科技有限公司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606E59E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3C9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37F016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5C3D03B">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9B20E1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佳业服饰</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52FA053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A23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08E8F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722B15">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0158B8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高雄助剂</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478394F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98F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E3209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B6B948">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4071DC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嵊州市崇仁镇春联纺织厂</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3BD99CA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D14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39F88E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5C98B7">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519621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利安不锈钢</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35E9FA7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525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65F4D0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C1ABC8">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26757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宏昌纺织</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1808B8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145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1032F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D02016">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21C6969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瑞洲汽配</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4B7F991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5C8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98157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39D08B2">
            <w:pPr>
              <w:jc w:val="center"/>
              <w:rPr>
                <w:rFonts w:hint="default" w:ascii="仿宋_GB2312" w:hAnsi="宋体" w:eastAsia="仿宋_GB2312" w:cs="仿宋_GB2312"/>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225AEF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丰日菱</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7D135DC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176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66DE1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1258"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3AEC9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富四工业园区</w:t>
            </w: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558FC1D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嵊州市传茂年糕加工厂</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7D4BF21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52D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418D87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1FA9E8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8D6964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嵊州市上禾铝业有限公司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4DD60AF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2C6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63206D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41</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AED605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689E2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嵊州市华星电声有限公司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75E151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7B4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D96A3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2928DB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7F404A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嵊州市久润电声有限公司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60E96AD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A67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3B29AD6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8CCAF2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2CCD49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嵊州市富润镇渔伟茶厂</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12C2C00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AEB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CE383C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BF3402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57DEA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嵊州市福星机械制造有限公司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205572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6EA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D5F70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45</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FCC733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36730F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嵊州市恒泰电声科技有限公司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303C9C0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429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E6321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08B786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4FB47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嵊州市斯科新材料科技有限公司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4EFC034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D9A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B2A2F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8B566F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7EE9A6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绍兴顶格电机科技有限公司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9902FE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3FF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2BF30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48</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993650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26C1F4F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浙江嵊州元丰模具有限公司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9D5B88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D8B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67EFA9E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49</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EE842F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26D7BF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浙江金合风机有限公司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419E5BF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8BF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809CC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9E1174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19D345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嵊州市安田通风设备厂</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74B3D99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5BA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39C8C1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418155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5DE74B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嵊州市远盛纺织品助剂有限公司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43C0DE0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3F5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3E934E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CEC543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3A65C59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嵊州市荣峰助剂有限公司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3EC6BA7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38E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46B3AB0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53</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DB5E93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7A3806B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嵊州市恒鑫茶业有限公司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67CAE6E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E58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9C9DC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54</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AF6AB5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334B2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绍兴佳宝纺织机械科技有限公司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117B64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980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7D7C3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815DEE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4DDD2FA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嵊州市联锋电子有限公司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3BAFB2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2D2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4E5BCE8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8D20C7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C3D21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嵊州市君盈电子有限公司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1DD663E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F40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6EE50B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B7C4CC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D03F3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嵊州市求是节能材料有限公司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4E97AC7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BF3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643628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58</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B7B680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408A17C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嵊州市远定机械有限公司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09E5683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304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2149D0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E3F29B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513A84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嵊州市生长再生橡胶有限公司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697734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DA2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6671BD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249455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31A49F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嵊州市信发茶业有限公司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67B03E2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DE6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64056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w:t>
            </w:r>
          </w:p>
        </w:tc>
        <w:tc>
          <w:tcPr>
            <w:tcW w:w="1258"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517174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马仁建材园区</w:t>
            </w: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FF7EC6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嵊州市海航机械建材有限公司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308EDD9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9B2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5FF5D4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69F189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87C45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嵊州温氏畜牧有限公司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8D5B1B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868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EB263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EF6A0B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3FB6FE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嵊州市鼎越锻压机械有限公司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53DBDC4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7F9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2A0300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7C41C3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3EE61B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嵊州市鑫顺钢结构有限公司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593FF55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EA7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78E491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65</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77ADFF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14DA75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浙江天仁风管有限公司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0A15E18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9B5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46C7165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AC0E1E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3642B1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嵊州市中发保温材料有限公司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254410A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CDA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3C545F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67</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969656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70FA0B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嵊州市龙英硅藻土轻质墙板有限公司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5C7B7F5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9BD3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C6D2F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68</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4A9988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32565B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嵊州市山鑫保温建材有限公司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722A4F5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2A1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C5F48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69</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D36242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7415A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浙江启恒新型材料科技有限公司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0E23245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1BD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237DCF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70</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84F60C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54AD931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浙江嵊兴交通建材有限公司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72E0ACC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176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4011AE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7CE069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135A2A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绍兴中睿新材料有限公司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43B701C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A32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1EFF92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72</w:t>
            </w:r>
          </w:p>
        </w:tc>
        <w:tc>
          <w:tcPr>
            <w:tcW w:w="1258"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1C6197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九十村工业功能区</w:t>
            </w: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758148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浙江阿斯克建材科技股份有限公司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5E8B27D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4CE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48FB87B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73</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0E1F66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4BE176C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浙江博业制冷设备有限公司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6523C3E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A38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4B9D25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74</w:t>
            </w:r>
          </w:p>
        </w:tc>
        <w:tc>
          <w:tcPr>
            <w:tcW w:w="12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1A2A1C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397B11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嵊州市森耐建筑材料有限公司</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161B217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C79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59C7EA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1258" w:type="pct"/>
            <w:gridSpan w:val="2"/>
            <w:tcBorders>
              <w:top w:val="single" w:color="000000" w:sz="4" w:space="0"/>
              <w:left w:val="single" w:color="000000" w:sz="4" w:space="0"/>
              <w:bottom w:val="single" w:color="000000" w:sz="4" w:space="0"/>
              <w:right w:val="single" w:color="000000" w:sz="4" w:space="0"/>
            </w:tcBorders>
            <w:noWrap/>
            <w:vAlign w:val="center"/>
          </w:tcPr>
          <w:p w14:paraId="13D43D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小微园区</w:t>
            </w: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68E1526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正在建设，企业数量待定</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3732C07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DBF9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5" w:type="pct"/>
          <w:trHeight w:val="500" w:hRule="atLeast"/>
        </w:trPr>
        <w:tc>
          <w:tcPr>
            <w:tcW w:w="341" w:type="pct"/>
            <w:tcBorders>
              <w:top w:val="single" w:color="000000" w:sz="4" w:space="0"/>
              <w:left w:val="single" w:color="000000" w:sz="4" w:space="0"/>
              <w:bottom w:val="single" w:color="000000" w:sz="4" w:space="0"/>
              <w:right w:val="single" w:color="000000" w:sz="4" w:space="0"/>
            </w:tcBorders>
            <w:noWrap/>
            <w:vAlign w:val="center"/>
          </w:tcPr>
          <w:p w14:paraId="0D3CEC1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76</w:t>
            </w:r>
          </w:p>
        </w:tc>
        <w:tc>
          <w:tcPr>
            <w:tcW w:w="1258" w:type="pct"/>
            <w:gridSpan w:val="2"/>
            <w:tcBorders>
              <w:top w:val="single" w:color="000000" w:sz="4" w:space="0"/>
              <w:left w:val="single" w:color="000000" w:sz="4" w:space="0"/>
              <w:bottom w:val="single" w:color="000000" w:sz="4" w:space="0"/>
              <w:right w:val="single" w:color="000000" w:sz="4" w:space="0"/>
            </w:tcBorders>
            <w:noWrap/>
            <w:vAlign w:val="center"/>
          </w:tcPr>
          <w:p w14:paraId="52D830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禾下土现代农业产业园</w:t>
            </w:r>
          </w:p>
        </w:tc>
        <w:tc>
          <w:tcPr>
            <w:tcW w:w="1946" w:type="pct"/>
            <w:tcBorders>
              <w:top w:val="single" w:color="000000" w:sz="4" w:space="0"/>
              <w:left w:val="single" w:color="000000" w:sz="4" w:space="0"/>
              <w:bottom w:val="single" w:color="000000" w:sz="4" w:space="0"/>
              <w:right w:val="single" w:color="000000" w:sz="4" w:space="0"/>
            </w:tcBorders>
            <w:noWrap/>
            <w:vAlign w:val="center"/>
          </w:tcPr>
          <w:p w14:paraId="0339AC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正在建设，企业数量待定</w:t>
            </w:r>
          </w:p>
        </w:tc>
        <w:tc>
          <w:tcPr>
            <w:tcW w:w="1347" w:type="pct"/>
            <w:gridSpan w:val="5"/>
            <w:tcBorders>
              <w:top w:val="single" w:color="000000" w:sz="4" w:space="0"/>
              <w:left w:val="single" w:color="000000" w:sz="4" w:space="0"/>
              <w:bottom w:val="single" w:color="000000" w:sz="4" w:space="0"/>
              <w:right w:val="single" w:color="000000" w:sz="4" w:space="0"/>
            </w:tcBorders>
            <w:noWrap/>
            <w:vAlign w:val="center"/>
          </w:tcPr>
          <w:p w14:paraId="460E060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16537041">
      <w:pPr>
        <w:rPr>
          <w:b/>
          <w:bCs/>
          <w:color w:val="000000" w:themeColor="text1"/>
          <w:highlight w:val="none"/>
          <w14:textFill>
            <w14:solidFill>
              <w14:schemeClr w14:val="tx1"/>
            </w14:solidFill>
          </w14:textFill>
        </w:rPr>
      </w:pPr>
    </w:p>
    <w:p w14:paraId="71C7896A">
      <w:pPr>
        <w:pStyle w:val="33"/>
        <w:keepNext w:val="0"/>
        <w:keepLines w:val="0"/>
        <w:pageBreakBefore w:val="0"/>
        <w:widowControl w:val="0"/>
        <w:kinsoku/>
        <w:wordWrap/>
        <w:overflowPunct/>
        <w:topLinePunct w:val="0"/>
        <w:autoSpaceDE/>
        <w:autoSpaceDN/>
        <w:bidi w:val="0"/>
        <w:adjustRightInd/>
        <w:snapToGrid w:val="0"/>
        <w:spacing w:before="0" w:beforeLines="0" w:after="120" w:afterLines="0" w:line="600" w:lineRule="exact"/>
        <w:jc w:val="center"/>
        <w:textAlignment w:val="auto"/>
        <w:outlineLvl w:val="0"/>
        <w:rPr>
          <w:rFonts w:hint="eastAsia" w:ascii="宋体" w:hAnsi="宋体" w:cs="宋体"/>
          <w:b/>
          <w:bCs/>
          <w:color w:val="000000" w:themeColor="text1"/>
          <w:kern w:val="2"/>
          <w:sz w:val="28"/>
          <w:szCs w:val="28"/>
          <w:highlight w:val="none"/>
          <w:shd w:val="clear" w:color="auto" w:fill="auto"/>
          <w:lang w:val="en-US" w:eastAsia="zh-CN" w:bidi="ar-SA"/>
          <w14:textFill>
            <w14:solidFill>
              <w14:schemeClr w14:val="tx1"/>
            </w14:solidFill>
          </w14:textFill>
        </w:rPr>
      </w:pPr>
    </w:p>
    <w:p w14:paraId="4B10900D">
      <w:pPr>
        <w:pStyle w:val="33"/>
        <w:keepNext w:val="0"/>
        <w:keepLines w:val="0"/>
        <w:pageBreakBefore w:val="0"/>
        <w:widowControl w:val="0"/>
        <w:kinsoku/>
        <w:wordWrap/>
        <w:overflowPunct/>
        <w:topLinePunct w:val="0"/>
        <w:autoSpaceDE/>
        <w:autoSpaceDN/>
        <w:bidi w:val="0"/>
        <w:adjustRightInd/>
        <w:snapToGrid w:val="0"/>
        <w:spacing w:before="0" w:beforeLines="0" w:after="120" w:afterLines="0" w:line="600" w:lineRule="exact"/>
        <w:jc w:val="center"/>
        <w:textAlignment w:val="auto"/>
        <w:outlineLvl w:val="0"/>
        <w:rPr>
          <w:rFonts w:hint="eastAsia" w:ascii="宋体" w:hAnsi="宋体" w:cs="宋体"/>
          <w:b/>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宋体" w:hAnsi="宋体" w:cs="宋体"/>
          <w:b/>
          <w:bCs/>
          <w:color w:val="000000" w:themeColor="text1"/>
          <w:kern w:val="2"/>
          <w:sz w:val="28"/>
          <w:szCs w:val="28"/>
          <w:highlight w:val="none"/>
          <w:shd w:val="clear" w:color="auto" w:fill="auto"/>
          <w:lang w:val="en-US" w:eastAsia="zh-CN" w:bidi="ar-SA"/>
          <w14:textFill>
            <w14:solidFill>
              <w14:schemeClr w14:val="tx1"/>
            </w14:solidFill>
          </w14:textFill>
        </w:rPr>
        <w:t>★四、商务资信要求</w:t>
      </w:r>
    </w:p>
    <w:tbl>
      <w:tblPr>
        <w:tblStyle w:val="62"/>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6"/>
        <w:gridCol w:w="8081"/>
      </w:tblGrid>
      <w:tr w14:paraId="49B76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46" w:type="dxa"/>
            <w:tcBorders>
              <w:top w:val="single" w:color="auto" w:sz="4" w:space="0"/>
              <w:left w:val="single" w:color="auto" w:sz="4" w:space="0"/>
              <w:bottom w:val="single" w:color="auto" w:sz="4" w:space="0"/>
              <w:right w:val="single" w:color="auto" w:sz="4" w:space="0"/>
            </w:tcBorders>
            <w:noWrap w:val="0"/>
            <w:vAlign w:val="top"/>
          </w:tcPr>
          <w:p w14:paraId="6D91CDAC">
            <w:pPr>
              <w:spacing w:line="420" w:lineRule="exact"/>
              <w:jc w:val="center"/>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内容</w:t>
            </w:r>
          </w:p>
        </w:tc>
        <w:tc>
          <w:tcPr>
            <w:tcW w:w="8081" w:type="dxa"/>
            <w:tcBorders>
              <w:top w:val="single" w:color="auto" w:sz="4" w:space="0"/>
              <w:left w:val="single" w:color="auto" w:sz="4" w:space="0"/>
              <w:bottom w:val="single" w:color="auto" w:sz="4" w:space="0"/>
              <w:right w:val="single" w:color="auto" w:sz="4" w:space="0"/>
            </w:tcBorders>
            <w:noWrap w:val="0"/>
            <w:vAlign w:val="top"/>
          </w:tcPr>
          <w:p w14:paraId="5E9EE6E1">
            <w:pPr>
              <w:spacing w:line="420" w:lineRule="exact"/>
              <w:jc w:val="center"/>
              <w:rPr>
                <w:rFonts w:hint="eastAsia" w:ascii="仿宋" w:hAnsi="仿宋" w:eastAsia="仿宋" w:cs="仿宋"/>
                <w:b/>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要</w:t>
            </w:r>
            <w:r>
              <w:rPr>
                <w:rFonts w:hint="eastAsia" w:ascii="仿宋" w:hAnsi="仿宋" w:eastAsia="仿宋" w:cs="仿宋"/>
                <w:b/>
                <w:bCs/>
                <w:snapToGrid w:val="0"/>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b/>
                <w:bCs/>
                <w:snapToGrid w:val="0"/>
                <w:color w:val="000000" w:themeColor="text1"/>
                <w:kern w:val="0"/>
                <w:sz w:val="24"/>
                <w:szCs w:val="24"/>
                <w:highlight w:val="none"/>
                <w14:textFill>
                  <w14:solidFill>
                    <w14:schemeClr w14:val="tx1"/>
                  </w14:solidFill>
                </w14:textFill>
              </w:rPr>
              <w:t>求</w:t>
            </w:r>
          </w:p>
        </w:tc>
      </w:tr>
      <w:tr w14:paraId="7545F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46" w:type="dxa"/>
            <w:tcBorders>
              <w:top w:val="single" w:color="auto" w:sz="4" w:space="0"/>
              <w:left w:val="single" w:color="auto" w:sz="4" w:space="0"/>
              <w:bottom w:val="single" w:color="auto" w:sz="4" w:space="0"/>
              <w:right w:val="single" w:color="auto" w:sz="4" w:space="0"/>
            </w:tcBorders>
            <w:noWrap w:val="0"/>
            <w:vAlign w:val="top"/>
          </w:tcPr>
          <w:p w14:paraId="52A8423B">
            <w:pPr>
              <w:autoSpaceDE w:val="0"/>
              <w:autoSpaceDN w:val="0"/>
              <w:adjustRightInd w:val="0"/>
              <w:snapToGrid w:val="0"/>
              <w:spacing w:line="360" w:lineRule="exact"/>
              <w:jc w:val="center"/>
              <w:textAlignment w:val="bottom"/>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合同期限</w:t>
            </w:r>
          </w:p>
        </w:tc>
        <w:tc>
          <w:tcPr>
            <w:tcW w:w="8081" w:type="dxa"/>
            <w:tcBorders>
              <w:top w:val="single" w:color="auto" w:sz="4" w:space="0"/>
              <w:left w:val="single" w:color="auto" w:sz="4" w:space="0"/>
              <w:bottom w:val="single" w:color="auto" w:sz="4" w:space="0"/>
              <w:right w:val="single" w:color="auto" w:sz="4" w:space="0"/>
            </w:tcBorders>
            <w:noWrap w:val="0"/>
            <w:vAlign w:val="top"/>
          </w:tcPr>
          <w:p w14:paraId="70C366D5">
            <w:pPr>
              <w:autoSpaceDE w:val="0"/>
              <w:autoSpaceDN w:val="0"/>
              <w:adjustRightInd w:val="0"/>
              <w:snapToGrid w:val="0"/>
              <w:spacing w:line="360" w:lineRule="exact"/>
              <w:ind w:firstLine="482" w:firstLineChars="200"/>
              <w:textAlignment w:val="bottom"/>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年（具体以采购人通知为准），合同一年一签，采购人对中标</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人</w:t>
            </w:r>
            <w:r>
              <w:rPr>
                <w:rFonts w:hint="eastAsia" w:ascii="仿宋" w:hAnsi="仿宋" w:eastAsia="仿宋" w:cs="仿宋"/>
                <w:b/>
                <w:bCs/>
                <w:color w:val="000000" w:themeColor="text1"/>
                <w:sz w:val="24"/>
                <w:szCs w:val="24"/>
                <w:highlight w:val="none"/>
                <w14:textFill>
                  <w14:solidFill>
                    <w14:schemeClr w14:val="tx1"/>
                  </w14:solidFill>
                </w14:textFill>
              </w:rPr>
              <w:t>上一年的服务质量满意，可续签下一年的合同。</w:t>
            </w:r>
          </w:p>
        </w:tc>
      </w:tr>
      <w:tr w14:paraId="2EADE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46" w:type="dxa"/>
            <w:tcBorders>
              <w:top w:val="single" w:color="auto" w:sz="4" w:space="0"/>
              <w:left w:val="single" w:color="auto" w:sz="4" w:space="0"/>
              <w:bottom w:val="single" w:color="auto" w:sz="4" w:space="0"/>
              <w:right w:val="single" w:color="auto" w:sz="4" w:space="0"/>
            </w:tcBorders>
            <w:noWrap w:val="0"/>
            <w:vAlign w:val="top"/>
          </w:tcPr>
          <w:p w14:paraId="33D4BA3B">
            <w:pPr>
              <w:spacing w:line="420" w:lineRule="exact"/>
              <w:jc w:val="center"/>
              <w:rPr>
                <w:rFonts w:hint="default"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服务地点</w:t>
            </w:r>
          </w:p>
        </w:tc>
        <w:tc>
          <w:tcPr>
            <w:tcW w:w="8081" w:type="dxa"/>
            <w:tcBorders>
              <w:top w:val="single" w:color="auto" w:sz="4" w:space="0"/>
              <w:left w:val="single" w:color="auto" w:sz="4" w:space="0"/>
              <w:bottom w:val="single" w:color="auto" w:sz="4" w:space="0"/>
              <w:right w:val="single" w:color="auto" w:sz="4" w:space="0"/>
            </w:tcBorders>
            <w:noWrap w:val="0"/>
            <w:vAlign w:val="top"/>
          </w:tcPr>
          <w:p w14:paraId="35464032">
            <w:pPr>
              <w:spacing w:line="420" w:lineRule="exact"/>
              <w:rPr>
                <w:rFonts w:hint="default" w:ascii="仿宋" w:hAnsi="仿宋" w:eastAsia="仿宋" w:cs="仿宋"/>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采购人指定地点</w:t>
            </w:r>
          </w:p>
        </w:tc>
      </w:tr>
      <w:tr w14:paraId="0AD47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74813">
            <w:pPr>
              <w:autoSpaceDE w:val="0"/>
              <w:autoSpaceDN w:val="0"/>
              <w:snapToGrid w:val="0"/>
              <w:spacing w:line="360" w:lineRule="exact"/>
              <w:jc w:val="center"/>
              <w:textAlignment w:val="bottom"/>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履约保证金</w:t>
            </w:r>
          </w:p>
        </w:tc>
        <w:tc>
          <w:tcPr>
            <w:tcW w:w="80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00ABED">
            <w:pPr>
              <w:keepNext w:val="0"/>
              <w:keepLines w:val="0"/>
              <w:pageBreakBefore w:val="0"/>
              <w:tabs>
                <w:tab w:val="left" w:pos="1260"/>
              </w:tabs>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履约保证金</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缴</w:t>
            </w:r>
            <w:r>
              <w:rPr>
                <w:rFonts w:hint="eastAsia" w:ascii="仿宋" w:hAnsi="仿宋" w:eastAsia="仿宋" w:cs="仿宋"/>
                <w:color w:val="000000" w:themeColor="text1"/>
                <w:sz w:val="24"/>
                <w:szCs w:val="24"/>
                <w:highlight w:val="none"/>
                <w:lang w:bidi="ar"/>
                <w14:textFill>
                  <w14:solidFill>
                    <w14:schemeClr w14:val="tx1"/>
                  </w14:solidFill>
                </w14:textFill>
              </w:rPr>
              <w:t>纳</w:t>
            </w:r>
            <w:r>
              <w:rPr>
                <w:rFonts w:hint="eastAsia" w:ascii="仿宋" w:hAnsi="仿宋" w:eastAsia="仿宋" w:cs="仿宋"/>
                <w:color w:val="000000" w:themeColor="text1"/>
                <w:sz w:val="24"/>
                <w:szCs w:val="24"/>
                <w:highlight w:val="none"/>
                <w:lang w:eastAsia="zh-CN" w:bidi="ar"/>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在签订合同</w:t>
            </w:r>
            <w:r>
              <w:rPr>
                <w:rFonts w:hint="eastAsia" w:ascii="仿宋" w:hAnsi="仿宋" w:eastAsia="仿宋" w:cs="仿宋"/>
                <w:color w:val="000000" w:themeColor="text1"/>
                <w:sz w:val="24"/>
                <w:highlight w:val="none"/>
                <w:lang w:val="en-US" w:eastAsia="zh-CN"/>
                <w14:textFill>
                  <w14:solidFill>
                    <w14:schemeClr w14:val="tx1"/>
                  </w14:solidFill>
                </w14:textFill>
              </w:rPr>
              <w:t>前</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按</w:t>
            </w:r>
            <w:r>
              <w:rPr>
                <w:rFonts w:hint="eastAsia" w:ascii="仿宋" w:hAnsi="仿宋" w:eastAsia="仿宋" w:cs="仿宋"/>
                <w:color w:val="000000" w:themeColor="text1"/>
                <w:sz w:val="24"/>
                <w:szCs w:val="24"/>
                <w:highlight w:val="none"/>
                <w:lang w:eastAsia="zh-CN" w:bidi="ar"/>
                <w14:textFill>
                  <w14:solidFill>
                    <w14:schemeClr w14:val="tx1"/>
                  </w14:solidFill>
                </w14:textFill>
              </w:rPr>
              <w:t>合同</w:t>
            </w:r>
            <w:r>
              <w:rPr>
                <w:rFonts w:hint="eastAsia" w:ascii="仿宋" w:hAnsi="仿宋" w:eastAsia="仿宋" w:cs="仿宋"/>
                <w:color w:val="000000" w:themeColor="text1"/>
                <w:sz w:val="24"/>
                <w:szCs w:val="24"/>
                <w:highlight w:val="none"/>
                <w:lang w:bidi="ar"/>
                <w14:textFill>
                  <w14:solidFill>
                    <w14:schemeClr w14:val="tx1"/>
                  </w14:solidFill>
                </w14:textFill>
              </w:rPr>
              <w:t>价的</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1</w:t>
            </w:r>
            <w:r>
              <w:rPr>
                <w:rFonts w:hint="eastAsia" w:ascii="仿宋" w:hAnsi="仿宋" w:eastAsia="仿宋" w:cs="仿宋"/>
                <w:color w:val="000000" w:themeColor="text1"/>
                <w:sz w:val="24"/>
                <w:szCs w:val="24"/>
                <w:highlight w:val="none"/>
                <w:lang w:bidi="ar"/>
                <w14:textFill>
                  <w14:solidFill>
                    <w14:schemeClr w14:val="tx1"/>
                  </w14:solidFill>
                </w14:textFill>
              </w:rPr>
              <w:t>%一次性</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缴</w:t>
            </w:r>
            <w:r>
              <w:rPr>
                <w:rFonts w:hint="eastAsia" w:ascii="仿宋" w:hAnsi="仿宋" w:eastAsia="仿宋" w:cs="仿宋"/>
                <w:color w:val="000000" w:themeColor="text1"/>
                <w:sz w:val="24"/>
                <w:szCs w:val="24"/>
                <w:highlight w:val="none"/>
                <w:lang w:bidi="ar"/>
                <w14:textFill>
                  <w14:solidFill>
                    <w14:schemeClr w14:val="tx1"/>
                  </w14:solidFill>
                </w14:textFill>
              </w:rPr>
              <w:t>纳履约保证。</w:t>
            </w:r>
          </w:p>
          <w:p w14:paraId="23976140">
            <w:pPr>
              <w:keepNext w:val="0"/>
              <w:keepLines w:val="0"/>
              <w:pageBreakBefore w:val="0"/>
              <w:tabs>
                <w:tab w:val="left" w:pos="1260"/>
              </w:tabs>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履约保证金</w:t>
            </w:r>
            <w:r>
              <w:rPr>
                <w:rFonts w:hint="eastAsia" w:ascii="仿宋" w:hAnsi="仿宋" w:eastAsia="仿宋" w:cs="仿宋"/>
                <w:color w:val="000000" w:themeColor="text1"/>
                <w:sz w:val="24"/>
                <w:szCs w:val="24"/>
                <w:highlight w:val="none"/>
                <w14:textFill>
                  <w14:solidFill>
                    <w14:schemeClr w14:val="tx1"/>
                  </w14:solidFill>
                </w14:textFill>
              </w:rPr>
              <w:t>退还</w:t>
            </w:r>
            <w:r>
              <w:rPr>
                <w:rFonts w:hint="eastAsia" w:ascii="仿宋" w:hAnsi="仿宋" w:eastAsia="仿宋" w:cs="仿宋"/>
                <w:color w:val="000000" w:themeColor="text1"/>
                <w:sz w:val="24"/>
                <w:szCs w:val="24"/>
                <w:highlight w:val="none"/>
                <w:lang w:eastAsia="zh-CN" w:bidi="ar"/>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在服务期满后，并经采购人考评合格且中标人办理完移交给采购人手续后一个月内无息退还。</w:t>
            </w:r>
          </w:p>
          <w:p w14:paraId="25D51325">
            <w:pPr>
              <w:autoSpaceDE w:val="0"/>
              <w:autoSpaceDN w:val="0"/>
              <w:adjustRightInd w:val="0"/>
              <w:snapToGrid w:val="0"/>
              <w:spacing w:line="360" w:lineRule="exact"/>
              <w:ind w:firstLine="482" w:firstLineChars="200"/>
              <w:textAlignment w:val="bottom"/>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履约保证金支付方式：保函、网上银行、电汇、汇票或转账形式。（保函有效期必须在约定项目完工日期之日起30个工作日后），保函包括银行保函、保险机构保证保险保单。</w:t>
            </w:r>
          </w:p>
        </w:tc>
      </w:tr>
      <w:tr w14:paraId="45479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6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C6016D">
            <w:pPr>
              <w:autoSpaceDE w:val="0"/>
              <w:autoSpaceDN w:val="0"/>
              <w:snapToGrid w:val="0"/>
              <w:spacing w:line="360" w:lineRule="exact"/>
              <w:jc w:val="center"/>
              <w:textAlignment w:val="bottom"/>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付款方式</w:t>
            </w:r>
          </w:p>
        </w:tc>
        <w:tc>
          <w:tcPr>
            <w:tcW w:w="80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433957">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default"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进度款支付方式：</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原则上</w:t>
            </w:r>
            <w:r>
              <w:rPr>
                <w:rFonts w:hint="eastAsia" w:ascii="仿宋" w:hAnsi="仿宋" w:eastAsia="仿宋" w:cs="仿宋"/>
                <w:color w:val="000000" w:themeColor="text1"/>
                <w:sz w:val="24"/>
                <w:szCs w:val="24"/>
                <w:highlight w:val="none"/>
                <w:lang w:bidi="ar"/>
                <w14:textFill>
                  <w14:solidFill>
                    <w14:schemeClr w14:val="tx1"/>
                  </w14:solidFill>
                </w14:textFill>
              </w:rPr>
              <w:t>下月底前支付上一个月的进度款。</w:t>
            </w:r>
          </w:p>
        </w:tc>
      </w:tr>
      <w:tr w14:paraId="241B8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7" w:hRule="atLeast"/>
          <w:jc w:val="center"/>
        </w:trPr>
        <w:tc>
          <w:tcPr>
            <w:tcW w:w="1646" w:type="dxa"/>
            <w:tcBorders>
              <w:top w:val="single" w:color="auto" w:sz="4" w:space="0"/>
              <w:left w:val="single" w:color="auto" w:sz="4" w:space="0"/>
              <w:bottom w:val="single" w:color="auto" w:sz="4" w:space="0"/>
              <w:right w:val="single" w:color="auto" w:sz="4" w:space="0"/>
            </w:tcBorders>
            <w:noWrap w:val="0"/>
            <w:vAlign w:val="center"/>
          </w:tcPr>
          <w:p w14:paraId="13E7B4F2">
            <w:pPr>
              <w:spacing w:line="420" w:lineRule="exact"/>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其他</w:t>
            </w:r>
          </w:p>
        </w:tc>
        <w:tc>
          <w:tcPr>
            <w:tcW w:w="8081" w:type="dxa"/>
            <w:tcBorders>
              <w:top w:val="single" w:color="auto" w:sz="4" w:space="0"/>
              <w:left w:val="single" w:color="auto" w:sz="4" w:space="0"/>
              <w:bottom w:val="single" w:color="auto" w:sz="4" w:space="0"/>
              <w:right w:val="single" w:color="auto" w:sz="4" w:space="0"/>
            </w:tcBorders>
            <w:noWrap w:val="0"/>
            <w:vAlign w:val="top"/>
          </w:tcPr>
          <w:p w14:paraId="132C55E6">
            <w:pPr>
              <w:autoSpaceDE w:val="0"/>
              <w:autoSpaceDN w:val="0"/>
              <w:adjustRightInd w:val="0"/>
              <w:snapToGrid w:val="0"/>
              <w:spacing w:line="360" w:lineRule="exact"/>
              <w:ind w:firstLine="482" w:firstLineChars="200"/>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1、若中标人</w:t>
            </w:r>
            <w:r>
              <w:rPr>
                <w:rFonts w:hint="eastAsia" w:ascii="仿宋" w:hAnsi="仿宋" w:eastAsia="仿宋" w:cs="仿宋"/>
                <w:b/>
                <w:bCs/>
                <w:color w:val="auto"/>
                <w:sz w:val="24"/>
                <w:szCs w:val="24"/>
                <w:highlight w:val="none"/>
              </w:rPr>
              <w:t>承包内容如遇拆建、改作它用</w:t>
            </w:r>
            <w:r>
              <w:rPr>
                <w:rFonts w:hint="eastAsia" w:ascii="仿宋" w:hAnsi="仿宋" w:eastAsia="仿宋" w:cs="仿宋"/>
                <w:b/>
                <w:bCs/>
                <w:color w:val="auto"/>
                <w:sz w:val="24"/>
                <w:szCs w:val="24"/>
                <w:highlight w:val="none"/>
                <w:lang w:eastAsia="zh-CN"/>
              </w:rPr>
              <w:t>或甲方根据实际需求调整</w:t>
            </w:r>
            <w:r>
              <w:rPr>
                <w:rFonts w:hint="eastAsia" w:ascii="仿宋" w:hAnsi="仿宋" w:eastAsia="仿宋" w:cs="仿宋"/>
                <w:b/>
                <w:bCs/>
                <w:color w:val="auto"/>
                <w:sz w:val="24"/>
                <w:szCs w:val="24"/>
                <w:highlight w:val="none"/>
              </w:rPr>
              <w:t>作业有偿服务范围</w:t>
            </w:r>
            <w:r>
              <w:rPr>
                <w:rFonts w:hint="eastAsia" w:ascii="仿宋" w:hAnsi="仿宋" w:eastAsia="仿宋" w:cs="仿宋"/>
                <w:b/>
                <w:bCs/>
                <w:color w:val="auto"/>
                <w:sz w:val="24"/>
                <w:szCs w:val="24"/>
                <w:highlight w:val="none"/>
                <w:lang w:eastAsia="zh-CN"/>
              </w:rPr>
              <w:t>以及</w:t>
            </w:r>
            <w:r>
              <w:rPr>
                <w:rFonts w:hint="eastAsia" w:ascii="仿宋" w:hAnsi="仿宋" w:eastAsia="仿宋" w:cs="仿宋"/>
                <w:b/>
                <w:bCs/>
                <w:color w:val="auto"/>
                <w:sz w:val="24"/>
                <w:szCs w:val="24"/>
                <w:highlight w:val="none"/>
              </w:rPr>
              <w:t>上级要求任务变动等情况，</w:t>
            </w:r>
            <w:r>
              <w:rPr>
                <w:rFonts w:hint="eastAsia" w:ascii="仿宋" w:hAnsi="仿宋" w:eastAsia="仿宋" w:cs="仿宋"/>
                <w:b/>
                <w:bCs/>
                <w:color w:val="auto"/>
                <w:sz w:val="24"/>
                <w:szCs w:val="24"/>
                <w:highlight w:val="none"/>
                <w:lang w:val="en-US" w:eastAsia="zh-CN"/>
              </w:rPr>
              <w:t>采购人</w:t>
            </w:r>
            <w:r>
              <w:rPr>
                <w:rFonts w:hint="eastAsia" w:ascii="仿宋" w:hAnsi="仿宋" w:eastAsia="仿宋" w:cs="仿宋"/>
                <w:b/>
                <w:bCs/>
                <w:color w:val="auto"/>
                <w:sz w:val="24"/>
                <w:szCs w:val="24"/>
                <w:highlight w:val="none"/>
              </w:rPr>
              <w:t>有权按实调整承包区域方式及承包费用等，</w:t>
            </w:r>
            <w:r>
              <w:rPr>
                <w:rFonts w:hint="eastAsia" w:ascii="仿宋" w:hAnsi="仿宋" w:eastAsia="仿宋" w:cs="仿宋"/>
                <w:b/>
                <w:bCs/>
                <w:color w:val="auto"/>
                <w:sz w:val="24"/>
                <w:szCs w:val="24"/>
                <w:highlight w:val="none"/>
                <w:lang w:val="en-US" w:eastAsia="zh-CN"/>
              </w:rPr>
              <w:t>中标人</w:t>
            </w:r>
            <w:r>
              <w:rPr>
                <w:rFonts w:hint="eastAsia" w:ascii="仿宋" w:hAnsi="仿宋" w:eastAsia="仿宋" w:cs="仿宋"/>
                <w:b/>
                <w:bCs/>
                <w:color w:val="auto"/>
                <w:sz w:val="24"/>
                <w:szCs w:val="24"/>
                <w:highlight w:val="none"/>
              </w:rPr>
              <w:t>必须服从。</w:t>
            </w:r>
          </w:p>
          <w:p w14:paraId="696CAD34">
            <w:pPr>
              <w:autoSpaceDE w:val="0"/>
              <w:autoSpaceDN w:val="0"/>
              <w:adjustRightInd w:val="0"/>
              <w:snapToGrid w:val="0"/>
              <w:spacing w:line="360" w:lineRule="exact"/>
              <w:ind w:firstLine="482" w:firstLineChars="200"/>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eastAsia="zh-CN"/>
              </w:rPr>
              <w:t>2、</w:t>
            </w:r>
            <w:r>
              <w:rPr>
                <w:rFonts w:hint="eastAsia" w:ascii="仿宋" w:hAnsi="仿宋" w:eastAsia="仿宋" w:cs="仿宋"/>
                <w:b/>
                <w:bCs/>
                <w:color w:val="auto"/>
                <w:sz w:val="24"/>
                <w:szCs w:val="24"/>
                <w:highlight w:val="none"/>
              </w:rPr>
              <w:t>如有差额保证金的，在缴纳履约保证金的同时缴纳差额保证金，在服务期满后，并经采购人考评合格且中标人办理完移交给采购人手续后一个月内无息退还。</w:t>
            </w:r>
          </w:p>
          <w:p w14:paraId="6768C0E5">
            <w:pPr>
              <w:autoSpaceDE w:val="0"/>
              <w:autoSpaceDN w:val="0"/>
              <w:adjustRightInd w:val="0"/>
              <w:snapToGrid w:val="0"/>
              <w:spacing w:line="360" w:lineRule="exact"/>
              <w:ind w:firstLine="482" w:firstLineChars="200"/>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b/>
                <w:bCs/>
                <w:color w:val="auto"/>
                <w:sz w:val="24"/>
                <w:szCs w:val="24"/>
                <w:highlight w:val="none"/>
              </w:rPr>
              <w:t>合同相关考核奖扣根据市、镇相关通报每一期结清。</w:t>
            </w:r>
          </w:p>
          <w:p w14:paraId="28705F8F">
            <w:pPr>
              <w:autoSpaceDE w:val="0"/>
              <w:autoSpaceDN w:val="0"/>
              <w:adjustRightInd w:val="0"/>
              <w:snapToGrid w:val="0"/>
              <w:spacing w:line="360" w:lineRule="exact"/>
              <w:ind w:firstLine="482" w:firstLineChars="200"/>
              <w:textAlignment w:val="bottom"/>
              <w:rPr>
                <w:rFonts w:hint="eastAsia"/>
                <w:color w:val="auto"/>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b/>
                <w:bCs/>
                <w:color w:val="auto"/>
                <w:sz w:val="24"/>
                <w:szCs w:val="24"/>
                <w:highlight w:val="none"/>
              </w:rPr>
              <w:t>合同签订执行后由</w:t>
            </w:r>
            <w:r>
              <w:rPr>
                <w:rFonts w:hint="eastAsia" w:ascii="仿宋" w:hAnsi="仿宋" w:eastAsia="仿宋" w:cs="仿宋"/>
                <w:b/>
                <w:bCs/>
                <w:color w:val="auto"/>
                <w:sz w:val="24"/>
                <w:szCs w:val="24"/>
                <w:highlight w:val="none"/>
                <w:lang w:val="en-US" w:eastAsia="zh-CN"/>
              </w:rPr>
              <w:t>中标人</w:t>
            </w:r>
            <w:r>
              <w:rPr>
                <w:rFonts w:hint="eastAsia" w:ascii="仿宋" w:hAnsi="仿宋" w:eastAsia="仿宋" w:cs="仿宋"/>
                <w:b/>
                <w:bCs/>
                <w:color w:val="auto"/>
                <w:sz w:val="24"/>
                <w:szCs w:val="24"/>
                <w:highlight w:val="none"/>
              </w:rPr>
              <w:t>凭实际参保人员保险和车辆保险的所有发票，到</w:t>
            </w:r>
            <w:r>
              <w:rPr>
                <w:rFonts w:hint="eastAsia" w:ascii="仿宋" w:hAnsi="仿宋" w:eastAsia="仿宋" w:cs="仿宋"/>
                <w:b/>
                <w:bCs/>
                <w:color w:val="auto"/>
                <w:sz w:val="24"/>
                <w:szCs w:val="24"/>
                <w:highlight w:val="none"/>
                <w:lang w:eastAsia="zh-CN"/>
              </w:rPr>
              <w:t>崇仁</w:t>
            </w:r>
            <w:r>
              <w:rPr>
                <w:rFonts w:hint="eastAsia" w:ascii="仿宋" w:hAnsi="仿宋" w:eastAsia="仿宋" w:cs="仿宋"/>
                <w:b/>
                <w:bCs/>
                <w:color w:val="auto"/>
                <w:sz w:val="24"/>
                <w:szCs w:val="24"/>
                <w:highlight w:val="none"/>
              </w:rPr>
              <w:t>镇人民政府确认备案。</w:t>
            </w:r>
          </w:p>
        </w:tc>
      </w:tr>
    </w:tbl>
    <w:p w14:paraId="09FF3321">
      <w:pPr>
        <w:pStyle w:val="3"/>
        <w:rPr>
          <w:rFonts w:hint="eastAsia"/>
        </w:rPr>
      </w:pPr>
    </w:p>
    <w:p w14:paraId="25AB66C6">
      <w:pPr>
        <w:jc w:val="center"/>
        <w:rPr>
          <w:b/>
          <w:bCs/>
          <w:color w:val="000000" w:themeColor="text1"/>
          <w:highlight w:val="none"/>
          <w14:textFill>
            <w14:solidFill>
              <w14:schemeClr w14:val="tx1"/>
            </w14:solidFill>
          </w14:textFill>
        </w:rPr>
      </w:pPr>
    </w:p>
    <w:p w14:paraId="19571F57">
      <w:pPr>
        <w:pStyle w:val="33"/>
        <w:keepNext w:val="0"/>
        <w:keepLines w:val="0"/>
        <w:pageBreakBefore w:val="0"/>
        <w:widowControl w:val="0"/>
        <w:kinsoku/>
        <w:wordWrap/>
        <w:overflowPunct/>
        <w:topLinePunct w:val="0"/>
        <w:autoSpaceDE/>
        <w:autoSpaceDN/>
        <w:bidi w:val="0"/>
        <w:adjustRightInd/>
        <w:snapToGrid w:val="0"/>
        <w:spacing w:before="0" w:beforeLines="0" w:after="120" w:afterLines="0" w:line="600" w:lineRule="exact"/>
        <w:jc w:val="center"/>
        <w:textAlignment w:val="auto"/>
        <w:outlineLvl w:val="0"/>
        <w:rPr>
          <w:rFonts w:hint="eastAsia" w:ascii="宋体" w:hAnsi="宋体" w:cs="宋体"/>
          <w:b/>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宋体" w:hAnsi="宋体" w:cs="宋体"/>
          <w:b/>
          <w:bCs/>
          <w:color w:val="000000" w:themeColor="text1"/>
          <w:kern w:val="2"/>
          <w:sz w:val="28"/>
          <w:szCs w:val="28"/>
          <w:highlight w:val="none"/>
          <w:shd w:val="clear" w:color="auto" w:fill="auto"/>
          <w:lang w:val="en-US" w:eastAsia="zh-CN" w:bidi="ar-SA"/>
          <w14:textFill>
            <w14:solidFill>
              <w14:schemeClr w14:val="tx1"/>
            </w14:solidFill>
          </w14:textFill>
        </w:rPr>
        <w:t>★</w:t>
      </w:r>
      <w:r>
        <w:rPr>
          <w:rFonts w:hint="eastAsia" w:hAnsi="宋体" w:cs="宋体"/>
          <w:b/>
          <w:bCs/>
          <w:color w:val="000000" w:themeColor="text1"/>
          <w:kern w:val="2"/>
          <w:sz w:val="28"/>
          <w:szCs w:val="28"/>
          <w:highlight w:val="none"/>
          <w:shd w:val="clear" w:color="auto" w:fill="auto"/>
          <w:lang w:val="en-US" w:eastAsia="zh-CN" w:bidi="ar-SA"/>
          <w14:textFill>
            <w14:solidFill>
              <w14:schemeClr w14:val="tx1"/>
            </w14:solidFill>
          </w14:textFill>
        </w:rPr>
        <w:t>五</w:t>
      </w:r>
      <w:r>
        <w:rPr>
          <w:rFonts w:hint="eastAsia" w:ascii="宋体" w:hAnsi="宋体" w:cs="宋体"/>
          <w:b/>
          <w:bCs/>
          <w:color w:val="000000" w:themeColor="text1"/>
          <w:kern w:val="2"/>
          <w:sz w:val="28"/>
          <w:szCs w:val="28"/>
          <w:highlight w:val="none"/>
          <w:shd w:val="clear" w:color="auto" w:fill="auto"/>
          <w:lang w:val="en-US" w:eastAsia="zh-CN" w:bidi="ar-SA"/>
          <w14:textFill>
            <w14:solidFill>
              <w14:schemeClr w14:val="tx1"/>
            </w14:solidFill>
          </w14:textFill>
        </w:rPr>
        <w:t>、嵊州市崇仁镇环卫保洁市场化运作质量标准（试行）</w:t>
      </w:r>
    </w:p>
    <w:p w14:paraId="6FBB082B">
      <w:pPr>
        <w:keepNext w:val="0"/>
        <w:keepLines w:val="0"/>
        <w:pageBreakBefore w:val="0"/>
        <w:kinsoku/>
        <w:wordWrap/>
        <w:overflowPunct/>
        <w:topLinePunct w:val="0"/>
        <w:autoSpaceDE/>
        <w:bidi w:val="0"/>
        <w:adjustRightInd/>
        <w:snapToGrid/>
        <w:spacing w:line="460" w:lineRule="exact"/>
        <w:ind w:firstLine="482" w:firstLineChars="200"/>
        <w:textAlignment w:val="auto"/>
        <w:outlineLvl w:val="2"/>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（一）时间要求</w:t>
      </w:r>
    </w:p>
    <w:p w14:paraId="19286DEA">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集镇区域</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（包括镇政府）</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、富润集镇区域、崇仁</w:t>
      </w:r>
      <w:r>
        <w:rPr>
          <w:rFonts w:hint="eastAsia" w:ascii="仿宋" w:hAnsi="仿宋" w:eastAsia="仿宋" w:cs="仿宋"/>
          <w:bCs/>
          <w:color w:val="000000" w:themeColor="text1"/>
          <w:sz w:val="24"/>
          <w:szCs w:val="24"/>
          <w:highlight w:val="none"/>
          <w14:textFill>
            <w14:solidFill>
              <w14:schemeClr w14:val="tx1"/>
            </w14:solidFill>
          </w14:textFill>
        </w:rPr>
        <w:t>镇集镇区域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主次干道（含园区道路）</w:t>
      </w:r>
      <w:r>
        <w:rPr>
          <w:rFonts w:hint="eastAsia" w:ascii="仿宋" w:hAnsi="仿宋" w:eastAsia="仿宋" w:cs="仿宋"/>
          <w:color w:val="000000" w:themeColor="text1"/>
          <w:sz w:val="24"/>
          <w:szCs w:val="24"/>
          <w:highlight w:val="none"/>
          <w14:textFill>
            <w14:solidFill>
              <w14:schemeClr w14:val="tx1"/>
            </w14:solidFill>
          </w14:textFill>
        </w:rPr>
        <w:t>12小时保洁：5月-10月每日上午7：</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、下午14：30前完成普扫，11月-4月每日上午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、下午14:00前完成普扫，普扫完成后实行不间断巡回保洁。</w:t>
      </w:r>
    </w:p>
    <w:p w14:paraId="76503D3A">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1.2行政村区域8小时保洁: 5月-10月每日上午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0、下午14：30前完成普扫，11月-4月每日上午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、下午14:00前完成普扫，普扫完成后实行不间断巡回保洁。</w:t>
      </w:r>
    </w:p>
    <w:p w14:paraId="38688AAE">
      <w:pPr>
        <w:keepNext w:val="0"/>
        <w:keepLines w:val="0"/>
        <w:pageBreakBefore w:val="0"/>
        <w:kinsoku/>
        <w:wordWrap/>
        <w:overflowPunct/>
        <w:topLinePunct w:val="0"/>
        <w:autoSpaceDE/>
        <w:bidi w:val="0"/>
        <w:adjustRightInd/>
        <w:snapToGrid/>
        <w:spacing w:line="460" w:lineRule="exact"/>
        <w:ind w:firstLine="482" w:firstLineChars="200"/>
        <w:textAlignment w:val="auto"/>
        <w:outlineLvl w:val="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（二）清扫保洁作业规范执行要求</w:t>
      </w:r>
    </w:p>
    <w:p w14:paraId="1A041A62">
      <w:pPr>
        <w:keepNext w:val="0"/>
        <w:keepLines w:val="0"/>
        <w:pageBreakBefore w:val="0"/>
        <w:kinsoku/>
        <w:wordWrap/>
        <w:overflowPunct/>
        <w:topLinePunct w:val="0"/>
        <w:autoSpaceDE/>
        <w:bidi w:val="0"/>
        <w:adjustRightInd/>
        <w:snapToGrid/>
        <w:spacing w:line="460" w:lineRule="exact"/>
        <w:ind w:firstLine="482" w:firstLineChars="200"/>
        <w:textAlignment w:val="auto"/>
        <w:outlineLvl w:val="3"/>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2.1道路清扫保洁作业标准</w:t>
      </w:r>
    </w:p>
    <w:p w14:paraId="6BFF7B21">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（1）质量标准：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崇仁镇集镇区域主次干道（含园区道路）、通村道路</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（包括主干道路、人行道、背街小巷、房屋边坑及沟渠等）及可视范围内无暴露垃圾、无白色污染、无卫生死角；垃圾房（桶）及周边整洁，无污水、异味；店面周边可视范围内无暴露垃圾、无油污、无积水。</w:t>
      </w:r>
    </w:p>
    <w:p w14:paraId="59007615">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（2）人工清扫频率：保洁道路人员每日在规定时间内完成普扫不少于2次，11月-4月每日上午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、下午14:00前完成普扫，5月-10月每日上午7：</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0、下午:14：30前完成普扫，普扫完成后实行不间断巡回保洁。</w:t>
      </w:r>
    </w:p>
    <w:p w14:paraId="5002B3D8">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（3）不得漏扫、跳跃式清扫，垃圾应归拢、归堆并清除彻底，垃圾不得扫入窨井、河道和倒入绿化带等。</w:t>
      </w:r>
    </w:p>
    <w:p w14:paraId="681C842E">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（4）垃圾必须分类入桶，随时清理垃圾桶周边的杂物，保证垃圾桶干净整洁。对垃圾桶的破损要及时上报。</w:t>
      </w:r>
    </w:p>
    <w:p w14:paraId="7AFD0867">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对</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崇仁镇集镇区域主次干道（含园区道路）、通村道路</w:t>
      </w:r>
      <w:r>
        <w:rPr>
          <w:rFonts w:hint="eastAsia" w:ascii="仿宋" w:hAnsi="仿宋" w:eastAsia="仿宋" w:cs="仿宋"/>
          <w:color w:val="000000" w:themeColor="text1"/>
          <w:sz w:val="24"/>
          <w:szCs w:val="24"/>
          <w:highlight w:val="none"/>
          <w14:textFill>
            <w14:solidFill>
              <w14:schemeClr w14:val="tx1"/>
            </w14:solidFill>
          </w14:textFill>
        </w:rPr>
        <w:t>边坑及沟边下的杂物、脏物、砖堆、土堆、淤泥、杂草等堆放废物进行清理、清运处理。</w:t>
      </w:r>
    </w:p>
    <w:p w14:paraId="0F105DB4">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（6）雨天应及时清扫落叶、清除积尘、推扫积水，清理下水道口的杂物，防止堵塞；冬季应及时铲除全线路面积雪、积冰，并排出路肩以外。</w:t>
      </w:r>
    </w:p>
    <w:p w14:paraId="2769741F">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（7）节假日、</w:t>
      </w:r>
      <w:r>
        <w:rPr>
          <w:rFonts w:hint="eastAsia" w:ascii="仿宋" w:hAnsi="仿宋" w:eastAsia="仿宋" w:cs="仿宋"/>
          <w:color w:val="000000" w:themeColor="text1"/>
          <w:sz w:val="24"/>
          <w:szCs w:val="24"/>
          <w:highlight w:val="none"/>
          <w:lang w:val="en-US" w:eastAsia="zh-CN"/>
          <w14:textFill>
            <w14:solidFill>
              <w14:schemeClr w14:val="tx1"/>
            </w14:solidFill>
          </w14:textFill>
        </w:rPr>
        <w:t>重大活动日等要安排足够的人员及车辆，保证所产生的垃圾日产日清，特殊情况如垃圾溢出垃圾桶时需急派人员进行清扫，保证周边环境整洁。如安排的设备、车辆、人员不足，配合不力，导致嵊州市崇仁镇人民政府另外产生作业费用，该费用在</w:t>
      </w:r>
      <w:r>
        <w:rPr>
          <w:rFonts w:hint="eastAsia" w:ascii="仿宋" w:hAnsi="仿宋" w:eastAsia="仿宋" w:cs="仿宋"/>
          <w:b w:val="0"/>
          <w:bCs w:val="0"/>
          <w:color w:val="000000" w:themeColor="text1"/>
          <w:sz w:val="24"/>
          <w:szCs w:val="24"/>
          <w:highlight w:val="none"/>
          <w14:textFill>
            <w14:solidFill>
              <w14:schemeClr w14:val="tx1"/>
            </w14:solidFill>
          </w14:textFill>
        </w:rPr>
        <w:t>中标供应商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当月保洁经费中扣除。</w:t>
      </w:r>
    </w:p>
    <w:p w14:paraId="2E5E16ED">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（8）如遇</w:t>
      </w:r>
      <w:r>
        <w:rPr>
          <w:rFonts w:hint="eastAsia" w:ascii="仿宋" w:hAnsi="仿宋" w:eastAsia="仿宋" w:cs="仿宋"/>
          <w:color w:val="000000" w:themeColor="text1"/>
          <w:sz w:val="24"/>
          <w:szCs w:val="24"/>
          <w:highlight w:val="none"/>
          <w14:textFill>
            <w14:solidFill>
              <w14:schemeClr w14:val="tx1"/>
            </w14:solidFill>
          </w14:textFill>
        </w:rPr>
        <w:t>上级督导检查等特殊时段要积极应付，启动应急预案，调足力量</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无条件增加保洁人数，延长作业时间，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增加普扫次数，</w:t>
      </w:r>
      <w:r>
        <w:rPr>
          <w:rFonts w:hint="eastAsia" w:ascii="仿宋" w:hAnsi="仿宋" w:eastAsia="仿宋" w:cs="仿宋"/>
          <w:color w:val="000000" w:themeColor="text1"/>
          <w:sz w:val="24"/>
          <w:szCs w:val="24"/>
          <w:highlight w:val="none"/>
          <w14:textFill>
            <w14:solidFill>
              <w14:schemeClr w14:val="tx1"/>
            </w14:solidFill>
          </w14:textFill>
        </w:rPr>
        <w:t>确保高质量的卫生环境，确保广大群众满意，圆满完成上级的任务，达标达效。</w:t>
      </w:r>
      <w:r>
        <w:rPr>
          <w:rFonts w:hint="eastAsia" w:ascii="仿宋" w:hAnsi="仿宋" w:eastAsia="仿宋" w:cs="仿宋"/>
          <w:color w:val="000000" w:themeColor="text1"/>
          <w:sz w:val="24"/>
          <w:szCs w:val="24"/>
          <w:highlight w:val="none"/>
          <w:lang w:val="en-US" w:eastAsia="zh-CN"/>
          <w14:textFill>
            <w14:solidFill>
              <w14:schemeClr w14:val="tx1"/>
            </w14:solidFill>
          </w14:textFill>
        </w:rPr>
        <w:t>如安排的设备、车辆、人员不足，配合不力，导致嵊州市崇仁镇人民政府另外产生作业费用，该费用在</w:t>
      </w:r>
      <w:r>
        <w:rPr>
          <w:rFonts w:hint="eastAsia" w:ascii="仿宋" w:hAnsi="仿宋" w:eastAsia="仿宋" w:cs="仿宋"/>
          <w:b w:val="0"/>
          <w:bCs w:val="0"/>
          <w:color w:val="000000" w:themeColor="text1"/>
          <w:sz w:val="24"/>
          <w:szCs w:val="24"/>
          <w:highlight w:val="none"/>
          <w14:textFill>
            <w14:solidFill>
              <w14:schemeClr w14:val="tx1"/>
            </w14:solidFill>
          </w14:textFill>
        </w:rPr>
        <w:t>中标供应商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当月保洁经费中扣除。</w:t>
      </w:r>
    </w:p>
    <w:p w14:paraId="69AC33AE">
      <w:pPr>
        <w:keepNext w:val="0"/>
        <w:keepLines w:val="0"/>
        <w:pageBreakBefore w:val="0"/>
        <w:kinsoku/>
        <w:wordWrap/>
        <w:overflowPunct/>
        <w:topLinePunct w:val="0"/>
        <w:autoSpaceDE/>
        <w:bidi w:val="0"/>
        <w:adjustRightInd/>
        <w:snapToGrid/>
        <w:spacing w:line="46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2.2河道作业标准</w:t>
      </w:r>
    </w:p>
    <w:p w14:paraId="5A6323BD">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（1）无黑臭、垃圾的池塘、沟渠及其他水面；水面无漂浮物、垃圾及阻水障碍物，</w:t>
      </w:r>
      <w:r>
        <w:rPr>
          <w:rFonts w:hint="eastAsia" w:ascii="仿宋" w:hAnsi="仿宋" w:eastAsia="仿宋" w:cs="仿宋"/>
          <w:color w:val="000000" w:themeColor="text1"/>
          <w:sz w:val="24"/>
          <w:szCs w:val="24"/>
          <w:highlight w:val="none"/>
          <w:lang w:eastAsia="zh-CN"/>
          <w14:textFill>
            <w14:solidFill>
              <w14:schemeClr w14:val="tx1"/>
            </w14:solidFill>
          </w14:textFill>
        </w:rPr>
        <w:t>离</w:t>
      </w:r>
      <w:r>
        <w:rPr>
          <w:rFonts w:hint="eastAsia" w:ascii="仿宋" w:hAnsi="仿宋" w:eastAsia="仿宋" w:cs="仿宋"/>
          <w:color w:val="000000" w:themeColor="text1"/>
          <w:sz w:val="24"/>
          <w:szCs w:val="24"/>
          <w:highlight w:val="none"/>
          <w14:textFill>
            <w14:solidFill>
              <w14:schemeClr w14:val="tx1"/>
            </w14:solidFill>
          </w14:textFill>
        </w:rPr>
        <w:t>塘坡、岸10米内整洁，无垃圾和堆积物。</w:t>
      </w:r>
    </w:p>
    <w:p w14:paraId="376636E0">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（2）水面保持清洁，不得有漂浮物，能见底的水体无沉积物，无观赏价值的水草必须及时清除。</w:t>
      </w:r>
    </w:p>
    <w:p w14:paraId="58626A38">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（3）河道管理范围内无翻耕种植和畜禽养殖行为。</w:t>
      </w:r>
    </w:p>
    <w:p w14:paraId="0A5731F8">
      <w:pPr>
        <w:keepNext w:val="0"/>
        <w:keepLines w:val="0"/>
        <w:pageBreakBefore w:val="0"/>
        <w:kinsoku/>
        <w:wordWrap/>
        <w:overflowPunct/>
        <w:topLinePunct w:val="0"/>
        <w:autoSpaceDE/>
        <w:bidi w:val="0"/>
        <w:adjustRightInd/>
        <w:snapToGrid/>
        <w:spacing w:line="460" w:lineRule="exact"/>
        <w:ind w:firstLine="482" w:firstLineChars="200"/>
        <w:textAlignment w:val="auto"/>
        <w:outlineLvl w:val="3"/>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2.3公厕清卫标准</w:t>
      </w:r>
    </w:p>
    <w:p w14:paraId="07FD82FC">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（1）管理制度落实</w:t>
      </w:r>
    </w:p>
    <w:p w14:paraId="30EC3303">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公厕清卫保洁，每座公厕必须每日巡回保洁3次以上，做好相应公厕保洁记录，确保公厕整体全天候清洁、无异味。粪便污水应排入外排管道或经吸粪车转运至粪便处理中心处置，公厕化粪池每年必须疏通、清理，转运作业时，粪便不得污染水体和作业场地。化粪池、贮粪池周围场地应保持整洁，地面无粪迹、垃圾、污水、恶臭、蝇蛆。化粪池、贮粪池无满溢问题，若发生满溢问题应在第一时间予以解决。公厕内</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设施</w:t>
      </w:r>
      <w:r>
        <w:rPr>
          <w:rFonts w:hint="eastAsia" w:ascii="仿宋" w:hAnsi="仿宋" w:eastAsia="仿宋" w:cs="仿宋"/>
          <w:color w:val="000000" w:themeColor="text1"/>
          <w:sz w:val="24"/>
          <w:szCs w:val="24"/>
          <w:highlight w:val="none"/>
          <w:lang w:eastAsia="zh-CN"/>
          <w14:textFill>
            <w14:solidFill>
              <w14:schemeClr w14:val="tx1"/>
            </w14:solidFill>
          </w14:textFill>
        </w:rPr>
        <w:t>维护完好，如有破损应第一时间进行</w:t>
      </w:r>
      <w:r>
        <w:rPr>
          <w:rFonts w:hint="eastAsia" w:ascii="仿宋" w:hAnsi="仿宋" w:eastAsia="仿宋" w:cs="仿宋"/>
          <w:color w:val="000000" w:themeColor="text1"/>
          <w:sz w:val="24"/>
          <w:szCs w:val="24"/>
          <w:highlight w:val="none"/>
          <w14:textFill>
            <w14:solidFill>
              <w14:schemeClr w14:val="tx1"/>
            </w14:solidFill>
          </w14:textFill>
        </w:rPr>
        <w:t>维修、更换。</w:t>
      </w:r>
    </w:p>
    <w:p w14:paraId="61D0CC92">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（2）保洁质量</w:t>
      </w:r>
    </w:p>
    <w:p w14:paraId="33D5ECB9">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1）公厕天花板、内外墙面、门窗和隔板无污迹、蛛网，无乱涂乱画，无破损。</w:t>
      </w:r>
    </w:p>
    <w:p w14:paraId="241746E6">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2）内外墙、门窗、洗手池台面、洗手池、隔板、上下水管、镜子等无积尘。</w:t>
      </w:r>
    </w:p>
    <w:p w14:paraId="1BB28BDE">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3）公厕内无杂物堆放，公厕通道地面清洁无污迹、积水。冬季保洁时保持地面不结冰。</w:t>
      </w:r>
    </w:p>
    <w:p w14:paraId="006248AD">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4）管理房（休息室）、工具间内物品摆放整齐，环境整洁。</w:t>
      </w:r>
    </w:p>
    <w:p w14:paraId="285B11EA">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5）大便厕位内地面，大便器清洁、无粪便污垢、无积粪、无堵塞、洁净见底。</w:t>
      </w:r>
    </w:p>
    <w:p w14:paraId="443ACE9F">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6）小便器清洁无水锈、尿垢、垃圾，无明显臭味，沟眼、管道保持畅通。</w:t>
      </w:r>
    </w:p>
    <w:p w14:paraId="2D84DCA8">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7）公厕外环境（有绿化带的以绿化带外围为界限，无绿化带的外墙起2.5米范围内）整洁有序，无垃圾、无粪便、无晾晒衣物、无杂物堆放。“四害”孳生阶段要及时杀虫灭蝇。</w:t>
      </w:r>
    </w:p>
    <w:p w14:paraId="5595E2B6">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8）公厕内的自来水龙头及水管、挂物钩、冲水设备、下水管道、照明等配套设备保持完好。</w:t>
      </w:r>
    </w:p>
    <w:p w14:paraId="54ADFA5E">
      <w:pPr>
        <w:keepNext w:val="0"/>
        <w:keepLines w:val="0"/>
        <w:pageBreakBefore w:val="0"/>
        <w:kinsoku/>
        <w:wordWrap/>
        <w:overflowPunct/>
        <w:topLinePunct w:val="0"/>
        <w:autoSpaceDE/>
        <w:bidi w:val="0"/>
        <w:adjustRightInd/>
        <w:snapToGrid/>
        <w:spacing w:line="460" w:lineRule="exact"/>
        <w:ind w:firstLine="482" w:firstLineChars="200"/>
        <w:textAlignment w:val="auto"/>
        <w:outlineLvl w:val="3"/>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2.4污目广告、垃圾桶、果壳箱、花箱</w:t>
      </w:r>
      <w:r>
        <w:rPr>
          <w:rFonts w:hint="eastAsia" w:ascii="仿宋" w:hAnsi="仿宋" w:eastAsia="仿宋" w:cs="仿宋"/>
          <w:b/>
          <w:bCs/>
          <w:color w:val="000000" w:themeColor="text1"/>
          <w:sz w:val="24"/>
          <w:szCs w:val="24"/>
          <w:highlight w:val="none"/>
          <w:lang w:eastAsia="zh-CN"/>
          <w14:textFill>
            <w14:solidFill>
              <w14:schemeClr w14:val="tx1"/>
            </w14:solidFill>
          </w14:textFill>
        </w:rPr>
        <w:t>、吸烟柱、吸烟室</w:t>
      </w:r>
      <w:r>
        <w:rPr>
          <w:rFonts w:hint="eastAsia" w:ascii="仿宋" w:hAnsi="仿宋" w:eastAsia="仿宋" w:cs="仿宋"/>
          <w:b/>
          <w:bCs/>
          <w:color w:val="000000" w:themeColor="text1"/>
          <w:sz w:val="24"/>
          <w:szCs w:val="24"/>
          <w:highlight w:val="none"/>
          <w14:textFill>
            <w14:solidFill>
              <w14:schemeClr w14:val="tx1"/>
            </w14:solidFill>
          </w14:textFill>
        </w:rPr>
        <w:t>等清理作业标准</w:t>
      </w:r>
    </w:p>
    <w:p w14:paraId="2EFB4687">
      <w:pPr>
        <w:pStyle w:val="974"/>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（1）作业区域内的墙壁上、电线杆、灯箱广告、公交站台等处有乱张贴、乱涂画的及时清除，在清理户外小广告作业时不可造成路面污染。</w:t>
      </w:r>
    </w:p>
    <w:p w14:paraId="3D4409CF">
      <w:pPr>
        <w:pStyle w:val="974"/>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（2）对待特殊性大面积新出现的户外小广告在24小时内清除；对张贴式的户外小广告清理后不遗留明显痕迹。</w:t>
      </w:r>
    </w:p>
    <w:p w14:paraId="3F72BF30">
      <w:pPr>
        <w:pStyle w:val="974"/>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（3）采用涂料进行粉刷覆盖的户外小广告，按照“色差一致、形状统一、干净整洁、协调美观”的要求，使用相近颜色进行复原。</w:t>
      </w:r>
    </w:p>
    <w:p w14:paraId="68E4A7A8">
      <w:pPr>
        <w:pStyle w:val="974"/>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（4）每周不少于一次清理集镇、各村设置的公共信息张贴栏，保持单位标识清晰。</w:t>
      </w:r>
    </w:p>
    <w:p w14:paraId="0E4F26A0">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（5）镇区垃圾桶及站房做到天天清洗、及时清洗，各行政村垃圾桶一周至少清洗三次。</w:t>
      </w:r>
    </w:p>
    <w:p w14:paraId="60E8212E">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（6）做到及时清理果壳箱，无满溢、无残存垃圾与污水。</w:t>
      </w:r>
    </w:p>
    <w:p w14:paraId="7B916C81">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（7）果壳箱每天清洗次数不少于2次，保持箱体及周边环境干净整洁。</w:t>
      </w:r>
    </w:p>
    <w:p w14:paraId="14C2D064">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（8）及时清理灰尘和污迹，保持花箱表面洁净。</w:t>
      </w:r>
    </w:p>
    <w:p w14:paraId="597F89F4">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（9）及时清理枯花枯草，保持花箱美观。</w:t>
      </w:r>
    </w:p>
    <w:p w14:paraId="7441F146">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lang w:eastAsia="zh-CN"/>
          <w14:textFill>
            <w14:solidFill>
              <w14:schemeClr w14:val="tx1"/>
            </w14:solidFill>
          </w14:textFill>
        </w:rPr>
        <w:t>）花箱花草维护，定期浇水。</w:t>
      </w:r>
    </w:p>
    <w:p w14:paraId="77880196">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）吸烟柱、吸烟室每日清理，保持里外洁净。</w:t>
      </w:r>
    </w:p>
    <w:p w14:paraId="08E462BC">
      <w:pPr>
        <w:pStyle w:val="25"/>
        <w:keepNext w:val="0"/>
        <w:keepLines w:val="0"/>
        <w:pageBreakBefore w:val="0"/>
        <w:kinsoku/>
        <w:wordWrap/>
        <w:overflowPunct/>
        <w:topLinePunct w:val="0"/>
        <w:autoSpaceDE/>
        <w:bidi w:val="0"/>
        <w:adjustRightInd/>
        <w:snapToGrid/>
        <w:spacing w:line="460" w:lineRule="exact"/>
        <w:textAlignment w:val="auto"/>
        <w:outlineLvl w:val="3"/>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2.5</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绿化养护及堤防清理</w:t>
      </w:r>
      <w:r>
        <w:rPr>
          <w:rFonts w:hint="eastAsia" w:ascii="仿宋" w:hAnsi="仿宋" w:eastAsia="仿宋" w:cs="仿宋"/>
          <w:b/>
          <w:bCs/>
          <w:color w:val="000000" w:themeColor="text1"/>
          <w:sz w:val="24"/>
          <w:szCs w:val="24"/>
          <w:highlight w:val="none"/>
          <w14:textFill>
            <w14:solidFill>
              <w14:schemeClr w14:val="tx1"/>
            </w14:solidFill>
          </w14:textFill>
        </w:rPr>
        <w:t>作业标准</w:t>
      </w:r>
    </w:p>
    <w:p w14:paraId="405FE418">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绿化带、花箱等养护区域</w:t>
      </w:r>
      <w:r>
        <w:rPr>
          <w:rFonts w:hint="eastAsia" w:ascii="仿宋" w:hAnsi="仿宋" w:eastAsia="仿宋" w:cs="仿宋"/>
          <w:color w:val="000000" w:themeColor="text1"/>
          <w:sz w:val="24"/>
          <w:szCs w:val="24"/>
          <w:highlight w:val="none"/>
          <w14:textFill>
            <w14:solidFill>
              <w14:schemeClr w14:val="tx1"/>
            </w14:solidFill>
          </w14:textFill>
        </w:rPr>
        <w:t>无明显树叶、杂草、纸屑、垃圾胶袋等杂物</w:t>
      </w:r>
      <w:r>
        <w:rPr>
          <w:rFonts w:hint="eastAsia" w:ascii="仿宋" w:hAnsi="仿宋" w:eastAsia="仿宋" w:cs="仿宋"/>
          <w:color w:val="000000" w:themeColor="text1"/>
          <w:sz w:val="24"/>
          <w:szCs w:val="24"/>
          <w:highlight w:val="none"/>
          <w:lang w:eastAsia="zh-CN"/>
          <w14:textFill>
            <w14:solidFill>
              <w14:schemeClr w14:val="tx1"/>
            </w14:solidFill>
          </w14:textFill>
        </w:rPr>
        <w:t>，定期浇水</w:t>
      </w:r>
      <w:r>
        <w:rPr>
          <w:rFonts w:hint="eastAsia" w:ascii="仿宋" w:hAnsi="仿宋" w:eastAsia="仿宋" w:cs="仿宋"/>
          <w:color w:val="000000" w:themeColor="text1"/>
          <w:sz w:val="24"/>
          <w:szCs w:val="24"/>
          <w:highlight w:val="none"/>
          <w:lang w:val="en-US" w:eastAsia="zh-CN"/>
          <w14:textFill>
            <w14:solidFill>
              <w14:schemeClr w14:val="tx1"/>
            </w14:solidFill>
          </w14:textFill>
        </w:rPr>
        <w:t>养护；花箱内花草，应保持美观，一年更换次数不少于4次。</w:t>
      </w:r>
    </w:p>
    <w:p w14:paraId="3EF90658">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（2）清理死树、枯木、烂叶、杂草、抛洒物、影响美观的碎石碎砖；</w:t>
      </w:r>
    </w:p>
    <w:p w14:paraId="3C5AAFFE">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（3）实行专人作业管理，</w:t>
      </w:r>
      <w:r>
        <w:rPr>
          <w:rFonts w:hint="eastAsia" w:ascii="仿宋" w:hAnsi="仿宋" w:eastAsia="仿宋" w:cs="仿宋"/>
          <w:color w:val="000000" w:themeColor="text1"/>
          <w:sz w:val="24"/>
          <w:szCs w:val="24"/>
          <w:highlight w:val="none"/>
          <w:lang w:eastAsia="zh-CN"/>
          <w14:textFill>
            <w14:solidFill>
              <w14:schemeClr w14:val="tx1"/>
            </w14:solidFill>
          </w14:textFill>
        </w:rPr>
        <w:t>定期浇水，</w:t>
      </w:r>
      <w:r>
        <w:rPr>
          <w:rFonts w:hint="eastAsia" w:ascii="仿宋" w:hAnsi="仿宋" w:eastAsia="仿宋" w:cs="仿宋"/>
          <w:color w:val="000000" w:themeColor="text1"/>
          <w:sz w:val="24"/>
          <w:szCs w:val="24"/>
          <w:highlight w:val="none"/>
          <w:lang w:val="en-US" w:eastAsia="zh-CN"/>
          <w14:textFill>
            <w14:solidFill>
              <w14:schemeClr w14:val="tx1"/>
            </w14:solidFill>
          </w14:textFill>
        </w:rPr>
        <w:t>如有死树枯树，应及时清理并更换差不多大小树木</w:t>
      </w:r>
      <w:r>
        <w:rPr>
          <w:rFonts w:hint="eastAsia" w:ascii="仿宋" w:hAnsi="仿宋" w:eastAsia="仿宋" w:cs="仿宋"/>
          <w:color w:val="000000" w:themeColor="text1"/>
          <w:sz w:val="24"/>
          <w:szCs w:val="24"/>
          <w:highlight w:val="none"/>
          <w14:textFill>
            <w14:solidFill>
              <w14:schemeClr w14:val="tx1"/>
            </w14:solidFill>
          </w14:textFill>
        </w:rPr>
        <w:t>；</w:t>
      </w:r>
    </w:p>
    <w:p w14:paraId="2FB6DFC8">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（4）在绿化带</w:t>
      </w:r>
      <w:r>
        <w:rPr>
          <w:rFonts w:hint="eastAsia" w:ascii="仿宋" w:hAnsi="仿宋" w:eastAsia="仿宋" w:cs="仿宋"/>
          <w:color w:val="000000" w:themeColor="text1"/>
          <w:sz w:val="24"/>
          <w:szCs w:val="24"/>
          <w:highlight w:val="none"/>
          <w:lang w:eastAsia="zh-CN"/>
          <w14:textFill>
            <w14:solidFill>
              <w14:schemeClr w14:val="tx1"/>
            </w14:solidFill>
          </w14:textFill>
        </w:rPr>
        <w:t>、花坛</w:t>
      </w:r>
      <w:r>
        <w:rPr>
          <w:rFonts w:hint="eastAsia" w:ascii="仿宋" w:hAnsi="仿宋" w:eastAsia="仿宋" w:cs="仿宋"/>
          <w:color w:val="000000" w:themeColor="text1"/>
          <w:sz w:val="24"/>
          <w:szCs w:val="24"/>
          <w:highlight w:val="none"/>
          <w14:textFill>
            <w14:solidFill>
              <w14:schemeClr w14:val="tx1"/>
            </w14:solidFill>
          </w14:textFill>
        </w:rPr>
        <w:t>清理出来的垃圾，由所在辖区垃圾收集员统一收集清运</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25F3A899">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保洁范围内的河道，岸坡、堤防要及时清理杂草，定期养护，一年内杂草清理次数不少于4次，如清理效果差，应适当增加清理次数，确保全年岸坡无杂草。</w:t>
      </w:r>
    </w:p>
    <w:p w14:paraId="040D5BF4">
      <w:pPr>
        <w:keepNext w:val="0"/>
        <w:keepLines w:val="0"/>
        <w:pageBreakBefore w:val="0"/>
        <w:kinsoku/>
        <w:wordWrap/>
        <w:overflowPunct/>
        <w:topLinePunct w:val="0"/>
        <w:autoSpaceDE/>
        <w:bidi w:val="0"/>
        <w:adjustRightInd/>
        <w:snapToGrid/>
        <w:spacing w:line="46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2.6崇仁镇集镇区域主次干道、各工业园区道路、通村道路扬尘治理的质量：</w:t>
      </w:r>
    </w:p>
    <w:p w14:paraId="2C8785A8">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崇仁镇集镇区域主次干道（含园区道路）、通村道路</w:t>
      </w:r>
      <w:r>
        <w:rPr>
          <w:rFonts w:hint="eastAsia" w:ascii="仿宋" w:hAnsi="仿宋" w:eastAsia="仿宋" w:cs="仿宋"/>
          <w:color w:val="000000" w:themeColor="text1"/>
          <w:sz w:val="24"/>
          <w:szCs w:val="24"/>
          <w:highlight w:val="none"/>
          <w14:textFill>
            <w14:solidFill>
              <w14:schemeClr w14:val="tx1"/>
            </w14:solidFill>
          </w14:textFill>
        </w:rPr>
        <w:t>：晴天抑尘车必须保证每天早晚各一次的洒水抑尘（冬季具体洒水情况视天气而定，夏季视天气情况可适当增加洒水次数）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如有其他工作要求，应按照要求增加洒水次数。</w:t>
      </w:r>
    </w:p>
    <w:p w14:paraId="0A5A220C">
      <w:pPr>
        <w:keepNext w:val="0"/>
        <w:keepLines w:val="0"/>
        <w:pageBreakBefore w:val="0"/>
        <w:kinsoku/>
        <w:wordWrap/>
        <w:overflowPunct/>
        <w:topLinePunct w:val="0"/>
        <w:autoSpaceDE/>
        <w:bidi w:val="0"/>
        <w:adjustRightInd/>
        <w:snapToGrid/>
        <w:spacing w:line="460" w:lineRule="exact"/>
        <w:ind w:firstLine="482" w:firstLineChars="200"/>
        <w:textAlignment w:val="auto"/>
        <w:outlineLvl w:val="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（三）垃圾分类清运作业规范执行要求</w:t>
      </w:r>
    </w:p>
    <w:p w14:paraId="318F46C3">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3.1垃圾收集设施内生活垃圾做到日产日清。对于各村垃圾收集点的垃圾要按照要求严格落实分类清运，对未正确分类的应当就地二次分拣后再清运。</w:t>
      </w:r>
      <w:r>
        <w:rPr>
          <w:rFonts w:hint="eastAsia" w:ascii="仿宋" w:hAnsi="仿宋" w:eastAsia="仿宋" w:cs="仿宋"/>
          <w:color w:val="000000" w:themeColor="text1"/>
          <w:sz w:val="24"/>
          <w:szCs w:val="24"/>
          <w:highlight w:val="none"/>
          <w:lang w:eastAsia="zh-CN"/>
          <w14:textFill>
            <w14:solidFill>
              <w14:schemeClr w14:val="tx1"/>
            </w14:solidFill>
          </w14:textFill>
        </w:rPr>
        <w:t>按照</w:t>
      </w:r>
      <w:r>
        <w:rPr>
          <w:rFonts w:hint="eastAsia" w:ascii="仿宋" w:hAnsi="仿宋" w:eastAsia="仿宋" w:cs="仿宋"/>
          <w:color w:val="000000" w:themeColor="text1"/>
          <w:sz w:val="24"/>
          <w:szCs w:val="24"/>
          <w:highlight w:val="none"/>
          <w14:textFill>
            <w14:solidFill>
              <w14:schemeClr w14:val="tx1"/>
            </w14:solidFill>
          </w14:textFill>
        </w:rPr>
        <w:t>易腐和其他垃圾</w:t>
      </w:r>
      <w:r>
        <w:rPr>
          <w:rFonts w:hint="eastAsia" w:ascii="仿宋" w:hAnsi="仿宋" w:eastAsia="仿宋" w:cs="仿宋"/>
          <w:color w:val="000000" w:themeColor="text1"/>
          <w:sz w:val="24"/>
          <w:szCs w:val="24"/>
          <w:highlight w:val="none"/>
          <w:lang w:eastAsia="zh-CN"/>
          <w14:textFill>
            <w14:solidFill>
              <w14:schemeClr w14:val="tx1"/>
            </w14:solidFill>
          </w14:textFill>
        </w:rPr>
        <w:t>分类要求</w:t>
      </w:r>
      <w:r>
        <w:rPr>
          <w:rFonts w:hint="eastAsia" w:ascii="仿宋" w:hAnsi="仿宋" w:eastAsia="仿宋" w:cs="仿宋"/>
          <w:color w:val="000000" w:themeColor="text1"/>
          <w:sz w:val="24"/>
          <w:szCs w:val="24"/>
          <w:highlight w:val="none"/>
          <w14:textFill>
            <w14:solidFill>
              <w14:schemeClr w14:val="tx1"/>
            </w14:solidFill>
          </w14:textFill>
        </w:rPr>
        <w:t>分类清运至嵊州市垃圾</w:t>
      </w:r>
      <w:r>
        <w:rPr>
          <w:rFonts w:hint="eastAsia" w:ascii="仿宋" w:hAnsi="仿宋" w:eastAsia="仿宋" w:cs="仿宋"/>
          <w:color w:val="000000" w:themeColor="text1"/>
          <w:sz w:val="24"/>
          <w:szCs w:val="24"/>
          <w:highlight w:val="none"/>
          <w:lang w:val="en-US" w:eastAsia="zh-CN"/>
          <w14:textFill>
            <w14:solidFill>
              <w14:schemeClr w14:val="tx1"/>
            </w14:solidFill>
          </w14:textFill>
        </w:rPr>
        <w:t>焚烧</w:t>
      </w:r>
      <w:r>
        <w:rPr>
          <w:rFonts w:hint="eastAsia" w:ascii="仿宋" w:hAnsi="仿宋" w:eastAsia="仿宋" w:cs="仿宋"/>
          <w:color w:val="000000" w:themeColor="text1"/>
          <w:sz w:val="24"/>
          <w:szCs w:val="24"/>
          <w:highlight w:val="none"/>
          <w14:textFill>
            <w14:solidFill>
              <w14:schemeClr w14:val="tx1"/>
            </w14:solidFill>
          </w14:textFill>
        </w:rPr>
        <w:t>场或垃圾处置</w:t>
      </w:r>
      <w:r>
        <w:rPr>
          <w:rFonts w:hint="eastAsia" w:ascii="仿宋" w:hAnsi="仿宋" w:eastAsia="仿宋" w:cs="仿宋"/>
          <w:color w:val="000000" w:themeColor="text1"/>
          <w:sz w:val="24"/>
          <w:szCs w:val="24"/>
          <w:highlight w:val="none"/>
          <w:lang w:val="en-US" w:eastAsia="zh-CN"/>
          <w14:textFill>
            <w14:solidFill>
              <w14:schemeClr w14:val="tx1"/>
            </w14:solidFill>
          </w14:textFill>
        </w:rPr>
        <w:t>场所</w:t>
      </w:r>
      <w:r>
        <w:rPr>
          <w:rFonts w:hint="eastAsia" w:ascii="仿宋" w:hAnsi="仿宋" w:eastAsia="仿宋" w:cs="仿宋"/>
          <w:color w:val="000000" w:themeColor="text1"/>
          <w:sz w:val="24"/>
          <w:szCs w:val="24"/>
          <w:highlight w:val="none"/>
          <w14:textFill>
            <w14:solidFill>
              <w14:schemeClr w14:val="tx1"/>
            </w14:solidFill>
          </w14:textFill>
        </w:rPr>
        <w:t>。</w:t>
      </w:r>
    </w:p>
    <w:p w14:paraId="21811DE9">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3.2可回收物和有害垃圾的分类和清运，要遵循城市环境保护主管部门的规定。</w:t>
      </w:r>
    </w:p>
    <w:p w14:paraId="6E95EE82">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3.3垃圾站房、接驳点等环卫设施周边的建筑垃圾、大件垃圾及非生活垃圾采用单独密封车辆统一清运至指定的堆放场地，或运到指定的专门终端处理中心。</w:t>
      </w:r>
    </w:p>
    <w:p w14:paraId="0D75E30A">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3.4建筑垃圾、大件垃圾及非生活垃圾采用单独密封车辆统一清运至指定的堆放场地，或运到指定的专门终端处理中心。</w:t>
      </w:r>
    </w:p>
    <w:p w14:paraId="5C92F284">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w:t>
      </w:r>
      <w:r>
        <w:rPr>
          <w:rFonts w:hint="eastAsia" w:ascii="仿宋" w:hAnsi="仿宋" w:eastAsia="仿宋" w:cs="仿宋"/>
          <w:color w:val="000000" w:themeColor="text1"/>
          <w:sz w:val="24"/>
          <w:szCs w:val="24"/>
          <w:highlight w:val="none"/>
          <w:lang w:eastAsia="zh-CN"/>
          <w14:textFill>
            <w14:solidFill>
              <w14:schemeClr w14:val="tx1"/>
            </w14:solidFill>
          </w14:textFill>
        </w:rPr>
        <w:t>园林垃圾、大件垃圾、泡沫类白色污染物须破碎、分解之后分类处置。</w:t>
      </w:r>
    </w:p>
    <w:p w14:paraId="5B2A96D7">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3.6企业如需保洁公司专门清运工业垃圾，需双方签订协议并进行有偿清运。</w:t>
      </w:r>
    </w:p>
    <w:p w14:paraId="0F956207">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3.7</w:t>
      </w:r>
      <w:r>
        <w:rPr>
          <w:rFonts w:hint="eastAsia" w:ascii="仿宋" w:hAnsi="仿宋" w:eastAsia="仿宋" w:cs="仿宋"/>
          <w:color w:val="000000" w:themeColor="text1"/>
          <w:sz w:val="24"/>
          <w:szCs w:val="24"/>
          <w:highlight w:val="none"/>
          <w14:textFill>
            <w14:solidFill>
              <w14:schemeClr w14:val="tx1"/>
            </w14:solidFill>
          </w14:textFill>
        </w:rPr>
        <w:t>垃圾的收集、清运车辆应为专业环卫生产厂家生产且符合嵊州市环卫主管部门明确的相关标准。</w:t>
      </w:r>
    </w:p>
    <w:p w14:paraId="7175AF61">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垃圾运输过程中做到密闭，无抛洒、吊挂和污水滴漏，运输车辆作业后及时清先，干净停放。</w:t>
      </w:r>
    </w:p>
    <w:p w14:paraId="695024EA">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生活垃圾统一实行无害化处理，禁止自行简易填埋、焚烧，禁止工业垃圾、建筑垃圾等混入生活垃圾处置场所。</w:t>
      </w:r>
    </w:p>
    <w:p w14:paraId="7E18B6D2">
      <w:pPr>
        <w:pStyle w:val="25"/>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3.10接驳点的污水处理池应及时清掏，保持整洁。</w:t>
      </w:r>
    </w:p>
    <w:p w14:paraId="2894D8DA">
      <w:pPr>
        <w:keepNext w:val="0"/>
        <w:keepLines w:val="0"/>
        <w:pageBreakBefore w:val="0"/>
        <w:kinsoku/>
        <w:wordWrap/>
        <w:overflowPunct/>
        <w:topLinePunct w:val="0"/>
        <w:autoSpaceDE/>
        <w:bidi w:val="0"/>
        <w:adjustRightInd/>
        <w:snapToGrid/>
        <w:spacing w:line="460" w:lineRule="exact"/>
        <w:ind w:firstLine="482" w:firstLineChars="200"/>
        <w:textAlignment w:val="auto"/>
        <w:outlineLvl w:val="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（四）垃圾分类收集作业规范执行要求</w:t>
      </w:r>
    </w:p>
    <w:p w14:paraId="346C14DD">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4.1垃圾分类宣传作业要求</w:t>
      </w:r>
    </w:p>
    <w:p w14:paraId="4D9D4A65">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按浙江省垃圾分类要求垃圾分为可回收物、易腐垃圾、有害垃圾和其他垃圾</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每个行政村按照市里要求配备四分法点和二分法点，并定期维护。</w:t>
      </w:r>
      <w:r>
        <w:rPr>
          <w:rFonts w:hint="eastAsia" w:ascii="仿宋" w:hAnsi="仿宋" w:eastAsia="仿宋" w:cs="仿宋"/>
          <w:b w:val="0"/>
          <w:bCs w:val="0"/>
          <w:color w:val="000000" w:themeColor="text1"/>
          <w:sz w:val="24"/>
          <w:szCs w:val="24"/>
          <w:highlight w:val="none"/>
          <w14:textFill>
            <w14:solidFill>
              <w14:schemeClr w14:val="tx1"/>
            </w14:solidFill>
          </w14:textFill>
        </w:rPr>
        <w:t>项目管理人员、上门收集人员等配</w:t>
      </w:r>
      <w:r>
        <w:rPr>
          <w:rFonts w:hint="eastAsia" w:ascii="仿宋" w:hAnsi="仿宋" w:eastAsia="仿宋" w:cs="仿宋"/>
          <w:color w:val="000000" w:themeColor="text1"/>
          <w:sz w:val="24"/>
          <w:szCs w:val="24"/>
          <w:highlight w:val="none"/>
          <w14:textFill>
            <w14:solidFill>
              <w14:schemeClr w14:val="tx1"/>
            </w14:solidFill>
          </w14:textFill>
        </w:rPr>
        <w:t>合、协助政府开展垃圾分类宣传工作，上门派发垃圾分类宣传手册、垃圾分类指导书，指导村民如何进行垃圾分类投放，逐步帮助村民养成垃圾分类投放的好习惯，提高垃圾分类投放的准确性，促进垃圾分类收集、清运工作的高效运行</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，并做好垃圾分类台账。</w:t>
      </w:r>
    </w:p>
    <w:p w14:paraId="7D1ACE91">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4.2垃圾实地分类作业要求</w:t>
      </w:r>
    </w:p>
    <w:p w14:paraId="7972B897">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首先，由村民按照易腐垃圾和其他垃圾“两分法”进行垃圾分类投放，对分类不准确的村民要及时进行劝导和指导；其次，上门收集人员在上门收集垃圾时，及时将投放不准确的垃圾进行二次分拣，实现垃圾就地准确分类投放。</w:t>
      </w:r>
    </w:p>
    <w:p w14:paraId="3C9FCA92">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4.3垃圾分类转运</w:t>
      </w:r>
    </w:p>
    <w:p w14:paraId="22697D6D">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上门收集人员按照8 小时工作制进行作业，将垃圾收集至村集置点，做到至少早晚两次上门收集，动态巡回收集。</w:t>
      </w:r>
    </w:p>
    <w:p w14:paraId="04805F36">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垃圾分类智能化投放点</w:t>
      </w:r>
    </w:p>
    <w:p w14:paraId="0E7A05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239" w:leftChars="114" w:right="0" w:firstLine="241" w:firstLineChars="1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配备1名</w:t>
      </w:r>
      <w:r>
        <w:rPr>
          <w:rFonts w:hint="eastAsia" w:ascii="仿宋" w:hAnsi="仿宋" w:eastAsia="仿宋" w:cs="仿宋"/>
          <w:color w:val="000000" w:themeColor="text1"/>
          <w:sz w:val="24"/>
          <w:szCs w:val="24"/>
          <w:highlight w:val="none"/>
          <w:lang w:eastAsia="zh-CN"/>
          <w14:textFill>
            <w14:solidFill>
              <w14:schemeClr w14:val="tx1"/>
            </w14:solidFill>
          </w14:textFill>
        </w:rPr>
        <w:t>专职人员</w:t>
      </w:r>
      <w:r>
        <w:rPr>
          <w:rFonts w:hint="eastAsia" w:ascii="仿宋" w:hAnsi="仿宋" w:eastAsia="仿宋" w:cs="仿宋"/>
          <w:color w:val="000000" w:themeColor="text1"/>
          <w:sz w:val="24"/>
          <w:szCs w:val="24"/>
          <w:highlight w:val="none"/>
          <w14:textFill>
            <w14:solidFill>
              <w14:schemeClr w14:val="tx1"/>
            </w14:solidFill>
          </w14:textFill>
        </w:rPr>
        <w:t>对智能化投放点进行</w:t>
      </w:r>
      <w:r>
        <w:rPr>
          <w:rFonts w:hint="eastAsia" w:ascii="仿宋" w:hAnsi="仿宋" w:eastAsia="仿宋" w:cs="仿宋"/>
          <w:color w:val="000000" w:themeColor="text1"/>
          <w:sz w:val="24"/>
          <w:szCs w:val="24"/>
          <w:highlight w:val="none"/>
          <w:lang w:eastAsia="zh-CN"/>
          <w14:textFill>
            <w14:solidFill>
              <w14:schemeClr w14:val="tx1"/>
            </w14:solidFill>
          </w14:textFill>
        </w:rPr>
        <w:t>运营、</w:t>
      </w:r>
      <w:r>
        <w:rPr>
          <w:rFonts w:hint="eastAsia" w:ascii="仿宋" w:hAnsi="仿宋" w:eastAsia="仿宋" w:cs="仿宋"/>
          <w:color w:val="000000" w:themeColor="text1"/>
          <w:sz w:val="24"/>
          <w:szCs w:val="24"/>
          <w:highlight w:val="none"/>
          <w14:textFill>
            <w14:solidFill>
              <w14:schemeClr w14:val="tx1"/>
            </w14:solidFill>
          </w14:textFill>
        </w:rPr>
        <w:t>管理</w:t>
      </w:r>
      <w:r>
        <w:rPr>
          <w:rFonts w:hint="eastAsia" w:ascii="仿宋" w:hAnsi="仿宋" w:eastAsia="仿宋" w:cs="仿宋"/>
          <w:color w:val="000000" w:themeColor="text1"/>
          <w:sz w:val="24"/>
          <w:szCs w:val="24"/>
          <w:highlight w:val="none"/>
          <w:lang w:eastAsia="zh-CN"/>
          <w14:textFill>
            <w14:solidFill>
              <w14:schemeClr w14:val="tx1"/>
            </w14:solidFill>
          </w14:textFill>
        </w:rPr>
        <w:t>及宣传</w:t>
      </w:r>
      <w:r>
        <w:rPr>
          <w:rFonts w:hint="eastAsia" w:ascii="仿宋" w:hAnsi="仿宋" w:eastAsia="仿宋" w:cs="仿宋"/>
          <w:color w:val="000000" w:themeColor="text1"/>
          <w:sz w:val="24"/>
          <w:szCs w:val="24"/>
          <w:highlight w:val="none"/>
          <w14:textFill>
            <w14:solidFill>
              <w14:schemeClr w14:val="tx1"/>
            </w14:solidFill>
          </w14:textFill>
        </w:rPr>
        <w:t>，每</w:t>
      </w:r>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定时定点上门收集</w:t>
      </w:r>
      <w:r>
        <w:rPr>
          <w:rFonts w:hint="eastAsia" w:ascii="仿宋" w:hAnsi="仿宋" w:eastAsia="仿宋" w:cs="仿宋"/>
          <w:color w:val="000000" w:themeColor="text1"/>
          <w:sz w:val="24"/>
          <w:szCs w:val="24"/>
          <w:highlight w:val="none"/>
          <w:lang w:eastAsia="zh-CN"/>
          <w14:textFill>
            <w14:solidFill>
              <w14:schemeClr w14:val="tx1"/>
            </w14:solidFill>
          </w14:textFill>
        </w:rPr>
        <w:t>。须按《绍兴市生活垃圾“定时定点定量分类投放和清运操作导则》执行。</w:t>
      </w:r>
    </w:p>
    <w:p w14:paraId="62E1BEAF">
      <w:pPr>
        <w:pStyle w:val="974"/>
        <w:keepNext w:val="0"/>
        <w:keepLines w:val="0"/>
        <w:pageBreakBefore w:val="0"/>
        <w:tabs>
          <w:tab w:val="left" w:pos="3234"/>
        </w:tabs>
        <w:kinsoku/>
        <w:wordWrap/>
        <w:overflowPunct/>
        <w:topLinePunct w:val="0"/>
        <w:autoSpaceDE/>
        <w:bidi w:val="0"/>
        <w:adjustRightInd/>
        <w:snapToGrid/>
        <w:spacing w:line="460" w:lineRule="exact"/>
        <w:ind w:firstLine="482" w:firstLineChars="200"/>
        <w:textAlignment w:val="auto"/>
        <w:outlineLvl w:val="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（五）其他相关作业要求</w:t>
      </w:r>
    </w:p>
    <w:p w14:paraId="260B0886">
      <w:pPr>
        <w:pStyle w:val="974"/>
        <w:keepNext w:val="0"/>
        <w:keepLines w:val="0"/>
        <w:pageBreakBefore w:val="0"/>
        <w:tabs>
          <w:tab w:val="left" w:pos="3234"/>
        </w:tabs>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w:t>
      </w:r>
      <w:r>
        <w:rPr>
          <w:rFonts w:hint="eastAsia" w:ascii="仿宋" w:hAnsi="仿宋" w:eastAsia="仿宋" w:cs="仿宋"/>
          <w:color w:val="000000" w:themeColor="text1"/>
          <w:sz w:val="24"/>
          <w:szCs w:val="24"/>
          <w:highlight w:val="none"/>
          <w:lang w:eastAsia="zh-CN"/>
          <w14:textFill>
            <w14:solidFill>
              <w14:schemeClr w14:val="tx1"/>
            </w14:solidFill>
          </w14:textFill>
        </w:rPr>
        <w:t>全域</w:t>
      </w:r>
      <w:r>
        <w:rPr>
          <w:rFonts w:hint="eastAsia" w:ascii="仿宋" w:hAnsi="仿宋" w:eastAsia="仿宋" w:cs="仿宋"/>
          <w:color w:val="000000" w:themeColor="text1"/>
          <w:sz w:val="24"/>
          <w:szCs w:val="24"/>
          <w:highlight w:val="none"/>
          <w14:textFill>
            <w14:solidFill>
              <w14:schemeClr w14:val="tx1"/>
            </w14:solidFill>
          </w14:textFill>
        </w:rPr>
        <w:t>实施“四乱”整治劝导，联合村开展环境卫生宣传工作。</w:t>
      </w:r>
    </w:p>
    <w:p w14:paraId="383E9426">
      <w:pPr>
        <w:keepNext w:val="0"/>
        <w:keepLines w:val="0"/>
        <w:pageBreakBefore w:val="0"/>
        <w:kinsoku/>
        <w:wordWrap/>
        <w:overflowPunct/>
        <w:topLinePunct w:val="0"/>
        <w:autoSpaceDE/>
        <w:bidi w:val="0"/>
        <w:adjustRightInd/>
        <w:snapToGrid/>
        <w:spacing w:line="460" w:lineRule="exact"/>
        <w:ind w:firstLine="482" w:firstLineChars="200"/>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5.2垃圾站房、接驳点等环卫设施周边的建筑垃圾、装潢垃圾、大件垃圾（含破旧家具、农作物秸秆等）及非生活垃圾以及镇域范围内建筑垃圾、大件垃圾及非生活垃圾清运处理费用及道路除雪（台风暴雨）、镇级自查等应急费用，实行年总价包干200000元/年。</w:t>
      </w:r>
    </w:p>
    <w:p w14:paraId="32CDE284">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安全劳动纪律执行要求：按规定人数设置村庄保洁及收集员、清洗人员等，不得一人多岗，工作时间内按时到岗，不得离岗、闲岗。按规定着装，带好、备足工具。保洁作业车靠边停放。清扫保洁员上岗须统一着装，佩戴上岗证，作业时必须穿安全反光黄背心和戴反光帽，对发现的问题要及时整改。</w:t>
      </w:r>
    </w:p>
    <w:p w14:paraId="3B0E7E56">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5.4公共监督处理情况：环卫保洁及垃圾分类、清运投诉（含市长热线、电话投诉、信访、数字城管、领导交办等）</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在规定的期限内</w:t>
      </w:r>
      <w:r>
        <w:rPr>
          <w:rFonts w:hint="eastAsia" w:ascii="仿宋" w:hAnsi="仿宋" w:eastAsia="仿宋" w:cs="仿宋"/>
          <w:color w:val="000000" w:themeColor="text1"/>
          <w:sz w:val="24"/>
          <w:szCs w:val="24"/>
          <w:highlight w:val="none"/>
          <w:lang w:eastAsia="zh-CN"/>
          <w14:textFill>
            <w14:solidFill>
              <w14:schemeClr w14:val="tx1"/>
            </w14:solidFill>
          </w14:textFill>
        </w:rPr>
        <w:t>处理</w:t>
      </w:r>
      <w:r>
        <w:rPr>
          <w:rFonts w:hint="eastAsia" w:ascii="仿宋" w:hAnsi="仿宋" w:eastAsia="仿宋" w:cs="仿宋"/>
          <w:color w:val="000000" w:themeColor="text1"/>
          <w:sz w:val="24"/>
          <w:szCs w:val="24"/>
          <w:highlight w:val="none"/>
          <w14:textFill>
            <w14:solidFill>
              <w14:schemeClr w14:val="tx1"/>
            </w14:solidFill>
          </w14:textFill>
        </w:rPr>
        <w:t>完成，无有责投诉事件发生。市级以上（含市级）检查不失责任分。</w:t>
      </w:r>
    </w:p>
    <w:p w14:paraId="6547EE98">
      <w:pPr>
        <w:keepNext w:val="0"/>
        <w:keepLines w:val="0"/>
        <w:pageBreakBefore w:val="0"/>
        <w:kinsoku/>
        <w:wordWrap/>
        <w:overflowPunct/>
        <w:topLinePunct w:val="0"/>
        <w:autoSpaceDE/>
        <w:bidi w:val="0"/>
        <w:adjustRightInd/>
        <w:snapToGrid/>
        <w:spacing w:line="460" w:lineRule="exact"/>
        <w:ind w:left="185" w:leftChars="88" w:firstLine="240" w:firstLineChars="1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遇有重大活动或突发事件，及时组织力量做好清扫保洁、清运等保障工作，并视情况及时启动应急保障机制，人员必须及时到位（需要集中时的具体位置另行通知），并根据应急命令决定早到和离岗，或使用必须机械设备。</w:t>
      </w:r>
      <w:r>
        <w:rPr>
          <w:rFonts w:hint="eastAsia" w:ascii="仿宋" w:hAnsi="仿宋" w:eastAsia="仿宋" w:cs="仿宋"/>
          <w:b w:val="0"/>
          <w:bCs w:val="0"/>
          <w:color w:val="000000" w:themeColor="text1"/>
          <w:sz w:val="24"/>
          <w:szCs w:val="24"/>
          <w:highlight w:val="none"/>
          <w14:textFill>
            <w14:solidFill>
              <w14:schemeClr w14:val="tx1"/>
            </w14:solidFill>
          </w14:textFill>
        </w:rPr>
        <w:t>中标供应商须无条件无偿完成相关工作。</w:t>
      </w:r>
    </w:p>
    <w:p w14:paraId="365BC941">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5.6根据项目实际情况，中标供应商应与前任项目运行单位做好相关交接维稳工作。</w:t>
      </w:r>
    </w:p>
    <w:p w14:paraId="1272E46B">
      <w:pPr>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06E95152">
      <w:pPr>
        <w:keepNext w:val="0"/>
        <w:keepLines w:val="0"/>
        <w:pageBreakBefore w:val="0"/>
        <w:kinsoku/>
        <w:wordWrap/>
        <w:overflowPunct/>
        <w:topLinePunct w:val="0"/>
        <w:autoSpaceDE/>
        <w:bidi w:val="0"/>
        <w:adjustRightInd/>
        <w:snapToGrid/>
        <w:spacing w:line="4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55A6933">
      <w:pPr>
        <w:pStyle w:val="5"/>
        <w:keepNext w:val="0"/>
        <w:keepLines w:val="0"/>
        <w:pageBreakBefore w:val="0"/>
        <w:tabs>
          <w:tab w:val="left" w:pos="358"/>
          <w:tab w:val="clear" w:pos="432"/>
        </w:tabs>
        <w:kinsoku/>
        <w:wordWrap/>
        <w:overflowPunct/>
        <w:topLinePunct w:val="0"/>
        <w:autoSpaceDE/>
        <w:bidi w:val="0"/>
        <w:adjustRightInd/>
        <w:snapToGrid/>
        <w:spacing w:before="0" w:line="460" w:lineRule="exact"/>
        <w:ind w:left="310" w:leftChars="133" w:hanging="31" w:hangingChars="11"/>
        <w:textAlignment w:val="auto"/>
        <w:rPr>
          <w:rFonts w:hint="eastAsia" w:ascii="宋体" w:hAnsi="宋体" w:eastAsia="宋体" w:cs="宋体"/>
          <w:b/>
          <w:bCs/>
          <w:snapToGrid w:val="0"/>
          <w:color w:val="000000" w:themeColor="text1"/>
          <w:kern w:val="2"/>
          <w:sz w:val="28"/>
          <w:szCs w:val="28"/>
          <w:highlight w:val="none"/>
          <w:shd w:val="clear" w:color="auto" w:fill="auto"/>
          <w:lang w:val="en-US" w:eastAsia="zh-CN" w:bidi="ar-SA"/>
          <w14:textFill>
            <w14:solidFill>
              <w14:schemeClr w14:val="tx1"/>
            </w14:solidFill>
          </w14:textFill>
        </w:rPr>
      </w:pPr>
      <w:bookmarkStart w:id="38" w:name="_Toc14629"/>
      <w:r>
        <w:rPr>
          <w:rFonts w:hint="eastAsia" w:ascii="宋体" w:hAnsi="宋体" w:eastAsia="宋体" w:cs="宋体"/>
          <w:b/>
          <w:bCs/>
          <w:snapToGrid w:val="0"/>
          <w:color w:val="000000" w:themeColor="text1"/>
          <w:kern w:val="2"/>
          <w:sz w:val="28"/>
          <w:szCs w:val="28"/>
          <w:highlight w:val="none"/>
          <w:shd w:val="clear" w:color="auto" w:fill="auto"/>
          <w:lang w:val="en-US" w:eastAsia="zh-CN" w:bidi="ar-SA"/>
          <w14:textFill>
            <w14:solidFill>
              <w14:schemeClr w14:val="tx1"/>
            </w14:solidFill>
          </w14:textFill>
        </w:rPr>
        <w:t>五、崇仁镇环卫保洁一体化服务项目运作管理考核办法（试行）</w:t>
      </w:r>
      <w:bookmarkEnd w:id="38"/>
    </w:p>
    <w:p w14:paraId="6D07BB32">
      <w:pPr>
        <w:keepNext w:val="0"/>
        <w:keepLines w:val="0"/>
        <w:pageBreakBefore w:val="0"/>
        <w:kinsoku/>
        <w:wordWrap/>
        <w:overflowPunct/>
        <w:topLinePunct w:val="0"/>
        <w:autoSpaceDE/>
        <w:bidi w:val="0"/>
        <w:adjustRightInd/>
        <w:snapToGrid/>
        <w:spacing w:line="460" w:lineRule="exact"/>
        <w:ind w:firstLine="48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为加强嵊州市</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崇仁镇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环卫作业、垃圾分类市场化运作的管理，提高作业公司的积极性，营造“公正、公平、公开、有序”的作业市场环境，进一步提升环境卫生质量水平，创造整洁、优美、文明的现代化城市，制订本考核办法。</w:t>
      </w:r>
    </w:p>
    <w:p w14:paraId="406E553F">
      <w:pPr>
        <w:keepNext w:val="0"/>
        <w:keepLines w:val="0"/>
        <w:pageBreakBefore w:val="0"/>
        <w:kinsoku/>
        <w:wordWrap/>
        <w:overflowPunct/>
        <w:topLinePunct w:val="0"/>
        <w:autoSpaceDE/>
        <w:bidi w:val="0"/>
        <w:adjustRightInd/>
        <w:snapToGrid/>
        <w:spacing w:line="460" w:lineRule="exact"/>
        <w:ind w:firstLine="48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&lt;一&gt;组织领导</w:t>
      </w:r>
    </w:p>
    <w:p w14:paraId="39C3FE73">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lang w:eastAsia="zh-CN"/>
          <w14:textFill>
            <w14:solidFill>
              <w14:schemeClr w14:val="tx1"/>
            </w14:solidFill>
          </w14:textFill>
        </w:rPr>
        <w:t>嵊州市崇仁镇人民政府</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负责辖区内环卫保洁、垃圾分类作业市场化运作的具体组织、实施及日常考核。</w:t>
      </w:r>
    </w:p>
    <w:p w14:paraId="05AF7D4F">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&lt;二&gt;</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考核原则</w:t>
      </w:r>
    </w:p>
    <w:p w14:paraId="67CADC68">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根据“按量按质付酬”的原则，实行“经济报酬与质量挂钩”的方式支付承包款。</w:t>
      </w:r>
    </w:p>
    <w:p w14:paraId="310320FA">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&lt;三&gt;</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考核对象</w:t>
      </w:r>
    </w:p>
    <w:p w14:paraId="15A44AEB">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承包供应商。</w:t>
      </w:r>
    </w:p>
    <w:p w14:paraId="717867D4">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&lt;四&gt;</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考核内容</w:t>
      </w:r>
    </w:p>
    <w:p w14:paraId="6375B3FA">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bookmarkStart w:id="39" w:name="_Toc31612"/>
      <w:r>
        <w:rPr>
          <w:rFonts w:hint="eastAsia" w:ascii="仿宋" w:hAnsi="仿宋" w:eastAsia="仿宋" w:cs="仿宋"/>
          <w:color w:val="000000" w:themeColor="text1"/>
          <w:kern w:val="2"/>
          <w:sz w:val="24"/>
          <w:szCs w:val="24"/>
          <w:highlight w:val="none"/>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镇集镇区域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主次干道（含园区道路）、通村道路</w:t>
      </w:r>
      <w:r>
        <w:rPr>
          <w:rFonts w:hint="eastAsia" w:ascii="仿宋" w:hAnsi="仿宋" w:eastAsia="仿宋" w:cs="仿宋"/>
          <w:bCs/>
          <w:color w:val="000000" w:themeColor="text1"/>
          <w:sz w:val="24"/>
          <w:szCs w:val="24"/>
          <w:highlight w:val="none"/>
          <w14:textFill>
            <w14:solidFill>
              <w14:schemeClr w14:val="tx1"/>
            </w14:solidFill>
          </w14:textFill>
        </w:rPr>
        <w:t>及</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集镇区域、富润集镇区域保洁</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重点公厕及旅游公厕清扫，</w:t>
      </w:r>
      <w:r>
        <w:rPr>
          <w:rFonts w:hint="eastAsia" w:ascii="仿宋" w:hAnsi="仿宋" w:eastAsia="仿宋" w:cs="仿宋"/>
          <w:bCs/>
          <w:color w:val="000000" w:themeColor="text1"/>
          <w:sz w:val="24"/>
          <w:szCs w:val="24"/>
          <w:highlight w:val="none"/>
          <w:lang w:eastAsia="zh-CN"/>
          <w14:textFill>
            <w14:solidFill>
              <w14:schemeClr w14:val="tx1"/>
            </w14:solidFill>
          </w14:textFill>
        </w:rPr>
        <w:t>人行道</w:t>
      </w:r>
      <w:r>
        <w:rPr>
          <w:rFonts w:hint="eastAsia" w:ascii="仿宋" w:hAnsi="仿宋" w:eastAsia="仿宋" w:cs="仿宋"/>
          <w:bCs/>
          <w:color w:val="000000" w:themeColor="text1"/>
          <w:sz w:val="24"/>
          <w:szCs w:val="24"/>
          <w:highlight w:val="none"/>
          <w14:textFill>
            <w14:solidFill>
              <w14:schemeClr w14:val="tx1"/>
            </w14:solidFill>
          </w14:textFill>
        </w:rPr>
        <w:t>普扫冲洗</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垃圾桶（果壳箱）</w:t>
      </w:r>
      <w:r>
        <w:rPr>
          <w:rFonts w:hint="eastAsia" w:ascii="仿宋" w:hAnsi="仿宋" w:eastAsia="仿宋" w:cs="仿宋"/>
          <w:bCs/>
          <w:color w:val="000000" w:themeColor="text1"/>
          <w:sz w:val="24"/>
          <w:szCs w:val="24"/>
          <w:highlight w:val="none"/>
          <w:lang w:eastAsia="zh-CN"/>
          <w14:textFill>
            <w14:solidFill>
              <w14:schemeClr w14:val="tx1"/>
            </w14:solidFill>
          </w14:textFill>
        </w:rPr>
        <w:t>、吸烟柱、吸烟室清洗打扫，污目广告</w:t>
      </w:r>
      <w:r>
        <w:rPr>
          <w:rFonts w:hint="eastAsia" w:ascii="仿宋" w:hAnsi="仿宋" w:eastAsia="仿宋" w:cs="仿宋"/>
          <w:bCs/>
          <w:color w:val="000000" w:themeColor="text1"/>
          <w:sz w:val="24"/>
          <w:szCs w:val="24"/>
          <w:highlight w:val="none"/>
          <w14:textFill>
            <w14:solidFill>
              <w14:schemeClr w14:val="tx1"/>
            </w14:solidFill>
          </w14:textFill>
        </w:rPr>
        <w:t>清理</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河道保洁（包括镇级河道、通村河道三不管地带保洁）</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等</w:t>
      </w:r>
      <w:r>
        <w:rPr>
          <w:rFonts w:hint="eastAsia" w:ascii="仿宋" w:hAnsi="仿宋" w:eastAsia="仿宋" w:cs="仿宋"/>
          <w:color w:val="000000" w:themeColor="text1"/>
          <w:kern w:val="2"/>
          <w:sz w:val="24"/>
          <w:szCs w:val="24"/>
          <w:highlight w:val="none"/>
          <w14:textFill>
            <w14:solidFill>
              <w14:schemeClr w14:val="tx1"/>
            </w14:solidFill>
          </w14:textFill>
        </w:rPr>
        <w:t>日常卫生保洁；</w:t>
      </w:r>
    </w:p>
    <w:p w14:paraId="25313CF6">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辖区内的生活垃圾分类收集、分类清运及大件垃圾和卫生死角清除；</w:t>
      </w:r>
    </w:p>
    <w:p w14:paraId="1BB11F5B">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辖区内的公厕日常清卫保洁；</w:t>
      </w:r>
    </w:p>
    <w:p w14:paraId="0853A18A">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4</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垃圾桶等环卫设施的保洁及维护管理；</w:t>
      </w:r>
    </w:p>
    <w:p w14:paraId="71BA15F5">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作业人员作业素质及作业形象；</w:t>
      </w:r>
    </w:p>
    <w:p w14:paraId="6F6079DE">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6</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考勤到岗情况；</w:t>
      </w:r>
    </w:p>
    <w:p w14:paraId="2DF4362D">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7</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各级检查下发的问题清单、投诉信访等的处理；</w:t>
      </w:r>
    </w:p>
    <w:p w14:paraId="591ED4B6">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8</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其他突击性任务和指令的完成情况；</w:t>
      </w:r>
    </w:p>
    <w:p w14:paraId="7272DEEB">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9</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社会反响及群众满意度；</w:t>
      </w:r>
    </w:p>
    <w:p w14:paraId="503B09C9">
      <w:pPr>
        <w:keepNext w:val="0"/>
        <w:keepLines w:val="0"/>
        <w:pageBreakBefore w:val="0"/>
        <w:kinsoku/>
        <w:wordWrap/>
        <w:overflowPunct/>
        <w:topLinePunct w:val="0"/>
        <w:autoSpaceDE/>
        <w:bidi w:val="0"/>
        <w:adjustRightInd/>
        <w:snapToGrid/>
        <w:spacing w:line="460" w:lineRule="exact"/>
        <w:ind w:firstLine="480"/>
        <w:jc w:val="left"/>
        <w:textAlignment w:val="auto"/>
        <w:outlineLvl w:val="1"/>
        <w:rPr>
          <w:rFonts w:hint="eastAsia" w:ascii="仿宋" w:hAnsi="仿宋" w:eastAsia="仿宋" w:cs="仿宋"/>
          <w:bCs/>
          <w:color w:val="000000" w:themeColor="text1"/>
          <w:sz w:val="24"/>
          <w:szCs w:val="24"/>
          <w:highlight w:val="none"/>
          <w:shd w:val="clear" w:color="auto" w:fill="auto"/>
          <w14:textFill>
            <w14:solidFill>
              <w14:schemeClr w14:val="tx1"/>
            </w14:solidFill>
          </w14:textFill>
        </w:rPr>
      </w:pPr>
      <w:bookmarkStart w:id="40" w:name="_Toc5831"/>
      <w:r>
        <w:rPr>
          <w:rFonts w:hint="eastAsia" w:ascii="仿宋" w:hAnsi="仿宋" w:eastAsia="仿宋" w:cs="仿宋"/>
          <w:color w:val="000000" w:themeColor="text1"/>
          <w:sz w:val="24"/>
          <w:szCs w:val="24"/>
          <w:highlight w:val="none"/>
          <w:shd w:val="clear" w:color="auto" w:fill="auto"/>
          <w14:textFill>
            <w14:solidFill>
              <w14:schemeClr w14:val="tx1"/>
            </w14:solidFill>
          </w14:textFill>
        </w:rPr>
        <w:t>&lt;五&gt;</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机械配置要求</w:t>
      </w:r>
      <w:bookmarkEnd w:id="39"/>
      <w:bookmarkEnd w:id="40"/>
    </w:p>
    <w:p w14:paraId="1EFD390B">
      <w:pPr>
        <w:pStyle w:val="975"/>
        <w:keepNext w:val="0"/>
        <w:keepLines w:val="0"/>
        <w:pageBreakBefore w:val="0"/>
        <w:kinsoku/>
        <w:wordWrap/>
        <w:overflowPunct/>
        <w:topLinePunct w:val="0"/>
        <w:autoSpaceDE/>
        <w:bidi w:val="0"/>
        <w:adjustRightInd/>
        <w:snapToGrid/>
        <w:spacing w:line="460" w:lineRule="exact"/>
        <w:ind w:firstLine="48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机械配置要求</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详：最低人员及车辆配备表  附表1</w:t>
      </w:r>
    </w:p>
    <w:p w14:paraId="1AF5E325">
      <w:pPr>
        <w:pStyle w:val="975"/>
        <w:keepNext w:val="0"/>
        <w:keepLines w:val="0"/>
        <w:pageBreakBefore w:val="0"/>
        <w:kinsoku/>
        <w:wordWrap/>
        <w:overflowPunct/>
        <w:topLinePunct w:val="0"/>
        <w:autoSpaceDE/>
        <w:bidi w:val="0"/>
        <w:adjustRightInd/>
        <w:snapToGrid/>
        <w:spacing w:line="460" w:lineRule="exact"/>
        <w:ind w:firstLine="480"/>
        <w:textAlignment w:val="auto"/>
        <w:rPr>
          <w:rFonts w:hint="eastAsia" w:ascii="仿宋" w:hAnsi="仿宋" w:eastAsia="仿宋" w:cs="仿宋"/>
          <w:b w:val="0"/>
          <w:bCs w:val="0"/>
          <w:color w:val="000000" w:themeColor="text1"/>
          <w:spacing w:val="0"/>
          <w:kern w:val="2"/>
          <w:sz w:val="24"/>
          <w:szCs w:val="24"/>
          <w:highlight w:val="none"/>
          <w:shd w:val="clear" w:color="auto" w:fill="auto"/>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shd w:val="clear" w:color="auto" w:fill="auto"/>
          <w14:textFill>
            <w14:solidFill>
              <w14:schemeClr w14:val="tx1"/>
            </w14:solidFill>
          </w14:textFill>
        </w:rPr>
        <w:t>1.</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高压冲洗车6辆、载质量8吨炮雾洒水一体化车1辆、三轮两桶垃圾分类收集车32辆、载质量5吨垃圾压缩车2辆、载质量8吨垃圾压缩车2辆、电动三轮车垃圾收集车16辆、中转站铲车1辆、汽油四轮八桶垃圾收集车1辆，上述所有</w:t>
      </w:r>
      <w:r>
        <w:rPr>
          <w:rFonts w:hint="eastAsia" w:ascii="仿宋" w:hAnsi="仿宋" w:eastAsia="仿宋" w:cs="仿宋"/>
          <w:b w:val="0"/>
          <w:bCs w:val="0"/>
          <w:color w:val="000000" w:themeColor="text1"/>
          <w:spacing w:val="0"/>
          <w:kern w:val="2"/>
          <w:sz w:val="24"/>
          <w:szCs w:val="24"/>
          <w:highlight w:val="none"/>
          <w:shd w:val="clear" w:color="auto" w:fill="auto"/>
          <w14:textFill>
            <w14:solidFill>
              <w14:schemeClr w14:val="tx1"/>
            </w14:solidFill>
          </w14:textFill>
        </w:rPr>
        <w:t>车辆需为新购置</w:t>
      </w:r>
      <w:r>
        <w:rPr>
          <w:rFonts w:hint="eastAsia" w:ascii="仿宋" w:hAnsi="仿宋" w:eastAsia="仿宋" w:cs="仿宋"/>
          <w:b w:val="0"/>
          <w:bCs w:val="0"/>
          <w:color w:val="000000" w:themeColor="text1"/>
          <w:spacing w:val="0"/>
          <w:kern w:val="2"/>
          <w:sz w:val="24"/>
          <w:szCs w:val="24"/>
          <w:highlight w:val="none"/>
          <w:shd w:val="clear" w:color="auto" w:fill="auto"/>
          <w:lang w:val="en-US" w:eastAsia="zh-CN"/>
          <w14:textFill>
            <w14:solidFill>
              <w14:schemeClr w14:val="tx1"/>
            </w14:solidFill>
          </w14:textFill>
        </w:rPr>
        <w:t>的全新</w:t>
      </w:r>
      <w:r>
        <w:rPr>
          <w:rFonts w:hint="eastAsia" w:ascii="仿宋" w:hAnsi="仿宋" w:eastAsia="仿宋" w:cs="仿宋"/>
          <w:b w:val="0"/>
          <w:bCs w:val="0"/>
          <w:color w:val="000000" w:themeColor="text1"/>
          <w:spacing w:val="0"/>
          <w:kern w:val="2"/>
          <w:sz w:val="24"/>
          <w:szCs w:val="24"/>
          <w:highlight w:val="none"/>
          <w:shd w:val="clear" w:color="auto" w:fill="auto"/>
          <w14:textFill>
            <w14:solidFill>
              <w14:schemeClr w14:val="tx1"/>
            </w14:solidFill>
          </w14:textFill>
        </w:rPr>
        <w:t>车辆。在投标文件中须提供承诺，车辆必须在合同签订后一个月内购置上牌，投入使用并通过采购人验收</w:t>
      </w:r>
      <w:r>
        <w:rPr>
          <w:rFonts w:hint="eastAsia" w:ascii="仿宋" w:hAnsi="仿宋" w:eastAsia="仿宋" w:cs="仿宋"/>
          <w:b w:val="0"/>
          <w:bCs w:val="0"/>
          <w:color w:val="000000" w:themeColor="text1"/>
          <w:spacing w:val="0"/>
          <w:kern w:val="2"/>
          <w:sz w:val="24"/>
          <w:szCs w:val="24"/>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kern w:val="2"/>
          <w:sz w:val="24"/>
          <w:szCs w:val="24"/>
          <w:highlight w:val="none"/>
          <w:shd w:val="clear" w:color="auto" w:fill="auto"/>
          <w14:textFill>
            <w14:solidFill>
              <w14:schemeClr w14:val="tx1"/>
            </w14:solidFill>
          </w14:textFill>
        </w:rPr>
        <w:t>车辆停放由中标单位自行解决。</w:t>
      </w:r>
    </w:p>
    <w:p w14:paraId="4C3D2AB8">
      <w:pPr>
        <w:pStyle w:val="975"/>
        <w:keepNext w:val="0"/>
        <w:keepLines w:val="0"/>
        <w:pageBreakBefore w:val="0"/>
        <w:numPr>
          <w:ilvl w:val="0"/>
          <w:numId w:val="0"/>
        </w:numPr>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pacing w:val="0"/>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pacing w:val="0"/>
          <w:kern w:val="2"/>
          <w:sz w:val="24"/>
          <w:szCs w:val="24"/>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pacing w:val="0"/>
          <w:kern w:val="2"/>
          <w:sz w:val="24"/>
          <w:szCs w:val="24"/>
          <w:highlight w:val="none"/>
          <w:shd w:val="clear" w:color="auto" w:fill="auto"/>
          <w14:textFill>
            <w14:solidFill>
              <w14:schemeClr w14:val="tx1"/>
            </w14:solidFill>
          </w14:textFill>
        </w:rPr>
        <w:t>作业单位可按实际需要自行投入其他机械设备。</w:t>
      </w:r>
    </w:p>
    <w:p w14:paraId="6C1EC098">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&lt;六&gt;</w:t>
      </w:r>
      <w:r>
        <w:rPr>
          <w:rFonts w:hint="eastAsia" w:ascii="仿宋" w:hAnsi="仿宋" w:eastAsia="仿宋" w:cs="仿宋"/>
          <w:color w:val="000000" w:themeColor="text1"/>
          <w:kern w:val="2"/>
          <w:sz w:val="24"/>
          <w:szCs w:val="24"/>
          <w:highlight w:val="none"/>
          <w14:textFill>
            <w14:solidFill>
              <w14:schemeClr w14:val="tx1"/>
            </w14:solidFill>
          </w14:textFill>
        </w:rPr>
        <w:t>考核方式</w:t>
      </w:r>
    </w:p>
    <w:p w14:paraId="48F4EC7A">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b/>
          <w:bCs/>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采购人对承包供应商工作情况进行检查考核。检查考核采用巡查和明查相结合的方式。巡查由采购人不定期自行组织实施；明查原则上每周不少于一次，由采购人负责组织，承包供应商需派管理人员参加，并落实检查车辆。</w:t>
      </w:r>
      <w:r>
        <w:rPr>
          <w:rFonts w:hint="eastAsia" w:ascii="仿宋" w:hAnsi="仿宋" w:eastAsia="仿宋" w:cs="仿宋"/>
          <w:b/>
          <w:bCs/>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若有关</w:t>
      </w:r>
      <w:r>
        <w:rPr>
          <w:rFonts w:hint="eastAsia" w:ascii="仿宋" w:hAnsi="仿宋" w:eastAsia="仿宋" w:cs="仿宋"/>
          <w:b/>
          <w:bCs/>
          <w:i/>
          <w:iCs/>
          <w:color w:val="000000" w:themeColor="text1"/>
          <w:kern w:val="2"/>
          <w:sz w:val="24"/>
          <w:szCs w:val="24"/>
          <w:highlight w:val="none"/>
          <w:lang w:val="en-US" w:eastAsia="zh-CN"/>
          <w14:textFill>
            <w14:solidFill>
              <w14:schemeClr w14:val="tx1"/>
            </w14:solidFill>
          </w14:textFill>
        </w:rPr>
        <w:t>部门聘请第三方机构进行随机检查或暗访，供应商需派相关的管理人员参加及配合相应工作</w:t>
      </w:r>
      <w:r>
        <w:rPr>
          <w:rFonts w:hint="eastAsia" w:ascii="仿宋" w:hAnsi="仿宋" w:eastAsia="仿宋" w:cs="仿宋"/>
          <w:b/>
          <w:bCs/>
          <w:color w:val="000000" w:themeColor="text1"/>
          <w:kern w:val="2"/>
          <w:sz w:val="24"/>
          <w:szCs w:val="24"/>
          <w:highlight w:val="none"/>
          <w:lang w:eastAsia="zh-CN"/>
          <w14:textFill>
            <w14:solidFill>
              <w14:schemeClr w14:val="tx1"/>
            </w14:solidFill>
          </w14:textFill>
        </w:rPr>
        <w:t>）</w:t>
      </w:r>
    </w:p>
    <w:p w14:paraId="7AAE9B0F">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spacing w:val="0"/>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采购人对检查中发现的问题以《函告单》形式及时告知承包供应商，并要求承包供应商限期整改。同时，按照考核评比标准进行扣分，并根据得分情况按比例扣</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除</w:t>
      </w:r>
      <w:r>
        <w:rPr>
          <w:rFonts w:hint="eastAsia" w:ascii="仿宋" w:hAnsi="仿宋" w:eastAsia="仿宋" w:cs="仿宋"/>
          <w:color w:val="000000" w:themeColor="text1"/>
          <w:kern w:val="2"/>
          <w:sz w:val="24"/>
          <w:szCs w:val="24"/>
          <w:highlight w:val="none"/>
          <w14:textFill>
            <w14:solidFill>
              <w14:schemeClr w14:val="tx1"/>
            </w14:solidFill>
          </w14:textFill>
        </w:rPr>
        <w:t>当月保洁经费。</w:t>
      </w:r>
    </w:p>
    <w:p w14:paraId="0AE8BFB0">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&lt;</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七</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&gt;</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考核办法及程序</w:t>
      </w:r>
    </w:p>
    <w:p w14:paraId="7FA04281">
      <w:pPr>
        <w:pStyle w:val="974"/>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bookmarkStart w:id="41" w:name="_Toc20236"/>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1.考核采取扣分制，扣分标准按照《崇仁镇环卫保洁一体化项目运作管理考核办法（试行）》等文件执行及本标书规定的条款执行。</w:t>
      </w:r>
      <w:bookmarkEnd w:id="41"/>
    </w:p>
    <w:p w14:paraId="04B7D8F2">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对检查中发现的问题，对照标准扣分，并由检查人员立即通知承包供应商整改，同时做好详细记录，检查人员签字。承包供应商20分钟内必须作出整改。20分钟后没有整改行为的，按1.5倍加扣分；2小时以内按3倍加扣分；2小时以上按5倍加扣分。</w:t>
      </w:r>
    </w:p>
    <w:p w14:paraId="410007E4">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.月底汇总当月考核检查情况，并以月报形式由</w:t>
      </w:r>
      <w:r>
        <w:rPr>
          <w:rFonts w:hint="eastAsia" w:ascii="仿宋" w:hAnsi="仿宋" w:eastAsia="仿宋" w:cs="仿宋"/>
          <w:color w:val="000000" w:themeColor="text1"/>
          <w:kern w:val="2"/>
          <w:sz w:val="24"/>
          <w:szCs w:val="24"/>
          <w:highlight w:val="none"/>
          <w:shd w:val="clear" w:color="auto" w:fill="auto"/>
          <w:lang w:eastAsia="zh-CN"/>
          <w14:textFill>
            <w14:solidFill>
              <w14:schemeClr w14:val="tx1"/>
            </w14:solidFill>
          </w14:textFill>
        </w:rPr>
        <w:t>采购人</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通知承包供应商。以日常考核及</w:t>
      </w:r>
      <w:r>
        <w:rPr>
          <w:rFonts w:hint="eastAsia" w:ascii="仿宋" w:hAnsi="仿宋" w:eastAsia="仿宋" w:cs="仿宋"/>
          <w:color w:val="000000" w:themeColor="text1"/>
          <w:kern w:val="2"/>
          <w:sz w:val="24"/>
          <w:szCs w:val="24"/>
          <w:highlight w:val="none"/>
          <w:shd w:val="clear" w:color="auto" w:fill="auto"/>
          <w:lang w:eastAsia="zh-CN"/>
          <w14:textFill>
            <w14:solidFill>
              <w14:schemeClr w14:val="tx1"/>
            </w14:solidFill>
          </w14:textFill>
        </w:rPr>
        <w:t>崇仁镇</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领导班子的综合评鉴意见为依据，对承包供应商作出考核，实行奖惩。</w:t>
      </w:r>
    </w:p>
    <w:p w14:paraId="58B22847">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&lt;七&gt;</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结果运用</w:t>
      </w:r>
    </w:p>
    <w:p w14:paraId="2AA109CE">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lang w:eastAsia="zh-CN"/>
          <w14:textFill>
            <w14:solidFill>
              <w14:schemeClr w14:val="tx1"/>
            </w14:solidFill>
          </w14:textFill>
        </w:rPr>
        <w:t>考核采用扣分制，</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考核结果与环卫作业经费挂钩，具体如下：</w:t>
      </w:r>
    </w:p>
    <w:p w14:paraId="0B6B8039">
      <w:pPr>
        <w:pStyle w:val="789"/>
        <w:keepNext w:val="0"/>
        <w:keepLines w:val="0"/>
        <w:pageBreakBefore w:val="0"/>
        <w:widowControl w:val="0"/>
        <w:numPr>
          <w:ilvl w:val="0"/>
          <w:numId w:val="9"/>
        </w:numPr>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shd w:val="clear" w:color="auto" w:fill="auto"/>
          <w:lang w:eastAsia="zh-CN" w:bidi="ar"/>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bidi="ar"/>
          <w14:textFill>
            <w14:solidFill>
              <w14:schemeClr w14:val="tx1"/>
            </w14:solidFill>
          </w14:textFill>
        </w:rPr>
        <w:t>以100分为基础分，其中：95分（含）及以上不作扣</w:t>
      </w:r>
      <w:r>
        <w:rPr>
          <w:rFonts w:hint="eastAsia" w:ascii="仿宋" w:hAnsi="仿宋" w:eastAsia="仿宋" w:cs="仿宋"/>
          <w:color w:val="000000" w:themeColor="text1"/>
          <w:sz w:val="24"/>
          <w:szCs w:val="24"/>
          <w:highlight w:val="none"/>
          <w:shd w:val="clear" w:color="auto" w:fill="auto"/>
          <w:lang w:val="en-US" w:eastAsia="zh-CN" w:bidi="ar"/>
          <w14:textFill>
            <w14:solidFill>
              <w14:schemeClr w14:val="tx1"/>
            </w14:solidFill>
          </w14:textFill>
        </w:rPr>
        <w:t>除</w:t>
      </w:r>
      <w:r>
        <w:rPr>
          <w:rFonts w:hint="eastAsia" w:ascii="仿宋" w:hAnsi="仿宋" w:eastAsia="仿宋" w:cs="仿宋"/>
          <w:color w:val="000000" w:themeColor="text1"/>
          <w:sz w:val="24"/>
          <w:szCs w:val="24"/>
          <w:highlight w:val="none"/>
          <w:shd w:val="clear" w:color="auto" w:fill="auto"/>
          <w:lang w:eastAsia="zh-CN" w:bidi="ar"/>
          <w14:textFill>
            <w14:solidFill>
              <w14:schemeClr w14:val="tx1"/>
            </w14:solidFill>
          </w14:textFill>
        </w:rPr>
        <w:t>；90分（含）-95分根据考核情况扣除1000元/分；85分（含）-90分根据考核情况扣除2000元/分；80分（含）-85分根据考核情况扣除3000元/分；75分（含）-80分根据考核情况扣除5000元/分；70分（含）-75分根据考核情况扣除8000元/分；65分（含）-70分根据考核情况扣除10000元/分；60分（含）-65分根据考核情况扣除15000元/分；60分以下根据考核情况扣除20000元/分并予以警告。</w:t>
      </w:r>
    </w:p>
    <w:p w14:paraId="293DC9FB">
      <w:pPr>
        <w:pStyle w:val="789"/>
        <w:keepNext w:val="0"/>
        <w:keepLines w:val="0"/>
        <w:pageBreakBefore w:val="0"/>
        <w:widowControl w:val="0"/>
        <w:numPr>
          <w:ilvl w:val="0"/>
          <w:numId w:val="0"/>
        </w:numPr>
        <w:tabs>
          <w:tab w:val="left" w:pos="312"/>
        </w:tabs>
        <w:kinsoku/>
        <w:wordWrap/>
        <w:overflowPunct/>
        <w:topLinePunct w:val="0"/>
        <w:autoSpaceDE/>
        <w:bidi w:val="0"/>
        <w:adjustRightInd/>
        <w:snapToGrid/>
        <w:spacing w:before="0" w:beforeAutospacing="0" w:after="0" w:afterAutospacing="0" w:line="460" w:lineRule="exact"/>
        <w:jc w:val="both"/>
        <w:textAlignment w:val="auto"/>
        <w:rPr>
          <w:rFonts w:hint="eastAsia" w:ascii="仿宋" w:hAnsi="仿宋" w:eastAsia="仿宋" w:cs="仿宋"/>
          <w:color w:val="000000" w:themeColor="text1"/>
          <w:sz w:val="24"/>
          <w:szCs w:val="24"/>
          <w:highlight w:val="none"/>
          <w:shd w:val="clear" w:color="auto" w:fill="auto"/>
          <w:lang w:eastAsia="zh-CN" w:bidi="ar"/>
          <w14:textFill>
            <w14:solidFill>
              <w14:schemeClr w14:val="tx1"/>
            </w14:solidFill>
          </w14:textFill>
        </w:rPr>
      </w:pPr>
    </w:p>
    <w:tbl>
      <w:tblPr>
        <w:tblStyle w:val="62"/>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50"/>
        <w:gridCol w:w="2312"/>
        <w:gridCol w:w="5"/>
      </w:tblGrid>
      <w:tr w14:paraId="09F8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267" w:type="dxa"/>
            <w:gridSpan w:val="3"/>
            <w:tcBorders>
              <w:top w:val="single" w:color="000000" w:sz="4" w:space="0"/>
              <w:left w:val="single" w:color="000000" w:sz="4" w:space="0"/>
              <w:bottom w:val="nil"/>
              <w:right w:val="single" w:color="auto" w:sz="4" w:space="0"/>
            </w:tcBorders>
            <w:shd w:val="clear" w:color="auto" w:fill="auto"/>
            <w:noWrap/>
            <w:vAlign w:val="center"/>
          </w:tcPr>
          <w:p w14:paraId="68466BD8">
            <w:pPr>
              <w:keepNext w:val="0"/>
              <w:keepLines w:val="0"/>
              <w:widowControl/>
              <w:suppressLineNumbers w:val="0"/>
              <w:spacing w:line="360" w:lineRule="exact"/>
              <w:jc w:val="center"/>
              <w:textAlignment w:val="center"/>
              <w:rPr>
                <w:rFonts w:ascii="方正小标宋简体" w:hAnsi="方正小标宋简体" w:eastAsia="方正小标宋简体" w:cs="方正小标宋简体"/>
                <w:i w:val="0"/>
                <w:iCs w:val="0"/>
                <w:color w:val="000000" w:themeColor="text1"/>
                <w:sz w:val="40"/>
                <w:szCs w:val="40"/>
                <w:highlight w:val="none"/>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28"/>
                <w:szCs w:val="28"/>
                <w:highlight w:val="none"/>
                <w:u w:val="none"/>
                <w:lang w:val="en-US" w:eastAsia="zh-CN" w:bidi="ar"/>
                <w14:textFill>
                  <w14:solidFill>
                    <w14:schemeClr w14:val="tx1"/>
                  </w14:solidFill>
                </w14:textFill>
              </w:rPr>
              <w:t>保洁公司每月考核费用测算一览表</w:t>
            </w:r>
          </w:p>
        </w:tc>
      </w:tr>
      <w:tr w14:paraId="7902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38" w:type="dxa"/>
          <w:trHeight w:val="481"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11D6">
            <w:pPr>
              <w:keepNext w:val="0"/>
              <w:keepLines w:val="0"/>
              <w:widowControl/>
              <w:suppressLineNumbers w:val="0"/>
              <w:spacing w:line="240" w:lineRule="exact"/>
              <w:jc w:val="center"/>
              <w:textAlignment w:val="center"/>
              <w:rPr>
                <w:rFonts w:ascii="黑体" w:hAnsi="宋体" w:eastAsia="黑体" w:cs="黑体"/>
                <w:i w:val="0"/>
                <w:iCs w:val="0"/>
                <w:color w:val="000000" w:themeColor="text1"/>
                <w:sz w:val="24"/>
                <w:szCs w:val="24"/>
                <w:highlight w:val="none"/>
                <w:u w:val="none"/>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得  分</w:t>
            </w:r>
          </w:p>
        </w:tc>
        <w:tc>
          <w:tcPr>
            <w:tcW w:w="23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CDA22D">
            <w:pPr>
              <w:keepNext w:val="0"/>
              <w:keepLines w:val="0"/>
              <w:widowControl/>
              <w:suppressLineNumbers w:val="0"/>
              <w:spacing w:line="240" w:lineRule="exact"/>
              <w:jc w:val="center"/>
              <w:textAlignment w:val="center"/>
              <w:rPr>
                <w:rFonts w:hint="eastAsia" w:ascii="黑体" w:hAnsi="宋体" w:eastAsia="黑体" w:cs="黑体"/>
                <w:i w:val="0"/>
                <w:iCs w:val="0"/>
                <w:color w:val="000000" w:themeColor="text1"/>
                <w:sz w:val="24"/>
                <w:szCs w:val="24"/>
                <w:highlight w:val="none"/>
                <w:u w:val="none"/>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扣除分值</w:t>
            </w:r>
          </w:p>
        </w:tc>
      </w:tr>
      <w:tr w14:paraId="6246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38" w:type="dxa"/>
          <w:trHeight w:val="375"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9DEE">
            <w:pPr>
              <w:keepNext w:val="0"/>
              <w:keepLines w:val="0"/>
              <w:widowControl/>
              <w:suppressLineNumbers w:val="0"/>
              <w:spacing w:line="240" w:lineRule="exact"/>
              <w:jc w:val="center"/>
              <w:textAlignment w:val="center"/>
              <w:rPr>
                <w:rFonts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95分（含）及以上</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7207">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w:t>
            </w:r>
          </w:p>
        </w:tc>
      </w:tr>
      <w:tr w14:paraId="11C1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38" w:type="dxa"/>
          <w:trHeight w:val="375"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A9E6">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90分（含）-95分</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308E">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1000元/分</w:t>
            </w:r>
          </w:p>
        </w:tc>
      </w:tr>
      <w:tr w14:paraId="186C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38" w:type="dxa"/>
          <w:trHeight w:val="375"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5BB9">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85分（含）-90分</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DBB1">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2000元/分</w:t>
            </w:r>
          </w:p>
        </w:tc>
      </w:tr>
      <w:tr w14:paraId="4E3C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38" w:type="dxa"/>
          <w:trHeight w:val="375"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34F0">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80分（含）-85分</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627E">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3000元/分</w:t>
            </w:r>
          </w:p>
        </w:tc>
      </w:tr>
      <w:tr w14:paraId="3BF9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38" w:type="dxa"/>
          <w:trHeight w:val="375"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F4EB">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75分（含）-80分</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0458">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5000元/分</w:t>
            </w:r>
          </w:p>
        </w:tc>
      </w:tr>
      <w:tr w14:paraId="2B68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38" w:type="dxa"/>
          <w:trHeight w:val="375"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20E9">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70分（含）-75分</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B090">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8000元/分</w:t>
            </w:r>
          </w:p>
        </w:tc>
      </w:tr>
      <w:tr w14:paraId="35E8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38" w:type="dxa"/>
          <w:trHeight w:val="375"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B891">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65分（含）-70分</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B7EF">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10000元/分</w:t>
            </w:r>
          </w:p>
        </w:tc>
      </w:tr>
      <w:tr w14:paraId="0861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38" w:type="dxa"/>
          <w:trHeight w:val="375"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C046">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60分（含）-65分</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83C5">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15000元/分</w:t>
            </w:r>
          </w:p>
        </w:tc>
      </w:tr>
      <w:tr w14:paraId="2CD6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38" w:type="dxa"/>
          <w:trHeight w:val="397"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7D74">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60分以下</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F2CA">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20000元/分</w:t>
            </w:r>
          </w:p>
        </w:tc>
      </w:tr>
    </w:tbl>
    <w:p w14:paraId="547600ED">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b w:val="0"/>
          <w:bCs w:val="0"/>
          <w:color w:val="000000" w:themeColor="text1"/>
          <w:kern w:val="2"/>
          <w:sz w:val="24"/>
          <w:szCs w:val="24"/>
          <w:highlight w:val="none"/>
          <w:shd w:val="clear" w:color="auto" w:fill="auto"/>
          <w:lang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2.崇仁镇在人居环境和垃圾分类嵊州市级乡镇（街道）测评过程中，按照拍到的涉及保洁公司的点位个数进行考核。点位个数1-30之间的每个点位扣除500元，31-50之间的每个点位1000元，50（不含）个点位以上的每个点位扣除1500元。在绍兴市级乡镇（街道）测评中按照嵊州市级测评的标准加倍</w:t>
      </w:r>
      <w:r>
        <w:rPr>
          <w:rFonts w:hint="eastAsia" w:ascii="仿宋" w:hAnsi="仿宋" w:eastAsia="仿宋" w:cs="仿宋"/>
          <w:b w:val="0"/>
          <w:bCs w:val="0"/>
          <w:color w:val="000000" w:themeColor="text1"/>
          <w:kern w:val="2"/>
          <w:sz w:val="24"/>
          <w:szCs w:val="24"/>
          <w:highlight w:val="none"/>
          <w:shd w:val="clear" w:color="auto" w:fill="auto"/>
          <w:lang w:val="en-US" w:eastAsia="zh-CN"/>
          <w14:textFill>
            <w14:solidFill>
              <w14:schemeClr w14:val="tx1"/>
            </w14:solidFill>
          </w14:textFill>
        </w:rPr>
        <w:t>扣除</w:t>
      </w: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w:t>
      </w:r>
      <w:r>
        <w:rPr>
          <w:rFonts w:hint="eastAsia" w:ascii="仿宋" w:hAnsi="仿宋" w:eastAsia="仿宋" w:cs="仿宋"/>
          <w:b w:val="0"/>
          <w:bCs w:val="0"/>
          <w:color w:val="000000" w:themeColor="text1"/>
          <w:kern w:val="2"/>
          <w:sz w:val="24"/>
          <w:szCs w:val="24"/>
          <w:highlight w:val="none"/>
          <w:shd w:val="clear" w:color="auto" w:fill="auto"/>
          <w:lang w:eastAsia="zh-CN"/>
          <w14:textFill>
            <w14:solidFill>
              <w14:schemeClr w14:val="tx1"/>
            </w14:solidFill>
          </w14:textFill>
        </w:rPr>
        <w:t>（不包含复查村）</w:t>
      </w:r>
    </w:p>
    <w:tbl>
      <w:tblPr>
        <w:tblStyle w:val="62"/>
        <w:tblW w:w="52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50"/>
        <w:gridCol w:w="2312"/>
        <w:gridCol w:w="5"/>
      </w:tblGrid>
      <w:tr w14:paraId="724A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267" w:type="dxa"/>
            <w:gridSpan w:val="3"/>
            <w:tcBorders>
              <w:top w:val="single" w:color="000000" w:sz="4" w:space="0"/>
              <w:left w:val="single" w:color="000000" w:sz="4" w:space="0"/>
              <w:bottom w:val="nil"/>
              <w:right w:val="single" w:color="auto" w:sz="4" w:space="0"/>
            </w:tcBorders>
            <w:shd w:val="clear" w:color="auto" w:fill="auto"/>
            <w:noWrap/>
            <w:vAlign w:val="center"/>
          </w:tcPr>
          <w:p w14:paraId="4DC7B414">
            <w:pPr>
              <w:keepNext w:val="0"/>
              <w:keepLines w:val="0"/>
              <w:widowControl/>
              <w:suppressLineNumbers w:val="0"/>
              <w:spacing w:line="360" w:lineRule="exact"/>
              <w:jc w:val="center"/>
              <w:textAlignment w:val="center"/>
              <w:rPr>
                <w:rFonts w:ascii="方正小标宋简体" w:hAnsi="方正小标宋简体" w:eastAsia="方正小标宋简体" w:cs="方正小标宋简体"/>
                <w:i w:val="0"/>
                <w:iCs w:val="0"/>
                <w:color w:val="000000" w:themeColor="text1"/>
                <w:sz w:val="40"/>
                <w:szCs w:val="40"/>
                <w:highlight w:val="none"/>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28"/>
                <w:szCs w:val="28"/>
                <w:highlight w:val="none"/>
                <w:u w:val="none"/>
                <w:lang w:val="en-US" w:eastAsia="zh-CN" w:bidi="ar"/>
                <w14:textFill>
                  <w14:solidFill>
                    <w14:schemeClr w14:val="tx1"/>
                  </w14:solidFill>
                </w14:textFill>
              </w:rPr>
              <w:t>保洁公司每月考核费用测算一览表</w:t>
            </w:r>
          </w:p>
        </w:tc>
      </w:tr>
      <w:tr w14:paraId="3A50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81"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0A09">
            <w:pPr>
              <w:keepNext w:val="0"/>
              <w:keepLines w:val="0"/>
              <w:widowControl/>
              <w:suppressLineNumbers w:val="0"/>
              <w:spacing w:line="240" w:lineRule="exact"/>
              <w:jc w:val="center"/>
              <w:textAlignment w:val="center"/>
              <w:rPr>
                <w:rFonts w:ascii="黑体" w:hAnsi="宋体" w:eastAsia="黑体" w:cs="黑体"/>
                <w:i w:val="0"/>
                <w:iCs w:val="0"/>
                <w:color w:val="000000" w:themeColor="text1"/>
                <w:sz w:val="24"/>
                <w:szCs w:val="24"/>
                <w:highlight w:val="none"/>
                <w:u w:val="none"/>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点位个数</w:t>
            </w:r>
          </w:p>
        </w:tc>
        <w:tc>
          <w:tcPr>
            <w:tcW w:w="231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FBCD256">
            <w:pPr>
              <w:keepNext w:val="0"/>
              <w:keepLines w:val="0"/>
              <w:widowControl/>
              <w:suppressLineNumbers w:val="0"/>
              <w:spacing w:line="240" w:lineRule="exact"/>
              <w:jc w:val="center"/>
              <w:textAlignment w:val="center"/>
              <w:rPr>
                <w:rFonts w:hint="eastAsia" w:ascii="黑体" w:hAnsi="宋体" w:eastAsia="黑体" w:cs="黑体"/>
                <w:i w:val="0"/>
                <w:iCs w:val="0"/>
                <w:color w:val="000000" w:themeColor="text1"/>
                <w:sz w:val="24"/>
                <w:szCs w:val="24"/>
                <w:highlight w:val="none"/>
                <w:u w:val="none"/>
                <w14:textFill>
                  <w14:solidFill>
                    <w14:schemeClr w14:val="tx1"/>
                  </w14:solidFill>
                </w14:textFill>
              </w:rPr>
            </w:pPr>
            <w:r>
              <w:rPr>
                <w:rFonts w:hint="eastAsia" w:ascii="黑体" w:hAnsi="宋体" w:eastAsia="黑体" w:cs="黑体"/>
                <w:i w:val="0"/>
                <w:iCs w:val="0"/>
                <w:color w:val="000000" w:themeColor="text1"/>
                <w:kern w:val="0"/>
                <w:sz w:val="24"/>
                <w:szCs w:val="24"/>
                <w:highlight w:val="none"/>
                <w:u w:val="none"/>
                <w:lang w:val="en-US" w:eastAsia="zh-CN" w:bidi="ar"/>
                <w14:textFill>
                  <w14:solidFill>
                    <w14:schemeClr w14:val="tx1"/>
                  </w14:solidFill>
                </w14:textFill>
              </w:rPr>
              <w:t>扣除分值</w:t>
            </w:r>
          </w:p>
        </w:tc>
      </w:tr>
      <w:tr w14:paraId="55F3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75"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0352">
            <w:pPr>
              <w:keepNext w:val="0"/>
              <w:keepLines w:val="0"/>
              <w:widowControl/>
              <w:suppressLineNumbers w:val="0"/>
              <w:spacing w:line="240" w:lineRule="exact"/>
              <w:jc w:val="center"/>
              <w:textAlignment w:val="center"/>
              <w:rPr>
                <w:rFonts w:hint="default" w:ascii="仿宋_GB2312" w:hAnsi="宋体" w:eastAsia="仿宋_GB2312" w:cs="仿宋_GB2312"/>
                <w:i w:val="0"/>
                <w:iCs w:val="0"/>
                <w:color w:val="000000" w:themeColor="text1"/>
                <w:sz w:val="24"/>
                <w:szCs w:val="24"/>
                <w:highlight w:val="none"/>
                <w:u w:val="none"/>
                <w:lang w:val="en-US"/>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1个-30个</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70EE">
            <w:pPr>
              <w:keepNext w:val="0"/>
              <w:keepLines w:val="0"/>
              <w:widowControl/>
              <w:suppressLineNumbers w:val="0"/>
              <w:spacing w:line="240" w:lineRule="exact"/>
              <w:jc w:val="center"/>
              <w:textAlignment w:val="center"/>
              <w:rPr>
                <w:rFonts w:hint="default" w:ascii="仿宋_GB2312" w:hAnsi="宋体" w:eastAsia="仿宋_GB2312" w:cs="仿宋_GB2312"/>
                <w:i w:val="0"/>
                <w:iCs w:val="0"/>
                <w:color w:val="000000" w:themeColor="text1"/>
                <w:sz w:val="24"/>
                <w:szCs w:val="24"/>
                <w:highlight w:val="none"/>
                <w:u w:val="none"/>
                <w:lang w:val="en-US"/>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500元/个</w:t>
            </w:r>
          </w:p>
        </w:tc>
      </w:tr>
      <w:tr w14:paraId="5DF1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78"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AC77">
            <w:pPr>
              <w:keepNext w:val="0"/>
              <w:keepLines w:val="0"/>
              <w:widowControl/>
              <w:suppressLineNumbers w:val="0"/>
              <w:spacing w:line="240" w:lineRule="exact"/>
              <w:jc w:val="center"/>
              <w:textAlignment w:val="center"/>
              <w:rPr>
                <w:rFonts w:hint="default" w:ascii="仿宋_GB2312" w:hAnsi="宋体" w:eastAsia="仿宋_GB2312" w:cs="仿宋_GB2312"/>
                <w:i w:val="0"/>
                <w:iCs w:val="0"/>
                <w:color w:val="000000" w:themeColor="text1"/>
                <w:sz w:val="24"/>
                <w:szCs w:val="24"/>
                <w:highlight w:val="none"/>
                <w:u w:val="none"/>
                <w:lang w:val="en-US"/>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31个-50个</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7D21">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1000元/个</w:t>
            </w:r>
          </w:p>
        </w:tc>
      </w:tr>
      <w:tr w14:paraId="0A76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75" w:hRule="atLeast"/>
          <w:jc w:val="center"/>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4677">
            <w:pPr>
              <w:keepNext w:val="0"/>
              <w:keepLines w:val="0"/>
              <w:widowControl/>
              <w:suppressLineNumbers w:val="0"/>
              <w:spacing w:line="240" w:lineRule="exact"/>
              <w:jc w:val="center"/>
              <w:textAlignment w:val="center"/>
              <w:rPr>
                <w:rFonts w:hint="default" w:ascii="仿宋_GB2312" w:hAnsi="宋体" w:eastAsia="仿宋_GB2312" w:cs="仿宋_GB2312"/>
                <w:i w:val="0"/>
                <w:iCs w:val="0"/>
                <w:color w:val="000000" w:themeColor="text1"/>
                <w:sz w:val="24"/>
                <w:szCs w:val="24"/>
                <w:highlight w:val="none"/>
                <w:u w:val="none"/>
                <w:lang w:val="en-US"/>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51个以上</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17F7">
            <w:pPr>
              <w:keepNext w:val="0"/>
              <w:keepLines w:val="0"/>
              <w:widowControl/>
              <w:suppressLineNumbers w:val="0"/>
              <w:spacing w:line="240" w:lineRule="exact"/>
              <w:jc w:val="center"/>
              <w:textAlignment w:val="center"/>
              <w:rPr>
                <w:rFonts w:hint="eastAsia" w:ascii="仿宋_GB2312" w:hAnsi="宋体"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1500元/个</w:t>
            </w:r>
          </w:p>
        </w:tc>
      </w:tr>
    </w:tbl>
    <w:p w14:paraId="521481ED">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3.崇仁镇在人居环境嵊州市级乡镇（街道）测评中如出现蜗牛村的,每出现一个蜗牛村</w:t>
      </w:r>
      <w:r>
        <w:rPr>
          <w:rFonts w:hint="eastAsia" w:ascii="仿宋" w:hAnsi="仿宋" w:eastAsia="仿宋" w:cs="仿宋"/>
          <w:b w:val="0"/>
          <w:bCs w:val="0"/>
          <w:color w:val="000000" w:themeColor="text1"/>
          <w:kern w:val="2"/>
          <w:sz w:val="24"/>
          <w:szCs w:val="24"/>
          <w:highlight w:val="none"/>
          <w:shd w:val="clear" w:color="auto" w:fill="auto"/>
          <w:lang w:eastAsia="zh-CN"/>
          <w14:textFill>
            <w14:solidFill>
              <w14:schemeClr w14:val="tx1"/>
            </w14:solidFill>
          </w14:textFill>
        </w:rPr>
        <w:t>或崇仁镇在嵊州市所有乡镇中整体排名为后三位的</w:t>
      </w: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扣除承包供应商相应作业经费5万元。崇仁镇在垃圾分类嵊州市级各项检查中排名在后</w:t>
      </w:r>
      <w:r>
        <w:rPr>
          <w:rFonts w:hint="eastAsia" w:ascii="仿宋" w:hAnsi="仿宋" w:eastAsia="仿宋" w:cs="仿宋"/>
          <w:b w:val="0"/>
          <w:bCs w:val="0"/>
          <w:color w:val="000000" w:themeColor="text1"/>
          <w:kern w:val="2"/>
          <w:sz w:val="24"/>
          <w:szCs w:val="24"/>
          <w:highlight w:val="none"/>
          <w:shd w:val="clear" w:color="auto" w:fill="auto"/>
          <w:lang w:eastAsia="zh-CN"/>
          <w14:textFill>
            <w14:solidFill>
              <w14:schemeClr w14:val="tx1"/>
            </w14:solidFill>
          </w14:textFill>
        </w:rPr>
        <w:t>三</w:t>
      </w: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位的扣除承包供应商相应作业经费3万元。在绍兴市级的各项人居环境、垃圾分类测评中按照嵊州市级测评的标准加倍</w:t>
      </w:r>
      <w:r>
        <w:rPr>
          <w:rFonts w:hint="eastAsia" w:ascii="仿宋" w:hAnsi="仿宋" w:eastAsia="仿宋" w:cs="仿宋"/>
          <w:b w:val="0"/>
          <w:bCs w:val="0"/>
          <w:color w:val="000000" w:themeColor="text1"/>
          <w:kern w:val="2"/>
          <w:sz w:val="24"/>
          <w:szCs w:val="24"/>
          <w:highlight w:val="none"/>
          <w:shd w:val="clear" w:color="auto" w:fill="auto"/>
          <w:lang w:val="en-US" w:eastAsia="zh-CN"/>
          <w14:textFill>
            <w14:solidFill>
              <w14:schemeClr w14:val="tx1"/>
            </w14:solidFill>
          </w14:textFill>
        </w:rPr>
        <w:t>扣除</w:t>
      </w: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w:t>
      </w:r>
    </w:p>
    <w:p w14:paraId="0CAD18D2">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b w:val="0"/>
          <w:bCs w:val="0"/>
          <w:color w:val="000000" w:themeColor="text1"/>
          <w:kern w:val="2"/>
          <w:sz w:val="24"/>
          <w:szCs w:val="24"/>
          <w:highlight w:val="none"/>
          <w:shd w:val="clear" w:color="auto" w:fill="auto"/>
          <w:lang w:val="en-US" w:eastAsia="zh-CN"/>
          <w14:textFill>
            <w14:solidFill>
              <w14:schemeClr w14:val="tx1"/>
            </w14:solidFill>
          </w14:textFill>
        </w:rPr>
        <w:t>4</w:t>
      </w: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.除按规定扣</w:t>
      </w:r>
      <w:r>
        <w:rPr>
          <w:rFonts w:hint="eastAsia" w:ascii="仿宋" w:hAnsi="仿宋" w:eastAsia="仿宋" w:cs="仿宋"/>
          <w:b w:val="0"/>
          <w:bCs w:val="0"/>
          <w:color w:val="000000" w:themeColor="text1"/>
          <w:kern w:val="2"/>
          <w:sz w:val="24"/>
          <w:szCs w:val="24"/>
          <w:highlight w:val="none"/>
          <w:shd w:val="clear" w:color="auto" w:fill="auto"/>
          <w:lang w:val="en-US" w:eastAsia="zh-CN"/>
          <w14:textFill>
            <w14:solidFill>
              <w14:schemeClr w14:val="tx1"/>
            </w14:solidFill>
          </w14:textFill>
        </w:rPr>
        <w:t>除</w:t>
      </w: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外，责令予以整改限期内未整改完成的加倍</w:t>
      </w:r>
      <w:r>
        <w:rPr>
          <w:rFonts w:hint="eastAsia" w:ascii="仿宋" w:hAnsi="仿宋" w:eastAsia="仿宋" w:cs="仿宋"/>
          <w:b w:val="0"/>
          <w:bCs w:val="0"/>
          <w:color w:val="000000" w:themeColor="text1"/>
          <w:kern w:val="2"/>
          <w:sz w:val="24"/>
          <w:szCs w:val="24"/>
          <w:highlight w:val="none"/>
          <w:shd w:val="clear" w:color="auto" w:fill="auto"/>
          <w:lang w:val="en-US" w:eastAsia="zh-CN"/>
          <w14:textFill>
            <w14:solidFill>
              <w14:schemeClr w14:val="tx1"/>
            </w14:solidFill>
          </w14:textFill>
        </w:rPr>
        <w:t>扣除</w:t>
      </w: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，连续出现两次或一年内三次被警告的，甲方有权终止合同，并没收履约保证金。</w:t>
      </w:r>
    </w:p>
    <w:p w14:paraId="2CCC9C7F">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default" w:ascii="仿宋" w:hAnsi="仿宋" w:eastAsia="仿宋" w:cs="仿宋"/>
          <w:b w:val="0"/>
          <w:bCs w:val="0"/>
          <w:color w:val="000000" w:themeColor="text1"/>
          <w:kern w:val="2"/>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shd w:val="clear" w:color="auto" w:fill="auto"/>
          <w:lang w:val="en-US" w:eastAsia="zh-CN"/>
          <w14:textFill>
            <w14:solidFill>
              <w14:schemeClr w14:val="tx1"/>
            </w14:solidFill>
          </w14:textFill>
        </w:rPr>
        <w:t>5.崇仁镇嵊州市农村环境卫生考核、垃圾分类考核在全市检查考核中排名第一名的，奖励5万元；排名第二名的，奖励4万元；排名第三名的，奖励3万元。在崇仁镇嵊州市农村环境卫生考核、垃圾分类考核在全市检查考核中获得红旗村的每个红旗村奖励3万元。在绍兴市市农村环境卫生考核、垃圾分类考核</w:t>
      </w: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中按照嵊州市级测评的标准加倍</w:t>
      </w:r>
      <w:r>
        <w:rPr>
          <w:rFonts w:hint="eastAsia" w:ascii="仿宋" w:hAnsi="仿宋" w:eastAsia="仿宋" w:cs="仿宋"/>
          <w:b w:val="0"/>
          <w:bCs w:val="0"/>
          <w:color w:val="000000" w:themeColor="text1"/>
          <w:kern w:val="2"/>
          <w:sz w:val="24"/>
          <w:szCs w:val="24"/>
          <w:highlight w:val="none"/>
          <w:shd w:val="clear" w:color="auto" w:fill="auto"/>
          <w:lang w:eastAsia="zh-CN"/>
          <w14:textFill>
            <w14:solidFill>
              <w14:schemeClr w14:val="tx1"/>
            </w14:solidFill>
          </w14:textFill>
        </w:rPr>
        <w:t>奖励</w:t>
      </w: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w:t>
      </w:r>
    </w:p>
    <w:p w14:paraId="79AD9ECC">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b w:val="0"/>
          <w:bCs w:val="0"/>
          <w:color w:val="000000" w:themeColor="text1"/>
          <w:kern w:val="2"/>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shd w:val="clear" w:color="auto" w:fill="auto"/>
          <w:lang w:val="en-US" w:eastAsia="zh-CN"/>
          <w14:textFill>
            <w14:solidFill>
              <w14:schemeClr w14:val="tx1"/>
            </w14:solidFill>
          </w14:textFill>
        </w:rPr>
        <w:t>6.在各类检查中，以排名最差作为考核依据。</w:t>
      </w:r>
    </w:p>
    <w:p w14:paraId="5A9ACE61">
      <w:pPr>
        <w:pStyle w:val="789"/>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460" w:lineRule="exact"/>
        <w:ind w:firstLine="480" w:firstLineChars="200"/>
        <w:textAlignment w:val="auto"/>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i w:val="0"/>
          <w:color w:val="000000" w:themeColor="text1"/>
          <w:kern w:val="2"/>
          <w:sz w:val="24"/>
          <w:szCs w:val="24"/>
          <w:highlight w:val="none"/>
          <w:shd w:val="clear" w:color="auto" w:fill="auto"/>
          <w:lang w:val="en-US" w:eastAsia="zh-CN"/>
          <w14:textFill>
            <w14:solidFill>
              <w14:schemeClr w14:val="tx1"/>
            </w14:solidFill>
          </w14:textFill>
        </w:rPr>
        <w:t>7.</w:t>
      </w:r>
      <w:r>
        <w:rPr>
          <w:rFonts w:hint="eastAsia" w:ascii="仿宋" w:hAnsi="仿宋" w:eastAsia="仿宋" w:cs="仿宋"/>
          <w:b w:val="0"/>
          <w:bCs w:val="0"/>
          <w:i w:val="0"/>
          <w:iCs/>
          <w:color w:val="000000" w:themeColor="text1"/>
          <w:kern w:val="2"/>
          <w:sz w:val="24"/>
          <w:szCs w:val="24"/>
          <w:highlight w:val="none"/>
          <w:shd w:val="clear" w:color="auto" w:fill="auto"/>
          <w:lang w:val="en-US" w:eastAsia="zh-CN"/>
          <w14:textFill>
            <w14:solidFill>
              <w14:schemeClr w14:val="tx1"/>
            </w14:solidFill>
          </w14:textFill>
        </w:rPr>
        <w:t>配合做好崇仁镇各类创建评比工作，若创建过程中所涉及到的服务项目失分，如国卫创建、数智文明创建、智慧城管等，每发现一处扣1000元，</w:t>
      </w: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从考核当月的保洁费用里扣除。</w:t>
      </w:r>
      <w:r>
        <w:rPr>
          <w:rFonts w:hint="eastAsia" w:ascii="仿宋" w:hAnsi="仿宋" w:eastAsia="仿宋" w:cs="仿宋"/>
          <w:b w:val="0"/>
          <w:bCs/>
          <w:i w:val="0"/>
          <w:iCs/>
          <w:color w:val="000000" w:themeColor="text1"/>
          <w:kern w:val="2"/>
          <w:sz w:val="24"/>
          <w:szCs w:val="24"/>
          <w:highlight w:val="none"/>
          <w:shd w:val="clear" w:color="auto" w:fill="auto"/>
          <w:lang w:val="en-US" w:eastAsia="zh-CN"/>
          <w14:textFill>
            <w14:solidFill>
              <w14:schemeClr w14:val="tx1"/>
            </w14:solidFill>
          </w14:textFill>
        </w:rPr>
        <w:t>问题点位需在3天内整改完成，若未按时整改到位的，每处</w:t>
      </w: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将处以2000元扣款，从考核当月的保洁费用里扣除。</w:t>
      </w:r>
    </w:p>
    <w:p w14:paraId="0EBC0DCF">
      <w:pPr>
        <w:keepNext w:val="0"/>
        <w:keepLines w:val="0"/>
        <w:pageBreakBefore w:val="0"/>
        <w:kinsoku/>
        <w:wordWrap/>
        <w:overflowPunct/>
        <w:topLinePunct w:val="0"/>
        <w:autoSpaceDE/>
        <w:bidi w:val="0"/>
        <w:adjustRightInd/>
        <w:snapToGrid/>
        <w:spacing w:line="460" w:lineRule="exact"/>
        <w:ind w:firstLine="482"/>
        <w:jc w:val="left"/>
        <w:textAlignment w:val="auto"/>
        <w:outlineLvl w:val="1"/>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bookmarkStart w:id="42" w:name="_Toc30531"/>
      <w:bookmarkStart w:id="43" w:name="_Toc12529"/>
      <w:r>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t>&lt;</w:t>
      </w:r>
      <w:r>
        <w:rPr>
          <w:rFonts w:hint="eastAsia" w:ascii="仿宋" w:hAnsi="仿宋" w:eastAsia="仿宋" w:cs="仿宋"/>
          <w:b w:val="0"/>
          <w:bCs w:val="0"/>
          <w:color w:val="000000" w:themeColor="text1"/>
          <w:sz w:val="24"/>
          <w:szCs w:val="24"/>
          <w:highlight w:val="none"/>
          <w:shd w:val="clear" w:color="auto" w:fill="auto"/>
          <w:lang w:eastAsia="zh-CN"/>
          <w14:textFill>
            <w14:solidFill>
              <w14:schemeClr w14:val="tx1"/>
            </w14:solidFill>
          </w14:textFill>
        </w:rPr>
        <w:t>八</w:t>
      </w:r>
      <w:r>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t>&gt;其它要求</w:t>
      </w:r>
      <w:bookmarkEnd w:id="42"/>
      <w:bookmarkEnd w:id="43"/>
    </w:p>
    <w:p w14:paraId="49537770">
      <w:pPr>
        <w:pStyle w:val="975"/>
        <w:keepNext w:val="0"/>
        <w:keepLines w:val="0"/>
        <w:pageBreakBefore w:val="0"/>
        <w:kinsoku/>
        <w:wordWrap/>
        <w:overflowPunct/>
        <w:topLinePunct w:val="0"/>
        <w:autoSpaceDE/>
        <w:bidi w:val="0"/>
        <w:adjustRightInd/>
        <w:snapToGrid/>
        <w:spacing w:line="460" w:lineRule="exact"/>
        <w:ind w:firstLine="480"/>
        <w:textAlignment w:val="auto"/>
        <w:rPr>
          <w:rFonts w:hint="eastAsia" w:ascii="仿宋" w:hAnsi="仿宋" w:eastAsia="仿宋" w:cs="仿宋"/>
          <w:color w:val="000000" w:themeColor="text1"/>
          <w:spacing w:val="0"/>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pacing w:val="0"/>
          <w:kern w:val="2"/>
          <w:sz w:val="24"/>
          <w:szCs w:val="24"/>
          <w:highlight w:val="none"/>
          <w:shd w:val="clear" w:color="auto" w:fill="auto"/>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本项目不得转包、分包。</w:t>
      </w:r>
      <w:r>
        <w:rPr>
          <w:rFonts w:hint="eastAsia" w:ascii="仿宋" w:hAnsi="仿宋" w:eastAsia="仿宋" w:cs="仿宋"/>
          <w:color w:val="000000" w:themeColor="text1"/>
          <w:spacing w:val="0"/>
          <w:kern w:val="2"/>
          <w:sz w:val="24"/>
          <w:szCs w:val="24"/>
          <w:highlight w:val="none"/>
          <w:shd w:val="clear" w:color="auto" w:fill="auto"/>
          <w14:textFill>
            <w14:solidFill>
              <w14:schemeClr w14:val="tx1"/>
            </w14:solidFill>
          </w14:textFill>
        </w:rPr>
        <w:t>如发现中标单位有转包、分包以及其他违约行为，一经发现采购人可以启动追责程序。</w:t>
      </w:r>
    </w:p>
    <w:p w14:paraId="423E3F8D">
      <w:pPr>
        <w:keepNext w:val="0"/>
        <w:keepLines w:val="0"/>
        <w:pageBreakBefore w:val="0"/>
        <w:kinsoku/>
        <w:wordWrap/>
        <w:overflowPunct/>
        <w:topLinePunct w:val="0"/>
        <w:autoSpaceDE/>
        <w:autoSpaceDN w:val="0"/>
        <w:bidi w:val="0"/>
        <w:adjustRightInd/>
        <w:snapToGrid/>
        <w:spacing w:line="460" w:lineRule="exact"/>
        <w:ind w:firstLine="48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2.中标单位所招收的人员须身体健康，同时按规定为员工办理社会保险费、人身意外伤害险、发放高温费等。须签订正式的用工合同，</w:t>
      </w:r>
      <w:r>
        <w:rPr>
          <w:rFonts w:hint="eastAsia" w:ascii="仿宋" w:hAnsi="仿宋" w:eastAsia="仿宋" w:cs="仿宋"/>
          <w:color w:val="000000" w:themeColor="text1"/>
          <w:sz w:val="24"/>
          <w:szCs w:val="24"/>
          <w:highlight w:val="none"/>
          <w:shd w:val="clear" w:color="auto" w:fill="auto"/>
          <w:lang w:bidi="ar"/>
          <w14:textFill>
            <w14:solidFill>
              <w14:schemeClr w14:val="tx1"/>
            </w14:solidFill>
          </w14:textFill>
        </w:rPr>
        <w:t>在合同签订后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进场前给员工</w:t>
      </w:r>
      <w:r>
        <w:rPr>
          <w:rFonts w:hint="eastAsia" w:ascii="仿宋" w:hAnsi="仿宋" w:eastAsia="仿宋" w:cs="仿宋"/>
          <w:color w:val="000000" w:themeColor="text1"/>
          <w:sz w:val="24"/>
          <w:szCs w:val="24"/>
          <w:highlight w:val="none"/>
          <w:shd w:val="clear" w:color="auto" w:fill="auto"/>
          <w:lang w:bidi="ar"/>
          <w14:textFill>
            <w14:solidFill>
              <w14:schemeClr w14:val="tx1"/>
            </w14:solidFill>
          </w14:textFill>
        </w:rPr>
        <w:t>办理好</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人身意外伤害险</w:t>
      </w:r>
      <w:r>
        <w:rPr>
          <w:rFonts w:hint="eastAsia" w:ascii="仿宋" w:hAnsi="仿宋" w:eastAsia="仿宋" w:cs="仿宋"/>
          <w:color w:val="000000" w:themeColor="text1"/>
          <w:sz w:val="24"/>
          <w:szCs w:val="24"/>
          <w:highlight w:val="none"/>
          <w:shd w:val="clear" w:color="auto" w:fill="auto"/>
          <w:lang w:bidi="ar"/>
          <w14:textFill>
            <w14:solidFill>
              <w14:schemeClr w14:val="tx1"/>
            </w14:solidFill>
          </w14:textFill>
        </w:rPr>
        <w:t>手续，并将保险人员原件名单报采购人；若员工发生事故，必须按有关规定处理，一切经济损失和各项费用由中标人自理。</w:t>
      </w:r>
    </w:p>
    <w:p w14:paraId="48914B97">
      <w:pPr>
        <w:keepNext w:val="0"/>
        <w:keepLines w:val="0"/>
        <w:pageBreakBefore w:val="0"/>
        <w:kinsoku/>
        <w:wordWrap/>
        <w:overflowPunct/>
        <w:topLinePunct w:val="0"/>
        <w:autoSpaceDE/>
        <w:bidi w:val="0"/>
        <w:adjustRightInd/>
        <w:snapToGrid/>
        <w:spacing w:line="460" w:lineRule="exact"/>
        <w:ind w:firstLine="480"/>
        <w:jc w:val="left"/>
        <w:textAlignment w:val="auto"/>
        <w:outlineLvl w:val="1"/>
        <w:rPr>
          <w:rFonts w:hint="eastAsia" w:ascii="仿宋" w:hAnsi="仿宋" w:eastAsia="仿宋" w:cs="仿宋"/>
          <w:bCs/>
          <w:color w:val="000000" w:themeColor="text1"/>
          <w:sz w:val="24"/>
          <w:szCs w:val="24"/>
          <w:highlight w:val="none"/>
          <w:shd w:val="clear" w:color="auto" w:fill="auto"/>
          <w14:textFill>
            <w14:solidFill>
              <w14:schemeClr w14:val="tx1"/>
            </w14:solidFill>
          </w14:textFill>
        </w:rPr>
      </w:pPr>
      <w:bookmarkStart w:id="44" w:name="_Toc12983"/>
      <w:bookmarkStart w:id="45" w:name="_Toc12441"/>
      <w:bookmarkStart w:id="46" w:name="_Toc21436"/>
      <w:r>
        <w:rPr>
          <w:rFonts w:hint="eastAsia" w:ascii="仿宋" w:hAnsi="仿宋" w:eastAsia="仿宋" w:cs="仿宋"/>
          <w:color w:val="000000" w:themeColor="text1"/>
          <w:kern w:val="0"/>
          <w:sz w:val="24"/>
          <w:szCs w:val="24"/>
          <w:highlight w:val="none"/>
          <w:shd w:val="clear" w:color="auto" w:fill="auto"/>
          <w14:textFill>
            <w14:solidFill>
              <w14:schemeClr w14:val="tx1"/>
            </w14:solidFill>
          </w14:textFill>
        </w:rPr>
        <w:t>3.结合本项目具体情况，要求本次投标供应商员工基本工资最低不得低于嵊州市本年度最低工资标准</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，并按月按时发放所有人员工资，不发生拖欠。</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保洁人员所需设备、工具、工作服等均由中标单位承担，费用包含在内。</w:t>
      </w:r>
      <w:bookmarkEnd w:id="44"/>
      <w:bookmarkEnd w:id="45"/>
      <w:bookmarkEnd w:id="46"/>
    </w:p>
    <w:p w14:paraId="70580D85">
      <w:pPr>
        <w:pStyle w:val="975"/>
        <w:keepNext w:val="0"/>
        <w:keepLines w:val="0"/>
        <w:pageBreakBefore w:val="0"/>
        <w:kinsoku/>
        <w:wordWrap/>
        <w:overflowPunct/>
        <w:topLinePunct w:val="0"/>
        <w:autoSpaceDE/>
        <w:bidi w:val="0"/>
        <w:adjustRightInd/>
        <w:snapToGrid/>
        <w:spacing w:line="460" w:lineRule="exact"/>
        <w:ind w:firstLine="480"/>
        <w:textAlignment w:val="auto"/>
        <w:rPr>
          <w:rFonts w:hint="eastAsia" w:ascii="仿宋" w:hAnsi="仿宋" w:eastAsia="仿宋" w:cs="仿宋"/>
          <w:color w:val="000000" w:themeColor="text1"/>
          <w:spacing w:val="0"/>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pacing w:val="0"/>
          <w:kern w:val="2"/>
          <w:sz w:val="24"/>
          <w:szCs w:val="24"/>
          <w:highlight w:val="none"/>
          <w:shd w:val="clear" w:color="auto" w:fill="auto"/>
          <w14:textFill>
            <w14:solidFill>
              <w14:schemeClr w14:val="tx1"/>
            </w14:solidFill>
          </w14:textFill>
        </w:rPr>
        <w:t>4.服务期间中标单位作业人员严格按要求配置到位，每月开展卫生保洁、垃圾分类等业务培训，并加强上岗考勤。每天按采购人制定的工作质量标准完成承包范围内的清扫保洁及垃圾分类收集、清运工作，并接受采购人考勤、作业质量检查和奖罚制度，奖罚金额根据检查情况而定。</w:t>
      </w:r>
    </w:p>
    <w:p w14:paraId="41DC11D0">
      <w:pPr>
        <w:pStyle w:val="974"/>
        <w:keepNext w:val="0"/>
        <w:keepLines w:val="0"/>
        <w:pageBreakBefore w:val="0"/>
        <w:tabs>
          <w:tab w:val="left" w:pos="616"/>
        </w:tabs>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pacing w:val="0"/>
          <w:kern w:val="2"/>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shd w:val="clear" w:color="auto" w:fill="auto"/>
          <w:lang w:val="en-US" w:eastAsia="zh-CN" w:bidi="ar-SA"/>
          <w14:textFill>
            <w14:solidFill>
              <w14:schemeClr w14:val="tx1"/>
            </w14:solidFill>
          </w14:textFill>
        </w:rPr>
        <w:t>5.遇各类突击性任务、指令、上级检查等，乙方必须无条件听从甲方的统一安排和调度，并做好加班、加点、加人，以确保保洁、垃圾分类等所有服务项目按工作要求按时保质保量完成。</w:t>
      </w:r>
    </w:p>
    <w:p w14:paraId="68D0BBC4">
      <w:pPr>
        <w:keepNext w:val="0"/>
        <w:keepLines w:val="0"/>
        <w:pageBreakBefore w:val="0"/>
        <w:tabs>
          <w:tab w:val="center" w:pos="4153"/>
        </w:tabs>
        <w:kinsoku/>
        <w:wordWrap/>
        <w:overflowPunct/>
        <w:topLinePunct w:val="0"/>
        <w:autoSpaceDE/>
        <w:bidi w:val="0"/>
        <w:adjustRightInd/>
        <w:snapToGrid/>
        <w:spacing w:line="460" w:lineRule="exact"/>
        <w:ind w:firstLine="48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6.根据采购人要求，制定重大创建活动工作预案和防汛等特殊天气应对预案，做好物质准备，开展应急演练，遇到重大活动、突发事件或自然灾害，必须服从采购人指挥与安排。</w:t>
      </w:r>
    </w:p>
    <w:p w14:paraId="3265A72C">
      <w:pPr>
        <w:pStyle w:val="974"/>
        <w:keepNext w:val="0"/>
        <w:keepLines w:val="0"/>
        <w:pageBreakBefore w:val="0"/>
        <w:kinsoku/>
        <w:wordWrap/>
        <w:overflowPunct/>
        <w:topLinePunct w:val="0"/>
        <w:autoSpaceDE/>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7.清运部分为辖区内所有垃圾的分类清运，包含生活垃圾、建筑垃圾、装潢垃圾、园林垃圾、渣土及大件垃圾（含废旧家具、农作物垃圾等）、乱倒的垃圾、垃圾死角清运。</w:t>
      </w:r>
    </w:p>
    <w:p w14:paraId="164C14EC">
      <w:pPr>
        <w:keepNext w:val="0"/>
        <w:keepLines w:val="0"/>
        <w:pageBreakBefore w:val="0"/>
        <w:tabs>
          <w:tab w:val="center" w:pos="4153"/>
        </w:tabs>
        <w:kinsoku/>
        <w:wordWrap/>
        <w:overflowPunct/>
        <w:topLinePunct w:val="0"/>
        <w:autoSpaceDE/>
        <w:bidi w:val="0"/>
        <w:adjustRightInd/>
        <w:snapToGrid/>
        <w:spacing w:line="46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8.服务期：</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年（具体以采购人通知为准），合同一年一签，采购人对中标单位上一年的服务质量满意，可续签下一年的合同。</w:t>
      </w:r>
    </w:p>
    <w:p w14:paraId="6E02B081">
      <w:pPr>
        <w:pStyle w:val="2"/>
        <w:keepNext w:val="0"/>
        <w:keepLines w:val="0"/>
        <w:pageBreakBefore w:val="0"/>
        <w:kinsoku/>
        <w:wordWrap/>
        <w:overflowPunct/>
        <w:topLinePunct w:val="0"/>
        <w:autoSpaceDE/>
        <w:bidi w:val="0"/>
        <w:adjustRightInd/>
        <w:snapToGrid/>
        <w:spacing w:line="460" w:lineRule="exact"/>
        <w:ind w:firstLine="420"/>
        <w:textAlignment w:val="auto"/>
        <w:rPr>
          <w:rFonts w:hint="eastAsia" w:ascii="仿宋" w:hAnsi="仿宋" w:eastAsia="仿宋" w:cs="仿宋"/>
          <w:b w:val="0"/>
          <w:bCs w:val="0"/>
          <w:color w:val="000000" w:themeColor="text1"/>
          <w:kern w:val="0"/>
          <w:sz w:val="24"/>
          <w:szCs w:val="24"/>
          <w:highlight w:val="none"/>
          <w:shd w:val="clear" w:color="auto" w:fill="auto"/>
          <w14:textFill>
            <w14:solidFill>
              <w14:schemeClr w14:val="tx1"/>
            </w14:solidFill>
          </w14:textFill>
        </w:rPr>
      </w:pPr>
      <w:r>
        <w:rPr>
          <w:rFonts w:hint="eastAsia" w:ascii="仿宋" w:hAnsi="仿宋" w:eastAsia="仿宋" w:cs="仿宋"/>
          <w:color w:val="auto"/>
          <w:sz w:val="24"/>
          <w:szCs w:val="24"/>
          <w:highlight w:val="none"/>
          <w:shd w:val="clear" w:color="auto" w:fill="auto"/>
        </w:rPr>
        <w:t>9.付款方式：</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原则上</w:t>
      </w:r>
      <w:r>
        <w:rPr>
          <w:rFonts w:hint="eastAsia" w:ascii="仿宋" w:hAnsi="仿宋" w:eastAsia="仿宋" w:cs="仿宋"/>
          <w:b w:val="0"/>
          <w:bCs w:val="0"/>
          <w:color w:val="000000" w:themeColor="text1"/>
          <w:spacing w:val="6"/>
          <w:sz w:val="24"/>
          <w:szCs w:val="24"/>
          <w:highlight w:val="none"/>
          <w:shd w:val="clear" w:color="auto" w:fill="auto"/>
          <w14:textFill>
            <w14:solidFill>
              <w14:schemeClr w14:val="tx1"/>
            </w14:solidFill>
          </w14:textFill>
        </w:rPr>
        <w:t>合同价款按月拨付，次月</w:t>
      </w:r>
      <w:r>
        <w:rPr>
          <w:rFonts w:hint="eastAsia" w:ascii="仿宋" w:hAnsi="仿宋" w:eastAsia="仿宋" w:cs="仿宋"/>
          <w:b w:val="0"/>
          <w:bCs w:val="0"/>
          <w:color w:val="000000" w:themeColor="text1"/>
          <w:spacing w:val="6"/>
          <w:sz w:val="24"/>
          <w:szCs w:val="24"/>
          <w:highlight w:val="none"/>
          <w:shd w:val="clear" w:color="auto" w:fill="auto"/>
          <w:lang w:eastAsia="zh-CN"/>
          <w14:textFill>
            <w14:solidFill>
              <w14:schemeClr w14:val="tx1"/>
            </w14:solidFill>
          </w14:textFill>
        </w:rPr>
        <w:t>下</w:t>
      </w:r>
      <w:r>
        <w:rPr>
          <w:rFonts w:hint="eastAsia" w:ascii="仿宋" w:hAnsi="仿宋" w:eastAsia="仿宋" w:cs="仿宋"/>
          <w:b w:val="0"/>
          <w:bCs w:val="0"/>
          <w:color w:val="000000" w:themeColor="text1"/>
          <w:spacing w:val="6"/>
          <w:sz w:val="24"/>
          <w:szCs w:val="24"/>
          <w:highlight w:val="none"/>
          <w:shd w:val="clear" w:color="auto" w:fill="auto"/>
          <w14:textFill>
            <w14:solidFill>
              <w14:schemeClr w14:val="tx1"/>
            </w14:solidFill>
          </w14:textFill>
        </w:rPr>
        <w:t>旬根据考核情况拨付上一个月的保洁费用</w:t>
      </w:r>
      <w:r>
        <w:rPr>
          <w:rFonts w:hint="eastAsia" w:ascii="仿宋" w:hAnsi="仿宋" w:eastAsia="仿宋" w:cs="仿宋"/>
          <w:b w:val="0"/>
          <w:bCs w:val="0"/>
          <w:color w:val="000000" w:themeColor="text1"/>
          <w:kern w:val="0"/>
          <w:sz w:val="24"/>
          <w:szCs w:val="24"/>
          <w:highlight w:val="none"/>
          <w:shd w:val="clear" w:color="auto" w:fill="auto"/>
          <w14:textFill>
            <w14:solidFill>
              <w14:schemeClr w14:val="tx1"/>
            </w14:solidFill>
          </w14:textFill>
        </w:rPr>
        <w:t>，中标供应商提供符合招标人财务要求的正式发票。</w:t>
      </w:r>
    </w:p>
    <w:p w14:paraId="3F3760E7">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（八）凡有以下行为的承包供应商，嵊州市</w:t>
      </w:r>
      <w:r>
        <w:rPr>
          <w:rFonts w:hint="eastAsia" w:ascii="仿宋" w:hAnsi="仿宋" w:eastAsia="仿宋" w:cs="仿宋"/>
          <w:color w:val="000000" w:themeColor="text1"/>
          <w:kern w:val="2"/>
          <w:sz w:val="24"/>
          <w:szCs w:val="24"/>
          <w:highlight w:val="none"/>
          <w:shd w:val="clear" w:color="auto" w:fill="auto"/>
          <w:lang w:eastAsia="zh-CN"/>
          <w14:textFill>
            <w14:solidFill>
              <w14:schemeClr w14:val="tx1"/>
            </w14:solidFill>
          </w14:textFill>
        </w:rPr>
        <w:t>崇仁镇人民政府</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有权终止其承包合同，</w:t>
      </w:r>
      <w:r>
        <w:rPr>
          <w:rFonts w:hint="eastAsia" w:ascii="仿宋" w:hAnsi="仿宋" w:eastAsia="仿宋" w:cs="仿宋"/>
          <w:color w:val="000000" w:themeColor="text1"/>
          <w:kern w:val="2"/>
          <w:sz w:val="24"/>
          <w:szCs w:val="24"/>
          <w:highlight w:val="none"/>
          <w:shd w:val="clear" w:color="auto" w:fill="auto"/>
          <w:lang w:val="en-US" w:eastAsia="zh-CN"/>
          <w14:textFill>
            <w14:solidFill>
              <w14:schemeClr w14:val="tx1"/>
            </w14:solidFill>
          </w14:textFill>
        </w:rPr>
        <w:t>没收</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履约保证金；并取消</w:t>
      </w:r>
      <w:r>
        <w:rPr>
          <w:rFonts w:hint="eastAsia" w:ascii="仿宋" w:hAnsi="仿宋" w:eastAsia="仿宋" w:cs="仿宋"/>
          <w:color w:val="000000" w:themeColor="text1"/>
          <w:kern w:val="2"/>
          <w:sz w:val="24"/>
          <w:szCs w:val="24"/>
          <w:highlight w:val="none"/>
          <w:shd w:val="clear" w:color="auto" w:fill="auto"/>
          <w:lang w:eastAsia="zh-CN"/>
          <w14:textFill>
            <w14:solidFill>
              <w14:schemeClr w14:val="tx1"/>
            </w14:solidFill>
          </w14:textFill>
        </w:rPr>
        <w:t>所有</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由嵊州市</w:t>
      </w:r>
      <w:r>
        <w:rPr>
          <w:rFonts w:hint="eastAsia" w:ascii="仿宋" w:hAnsi="仿宋" w:eastAsia="仿宋" w:cs="仿宋"/>
          <w:color w:val="000000" w:themeColor="text1"/>
          <w:kern w:val="2"/>
          <w:sz w:val="24"/>
          <w:szCs w:val="24"/>
          <w:highlight w:val="none"/>
          <w:shd w:val="clear" w:color="auto" w:fill="auto"/>
          <w:lang w:eastAsia="zh-CN"/>
          <w14:textFill>
            <w14:solidFill>
              <w14:schemeClr w14:val="tx1"/>
            </w14:solidFill>
          </w14:textFill>
        </w:rPr>
        <w:t>崇仁镇人民政府</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组织的环卫作业投标的资格。</w:t>
      </w:r>
    </w:p>
    <w:p w14:paraId="17A18B8F">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1.在承包作业期间发生5人（含5人）以上集体停工的。</w:t>
      </w:r>
    </w:p>
    <w:p w14:paraId="38D0739E">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2.不服从</w:t>
      </w:r>
      <w:r>
        <w:rPr>
          <w:rFonts w:hint="eastAsia" w:ascii="仿宋" w:hAnsi="仿宋" w:eastAsia="仿宋" w:cs="仿宋"/>
          <w:color w:val="000000" w:themeColor="text1"/>
          <w:kern w:val="2"/>
          <w:sz w:val="24"/>
          <w:szCs w:val="24"/>
          <w:highlight w:val="none"/>
          <w:shd w:val="clear" w:color="auto" w:fill="auto"/>
          <w:lang w:eastAsia="zh-CN"/>
          <w14:textFill>
            <w14:solidFill>
              <w14:schemeClr w14:val="tx1"/>
            </w14:solidFill>
          </w14:textFill>
        </w:rPr>
        <w:t>嵊州市崇仁镇人民政府</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各项突击性任务和指令。</w:t>
      </w:r>
    </w:p>
    <w:p w14:paraId="1130C0F1">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3.严重违反承包合同书责任条款，致使合同无法正常履行的。</w:t>
      </w:r>
    </w:p>
    <w:p w14:paraId="0E31A0D8">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4.平时工作管理不力，被绍兴市级及以上新闻媒体曝光、一个合同年度内</w:t>
      </w:r>
      <w:r>
        <w:rPr>
          <w:rFonts w:hint="eastAsia" w:ascii="仿宋" w:hAnsi="仿宋" w:eastAsia="仿宋" w:cs="仿宋"/>
          <w:color w:val="000000" w:themeColor="text1"/>
          <w:kern w:val="2"/>
          <w:sz w:val="24"/>
          <w:szCs w:val="24"/>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次及以上被嵊州市级新闻媒体曝光或引发群体上访事件（集体信访、重复信访、越级信访）。</w:t>
      </w:r>
    </w:p>
    <w:p w14:paraId="7CF0E308">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14:textFill>
            <w14:solidFill>
              <w14:schemeClr w14:val="tx1"/>
            </w14:solidFill>
          </w14:textFill>
        </w:rPr>
        <w:t>5.擅自从事环卫有偿服务与收费活动，涉及面广、社会影响较大的。</w:t>
      </w:r>
    </w:p>
    <w:p w14:paraId="0879BE4B">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pP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（九）嵊州市</w:t>
      </w:r>
      <w:r>
        <w:rPr>
          <w:rFonts w:hint="eastAsia" w:ascii="仿宋" w:hAnsi="仿宋" w:eastAsia="仿宋" w:cs="仿宋"/>
          <w:b w:val="0"/>
          <w:bCs w:val="0"/>
          <w:color w:val="000000" w:themeColor="text1"/>
          <w:kern w:val="2"/>
          <w:sz w:val="24"/>
          <w:szCs w:val="24"/>
          <w:highlight w:val="none"/>
          <w:shd w:val="clear" w:color="auto" w:fill="auto"/>
          <w:lang w:eastAsia="zh-CN"/>
          <w14:textFill>
            <w14:solidFill>
              <w14:schemeClr w14:val="tx1"/>
            </w14:solidFill>
          </w14:textFill>
        </w:rPr>
        <w:t>崇仁镇人民政府</w:t>
      </w: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有权根据实施情况对本考核办法及时做出进一步</w:t>
      </w:r>
      <w:r>
        <w:rPr>
          <w:rFonts w:hint="eastAsia" w:ascii="仿宋" w:hAnsi="仿宋" w:eastAsia="仿宋" w:cs="仿宋"/>
          <w:b w:val="0"/>
          <w:bCs w:val="0"/>
          <w:color w:val="000000" w:themeColor="text1"/>
          <w:kern w:val="2"/>
          <w:sz w:val="24"/>
          <w:szCs w:val="24"/>
          <w:highlight w:val="none"/>
          <w:shd w:val="clear" w:color="auto" w:fill="auto"/>
          <w:lang w:val="en-US" w:eastAsia="zh-CN"/>
          <w14:textFill>
            <w14:solidFill>
              <w14:schemeClr w14:val="tx1"/>
            </w14:solidFill>
          </w14:textFill>
        </w:rPr>
        <w:t>补充和</w:t>
      </w:r>
      <w:r>
        <w:rPr>
          <w:rFonts w:hint="eastAsia" w:ascii="仿宋" w:hAnsi="仿宋" w:eastAsia="仿宋" w:cs="仿宋"/>
          <w:b w:val="0"/>
          <w:bCs w:val="0"/>
          <w:color w:val="000000" w:themeColor="text1"/>
          <w:kern w:val="2"/>
          <w:sz w:val="24"/>
          <w:szCs w:val="24"/>
          <w:highlight w:val="none"/>
          <w:shd w:val="clear" w:color="auto" w:fill="auto"/>
          <w14:textFill>
            <w14:solidFill>
              <w14:schemeClr w14:val="tx1"/>
            </w14:solidFill>
          </w14:textFill>
        </w:rPr>
        <w:t>修改。</w:t>
      </w:r>
    </w:p>
    <w:p w14:paraId="2AE0E5AA">
      <w:pPr>
        <w:keepNext w:val="0"/>
        <w:keepLines w:val="0"/>
        <w:pageBreakBefore w:val="0"/>
        <w:widowControl/>
        <w:kinsoku/>
        <w:wordWrap/>
        <w:overflowPunct/>
        <w:topLinePunct w:val="0"/>
        <w:bidi w:val="0"/>
        <w:snapToGrid/>
        <w:spacing w:line="460" w:lineRule="exact"/>
        <w:textAlignment w:val="auto"/>
        <w:rPr>
          <w:rFonts w:hint="eastAsia" w:ascii="仿宋" w:hAnsi="仿宋" w:eastAsia="仿宋" w:cs="仿宋"/>
          <w:color w:val="FF0000"/>
          <w:sz w:val="24"/>
          <w:szCs w:val="24"/>
          <w:highlight w:val="none"/>
          <w:shd w:val="clear" w:color="auto" w:fill="auto"/>
          <w:lang w:eastAsia="zh-CN"/>
        </w:rPr>
        <w:sectPr>
          <w:footerReference r:id="rId9" w:type="default"/>
          <w:pgSz w:w="11907" w:h="16839"/>
          <w:pgMar w:top="1191" w:right="1361" w:bottom="1714" w:left="1361" w:header="737" w:footer="1020" w:gutter="0"/>
          <w:pgNumType w:fmt="decimal"/>
          <w:cols w:space="720" w:num="1"/>
          <w:docGrid w:linePitch="326" w:charSpace="0"/>
        </w:sectPr>
      </w:pPr>
    </w:p>
    <w:p w14:paraId="7D0E1F94">
      <w:pPr>
        <w:widowControl/>
        <w:spacing w:line="240" w:lineRule="auto"/>
        <w:rPr>
          <w:rFonts w:ascii="宋体" w:hAnsi="宋体" w:cs="宋体"/>
          <w:b/>
          <w:bCs/>
          <w:color w:val="000000" w:themeColor="text1"/>
          <w:kern w:val="0"/>
          <w:sz w:val="32"/>
          <w:szCs w:val="32"/>
          <w:highlight w:val="none"/>
          <w:shd w:val="clear" w:color="auto" w:fill="auto"/>
          <w14:textFill>
            <w14:solidFill>
              <w14:schemeClr w14:val="tx1"/>
            </w14:solidFill>
          </w14:textFill>
        </w:rPr>
      </w:pPr>
      <w:r>
        <w:rPr>
          <w:rFonts w:hint="eastAsia" w:ascii="宋体" w:hAnsi="宋体" w:cs="宋体"/>
          <w:color w:val="000000" w:themeColor="text1"/>
          <w:kern w:val="0"/>
          <w:sz w:val="28"/>
          <w:szCs w:val="28"/>
          <w:highlight w:val="none"/>
          <w:shd w:val="clear" w:color="auto" w:fill="auto"/>
          <w14:textFill>
            <w14:solidFill>
              <w14:schemeClr w14:val="tx1"/>
            </w14:solidFill>
          </w14:textFill>
        </w:rPr>
        <w:t>附件</w:t>
      </w:r>
    </w:p>
    <w:p w14:paraId="39BA52A3">
      <w:pPr>
        <w:widowControl/>
        <w:spacing w:line="400" w:lineRule="exact"/>
        <w:ind w:left="4337" w:hanging="4337" w:hangingChars="1350"/>
        <w:jc w:val="center"/>
        <w:rPr>
          <w:rFonts w:ascii="宋体" w:hAnsi="宋体" w:cs="宋体"/>
          <w:b/>
          <w:bCs/>
          <w:color w:val="000000" w:themeColor="text1"/>
          <w:kern w:val="0"/>
          <w:sz w:val="32"/>
          <w:szCs w:val="32"/>
          <w:highlight w:val="none"/>
          <w:shd w:val="clear" w:color="auto" w:fill="auto"/>
          <w14:textFill>
            <w14:solidFill>
              <w14:schemeClr w14:val="tx1"/>
            </w14:solidFill>
          </w14:textFill>
        </w:rPr>
      </w:pPr>
      <w:r>
        <w:rPr>
          <w:rFonts w:hint="eastAsia" w:ascii="宋体" w:hAnsi="宋体" w:cs="宋体"/>
          <w:b/>
          <w:bCs/>
          <w:color w:val="000000" w:themeColor="text1"/>
          <w:kern w:val="0"/>
          <w:sz w:val="32"/>
          <w:szCs w:val="32"/>
          <w:highlight w:val="none"/>
          <w:shd w:val="clear" w:color="auto" w:fill="auto"/>
          <w:lang w:eastAsia="zh-CN"/>
          <w14:textFill>
            <w14:solidFill>
              <w14:schemeClr w14:val="tx1"/>
            </w14:solidFill>
          </w14:textFill>
        </w:rPr>
        <w:t>崇仁镇环卫保洁一体化服务</w:t>
      </w:r>
      <w:r>
        <w:rPr>
          <w:rFonts w:hint="eastAsia" w:ascii="宋体" w:hAnsi="宋体" w:cs="宋体"/>
          <w:b/>
          <w:bCs/>
          <w:color w:val="000000" w:themeColor="text1"/>
          <w:kern w:val="0"/>
          <w:sz w:val="32"/>
          <w:szCs w:val="32"/>
          <w:highlight w:val="none"/>
          <w:shd w:val="clear" w:color="auto" w:fill="auto"/>
          <w14:textFill>
            <w14:solidFill>
              <w14:schemeClr w14:val="tx1"/>
            </w14:solidFill>
          </w14:textFill>
        </w:rPr>
        <w:t>考核等评分细则</w:t>
      </w:r>
    </w:p>
    <w:tbl>
      <w:tblPr>
        <w:tblStyle w:val="62"/>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523"/>
        <w:gridCol w:w="725"/>
        <w:gridCol w:w="3458"/>
        <w:gridCol w:w="4292"/>
        <w:gridCol w:w="675"/>
      </w:tblGrid>
      <w:tr w14:paraId="7423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22" w:hRule="atLeast"/>
          <w:jc w:val="center"/>
        </w:trPr>
        <w:tc>
          <w:tcPr>
            <w:tcW w:w="523" w:type="dxa"/>
            <w:noWrap w:val="0"/>
            <w:vAlign w:val="center"/>
          </w:tcPr>
          <w:p w14:paraId="012B63CE">
            <w:pPr>
              <w:widowControl/>
              <w:spacing w:line="240" w:lineRule="auto"/>
              <w:ind w:firstLine="0" w:firstLineChars="0"/>
              <w:jc w:val="center"/>
              <w:rPr>
                <w:rFonts w:hint="eastAsia" w:ascii="宋体" w:hAnsi="宋体" w:eastAsia="宋体" w:cs="宋体"/>
                <w:b/>
                <w:bCs/>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14:textFill>
                  <w14:solidFill>
                    <w14:schemeClr w14:val="tx1"/>
                  </w14:solidFill>
                </w14:textFill>
              </w:rPr>
              <w:t>序号</w:t>
            </w:r>
          </w:p>
        </w:tc>
        <w:tc>
          <w:tcPr>
            <w:tcW w:w="725" w:type="dxa"/>
            <w:noWrap w:val="0"/>
            <w:vAlign w:val="center"/>
          </w:tcPr>
          <w:p w14:paraId="73467DE6">
            <w:pPr>
              <w:widowControl/>
              <w:spacing w:line="240" w:lineRule="auto"/>
              <w:ind w:firstLine="0" w:firstLineChars="0"/>
              <w:jc w:val="center"/>
              <w:rPr>
                <w:rFonts w:hint="eastAsia" w:ascii="宋体" w:hAnsi="宋体" w:eastAsia="宋体" w:cs="宋体"/>
                <w:b/>
                <w:bCs/>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14:textFill>
                  <w14:solidFill>
                    <w14:schemeClr w14:val="tx1"/>
                  </w14:solidFill>
                </w14:textFill>
              </w:rPr>
              <w:t>项目分类</w:t>
            </w:r>
          </w:p>
        </w:tc>
        <w:tc>
          <w:tcPr>
            <w:tcW w:w="3458" w:type="dxa"/>
            <w:noWrap w:val="0"/>
            <w:vAlign w:val="center"/>
          </w:tcPr>
          <w:p w14:paraId="651CD726">
            <w:pPr>
              <w:widowControl/>
              <w:spacing w:line="240" w:lineRule="auto"/>
              <w:ind w:firstLine="0" w:firstLineChars="0"/>
              <w:jc w:val="center"/>
              <w:rPr>
                <w:rFonts w:hint="eastAsia" w:ascii="宋体" w:hAnsi="宋体" w:eastAsia="宋体" w:cs="宋体"/>
                <w:b/>
                <w:bCs/>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14:textFill>
                  <w14:solidFill>
                    <w14:schemeClr w14:val="tx1"/>
                  </w14:solidFill>
                </w14:textFill>
              </w:rPr>
              <w:t>工作质量标准</w:t>
            </w:r>
          </w:p>
        </w:tc>
        <w:tc>
          <w:tcPr>
            <w:tcW w:w="4292" w:type="dxa"/>
            <w:noWrap w:val="0"/>
            <w:vAlign w:val="center"/>
          </w:tcPr>
          <w:p w14:paraId="544A6307">
            <w:pPr>
              <w:widowControl/>
              <w:spacing w:line="240" w:lineRule="auto"/>
              <w:ind w:firstLine="0" w:firstLineChars="0"/>
              <w:jc w:val="center"/>
              <w:rPr>
                <w:rFonts w:hint="eastAsia" w:ascii="宋体" w:hAnsi="宋体" w:eastAsia="宋体" w:cs="宋体"/>
                <w:b/>
                <w:bCs/>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14:textFill>
                  <w14:solidFill>
                    <w14:schemeClr w14:val="tx1"/>
                  </w14:solidFill>
                </w14:textFill>
              </w:rPr>
              <w:t>评分内容</w:t>
            </w:r>
          </w:p>
        </w:tc>
        <w:tc>
          <w:tcPr>
            <w:tcW w:w="675" w:type="dxa"/>
            <w:noWrap w:val="0"/>
            <w:vAlign w:val="center"/>
          </w:tcPr>
          <w:p w14:paraId="0B6AACB5">
            <w:pPr>
              <w:widowControl/>
              <w:spacing w:line="240" w:lineRule="auto"/>
              <w:ind w:firstLine="0" w:firstLineChars="0"/>
              <w:jc w:val="center"/>
              <w:rPr>
                <w:rFonts w:hint="eastAsia" w:ascii="宋体" w:hAnsi="宋体" w:eastAsia="宋体" w:cs="宋体"/>
                <w:b/>
                <w:bCs/>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14:textFill>
                  <w14:solidFill>
                    <w14:schemeClr w14:val="tx1"/>
                  </w14:solidFill>
                </w14:textFill>
              </w:rPr>
              <w:t>分值</w:t>
            </w:r>
          </w:p>
        </w:tc>
      </w:tr>
      <w:tr w14:paraId="1C7E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523" w:type="dxa"/>
            <w:vMerge w:val="restart"/>
            <w:noWrap w:val="0"/>
            <w:vAlign w:val="center"/>
          </w:tcPr>
          <w:p w14:paraId="6838504B">
            <w:pPr>
              <w:keepNext w:val="0"/>
              <w:keepLines w:val="0"/>
              <w:pageBreakBefore w:val="0"/>
              <w:widowControl/>
              <w:kinsoku/>
              <w:wordWrap/>
              <w:overflowPunct/>
              <w:topLinePunct w:val="0"/>
              <w:bidi w:val="0"/>
              <w:snapToGrid/>
              <w:spacing w:line="300" w:lineRule="exact"/>
              <w:ind w:left="840" w:leftChars="400"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11</w:t>
            </w: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w:t>
            </w:r>
          </w:p>
          <w:p w14:paraId="34AF532E">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725" w:type="dxa"/>
            <w:vMerge w:val="restart"/>
            <w:noWrap w:val="0"/>
            <w:vAlign w:val="center"/>
          </w:tcPr>
          <w:p w14:paraId="631F942D">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清扫保洁</w:t>
            </w:r>
          </w:p>
          <w:p w14:paraId="404FAB07">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p>
          <w:p w14:paraId="71D4C5B0">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3458" w:type="dxa"/>
            <w:noWrap w:val="0"/>
            <w:vAlign w:val="center"/>
          </w:tcPr>
          <w:p w14:paraId="23969F4A">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按照保洁管理作业指标要求落实保洁时间：</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CDA5979">
            <w:pPr>
              <w:keepNext w:val="0"/>
              <w:keepLines w:val="0"/>
              <w:pageBreakBefore w:val="0"/>
              <w:numPr>
                <w:ilvl w:val="0"/>
                <w:numId w:val="0"/>
              </w:numPr>
              <w:kinsoku/>
              <w:wordWrap/>
              <w:overflowPunct/>
              <w:topLinePunct w:val="0"/>
              <w:bidi w:val="0"/>
              <w:snapToGrid/>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崇仁集镇区域（包括镇政府）、富润集镇区域、崇仁镇集镇区域主次干道（含园区道路）</w:t>
            </w:r>
            <w:r>
              <w:rPr>
                <w:rFonts w:hint="eastAsia" w:ascii="宋体" w:hAnsi="宋体" w:eastAsia="宋体" w:cs="宋体"/>
                <w:color w:val="000000" w:themeColor="text1"/>
                <w:sz w:val="21"/>
                <w:szCs w:val="21"/>
                <w:highlight w:val="none"/>
                <w14:textFill>
                  <w14:solidFill>
                    <w14:schemeClr w14:val="tx1"/>
                  </w14:solidFill>
                </w14:textFill>
              </w:rPr>
              <w:t>12小时保洁：</w:t>
            </w:r>
          </w:p>
          <w:p w14:paraId="7D2554CB">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11月-4月每日上午</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、下午14:00前完成普扫，5月-10月每日上午7：</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、下午14：30前完成普扫，普扫完成后实行不间断巡回保洁</w:t>
            </w:r>
          </w:p>
          <w:p w14:paraId="2C05268F">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2.行政村</w:t>
            </w:r>
            <w:r>
              <w:rPr>
                <w:rFonts w:hint="eastAsia" w:ascii="宋体" w:hAnsi="宋体" w:cs="宋体"/>
                <w:color w:val="000000" w:themeColor="text1"/>
                <w:sz w:val="21"/>
                <w:szCs w:val="21"/>
                <w:highlight w:val="none"/>
                <w:lang w:val="en-US" w:eastAsia="zh-CN"/>
                <w14:textFill>
                  <w14:solidFill>
                    <w14:schemeClr w14:val="tx1"/>
                  </w14:solidFill>
                </w14:textFill>
              </w:rPr>
              <w:t>区域</w:t>
            </w:r>
            <w:r>
              <w:rPr>
                <w:rFonts w:hint="eastAsia" w:ascii="宋体" w:hAnsi="宋体" w:eastAsia="宋体" w:cs="宋体"/>
                <w:color w:val="000000" w:themeColor="text1"/>
                <w:sz w:val="21"/>
                <w:szCs w:val="21"/>
                <w:highlight w:val="none"/>
                <w14:textFill>
                  <w14:solidFill>
                    <w14:schemeClr w14:val="tx1"/>
                  </w14:solidFill>
                </w14:textFill>
              </w:rPr>
              <w:t>8小时保洁:</w:t>
            </w:r>
          </w:p>
          <w:p w14:paraId="4C83C8D6">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5月-10月每日上午7：</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0、下午14：30前完成普扫，11月-4月每日上午</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、下午14:00前完成普扫，普扫完成后实行不间断巡回保洁。</w:t>
            </w:r>
          </w:p>
        </w:tc>
        <w:tc>
          <w:tcPr>
            <w:tcW w:w="4292" w:type="dxa"/>
            <w:noWrap w:val="0"/>
            <w:vAlign w:val="center"/>
          </w:tcPr>
          <w:p w14:paraId="569DE169">
            <w:pPr>
              <w:keepNext w:val="0"/>
              <w:keepLines w:val="0"/>
              <w:pageBreakBefore w:val="0"/>
              <w:kinsoku/>
              <w:wordWrap/>
              <w:overflowPunct/>
              <w:topLinePunct w:val="0"/>
              <w:bidi w:val="0"/>
              <w:snapToGrid/>
              <w:spacing w:line="300" w:lineRule="exact"/>
              <w:ind w:right="120" w:rightChars="57"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1.不按规定时间上下班，迟到、早退或作业途中脱岗，视情节轻重，每人次扣0.</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1-0.2</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分，其中查到脱岗的每人次扣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1CF0BBBF">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2.无拖欠工资情况，无因劳资纠纷引起的3人以上群体性上访情况。发生群体上访事件的，每次扣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tc>
        <w:tc>
          <w:tcPr>
            <w:tcW w:w="675" w:type="dxa"/>
            <w:noWrap w:val="0"/>
            <w:vAlign w:val="center"/>
          </w:tcPr>
          <w:p w14:paraId="29984B8C">
            <w:pPr>
              <w:keepNext w:val="0"/>
              <w:keepLines w:val="0"/>
              <w:pageBreakBefore w:val="0"/>
              <w:kinsoku/>
              <w:wordWrap/>
              <w:overflowPunct/>
              <w:topLinePunct w:val="0"/>
              <w:bidi w:val="0"/>
              <w:snapToGrid/>
              <w:spacing w:line="300" w:lineRule="exact"/>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2</w:t>
            </w:r>
          </w:p>
        </w:tc>
      </w:tr>
      <w:tr w14:paraId="316E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9" w:hRule="atLeast"/>
          <w:jc w:val="center"/>
        </w:trPr>
        <w:tc>
          <w:tcPr>
            <w:tcW w:w="523" w:type="dxa"/>
            <w:vMerge w:val="continue"/>
            <w:noWrap w:val="0"/>
            <w:vAlign w:val="center"/>
          </w:tcPr>
          <w:p w14:paraId="38C1B475">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725" w:type="dxa"/>
            <w:vMerge w:val="continue"/>
            <w:noWrap w:val="0"/>
            <w:vAlign w:val="center"/>
          </w:tcPr>
          <w:p w14:paraId="7972C72C">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3458" w:type="dxa"/>
            <w:noWrap w:val="0"/>
            <w:vAlign w:val="center"/>
          </w:tcPr>
          <w:p w14:paraId="72AB5F92">
            <w:pPr>
              <w:keepNext w:val="0"/>
              <w:keepLines w:val="0"/>
              <w:pageBreakBefore w:val="0"/>
              <w:kinsoku/>
              <w:wordWrap/>
              <w:overflowPunct/>
              <w:topLinePunct w:val="0"/>
              <w:bidi w:val="0"/>
              <w:snapToGrid/>
              <w:spacing w:line="300" w:lineRule="exact"/>
              <w:ind w:firstLine="48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全天普扫不少于2次，清扫做到“六无”，即无生活垃圾、无杂草、无沙子、砖头石块、无淤泥积水、无卫生死角、无树叶，路面净、路牙净、下水道进水口净、人行道树圈净、绿化隔离带及周围净</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p>
        </w:tc>
        <w:tc>
          <w:tcPr>
            <w:tcW w:w="4292" w:type="dxa"/>
            <w:noWrap w:val="0"/>
            <w:vAlign w:val="center"/>
          </w:tcPr>
          <w:p w14:paraId="5A584883">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路面垃圾（杂物）小堆（&lt;0.2㎡）的每处扣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分，大堆（≥0.2㎡）的每处扣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0.2</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分，有暴露垃圾堆的每处扣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1D895D35">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道路晴天积水&lt;1㎡的每处扣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分，≥1㎡的每处扣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0.2</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分；冬季路面积水导致路面结冰的每处扣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分，导致有责任交通事故的每次扣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30C993ED">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雨水井沟眼有积泥的每处扣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分，规定时间内树圈有垃圾（杂物）的每处扣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5B55ACAC">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4.道路两侧、</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绿化隔离带发现有垃圾、杂草、杂物的每处扣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0.2</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61762259">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下水道进水口发现有垃圾、淤泥、树叶等的每处扣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分，导致下水道堵塞大面积积水的每处扣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3326E69D">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人行道板间及人行道各类井盖间等缝隙处有垃圾的每处扣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3431D758">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人行道未普扫的视情节扣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0BE0AC83">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公交车停靠站发现有垃圾、杂物等的每处扣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245C21CE">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安全设施及标志标线发现积尘的每处扣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0.2</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4B2B5CFE">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责任区域卫生死角未及时清除，出现垃圾堆积情况的，每查处一次扣0.5分。</w:t>
            </w:r>
          </w:p>
        </w:tc>
        <w:tc>
          <w:tcPr>
            <w:tcW w:w="675" w:type="dxa"/>
            <w:noWrap w:val="0"/>
            <w:vAlign w:val="center"/>
          </w:tcPr>
          <w:p w14:paraId="7C51D7EE">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4</w:t>
            </w:r>
          </w:p>
        </w:tc>
      </w:tr>
      <w:tr w14:paraId="2EED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810" w:hRule="atLeast"/>
          <w:jc w:val="center"/>
        </w:trPr>
        <w:tc>
          <w:tcPr>
            <w:tcW w:w="523" w:type="dxa"/>
            <w:vMerge w:val="continue"/>
            <w:noWrap w:val="0"/>
            <w:vAlign w:val="center"/>
          </w:tcPr>
          <w:p w14:paraId="31EEAE4E">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725" w:type="dxa"/>
            <w:vMerge w:val="continue"/>
            <w:noWrap w:val="0"/>
            <w:vAlign w:val="center"/>
          </w:tcPr>
          <w:p w14:paraId="06B1565B">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3458" w:type="dxa"/>
            <w:noWrap w:val="0"/>
            <w:vAlign w:val="center"/>
          </w:tcPr>
          <w:p w14:paraId="047AC495">
            <w:pPr>
              <w:keepNext w:val="0"/>
              <w:keepLines w:val="0"/>
              <w:pageBreakBefore w:val="0"/>
              <w:kinsoku/>
              <w:wordWrap/>
              <w:overflowPunct/>
              <w:topLinePunct w:val="0"/>
              <w:bidi w:val="0"/>
              <w:snapToGrid/>
              <w:spacing w:line="3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不得漏扫、跳档式清扫，垃圾应归拢、归堆并清除彻底，垃圾不得扫入窖井、河道和倒入绿化带。</w:t>
            </w:r>
          </w:p>
        </w:tc>
        <w:tc>
          <w:tcPr>
            <w:tcW w:w="4292" w:type="dxa"/>
            <w:noWrap w:val="0"/>
            <w:vAlign w:val="center"/>
          </w:tcPr>
          <w:p w14:paraId="1AA26D86">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1.漏扫、跳档式清扫的每处扣0.5分；</w:t>
            </w:r>
          </w:p>
          <w:p w14:paraId="612B56BA">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2.垃圾清扫后未能随扫随畚的每处扣0.5分；</w:t>
            </w:r>
          </w:p>
          <w:p w14:paraId="684923CD">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3.归堆垃圾清除不彻底的每处扣1分；</w:t>
            </w:r>
          </w:p>
          <w:p w14:paraId="2E116942">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4.垃圾扫入窖井、河道、沟渠、绿化带的每处扣1分。</w:t>
            </w:r>
          </w:p>
        </w:tc>
        <w:tc>
          <w:tcPr>
            <w:tcW w:w="675" w:type="dxa"/>
            <w:noWrap w:val="0"/>
            <w:vAlign w:val="center"/>
          </w:tcPr>
          <w:p w14:paraId="2D8F8CC4">
            <w:pPr>
              <w:keepNext w:val="0"/>
              <w:keepLines w:val="0"/>
              <w:pageBreakBefore w:val="0"/>
              <w:widowControl/>
              <w:kinsoku/>
              <w:wordWrap/>
              <w:overflowPunct/>
              <w:topLinePunct w:val="0"/>
              <w:bidi w:val="0"/>
              <w:snapToGrid/>
              <w:spacing w:line="300" w:lineRule="exact"/>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2</w:t>
            </w:r>
          </w:p>
        </w:tc>
      </w:tr>
      <w:tr w14:paraId="4718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97" w:hRule="atLeast"/>
          <w:jc w:val="center"/>
        </w:trPr>
        <w:tc>
          <w:tcPr>
            <w:tcW w:w="523" w:type="dxa"/>
            <w:vMerge w:val="restart"/>
            <w:noWrap w:val="0"/>
            <w:vAlign w:val="center"/>
          </w:tcPr>
          <w:p w14:paraId="3083D8BE">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1</w:t>
            </w:r>
          </w:p>
        </w:tc>
        <w:tc>
          <w:tcPr>
            <w:tcW w:w="725" w:type="dxa"/>
            <w:vMerge w:val="restart"/>
            <w:noWrap w:val="0"/>
            <w:vAlign w:val="center"/>
          </w:tcPr>
          <w:p w14:paraId="06CF89D2">
            <w:pPr>
              <w:keepNext w:val="0"/>
              <w:keepLines w:val="0"/>
              <w:pageBreakBefore w:val="0"/>
              <w:kinsoku/>
              <w:wordWrap/>
              <w:overflowPunct/>
              <w:topLinePunct w:val="0"/>
              <w:bidi w:val="0"/>
              <w:snapToGrid/>
              <w:spacing w:line="300" w:lineRule="exact"/>
              <w:textAlignment w:val="auto"/>
              <w:rPr>
                <w:rFonts w:hint="eastAsia"/>
                <w:color w:val="000000" w:themeColor="text1"/>
                <w:highlight w:val="none"/>
                <w14:textFill>
                  <w14:solidFill>
                    <w14:schemeClr w14:val="tx1"/>
                  </w14:solidFill>
                </w14:textFill>
              </w:rPr>
            </w:pPr>
          </w:p>
        </w:tc>
        <w:tc>
          <w:tcPr>
            <w:tcW w:w="3458" w:type="dxa"/>
            <w:noWrap w:val="0"/>
            <w:vAlign w:val="center"/>
          </w:tcPr>
          <w:p w14:paraId="378823D0">
            <w:pPr>
              <w:keepNext w:val="0"/>
              <w:keepLines w:val="0"/>
              <w:pageBreakBefore w:val="0"/>
              <w:kinsoku/>
              <w:wordWrap/>
              <w:overflowPunct/>
              <w:topLinePunct w:val="0"/>
              <w:bidi w:val="0"/>
              <w:snapToGrid/>
              <w:spacing w:line="300" w:lineRule="exact"/>
              <w:ind w:right="-246" w:rightChars="-117"/>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果壳箱及时清理、擦洗、上锁、维护，确保果壳箱的正常使用。</w:t>
            </w:r>
          </w:p>
        </w:tc>
        <w:tc>
          <w:tcPr>
            <w:tcW w:w="4292" w:type="dxa"/>
            <w:noWrap w:val="0"/>
            <w:vAlign w:val="center"/>
          </w:tcPr>
          <w:p w14:paraId="1B8D9C53">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果壳箱不及时清理、擦洗，发现损坏不及时维修的，每只果壳箱扣</w:t>
            </w:r>
            <w:r>
              <w:rPr>
                <w:rFonts w:hint="eastAsia" w:ascii="宋体" w:hAnsi="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0EF19DEF">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若果壳箱失少不及时寻找上报，每少一只果壳箱扣</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7883B462">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若发现果壳箱不上锁的，每只扣</w:t>
            </w:r>
            <w:r>
              <w:rPr>
                <w:rFonts w:hint="eastAsia" w:ascii="宋体" w:hAnsi="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29A5DAA0">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被新闻媒体曝光的，每只扣</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675" w:type="dxa"/>
            <w:noWrap w:val="0"/>
            <w:vAlign w:val="center"/>
          </w:tcPr>
          <w:p w14:paraId="3A050578">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3</w:t>
            </w:r>
          </w:p>
        </w:tc>
      </w:tr>
      <w:tr w14:paraId="1C77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523" w:type="dxa"/>
            <w:vMerge w:val="continue"/>
            <w:noWrap w:val="0"/>
            <w:vAlign w:val="center"/>
          </w:tcPr>
          <w:p w14:paraId="79D19FDC">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725" w:type="dxa"/>
            <w:vMerge w:val="continue"/>
            <w:noWrap w:val="0"/>
            <w:vAlign w:val="center"/>
          </w:tcPr>
          <w:p w14:paraId="766076AB">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3458" w:type="dxa"/>
            <w:noWrap w:val="0"/>
            <w:vAlign w:val="center"/>
          </w:tcPr>
          <w:p w14:paraId="285EC35A">
            <w:pPr>
              <w:keepNext w:val="0"/>
              <w:keepLines w:val="0"/>
              <w:pageBreakBefore w:val="0"/>
              <w:kinsoku/>
              <w:wordWrap/>
              <w:overflowPunct/>
              <w:topLinePunct w:val="0"/>
              <w:bidi w:val="0"/>
              <w:snapToGrid/>
              <w:spacing w:line="300" w:lineRule="exact"/>
              <w:ind w:firstLine="420" w:firstLineChars="200"/>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村落路边、道路、房屋边坑及沟边下的清理、清运。</w:t>
            </w:r>
          </w:p>
        </w:tc>
        <w:tc>
          <w:tcPr>
            <w:tcW w:w="4292" w:type="dxa"/>
            <w:noWrap w:val="0"/>
            <w:vAlign w:val="center"/>
          </w:tcPr>
          <w:p w14:paraId="78EFAC79">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发现杂物、脏物、砖堆、土堆、淤泥、杂草等扣</w:t>
            </w:r>
            <w:r>
              <w:rPr>
                <w:rFonts w:hint="eastAsia" w:ascii="宋体" w:hAnsi="宋体" w:cs="宋体"/>
                <w:color w:val="000000" w:themeColor="text1"/>
                <w:kern w:val="0"/>
                <w:sz w:val="21"/>
                <w:szCs w:val="21"/>
                <w:highlight w:val="none"/>
                <w:lang w:val="en-US" w:eastAsia="zh-CN"/>
                <w14:textFill>
                  <w14:solidFill>
                    <w14:schemeClr w14:val="tx1"/>
                  </w14:solidFill>
                </w14:textFill>
              </w:rPr>
              <w:t>0.1</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5396A39C">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发现清运不及时的扣</w:t>
            </w:r>
            <w:r>
              <w:rPr>
                <w:rFonts w:hint="eastAsia" w:ascii="宋体" w:hAnsi="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675" w:type="dxa"/>
            <w:noWrap w:val="0"/>
            <w:vAlign w:val="center"/>
          </w:tcPr>
          <w:p w14:paraId="77495B05">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3</w:t>
            </w:r>
          </w:p>
        </w:tc>
      </w:tr>
      <w:tr w14:paraId="36BF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642" w:hRule="atLeast"/>
          <w:jc w:val="center"/>
        </w:trPr>
        <w:tc>
          <w:tcPr>
            <w:tcW w:w="523" w:type="dxa"/>
            <w:vMerge w:val="continue"/>
            <w:noWrap w:val="0"/>
            <w:vAlign w:val="center"/>
          </w:tcPr>
          <w:p w14:paraId="158E4898">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725" w:type="dxa"/>
            <w:vMerge w:val="continue"/>
            <w:noWrap w:val="0"/>
            <w:vAlign w:val="center"/>
          </w:tcPr>
          <w:p w14:paraId="30CD3073">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3458" w:type="dxa"/>
            <w:noWrap w:val="0"/>
            <w:vAlign w:val="center"/>
          </w:tcPr>
          <w:p w14:paraId="4673661F">
            <w:pPr>
              <w:keepNext w:val="0"/>
              <w:keepLines w:val="0"/>
              <w:pageBreakBefore w:val="0"/>
              <w:kinsoku/>
              <w:wordWrap/>
              <w:overflowPunct/>
              <w:topLinePunct w:val="0"/>
              <w:bidi w:val="0"/>
              <w:snapToGrid/>
              <w:spacing w:line="3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作业规范执行情况：道路保洁采用机扫和人工保洁相结合方式，机扫为主，人工为辅。按照保洁管理作业指标要求落实保洁时间：</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19BD60E">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崇仁集镇区域（包括镇政府）、富润集镇区域、崇仁镇集镇区域主次干道（含园区道路）</w:t>
            </w:r>
            <w:r>
              <w:rPr>
                <w:rFonts w:hint="eastAsia" w:ascii="宋体" w:hAnsi="宋体" w:eastAsia="宋体" w:cs="宋体"/>
                <w:color w:val="000000" w:themeColor="text1"/>
                <w:sz w:val="21"/>
                <w:szCs w:val="21"/>
                <w:highlight w:val="none"/>
                <w14:textFill>
                  <w14:solidFill>
                    <w14:schemeClr w14:val="tx1"/>
                  </w14:solidFill>
                </w14:textFill>
              </w:rPr>
              <w:t>12小时保洁：11月-4月每日上午8：00、下午14:00前完成普扫，5月-10月每日上午7：30、下午14：30前完成普扫，普扫完成后实行不间断巡回保洁</w:t>
            </w:r>
          </w:p>
          <w:p w14:paraId="5468F101">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2.行政村</w:t>
            </w:r>
            <w:r>
              <w:rPr>
                <w:rFonts w:hint="eastAsia" w:ascii="宋体" w:hAnsi="宋体" w:cs="宋体"/>
                <w:color w:val="000000" w:themeColor="text1"/>
                <w:sz w:val="21"/>
                <w:szCs w:val="21"/>
                <w:highlight w:val="none"/>
                <w:lang w:val="en-US" w:eastAsia="zh-CN"/>
                <w14:textFill>
                  <w14:solidFill>
                    <w14:schemeClr w14:val="tx1"/>
                  </w14:solidFill>
                </w14:textFill>
              </w:rPr>
              <w:t>区域</w:t>
            </w:r>
            <w:r>
              <w:rPr>
                <w:rFonts w:hint="eastAsia" w:ascii="宋体" w:hAnsi="宋体" w:eastAsia="宋体" w:cs="宋体"/>
                <w:color w:val="000000" w:themeColor="text1"/>
                <w:sz w:val="21"/>
                <w:szCs w:val="21"/>
                <w:highlight w:val="none"/>
                <w14:textFill>
                  <w14:solidFill>
                    <w14:schemeClr w14:val="tx1"/>
                  </w14:solidFill>
                </w14:textFill>
              </w:rPr>
              <w:t>8小时保洁：</w:t>
            </w:r>
          </w:p>
          <w:p w14:paraId="5E065E1B">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5月-10月每日上午7：30、下午14：30前完成普扫，11月-4月每日上午8：00、下午14:00前完成普扫，普扫完成后实行不间断巡回保洁。</w:t>
            </w:r>
          </w:p>
        </w:tc>
        <w:tc>
          <w:tcPr>
            <w:tcW w:w="4292" w:type="dxa"/>
            <w:noWrap w:val="0"/>
            <w:vAlign w:val="center"/>
          </w:tcPr>
          <w:p w14:paraId="4AE208EC">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未在规定时间完成第一遍普扫任务的每个路段每次扣</w:t>
            </w:r>
            <w:r>
              <w:rPr>
                <w:rFonts w:hint="eastAsia" w:ascii="宋体" w:hAnsi="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5465169E">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完成普扫的路段路面有垃圾、喇叭口未扫进2米的每处扣0.</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598F98B1">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整条路有2个以上路段未完成普扫的扣0.</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5E67D0E9">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在巡回保洁时，垃圾滞留时间超过25分钟的每处扣</w:t>
            </w:r>
            <w:r>
              <w:rPr>
                <w:rFonts w:hint="eastAsia" w:ascii="宋体" w:hAnsi="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675" w:type="dxa"/>
            <w:noWrap w:val="0"/>
            <w:vAlign w:val="center"/>
          </w:tcPr>
          <w:p w14:paraId="62F8C6F8">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2</w:t>
            </w:r>
          </w:p>
        </w:tc>
      </w:tr>
      <w:tr w14:paraId="11EF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642" w:hRule="atLeast"/>
          <w:jc w:val="center"/>
        </w:trPr>
        <w:tc>
          <w:tcPr>
            <w:tcW w:w="523" w:type="dxa"/>
            <w:noWrap w:val="0"/>
            <w:vAlign w:val="center"/>
          </w:tcPr>
          <w:p w14:paraId="3C6BCDFC">
            <w:pPr>
              <w:keepNext w:val="0"/>
              <w:keepLines w:val="0"/>
              <w:pageBreakBefore w:val="0"/>
              <w:widowControl/>
              <w:kinsoku/>
              <w:wordWrap/>
              <w:overflowPunct/>
              <w:topLinePunct w:val="0"/>
              <w:bidi w:val="0"/>
              <w:snapToGrid/>
              <w:spacing w:line="300" w:lineRule="exact"/>
              <w:ind w:firstLine="0" w:firstLineChars="0"/>
              <w:jc w:val="both"/>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725" w:type="dxa"/>
            <w:noWrap w:val="0"/>
            <w:vAlign w:val="center"/>
          </w:tcPr>
          <w:p w14:paraId="1350160D">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p>
        </w:tc>
        <w:tc>
          <w:tcPr>
            <w:tcW w:w="3458" w:type="dxa"/>
            <w:noWrap w:val="0"/>
            <w:vAlign w:val="center"/>
          </w:tcPr>
          <w:p w14:paraId="4945C783">
            <w:pPr>
              <w:keepNext w:val="0"/>
              <w:keepLines w:val="0"/>
              <w:pageBreakBefore w:val="0"/>
              <w:kinsoku/>
              <w:wordWrap/>
              <w:overflowPunct/>
              <w:topLinePunct w:val="0"/>
              <w:bidi w:val="0"/>
              <w:snapToGrid/>
              <w:spacing w:line="300" w:lineRule="exact"/>
              <w:ind w:firstLine="480" w:firstLineChars="0"/>
              <w:jc w:val="left"/>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清扫收集垃圾应集中倾倒在规定地点，不得焚烧垃圾、树叶。落叶旺季做到及时清扫，并按规定地点堆放和转运。</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道路、堤坝两侧视野范围内乱倒建筑垃圾、渣土须及时清除并倒入指定地点。</w:t>
            </w:r>
          </w:p>
        </w:tc>
        <w:tc>
          <w:tcPr>
            <w:tcW w:w="4292" w:type="dxa"/>
            <w:noWrap w:val="0"/>
            <w:vAlign w:val="center"/>
          </w:tcPr>
          <w:p w14:paraId="65202739">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1.道路两侧视野范围内发现建筑垃圾、渣土及积存垃圾每次扣1分；</w:t>
            </w:r>
          </w:p>
          <w:p w14:paraId="5B1B52FB">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2.落叶旺季未及时清扫树叶的每地段扣0.</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2D03CC10">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3.垃圾未集中倾倒在规定地点，乱倒或焚烧垃圾、树叶的每次扣1分。</w:t>
            </w:r>
          </w:p>
        </w:tc>
        <w:tc>
          <w:tcPr>
            <w:tcW w:w="675" w:type="dxa"/>
            <w:noWrap w:val="0"/>
            <w:vAlign w:val="center"/>
          </w:tcPr>
          <w:p w14:paraId="03D75737">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4</w:t>
            </w:r>
          </w:p>
        </w:tc>
      </w:tr>
      <w:tr w14:paraId="1E55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87" w:hRule="atLeast"/>
          <w:jc w:val="center"/>
        </w:trPr>
        <w:tc>
          <w:tcPr>
            <w:tcW w:w="523" w:type="dxa"/>
            <w:noWrap w:val="0"/>
            <w:vAlign w:val="center"/>
          </w:tcPr>
          <w:p w14:paraId="7AB1A6FA">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w:t>
            </w:r>
          </w:p>
        </w:tc>
        <w:tc>
          <w:tcPr>
            <w:tcW w:w="725" w:type="dxa"/>
            <w:noWrap w:val="0"/>
            <w:vAlign w:val="center"/>
          </w:tcPr>
          <w:p w14:paraId="1103C2D7">
            <w:pPr>
              <w:keepNext w:val="0"/>
              <w:keepLines w:val="0"/>
              <w:pageBreakBefore w:val="0"/>
              <w:widowControl/>
              <w:kinsoku/>
              <w:wordWrap/>
              <w:overflowPunct/>
              <w:topLinePunct w:val="0"/>
              <w:bidi w:val="0"/>
              <w:snapToGrid/>
              <w:spacing w:line="300" w:lineRule="exact"/>
              <w:ind w:firstLine="0" w:firstLineChars="0"/>
              <w:jc w:val="both"/>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河</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道、水体保洁</w:t>
            </w:r>
          </w:p>
        </w:tc>
        <w:tc>
          <w:tcPr>
            <w:tcW w:w="3458" w:type="dxa"/>
            <w:noWrap w:val="0"/>
            <w:vAlign w:val="center"/>
          </w:tcPr>
          <w:p w14:paraId="541F3E4B">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1.按要求做到河道、池塘、沟渠及其他水面无漂浮物、垃圾及阻水障碍物，塘坡、岸及堤坝可视范围内整洁，无垃圾和堆积物。</w:t>
            </w:r>
          </w:p>
          <w:p w14:paraId="20DA32A1">
            <w:pPr>
              <w:keepNext w:val="0"/>
              <w:keepLines w:val="0"/>
              <w:pageBreakBefore w:val="0"/>
              <w:kinsoku/>
              <w:wordWrap/>
              <w:overflowPunct/>
              <w:topLinePunct w:val="0"/>
              <w:bidi w:val="0"/>
              <w:snapToGrid/>
              <w:spacing w:line="300" w:lineRule="exact"/>
              <w:ind w:left="0" w:leftChars="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2.水面保持清洁，不得有漂浮物，能见底的水体无沉积物，无观赏价值的水草等必须及时清除。</w:t>
            </w:r>
          </w:p>
          <w:p w14:paraId="57615B8A">
            <w:pPr>
              <w:pStyle w:val="2"/>
              <w:keepNext w:val="0"/>
              <w:keepLines w:val="0"/>
              <w:pageBreakBefore w:val="0"/>
              <w:kinsoku/>
              <w:wordWrap/>
              <w:overflowPunct/>
              <w:topLinePunct w:val="0"/>
              <w:bidi w:val="0"/>
              <w:snapToGrid/>
              <w:spacing w:line="300" w:lineRule="exact"/>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3.协助村开展河道、水库巡河工作，每月巡河率达100%，发现问题及时报告村和</w:t>
            </w:r>
            <w:r>
              <w:rPr>
                <w:rFonts w:hint="eastAsia" w:ascii="宋体" w:hAnsi="宋体" w:eastAsia="宋体" w:cs="宋体"/>
                <w:color w:val="000000" w:themeColor="text1"/>
                <w:sz w:val="21"/>
                <w:szCs w:val="21"/>
                <w:highlight w:val="none"/>
                <w:lang w:eastAsia="zh-CN"/>
                <w14:textFill>
                  <w14:solidFill>
                    <w14:schemeClr w14:val="tx1"/>
                  </w14:solidFill>
                </w14:textFill>
              </w:rPr>
              <w:t>镇政府</w:t>
            </w:r>
            <w:r>
              <w:rPr>
                <w:rFonts w:hint="eastAsia" w:ascii="宋体" w:hAnsi="宋体" w:eastAsia="宋体" w:cs="宋体"/>
                <w:color w:val="000000" w:themeColor="text1"/>
                <w:sz w:val="21"/>
                <w:szCs w:val="21"/>
                <w:highlight w:val="none"/>
                <w14:textFill>
                  <w14:solidFill>
                    <w14:schemeClr w14:val="tx1"/>
                  </w14:solidFill>
                </w14:textFill>
              </w:rPr>
              <w:t>，能整改的第一时间整改。</w:t>
            </w:r>
          </w:p>
          <w:p w14:paraId="541877BC">
            <w:pPr>
              <w:pStyle w:val="2"/>
              <w:keepNext w:val="0"/>
              <w:keepLines w:val="0"/>
              <w:pageBreakBefore w:val="0"/>
              <w:kinsoku/>
              <w:wordWrap/>
              <w:overflowPunct/>
              <w:topLinePunct w:val="0"/>
              <w:bidi w:val="0"/>
              <w:snapToGrid/>
              <w:spacing w:line="300" w:lineRule="exact"/>
              <w:ind w:left="0" w:leftChars="0" w:firstLine="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bidi="ar"/>
                <w14:textFill>
                  <w14:solidFill>
                    <w14:schemeClr w14:val="tx1"/>
                  </w14:solidFill>
                </w14:textFill>
              </w:rPr>
              <w:t>河道管理范围内无翻耕种植和畜禽养殖行为。</w:t>
            </w:r>
          </w:p>
        </w:tc>
        <w:tc>
          <w:tcPr>
            <w:tcW w:w="4292" w:type="dxa"/>
            <w:noWrap w:val="0"/>
            <w:vAlign w:val="top"/>
          </w:tcPr>
          <w:p w14:paraId="590306F4">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1.发现池塘、沟渠、河道水面的成片漂浮废弃物的，每处扣0.5分。</w:t>
            </w:r>
          </w:p>
          <w:p w14:paraId="4B29CB80">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2.发现河中障碍物或水面有病死动物的，每处扣1分。</w:t>
            </w:r>
          </w:p>
          <w:p w14:paraId="53CACB8A">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 xml:space="preserve">3.发现河道有明显淤泥的，每处扣0.5分。         </w:t>
            </w: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4.发现岸边树木成片废弃缠绕物的，每处扣0.5分。</w:t>
            </w:r>
          </w:p>
          <w:p w14:paraId="61A94CB8">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5.发现河岸成堆垃圾的，每处扣1分。</w:t>
            </w:r>
          </w:p>
          <w:p w14:paraId="65F3F5ED">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6.发现河道沿岸露天垃圾桶、垃圾池、垃圾塘的，每处扣1分。</w:t>
            </w:r>
          </w:p>
          <w:p w14:paraId="10B0511A">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7.发现河道倾倒建筑垃圾的，每处扣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26A01ABF">
            <w:pPr>
              <w:pStyle w:val="2"/>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8.每月巡河未达100%的扣</w:t>
            </w:r>
            <w:r>
              <w:rPr>
                <w:rFonts w:hint="eastAsia" w:hAnsi="宋体" w:cs="宋体"/>
                <w:color w:val="000000" w:themeColor="text1"/>
                <w:sz w:val="21"/>
                <w:szCs w:val="2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分。</w:t>
            </w:r>
          </w:p>
        </w:tc>
        <w:tc>
          <w:tcPr>
            <w:tcW w:w="675" w:type="dxa"/>
            <w:noWrap w:val="0"/>
            <w:vAlign w:val="center"/>
          </w:tcPr>
          <w:p w14:paraId="3E129214">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default"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12</w:t>
            </w:r>
          </w:p>
        </w:tc>
      </w:tr>
      <w:tr w14:paraId="729F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3" w:hRule="atLeast"/>
          <w:jc w:val="center"/>
        </w:trPr>
        <w:tc>
          <w:tcPr>
            <w:tcW w:w="523" w:type="dxa"/>
            <w:vMerge w:val="restart"/>
            <w:noWrap w:val="0"/>
            <w:vAlign w:val="center"/>
          </w:tcPr>
          <w:p w14:paraId="684663B6">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w:t>
            </w:r>
          </w:p>
        </w:tc>
        <w:tc>
          <w:tcPr>
            <w:tcW w:w="725" w:type="dxa"/>
            <w:vMerge w:val="restart"/>
            <w:noWrap w:val="0"/>
            <w:vAlign w:val="center"/>
          </w:tcPr>
          <w:p w14:paraId="169421E9">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bCs/>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shd w:val="clear" w:color="auto" w:fill="auto"/>
                <w:lang w:val="en-US" w:eastAsia="zh-CN"/>
                <w14:textFill>
                  <w14:solidFill>
                    <w14:schemeClr w14:val="tx1"/>
                  </w14:solidFill>
                </w14:textFill>
              </w:rPr>
              <w:t>公厕保洁</w:t>
            </w:r>
          </w:p>
        </w:tc>
        <w:tc>
          <w:tcPr>
            <w:tcW w:w="3458" w:type="dxa"/>
            <w:noWrap w:val="0"/>
            <w:vAlign w:val="center"/>
          </w:tcPr>
          <w:p w14:paraId="0647EF47">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公厕必须每日保洁3次以上，做好相应公厕保洁记录。</w:t>
            </w:r>
          </w:p>
          <w:p w14:paraId="18B22C29">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粪便污水应排入外排管道或经吸粪车转运至粪便处理中心处置，公厕化粪池每年必须疏通、清理，转运作业时，粪便不得污染水体和作业场地。</w:t>
            </w:r>
          </w:p>
          <w:p w14:paraId="376D71D7">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化粪池、贮粪池周围场地应保持整洁，地面无粪迹、垃圾、污水、恶臭</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5F3CA85B">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公厕设施应完好，无缺失和破损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F6181CA">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公厕周边环境整洁有序。</w:t>
            </w:r>
          </w:p>
        </w:tc>
        <w:tc>
          <w:tcPr>
            <w:tcW w:w="4292" w:type="dxa"/>
            <w:noWrap w:val="0"/>
            <w:vAlign w:val="center"/>
          </w:tcPr>
          <w:p w14:paraId="49AC78A8">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未在保洁时间内落实保洁的每座扣0.5分/次。</w:t>
            </w:r>
          </w:p>
          <w:p w14:paraId="3CC0F78A">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未做好公厕保洁记录的每座扣0.1分/次。</w:t>
            </w:r>
          </w:p>
          <w:p w14:paraId="5C3FA513">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粪便污水、粪便污染周边水体等环境的扣0.5分/次。</w:t>
            </w:r>
          </w:p>
          <w:p w14:paraId="2A45BF60">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化粪池、贮粪池周围地面有粪迹、垃圾、污水、恶臭、蝇蛆的每项扣0.5分/次。</w:t>
            </w:r>
          </w:p>
          <w:p w14:paraId="10ABCD36">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污水和排污管道堵塞扣0.5分/次。</w:t>
            </w:r>
          </w:p>
          <w:p w14:paraId="697C4052">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公厕设施缺失和破损未按要求及时上报的每项扣0.5分/次。</w:t>
            </w:r>
          </w:p>
          <w:p w14:paraId="2F622D25">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公厕外（周围）2.5米范围内有垃圾的扣0.5分。</w:t>
            </w:r>
          </w:p>
        </w:tc>
        <w:tc>
          <w:tcPr>
            <w:tcW w:w="675" w:type="dxa"/>
            <w:vMerge w:val="restart"/>
            <w:noWrap w:val="0"/>
            <w:vAlign w:val="center"/>
          </w:tcPr>
          <w:p w14:paraId="04B5097B">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default"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shd w:val="clear" w:color="auto" w:fill="auto"/>
                <w:lang w:val="en-US" w:eastAsia="zh-CN" w:bidi="ar-SA"/>
                <w14:textFill>
                  <w14:solidFill>
                    <w14:schemeClr w14:val="tx1"/>
                  </w14:solidFill>
                </w14:textFill>
              </w:rPr>
              <w:t>12</w:t>
            </w:r>
          </w:p>
        </w:tc>
      </w:tr>
      <w:tr w14:paraId="250D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72" w:hRule="atLeast"/>
          <w:jc w:val="center"/>
        </w:trPr>
        <w:tc>
          <w:tcPr>
            <w:tcW w:w="523" w:type="dxa"/>
            <w:vMerge w:val="continue"/>
            <w:noWrap w:val="0"/>
            <w:vAlign w:val="center"/>
          </w:tcPr>
          <w:p w14:paraId="2CBA2D4B">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p>
        </w:tc>
        <w:tc>
          <w:tcPr>
            <w:tcW w:w="725" w:type="dxa"/>
            <w:vMerge w:val="continue"/>
            <w:noWrap w:val="0"/>
            <w:vAlign w:val="center"/>
          </w:tcPr>
          <w:p w14:paraId="33A19641">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bCs/>
                <w:color w:val="000000" w:themeColor="text1"/>
                <w:kern w:val="0"/>
                <w:sz w:val="21"/>
                <w:szCs w:val="21"/>
                <w:highlight w:val="none"/>
                <w:shd w:val="clear" w:color="auto" w:fill="auto"/>
                <w:lang w:val="en-US" w:eastAsia="zh-CN"/>
                <w14:textFill>
                  <w14:solidFill>
                    <w14:schemeClr w14:val="tx1"/>
                  </w14:solidFill>
                </w14:textFill>
              </w:rPr>
            </w:pPr>
          </w:p>
        </w:tc>
        <w:tc>
          <w:tcPr>
            <w:tcW w:w="3458" w:type="dxa"/>
            <w:noWrap w:val="0"/>
            <w:vAlign w:val="center"/>
          </w:tcPr>
          <w:p w14:paraId="7E99E1D4">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按照统一要求设置公厕管理制度牌，内容包括公厕名称、管理制度、管理单位、保洁员姓名、监督电话等信息。</w:t>
            </w:r>
          </w:p>
        </w:tc>
        <w:tc>
          <w:tcPr>
            <w:tcW w:w="4292" w:type="dxa"/>
            <w:noWrap w:val="0"/>
            <w:vAlign w:val="center"/>
          </w:tcPr>
          <w:p w14:paraId="60F957B2">
            <w:pPr>
              <w:keepNext w:val="0"/>
              <w:keepLines w:val="0"/>
              <w:pageBreakBefore w:val="0"/>
              <w:numPr>
                <w:ilvl w:val="0"/>
                <w:numId w:val="10"/>
              </w:numPr>
              <w:kinsoku/>
              <w:wordWrap/>
              <w:overflowPunct/>
              <w:topLinePunct w:val="0"/>
              <w:bidi w:val="0"/>
              <w:snapToGrid/>
              <w:spacing w:line="30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公厕管理制度牌缺失的扣0.1分</w:t>
            </w:r>
          </w:p>
          <w:p w14:paraId="05D36BD8">
            <w:pPr>
              <w:pStyle w:val="2"/>
              <w:keepNext w:val="0"/>
              <w:keepLines w:val="0"/>
              <w:pageBreakBefore w:val="0"/>
              <w:numPr>
                <w:ilvl w:val="0"/>
                <w:numId w:val="0"/>
              </w:numPr>
              <w:kinsoku/>
              <w:wordWrap/>
              <w:overflowPunct/>
              <w:topLinePunct w:val="0"/>
              <w:bidi w:val="0"/>
              <w:snapToGrid/>
              <w:spacing w:line="300" w:lineRule="exact"/>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2、制度牌、管理牌内容不准确、缺项的扣0.1分</w:t>
            </w:r>
          </w:p>
        </w:tc>
        <w:tc>
          <w:tcPr>
            <w:tcW w:w="675" w:type="dxa"/>
            <w:vMerge w:val="continue"/>
            <w:noWrap w:val="0"/>
            <w:vAlign w:val="center"/>
          </w:tcPr>
          <w:p w14:paraId="20C560C7">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p>
        </w:tc>
      </w:tr>
      <w:tr w14:paraId="12BC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380" w:hRule="atLeast"/>
          <w:jc w:val="center"/>
        </w:trPr>
        <w:tc>
          <w:tcPr>
            <w:tcW w:w="523" w:type="dxa"/>
            <w:vMerge w:val="continue"/>
            <w:noWrap w:val="0"/>
            <w:vAlign w:val="center"/>
          </w:tcPr>
          <w:p w14:paraId="6808DD49">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p>
        </w:tc>
        <w:tc>
          <w:tcPr>
            <w:tcW w:w="725" w:type="dxa"/>
            <w:vMerge w:val="continue"/>
            <w:noWrap w:val="0"/>
            <w:vAlign w:val="center"/>
          </w:tcPr>
          <w:p w14:paraId="7C023EA2">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bCs/>
                <w:color w:val="000000" w:themeColor="text1"/>
                <w:kern w:val="0"/>
                <w:sz w:val="21"/>
                <w:szCs w:val="21"/>
                <w:highlight w:val="none"/>
                <w:shd w:val="clear" w:color="auto" w:fill="auto"/>
                <w:lang w:val="en-US" w:eastAsia="zh-CN"/>
                <w14:textFill>
                  <w14:solidFill>
                    <w14:schemeClr w14:val="tx1"/>
                  </w14:solidFill>
                </w14:textFill>
              </w:rPr>
            </w:pPr>
          </w:p>
        </w:tc>
        <w:tc>
          <w:tcPr>
            <w:tcW w:w="3458" w:type="dxa"/>
            <w:noWrap w:val="0"/>
            <w:vAlign w:val="center"/>
          </w:tcPr>
          <w:p w14:paraId="6BA470D2">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公厕天花板、内外墙面、门窗和隔板无污迹、蛛网，公厕天花板、内外墙面、门窗和隔板无污迹、蛛网，无乱涂乱画，无破损。内外墙、门窗、洗手池台面、洗手池、隔板、上下水管、镜子等无积尘，厕所内无杂物堆放，公厕通道地面清洁无污迹、积水，管理房（休息室）、工具间内物品摆放整齐，环境整洁。</w:t>
            </w:r>
          </w:p>
        </w:tc>
        <w:tc>
          <w:tcPr>
            <w:tcW w:w="4292" w:type="dxa"/>
            <w:noWrap w:val="0"/>
            <w:vAlign w:val="center"/>
          </w:tcPr>
          <w:p w14:paraId="2A06B06D">
            <w:pPr>
              <w:keepNext w:val="0"/>
              <w:keepLines w:val="0"/>
              <w:pageBreakBefore w:val="0"/>
              <w:numPr>
                <w:ilvl w:val="0"/>
                <w:numId w:val="10"/>
              </w:numPr>
              <w:kinsoku/>
              <w:wordWrap/>
              <w:overflowPunct/>
              <w:topLinePunct w:val="0"/>
              <w:bidi w:val="0"/>
              <w:snapToGrid/>
              <w:spacing w:line="300" w:lineRule="exact"/>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1、天花板、内外墙面、门窗和隔板破损的每项扣0.1分/次；</w:t>
            </w:r>
          </w:p>
          <w:p w14:paraId="2BD7F275">
            <w:pPr>
              <w:keepNext w:val="0"/>
              <w:keepLines w:val="0"/>
              <w:pageBreakBefore w:val="0"/>
              <w:numPr>
                <w:ilvl w:val="0"/>
                <w:numId w:val="10"/>
              </w:numPr>
              <w:kinsoku/>
              <w:wordWrap/>
              <w:overflowPunct/>
              <w:topLinePunct w:val="0"/>
              <w:bidi w:val="0"/>
              <w:snapToGrid/>
              <w:spacing w:line="300" w:lineRule="exact"/>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2、内外墙、门窗、洗手池台面、洗手池、隔板、上下水管、镜子等有积尘的每项扣0.1分/次；</w:t>
            </w:r>
          </w:p>
          <w:p w14:paraId="2A0743F3">
            <w:pPr>
              <w:keepNext w:val="0"/>
              <w:keepLines w:val="0"/>
              <w:pageBreakBefore w:val="0"/>
              <w:numPr>
                <w:ilvl w:val="0"/>
                <w:numId w:val="10"/>
              </w:numPr>
              <w:kinsoku/>
              <w:wordWrap/>
              <w:overflowPunct/>
              <w:topLinePunct w:val="0"/>
              <w:bidi w:val="0"/>
              <w:snapToGrid/>
              <w:spacing w:line="300" w:lineRule="exact"/>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3、厕所内堆放杂物每项扣0.1分；</w:t>
            </w:r>
          </w:p>
          <w:p w14:paraId="46BBA777">
            <w:pPr>
              <w:keepNext w:val="0"/>
              <w:keepLines w:val="0"/>
              <w:pageBreakBefore w:val="0"/>
              <w:numPr>
                <w:ilvl w:val="0"/>
                <w:numId w:val="10"/>
              </w:numPr>
              <w:kinsoku/>
              <w:wordWrap/>
              <w:overflowPunct/>
              <w:topLinePunct w:val="0"/>
              <w:bidi w:val="0"/>
              <w:snapToGrid/>
              <w:spacing w:line="300" w:lineRule="exact"/>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4、公厕通道地面不洁、湿滑积水每项扣0.1分/次；</w:t>
            </w:r>
          </w:p>
          <w:p w14:paraId="61DB5AC6">
            <w:pPr>
              <w:keepNext w:val="0"/>
              <w:keepLines w:val="0"/>
              <w:pageBreakBefore w:val="0"/>
              <w:numPr>
                <w:ilvl w:val="0"/>
                <w:numId w:val="10"/>
              </w:numPr>
              <w:kinsoku/>
              <w:wordWrap/>
              <w:overflowPunct/>
              <w:topLinePunct w:val="0"/>
              <w:bidi w:val="0"/>
              <w:snapToGrid/>
              <w:spacing w:line="300" w:lineRule="exact"/>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5、造成如厕人员滑到的扣0.2分；</w:t>
            </w:r>
          </w:p>
          <w:p w14:paraId="2B7B09B6">
            <w:pPr>
              <w:keepNext w:val="0"/>
              <w:keepLines w:val="0"/>
              <w:pageBreakBefore w:val="0"/>
              <w:numPr>
                <w:ilvl w:val="0"/>
                <w:numId w:val="10"/>
              </w:numPr>
              <w:kinsoku/>
              <w:wordWrap/>
              <w:overflowPunct/>
              <w:topLinePunct w:val="0"/>
              <w:bidi w:val="0"/>
              <w:snapToGrid/>
              <w:spacing w:line="300" w:lineRule="exact"/>
              <w:jc w:val="left"/>
              <w:textAlignment w:val="auto"/>
              <w:rPr>
                <w:rFonts w:hint="eastAsia"/>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6、管理房（休息室）、工具间环境不洁0.1分/次</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tc>
        <w:tc>
          <w:tcPr>
            <w:tcW w:w="675" w:type="dxa"/>
            <w:vMerge w:val="continue"/>
            <w:noWrap w:val="0"/>
            <w:vAlign w:val="center"/>
          </w:tcPr>
          <w:p w14:paraId="7C41A0A1">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p>
        </w:tc>
      </w:tr>
      <w:tr w14:paraId="10F0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523" w:type="dxa"/>
            <w:vMerge w:val="continue"/>
            <w:noWrap w:val="0"/>
            <w:vAlign w:val="center"/>
          </w:tcPr>
          <w:p w14:paraId="4E008045">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p>
        </w:tc>
        <w:tc>
          <w:tcPr>
            <w:tcW w:w="725" w:type="dxa"/>
            <w:vMerge w:val="continue"/>
            <w:noWrap w:val="0"/>
            <w:vAlign w:val="center"/>
          </w:tcPr>
          <w:p w14:paraId="5D3EF938">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bCs/>
                <w:color w:val="000000" w:themeColor="text1"/>
                <w:kern w:val="0"/>
                <w:sz w:val="21"/>
                <w:szCs w:val="21"/>
                <w:highlight w:val="none"/>
                <w:shd w:val="clear" w:color="auto" w:fill="auto"/>
                <w:lang w:val="en-US" w:eastAsia="zh-CN"/>
                <w14:textFill>
                  <w14:solidFill>
                    <w14:schemeClr w14:val="tx1"/>
                  </w14:solidFill>
                </w14:textFill>
              </w:rPr>
            </w:pPr>
          </w:p>
        </w:tc>
        <w:tc>
          <w:tcPr>
            <w:tcW w:w="3458" w:type="dxa"/>
            <w:noWrap w:val="0"/>
            <w:vAlign w:val="center"/>
          </w:tcPr>
          <w:p w14:paraId="72D2F4C3">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大便厕位内地面、大便器清洁、无粪便污垢、无积粪、无堵塞、洁净见底。小便器清洁无水锈、尿垢、垃圾，无明显臭味，沟眼、管道保持畅通</w:t>
            </w:r>
          </w:p>
        </w:tc>
        <w:tc>
          <w:tcPr>
            <w:tcW w:w="4292" w:type="dxa"/>
            <w:noWrap w:val="0"/>
            <w:vAlign w:val="center"/>
          </w:tcPr>
          <w:p w14:paraId="0E706218">
            <w:pPr>
              <w:keepNext w:val="0"/>
              <w:keepLines w:val="0"/>
              <w:pageBreakBefore w:val="0"/>
              <w:numPr>
                <w:ilvl w:val="0"/>
                <w:numId w:val="11"/>
              </w:numPr>
              <w:kinsoku/>
              <w:wordWrap/>
              <w:overflowPunct/>
              <w:topLinePunct w:val="0"/>
              <w:bidi w:val="0"/>
              <w:snapToGrid/>
              <w:spacing w:line="300" w:lineRule="exact"/>
              <w:jc w:val="left"/>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大便厕位内地面，大便器不洁每处扣0.1分/次;</w:t>
            </w:r>
          </w:p>
          <w:p w14:paraId="3C6DDB05">
            <w:pPr>
              <w:keepNext w:val="0"/>
              <w:keepLines w:val="0"/>
              <w:pageBreakBefore w:val="0"/>
              <w:numPr>
                <w:ilvl w:val="0"/>
                <w:numId w:val="11"/>
              </w:numPr>
              <w:kinsoku/>
              <w:wordWrap/>
              <w:overflowPunct/>
              <w:topLinePunct w:val="0"/>
              <w:bidi w:val="0"/>
              <w:snapToGrid/>
              <w:spacing w:line="300" w:lineRule="exact"/>
              <w:jc w:val="left"/>
              <w:textAlignment w:val="auto"/>
              <w:rPr>
                <w:rFonts w:hint="eastAsia" w:eastAsia="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大便槽两侧、槽内有积粪扣0.1分/次；</w:t>
            </w:r>
          </w:p>
          <w:p w14:paraId="44B0CEB7">
            <w:pPr>
              <w:keepNext w:val="0"/>
              <w:keepLines w:val="0"/>
              <w:pageBreakBefore w:val="0"/>
              <w:numPr>
                <w:ilvl w:val="0"/>
                <w:numId w:val="11"/>
              </w:numPr>
              <w:kinsoku/>
              <w:wordWrap/>
              <w:overflowPunct/>
              <w:topLinePunct w:val="0"/>
              <w:bidi w:val="0"/>
              <w:snapToGrid/>
              <w:spacing w:line="300" w:lineRule="exact"/>
              <w:jc w:val="left"/>
              <w:textAlignment w:val="auto"/>
              <w:rPr>
                <w:rFonts w:hint="eastAsia" w:eastAsia="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造成堵塞的扣0.1分/次。小便器（槽）有水锈、尿垢及垃圾的每处扣0.1分/次；</w:t>
            </w:r>
          </w:p>
          <w:p w14:paraId="4A766BBA">
            <w:pPr>
              <w:keepNext w:val="0"/>
              <w:keepLines w:val="0"/>
              <w:pageBreakBefore w:val="0"/>
              <w:numPr>
                <w:ilvl w:val="0"/>
                <w:numId w:val="11"/>
              </w:numPr>
              <w:kinsoku/>
              <w:wordWrap/>
              <w:overflowPunct/>
              <w:topLinePunct w:val="0"/>
              <w:bidi w:val="0"/>
              <w:snapToGrid/>
              <w:spacing w:line="300" w:lineRule="exact"/>
              <w:jc w:val="left"/>
              <w:textAlignment w:val="auto"/>
              <w:rPr>
                <w:rFonts w:hint="eastAsia" w:eastAsia="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有明显臭味每次扣0.1分；</w:t>
            </w:r>
          </w:p>
          <w:p w14:paraId="55E3E957">
            <w:pPr>
              <w:keepNext w:val="0"/>
              <w:keepLines w:val="0"/>
              <w:pageBreakBefore w:val="0"/>
              <w:numPr>
                <w:ilvl w:val="0"/>
                <w:numId w:val="11"/>
              </w:numPr>
              <w:kinsoku/>
              <w:wordWrap/>
              <w:overflowPunct/>
              <w:topLinePunct w:val="0"/>
              <w:bidi w:val="0"/>
              <w:snapToGrid/>
              <w:spacing w:line="300" w:lineRule="exact"/>
              <w:jc w:val="left"/>
              <w:textAlignment w:val="auto"/>
              <w:rPr>
                <w:rFonts w:hint="eastAsia" w:eastAsia="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沟眼、管道堵塞未及时疏通每次扣0.1分。</w:t>
            </w:r>
          </w:p>
        </w:tc>
        <w:tc>
          <w:tcPr>
            <w:tcW w:w="675" w:type="dxa"/>
            <w:vMerge w:val="continue"/>
            <w:noWrap w:val="0"/>
            <w:vAlign w:val="center"/>
          </w:tcPr>
          <w:p w14:paraId="345B7F19">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p>
        </w:tc>
      </w:tr>
      <w:tr w14:paraId="7909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523" w:type="dxa"/>
            <w:noWrap w:val="0"/>
            <w:vAlign w:val="center"/>
          </w:tcPr>
          <w:p w14:paraId="201746A0">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4</w:t>
            </w:r>
          </w:p>
        </w:tc>
        <w:tc>
          <w:tcPr>
            <w:tcW w:w="725" w:type="dxa"/>
            <w:noWrap w:val="0"/>
            <w:vAlign w:val="center"/>
          </w:tcPr>
          <w:p w14:paraId="10C15CF3">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shd w:val="clear" w:color="auto" w:fill="auto"/>
                <w14:textFill>
                  <w14:solidFill>
                    <w14:schemeClr w14:val="tx1"/>
                  </w14:solidFill>
                </w14:textFill>
              </w:rPr>
              <w:t>分类收运</w:t>
            </w:r>
          </w:p>
        </w:tc>
        <w:tc>
          <w:tcPr>
            <w:tcW w:w="3458" w:type="dxa"/>
            <w:noWrap w:val="0"/>
            <w:vAlign w:val="center"/>
          </w:tcPr>
          <w:p w14:paraId="3A8B27A6">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1.按要求及时做好清运工作。垃圾桶每日按时清运，无积存垃圾、无垃圾满溢，并巡回检查，发现满溢及时清理。</w:t>
            </w:r>
          </w:p>
          <w:p w14:paraId="661F6C22">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2.清运内容包括日常生活垃圾、建筑垃圾、大件垃圾、装修垃圾、园林垃圾等。</w:t>
            </w:r>
          </w:p>
        </w:tc>
        <w:tc>
          <w:tcPr>
            <w:tcW w:w="4292" w:type="dxa"/>
            <w:noWrap w:val="0"/>
            <w:vAlign w:val="center"/>
          </w:tcPr>
          <w:p w14:paraId="2F4D0E49">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1.上午10点前未完成第一次清运的，每处扣1分；</w:t>
            </w:r>
          </w:p>
          <w:p w14:paraId="5569953C">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2.垃圾收集设施垃圾满溢，清运不及时，未做到日产日清的，每处扣1分。</w:t>
            </w:r>
          </w:p>
        </w:tc>
        <w:tc>
          <w:tcPr>
            <w:tcW w:w="675" w:type="dxa"/>
            <w:noWrap w:val="0"/>
            <w:vAlign w:val="center"/>
          </w:tcPr>
          <w:p w14:paraId="6B9ED928">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8</w:t>
            </w:r>
          </w:p>
        </w:tc>
      </w:tr>
      <w:tr w14:paraId="1D55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523" w:type="dxa"/>
            <w:noWrap w:val="0"/>
            <w:vAlign w:val="center"/>
          </w:tcPr>
          <w:p w14:paraId="72E18E60">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5</w:t>
            </w:r>
          </w:p>
        </w:tc>
        <w:tc>
          <w:tcPr>
            <w:tcW w:w="725" w:type="dxa"/>
            <w:noWrap w:val="0"/>
            <w:vAlign w:val="center"/>
          </w:tcPr>
          <w:p w14:paraId="460172D3">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bCs/>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shd w:val="clear" w:color="auto" w:fill="auto"/>
                <w14:textFill>
                  <w14:solidFill>
                    <w14:schemeClr w14:val="tx1"/>
                  </w14:solidFill>
                </w14:textFill>
              </w:rPr>
              <w:t>分类收运</w:t>
            </w:r>
          </w:p>
        </w:tc>
        <w:tc>
          <w:tcPr>
            <w:tcW w:w="3458" w:type="dxa"/>
            <w:noWrap w:val="0"/>
            <w:vAlign w:val="center"/>
          </w:tcPr>
          <w:p w14:paraId="35118988">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垃圾收集清运车辆须使用符合规定的专用车辆，收集清运专用车整洁无破损、满溢，每天至少清洗一次，垃圾车辆外貌整洁，标识规范，统一编号，性能良好，密闭运输，车体外无悬挂物。</w:t>
            </w:r>
          </w:p>
        </w:tc>
        <w:tc>
          <w:tcPr>
            <w:tcW w:w="4292" w:type="dxa"/>
            <w:noWrap w:val="0"/>
            <w:vAlign w:val="center"/>
          </w:tcPr>
          <w:p w14:paraId="022F78AD">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1.垃圾收集清运车辆不符合相关规定的，每查处一次扣2分；</w:t>
            </w:r>
          </w:p>
          <w:p w14:paraId="290A43AA">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2.垃圾车辆外貌脏乱、存在破损或有悬挂物的，每查处一次扣1分。</w:t>
            </w:r>
          </w:p>
          <w:p w14:paraId="49EF65A8">
            <w:pPr>
              <w:pStyle w:val="2"/>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3.车辆清运过程中，存在污水滴漏现象的，每发现一处扣1分。</w:t>
            </w:r>
          </w:p>
        </w:tc>
        <w:tc>
          <w:tcPr>
            <w:tcW w:w="675" w:type="dxa"/>
            <w:noWrap w:val="0"/>
            <w:vAlign w:val="center"/>
          </w:tcPr>
          <w:p w14:paraId="77B2322A">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4</w:t>
            </w:r>
          </w:p>
        </w:tc>
      </w:tr>
      <w:tr w14:paraId="4928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09" w:hRule="atLeast"/>
          <w:jc w:val="center"/>
        </w:trPr>
        <w:tc>
          <w:tcPr>
            <w:tcW w:w="523" w:type="dxa"/>
            <w:noWrap w:val="0"/>
            <w:vAlign w:val="center"/>
          </w:tcPr>
          <w:p w14:paraId="0EE65B87">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6</w:t>
            </w:r>
          </w:p>
        </w:tc>
        <w:tc>
          <w:tcPr>
            <w:tcW w:w="725" w:type="dxa"/>
            <w:noWrap w:val="0"/>
            <w:vAlign w:val="center"/>
          </w:tcPr>
          <w:p w14:paraId="31E98762">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shd w:val="clear" w:color="auto" w:fill="auto"/>
                <w14:textFill>
                  <w14:solidFill>
                    <w14:schemeClr w14:val="tx1"/>
                  </w14:solidFill>
                </w14:textFill>
              </w:rPr>
              <w:t>分类收集</w:t>
            </w:r>
          </w:p>
        </w:tc>
        <w:tc>
          <w:tcPr>
            <w:tcW w:w="3458" w:type="dxa"/>
            <w:noWrap w:val="0"/>
            <w:vAlign w:val="center"/>
          </w:tcPr>
          <w:p w14:paraId="603E3A2D">
            <w:pPr>
              <w:pStyle w:val="2"/>
              <w:keepNext w:val="0"/>
              <w:keepLines w:val="0"/>
              <w:pageBreakBefore w:val="0"/>
              <w:kinsoku/>
              <w:wordWrap/>
              <w:overflowPunct/>
              <w:topLinePunct w:val="0"/>
              <w:bidi w:val="0"/>
              <w:snapToGrid/>
              <w:spacing w:after="0" w:line="300" w:lineRule="exact"/>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1.生活垃圾必须按照易腐垃圾和其他垃圾分类清运，建筑垃圾、工业垃圾、装修垃圾等实行单独分类运输，不得混入生活垃圾运输车辆。</w:t>
            </w:r>
          </w:p>
          <w:p w14:paraId="5AAEDE18">
            <w:pPr>
              <w:keepNext w:val="0"/>
              <w:keepLines w:val="0"/>
              <w:pageBreakBefore w:val="0"/>
              <w:kinsoku/>
              <w:wordWrap/>
              <w:overflowPunct/>
              <w:topLinePunct w:val="0"/>
              <w:bidi w:val="0"/>
              <w:snapToGrid/>
              <w:spacing w:line="300" w:lineRule="exact"/>
              <w:jc w:val="left"/>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2.垃圾上门收集时，发现村民垃圾分类不准确，需进行二次分拣，重新分类后再分类清运。</w:t>
            </w:r>
          </w:p>
          <w:p w14:paraId="161BC0CD">
            <w:pPr>
              <w:pStyle w:val="2"/>
              <w:keepNext w:val="0"/>
              <w:keepLines w:val="0"/>
              <w:pageBreakBefore w:val="0"/>
              <w:kinsoku/>
              <w:wordWrap/>
              <w:overflowPunct/>
              <w:topLinePunct w:val="0"/>
              <w:bidi w:val="0"/>
              <w:snapToGrid/>
              <w:spacing w:after="0" w:line="300" w:lineRule="exact"/>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3每个上门收集员上门收集户数率不低于基准率230户。</w:t>
            </w:r>
          </w:p>
          <w:p w14:paraId="3EAE7CE9">
            <w:pPr>
              <w:pStyle w:val="2"/>
              <w:keepNext w:val="0"/>
              <w:keepLines w:val="0"/>
              <w:pageBreakBefore w:val="0"/>
              <w:numPr>
                <w:ilvl w:val="0"/>
                <w:numId w:val="0"/>
              </w:numPr>
              <w:kinsoku/>
              <w:wordWrap/>
              <w:overflowPunct/>
              <w:topLinePunct w:val="0"/>
              <w:bidi w:val="0"/>
              <w:snapToGrid/>
              <w:spacing w:after="0" w:line="30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4.村级组织活动场所分类投放准确率达到90%以上</w:t>
            </w:r>
          </w:p>
          <w:p w14:paraId="1DF9C915">
            <w:pPr>
              <w:pStyle w:val="2"/>
              <w:keepNext w:val="0"/>
              <w:keepLines w:val="0"/>
              <w:pageBreakBefore w:val="0"/>
              <w:numPr>
                <w:ilvl w:val="0"/>
                <w:numId w:val="0"/>
              </w:numPr>
              <w:kinsoku/>
              <w:wordWrap/>
              <w:overflowPunct/>
              <w:topLinePunct w:val="0"/>
              <w:bidi w:val="0"/>
              <w:snapToGrid/>
              <w:spacing w:after="0" w:line="30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5.每个行政村按照市里要求配备四分法点和二分法点，并定期维护。</w:t>
            </w:r>
          </w:p>
        </w:tc>
        <w:tc>
          <w:tcPr>
            <w:tcW w:w="4292" w:type="dxa"/>
            <w:noWrap w:val="0"/>
            <w:vAlign w:val="center"/>
          </w:tcPr>
          <w:p w14:paraId="29C3B208">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1.存在垃圾混装清运的每次扣1分。</w:t>
            </w:r>
          </w:p>
          <w:p w14:paraId="0BEBDCF9">
            <w:pPr>
              <w:pStyle w:val="2"/>
              <w:keepNext w:val="0"/>
              <w:keepLines w:val="0"/>
              <w:pageBreakBefore w:val="0"/>
              <w:kinsoku/>
              <w:wordWrap/>
              <w:overflowPunct/>
              <w:topLinePunct w:val="0"/>
              <w:bidi w:val="0"/>
              <w:snapToGrid/>
              <w:spacing w:after="0" w:line="300" w:lineRule="exact"/>
              <w:ind w:firstLine="0" w:firstLineChars="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 随机检查发现没有进行二次分拣的每次扣1分。</w:t>
            </w:r>
          </w:p>
          <w:p w14:paraId="7E5EFD02">
            <w:pPr>
              <w:pStyle w:val="3"/>
              <w:keepNext w:val="0"/>
              <w:keepLines w:val="0"/>
              <w:pageBreakBefore w:val="0"/>
              <w:kinsoku/>
              <w:wordWrap/>
              <w:overflowPunct/>
              <w:topLinePunct w:val="0"/>
              <w:bidi w:val="0"/>
              <w:snapToGrid/>
              <w:spacing w:after="0" w:line="300" w:lineRule="exact"/>
              <w:ind w:firstLine="0" w:firstLineChars="0"/>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3.上门收集率低于基准率80%扣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分，低于60%的扣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分，低于50%的扣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0A4D4BBB">
            <w:pPr>
              <w:pStyle w:val="3"/>
              <w:keepNext w:val="0"/>
              <w:keepLines w:val="0"/>
              <w:pageBreakBefore w:val="0"/>
              <w:kinsoku/>
              <w:wordWrap/>
              <w:overflowPunct/>
              <w:topLinePunct w:val="0"/>
              <w:bidi w:val="0"/>
              <w:snapToGrid/>
              <w:spacing w:after="0" w:line="300" w:lineRule="exact"/>
              <w:ind w:firstLine="0" w:firstLineChars="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4.每月随机检查村级办公场所，分类投放正确率</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未达到90%的，扣1分。</w:t>
            </w:r>
          </w:p>
          <w:p w14:paraId="2132D90C">
            <w:pPr>
              <w:pStyle w:val="3"/>
              <w:keepNext w:val="0"/>
              <w:keepLines w:val="0"/>
              <w:pageBreakBefore w:val="0"/>
              <w:kinsoku/>
              <w:wordWrap/>
              <w:overflowPunct/>
              <w:topLinePunct w:val="0"/>
              <w:bidi w:val="0"/>
              <w:snapToGrid/>
              <w:spacing w:after="0" w:line="300" w:lineRule="exact"/>
              <w:ind w:firstLine="0" w:firstLineChars="0"/>
              <w:textAlignment w:val="auto"/>
              <w:rPr>
                <w:rFonts w:hint="default"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四分法点和二分法点配备不齐全的，每少一处扣</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1分。</w:t>
            </w:r>
          </w:p>
        </w:tc>
        <w:tc>
          <w:tcPr>
            <w:tcW w:w="675" w:type="dxa"/>
            <w:noWrap w:val="0"/>
            <w:vAlign w:val="center"/>
          </w:tcPr>
          <w:p w14:paraId="70F09A69">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default"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8</w:t>
            </w:r>
          </w:p>
        </w:tc>
      </w:tr>
      <w:tr w14:paraId="5B8B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87" w:hRule="atLeast"/>
          <w:jc w:val="center"/>
        </w:trPr>
        <w:tc>
          <w:tcPr>
            <w:tcW w:w="523" w:type="dxa"/>
            <w:noWrap w:val="0"/>
            <w:vAlign w:val="center"/>
          </w:tcPr>
          <w:p w14:paraId="78CCCB7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p>
          <w:p w14:paraId="3706963D">
            <w:pPr>
              <w:pStyle w:val="2"/>
              <w:keepNext w:val="0"/>
              <w:keepLines w:val="0"/>
              <w:pageBreakBefore w:val="0"/>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7</w:t>
            </w:r>
          </w:p>
        </w:tc>
        <w:tc>
          <w:tcPr>
            <w:tcW w:w="725" w:type="dxa"/>
            <w:noWrap w:val="0"/>
            <w:vAlign w:val="center"/>
          </w:tcPr>
          <w:p w14:paraId="1792B89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Cs/>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shd w:val="clear" w:color="auto" w:fill="auto"/>
                <w14:textFill>
                  <w14:solidFill>
                    <w14:schemeClr w14:val="tx1"/>
                  </w14:solidFill>
                </w14:textFill>
              </w:rPr>
              <w:t>分类宣教</w:t>
            </w:r>
          </w:p>
        </w:tc>
        <w:tc>
          <w:tcPr>
            <w:tcW w:w="3458" w:type="dxa"/>
            <w:noWrap w:val="0"/>
            <w:vAlign w:val="center"/>
          </w:tcPr>
          <w:p w14:paraId="0EA257C3">
            <w:pPr>
              <w:keepNext w:val="0"/>
              <w:keepLines w:val="0"/>
              <w:pageBreakBefore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1、对辖区内的农户进行逐村逐户开展垃圾分类上门宣教，每个月每个村至少开展一场次的垃圾分类宣教活动并做好活动记录。</w:t>
            </w:r>
          </w:p>
          <w:p w14:paraId="2082BB97">
            <w:pPr>
              <w:keepNext w:val="0"/>
              <w:keepLines w:val="0"/>
              <w:pageBreakBefore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2、每月对保洁员、上门收集员等所有一线作业员工经常性开展垃圾分类相关知识培训，并做好宣传和培训台账。</w:t>
            </w:r>
          </w:p>
          <w:p w14:paraId="3F71F196">
            <w:pPr>
              <w:pStyle w:val="3"/>
              <w:keepNext w:val="0"/>
              <w:keepLines w:val="0"/>
              <w:pageBreakBefore w:val="0"/>
              <w:kinsoku/>
              <w:wordWrap/>
              <w:overflowPunct/>
              <w:topLinePunct w:val="0"/>
              <w:autoSpaceDE/>
              <w:autoSpaceDN/>
              <w:bidi w:val="0"/>
              <w:adjustRightInd/>
              <w:snapToGrid/>
              <w:spacing w:after="0" w:line="300" w:lineRule="exact"/>
              <w:ind w:firstLine="24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3.每个月随机走访两委班子成员、农村党员、村民代表家庭20户（重点检查厨房垃圾分类情况），分类投放准确率达到90%以上；</w:t>
            </w:r>
          </w:p>
          <w:p w14:paraId="30590BBE">
            <w:pPr>
              <w:pStyle w:val="3"/>
              <w:keepNext w:val="0"/>
              <w:keepLines w:val="0"/>
              <w:pageBreakBefore w:val="0"/>
              <w:kinsoku/>
              <w:wordWrap/>
              <w:overflowPunct/>
              <w:topLinePunct w:val="0"/>
              <w:autoSpaceDE/>
              <w:autoSpaceDN/>
              <w:bidi w:val="0"/>
              <w:adjustRightInd/>
              <w:snapToGrid/>
              <w:spacing w:after="0" w:line="300" w:lineRule="exact"/>
              <w:ind w:firstLine="24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4.垃圾分类智慧运营平台要确保正常使用，及时对数据进行汇总、分析。</w:t>
            </w:r>
          </w:p>
          <w:p w14:paraId="4CBB3965">
            <w:pPr>
              <w:keepNext w:val="0"/>
              <w:keepLines w:val="0"/>
              <w:pageBreakBefore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5.每个上门收集村都要设置一个积分兑换点，及时组织村民进行积分兑换。</w:t>
            </w:r>
          </w:p>
          <w:p w14:paraId="71037A7E">
            <w:pPr>
              <w:pStyle w:val="2"/>
              <w:keepNext w:val="0"/>
              <w:keepLines w:val="0"/>
              <w:pageBreakBefore w:val="0"/>
              <w:kinsoku/>
              <w:wordWrap/>
              <w:overflowPunct/>
              <w:topLinePunct w:val="0"/>
              <w:autoSpaceDE/>
              <w:autoSpaceDN/>
              <w:bidi w:val="0"/>
              <w:adjustRightInd/>
              <w:snapToGrid/>
              <w:spacing w:after="0" w:line="300" w:lineRule="exact"/>
              <w:ind w:left="0" w:leftChars="0" w:firstLine="210" w:firstLineChars="100"/>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6. 每个行政村的垃圾分类宣传栏及时更新，要求在每月3日前完成上月度积分前十户和积分后五户的公示。</w:t>
            </w:r>
          </w:p>
        </w:tc>
        <w:tc>
          <w:tcPr>
            <w:tcW w:w="4292" w:type="dxa"/>
            <w:noWrap w:val="0"/>
            <w:vAlign w:val="center"/>
          </w:tcPr>
          <w:p w14:paraId="5782F3C7">
            <w:pPr>
              <w:keepNext w:val="0"/>
              <w:keepLines w:val="0"/>
              <w:pageBreakBefore w:val="0"/>
              <w:kinsoku/>
              <w:wordWrap/>
              <w:overflowPunct/>
              <w:topLinePunct w:val="0"/>
              <w:autoSpaceDE/>
              <w:autoSpaceDN/>
              <w:bidi w:val="0"/>
              <w:adjustRightInd/>
              <w:snapToGrid/>
              <w:spacing w:line="300" w:lineRule="exact"/>
              <w:ind w:right="105" w:rightChars="50" w:firstLine="0" w:firstLineChars="0"/>
              <w:contextualSpacing/>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1.每个月每个村随机询问5位村民，引导村民开展垃圾分类宣传工作不到位的扣1分。</w:t>
            </w:r>
          </w:p>
          <w:p w14:paraId="210F55E5">
            <w:pPr>
              <w:pStyle w:val="2"/>
              <w:keepNext w:val="0"/>
              <w:keepLines w:val="0"/>
              <w:pageBreakBefore w:val="0"/>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2.没有做好每月垃圾分类相关知识培训、做好宣传和培训台账的扣</w:t>
            </w:r>
            <w:r>
              <w:rPr>
                <w:rFonts w:hint="eastAsia" w:hAnsi="宋体" w:cs="宋体"/>
                <w:color w:val="000000" w:themeColor="text1"/>
                <w:kern w:val="0"/>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51B03EEB">
            <w:pPr>
              <w:pStyle w:val="3"/>
              <w:keepNext w:val="0"/>
              <w:keepLines w:val="0"/>
              <w:pageBreakBefore w:val="0"/>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3.每月随机</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走访两委班子成员、农村党员、村民代表家庭20户（入户检查为主，重点检查厨房垃圾分类情况）</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分类投放正确率</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未达到90%的</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每村</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扣</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分。</w:t>
            </w:r>
          </w:p>
          <w:p w14:paraId="70C7FA3D">
            <w:pPr>
              <w:pStyle w:val="3"/>
              <w:keepNext w:val="0"/>
              <w:keepLines w:val="0"/>
              <w:pageBreakBefore w:val="0"/>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4.平台信息采集不全，使用不正常，数据汇总不及时的，按情节扣</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0.1-0.5</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分；</w:t>
            </w:r>
          </w:p>
          <w:p w14:paraId="572B0ACB">
            <w:pPr>
              <w:pStyle w:val="3"/>
              <w:keepNext w:val="0"/>
              <w:keepLines w:val="0"/>
              <w:pageBreakBefore w:val="0"/>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5.没有设置积分兑换点或者积分兑换不及时的，每个点扣1分。</w:t>
            </w:r>
          </w:p>
          <w:p w14:paraId="506FD27A">
            <w:pPr>
              <w:pStyle w:val="3"/>
              <w:keepNext w:val="0"/>
              <w:keepLines w:val="0"/>
              <w:pageBreakBefore w:val="0"/>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6.农户分类准确率没有按时公示的每村扣1分。</w:t>
            </w:r>
          </w:p>
        </w:tc>
        <w:tc>
          <w:tcPr>
            <w:tcW w:w="675" w:type="dxa"/>
            <w:noWrap w:val="0"/>
            <w:vAlign w:val="center"/>
          </w:tcPr>
          <w:p w14:paraId="565E6F85">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default"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4</w:t>
            </w:r>
          </w:p>
        </w:tc>
      </w:tr>
      <w:tr w14:paraId="256D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25" w:hRule="atLeast"/>
          <w:jc w:val="center"/>
        </w:trPr>
        <w:tc>
          <w:tcPr>
            <w:tcW w:w="523" w:type="dxa"/>
            <w:noWrap w:val="0"/>
            <w:vAlign w:val="center"/>
          </w:tcPr>
          <w:p w14:paraId="2B827D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8</w:t>
            </w:r>
          </w:p>
        </w:tc>
        <w:tc>
          <w:tcPr>
            <w:tcW w:w="725" w:type="dxa"/>
            <w:noWrap w:val="0"/>
            <w:vAlign w:val="center"/>
          </w:tcPr>
          <w:p w14:paraId="2C38D5B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设施维护</w:t>
            </w:r>
          </w:p>
        </w:tc>
        <w:tc>
          <w:tcPr>
            <w:tcW w:w="3458" w:type="dxa"/>
            <w:noWrap w:val="0"/>
            <w:vAlign w:val="center"/>
          </w:tcPr>
          <w:p w14:paraId="3720E878">
            <w:pPr>
              <w:keepNext w:val="0"/>
              <w:keepLines w:val="0"/>
              <w:pageBreakBefore w:val="0"/>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垃圾桶及时清理、擦洗、维护，确保垃圾桶的正常使用</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，垃圾桶点周边环境卫生干净整洁，做到地面清洁，无污水，垃圾桶盖常闭；</w:t>
            </w:r>
          </w:p>
          <w:p w14:paraId="550C3244">
            <w:pPr>
              <w:pStyle w:val="2"/>
              <w:keepNext w:val="0"/>
              <w:keepLines w:val="0"/>
              <w:pageBreakBefore w:val="0"/>
              <w:kinsoku/>
              <w:wordWrap/>
              <w:overflowPunct/>
              <w:topLinePunct w:val="0"/>
              <w:autoSpaceDE/>
              <w:autoSpaceDN/>
              <w:bidi w:val="0"/>
              <w:adjustRightInd/>
              <w:snapToGrid/>
              <w:spacing w:after="0" w:line="300" w:lineRule="exact"/>
              <w:ind w:firstLine="480" w:firstLineChars="0"/>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一体式垃圾分类智能设备要正常运行和维护。</w:t>
            </w:r>
          </w:p>
        </w:tc>
        <w:tc>
          <w:tcPr>
            <w:tcW w:w="4292" w:type="dxa"/>
            <w:noWrap w:val="0"/>
            <w:vAlign w:val="center"/>
          </w:tcPr>
          <w:p w14:paraId="2C20BE69">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1.垃圾桶桶身未及时清洗干净每只扣0.5分；</w:t>
            </w:r>
          </w:p>
          <w:p w14:paraId="7906BF48">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2.垃圾桶点位周边未扫干净的一处扣0.5分；</w:t>
            </w:r>
          </w:p>
          <w:p w14:paraId="61A2E95D">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3.垃圾桶桶盖未盖，每个点位扣0.5分；</w:t>
            </w:r>
          </w:p>
          <w:p w14:paraId="3D831766">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3.未按照要求设置二分点的，每发现一处扣0.5分。</w:t>
            </w:r>
          </w:p>
          <w:p w14:paraId="56F65ABA">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4.垃圾桶因清运人员人为故意损坏的每只扣1分。</w:t>
            </w:r>
          </w:p>
          <w:p w14:paraId="14852052">
            <w:pPr>
              <w:pStyle w:val="2"/>
              <w:keepNext w:val="0"/>
              <w:keepLines w:val="0"/>
              <w:pageBreakBefore w:val="0"/>
              <w:kinsoku/>
              <w:wordWrap/>
              <w:overflowPunct/>
              <w:topLinePunct w:val="0"/>
              <w:autoSpaceDE/>
              <w:autoSpaceDN/>
              <w:bidi w:val="0"/>
              <w:adjustRightInd/>
              <w:snapToGrid/>
              <w:spacing w:after="0" w:line="300" w:lineRule="exact"/>
              <w:ind w:firstLine="0" w:firstLineChars="0"/>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5. 一体式垃圾分类智能设备未正常运维的，每台扣1分；</w:t>
            </w:r>
          </w:p>
        </w:tc>
        <w:tc>
          <w:tcPr>
            <w:tcW w:w="675" w:type="dxa"/>
            <w:noWrap w:val="0"/>
            <w:vAlign w:val="center"/>
          </w:tcPr>
          <w:p w14:paraId="3DEBF2F1">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default"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8</w:t>
            </w:r>
          </w:p>
        </w:tc>
      </w:tr>
      <w:tr w14:paraId="3984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642" w:hRule="atLeast"/>
          <w:jc w:val="center"/>
        </w:trPr>
        <w:tc>
          <w:tcPr>
            <w:tcW w:w="523" w:type="dxa"/>
            <w:noWrap w:val="0"/>
            <w:vAlign w:val="center"/>
          </w:tcPr>
          <w:p w14:paraId="65AE37C4">
            <w:pPr>
              <w:keepNext w:val="0"/>
              <w:keepLines w:val="0"/>
              <w:pageBreakBefore w:val="0"/>
              <w:widowControl/>
              <w:kinsoku/>
              <w:wordWrap/>
              <w:overflowPunct/>
              <w:topLinePunct w:val="0"/>
              <w:bidi w:val="0"/>
              <w:snapToGrid/>
              <w:spacing w:line="300" w:lineRule="exact"/>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9</w:t>
            </w:r>
          </w:p>
        </w:tc>
        <w:tc>
          <w:tcPr>
            <w:tcW w:w="725" w:type="dxa"/>
            <w:noWrap w:val="0"/>
            <w:vAlign w:val="center"/>
          </w:tcPr>
          <w:p w14:paraId="2B497D00">
            <w:pPr>
              <w:keepNext w:val="0"/>
              <w:keepLines w:val="0"/>
              <w:pageBreakBefore w:val="0"/>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安全劳</w:t>
            </w:r>
          </w:p>
          <w:p w14:paraId="457F2284">
            <w:pPr>
              <w:keepNext w:val="0"/>
              <w:keepLines w:val="0"/>
              <w:pageBreakBefore w:val="0"/>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动纪律</w:t>
            </w:r>
          </w:p>
        </w:tc>
        <w:tc>
          <w:tcPr>
            <w:tcW w:w="3458" w:type="dxa"/>
            <w:noWrap w:val="0"/>
            <w:vAlign w:val="center"/>
          </w:tcPr>
          <w:p w14:paraId="67856993">
            <w:pPr>
              <w:keepNext w:val="0"/>
              <w:keepLines w:val="0"/>
              <w:pageBreakBefore w:val="0"/>
              <w:kinsoku/>
              <w:wordWrap/>
              <w:overflowPunct/>
              <w:topLinePunct w:val="0"/>
              <w:bidi w:val="0"/>
              <w:snapToGrid/>
              <w:spacing w:line="300" w:lineRule="exact"/>
              <w:ind w:firstLine="480" w:firstLineChars="0"/>
              <w:jc w:val="left"/>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清扫保洁员及收集员上岗须统一着装，佩戴上岗证，作业时必须穿安全反光黄背心和戴反光帽，对发现的问题要及时整改。强化作业规范，遵守交通规则，不发生有责安全事故事件。</w:t>
            </w:r>
          </w:p>
        </w:tc>
        <w:tc>
          <w:tcPr>
            <w:tcW w:w="4292" w:type="dxa"/>
            <w:noWrap w:val="0"/>
            <w:vAlign w:val="center"/>
          </w:tcPr>
          <w:p w14:paraId="53196D87">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1.作业时未按规定着安全反光黄背心的每人次扣0.</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0DD795B3">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2.上下班不佩证上岗的每人次扣0.</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p w14:paraId="11CE8D9B">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3.一旦发生环卫工人伤亡的交通事故应立即逐级上报。发生有责死亡安全事故或直接经济损失30万元及以上的，扣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分。有责伤人事故或直接经济损失在20万元及以上的，扣3分。有责事故，扣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分。瞒报、谎报的加扣2分。</w:t>
            </w:r>
          </w:p>
        </w:tc>
        <w:tc>
          <w:tcPr>
            <w:tcW w:w="675" w:type="dxa"/>
            <w:noWrap w:val="0"/>
            <w:vAlign w:val="center"/>
          </w:tcPr>
          <w:p w14:paraId="4D90B4FF">
            <w:pPr>
              <w:keepNext w:val="0"/>
              <w:keepLines w:val="0"/>
              <w:pageBreakBefore w:val="0"/>
              <w:kinsoku/>
              <w:wordWrap/>
              <w:overflowPunct/>
              <w:topLinePunct w:val="0"/>
              <w:autoSpaceDN w:val="0"/>
              <w:bidi w:val="0"/>
              <w:snapToGrid/>
              <w:spacing w:line="300" w:lineRule="exact"/>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4</w:t>
            </w:r>
          </w:p>
        </w:tc>
      </w:tr>
      <w:tr w14:paraId="2972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642" w:hRule="atLeast"/>
          <w:jc w:val="center"/>
        </w:trPr>
        <w:tc>
          <w:tcPr>
            <w:tcW w:w="523" w:type="dxa"/>
            <w:noWrap w:val="0"/>
            <w:vAlign w:val="center"/>
          </w:tcPr>
          <w:p w14:paraId="30D24572">
            <w:pPr>
              <w:keepNext w:val="0"/>
              <w:keepLines w:val="0"/>
              <w:pageBreakBefore w:val="0"/>
              <w:widowControl/>
              <w:kinsoku/>
              <w:wordWrap/>
              <w:overflowPunct/>
              <w:topLinePunct w:val="0"/>
              <w:bidi w:val="0"/>
              <w:snapToGrid/>
              <w:spacing w:line="300" w:lineRule="exact"/>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w:t>
            </w:r>
          </w:p>
        </w:tc>
        <w:tc>
          <w:tcPr>
            <w:tcW w:w="725" w:type="dxa"/>
            <w:noWrap w:val="0"/>
            <w:vAlign w:val="center"/>
          </w:tcPr>
          <w:p w14:paraId="56B37AC6">
            <w:pPr>
              <w:keepNext w:val="0"/>
              <w:keepLines w:val="0"/>
              <w:pageBreakBefore w:val="0"/>
              <w:widowControl/>
              <w:kinsoku/>
              <w:wordWrap/>
              <w:overflowPunct/>
              <w:topLinePunct w:val="0"/>
              <w:bidi w:val="0"/>
              <w:snapToGrid/>
              <w:spacing w:line="300" w:lineRule="exact"/>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公共监督</w:t>
            </w:r>
          </w:p>
        </w:tc>
        <w:tc>
          <w:tcPr>
            <w:tcW w:w="3458" w:type="dxa"/>
            <w:noWrap w:val="0"/>
            <w:vAlign w:val="center"/>
          </w:tcPr>
          <w:p w14:paraId="264D71A0">
            <w:pPr>
              <w:keepNext w:val="0"/>
              <w:keepLines w:val="0"/>
              <w:pageBreakBefore w:val="0"/>
              <w:kinsoku/>
              <w:wordWrap/>
              <w:overflowPunct/>
              <w:topLinePunct w:val="0"/>
              <w:bidi w:val="0"/>
              <w:snapToGrid/>
              <w:spacing w:line="300" w:lineRule="exact"/>
              <w:ind w:firstLine="48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公共监督处理情况：环卫保洁及垃圾分类、清运投诉（含市长热线、电话投诉、信访、数字城管、领导交办等）处理在规定的期限内完成，无有责投诉事件发生。市级以上（含市级）检查不失责任分。</w:t>
            </w:r>
          </w:p>
          <w:p w14:paraId="311E0A57">
            <w:pPr>
              <w:keepNext w:val="0"/>
              <w:keepLines w:val="0"/>
              <w:pageBreakBefore w:val="0"/>
              <w:kinsoku/>
              <w:wordWrap/>
              <w:overflowPunct/>
              <w:topLinePunct w:val="0"/>
              <w:bidi w:val="0"/>
              <w:snapToGrid/>
              <w:spacing w:line="300" w:lineRule="exact"/>
              <w:ind w:firstLine="480" w:firstLineChars="0"/>
              <w:jc w:val="left"/>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遇有重大活动或突发事件，及时组织力量做好清扫保洁等保障工作，并视情及时启动城市管理保障应急机制，人员必须及时到位（需要集中时的具体位置另行通知），并根据应急命令决定早到和离岗，或使用必须机械设备。</w:t>
            </w:r>
          </w:p>
        </w:tc>
        <w:tc>
          <w:tcPr>
            <w:tcW w:w="4292" w:type="dxa"/>
            <w:noWrap w:val="0"/>
            <w:vAlign w:val="center"/>
          </w:tcPr>
          <w:p w14:paraId="7FEB14DF">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1.市长热线电话受理、数字城管、领导交办、市民投诉等经查属实有责的每件问题扣2分及以上。</w:t>
            </w:r>
          </w:p>
          <w:p w14:paraId="5362F259">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2.被乡镇、市级领导发现问题的每件次扣2-5分，未在规定期限内整改解决的每件次加扣2分（经领导审批执行）。</w:t>
            </w:r>
          </w:p>
          <w:p w14:paraId="1019FC4F">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3.被嵊州市督查部门、绍兴市级督查部门督办到的问题的每次扣3分，市级以上检查失责任分的每件次扣5分（经领导审批执行）。</w:t>
            </w:r>
          </w:p>
          <w:p w14:paraId="310AF410">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4.不听指挥调度、重大活动或重大突击任务（如突击工作任务）未按规定时间及时完成相应工作的每件次扣4-10分（经领导审批执行）。</w:t>
            </w:r>
          </w:p>
          <w:p w14:paraId="79AC5869">
            <w:pPr>
              <w:keepNext w:val="0"/>
              <w:keepLines w:val="0"/>
              <w:pageBreakBefore w:val="0"/>
              <w:kinsoku/>
              <w:wordWrap/>
              <w:overflowPunct/>
              <w:topLinePunct w:val="0"/>
              <w:bidi w:val="0"/>
              <w:snapToGrid/>
              <w:spacing w:line="300" w:lineRule="exact"/>
              <w:ind w:firstLine="0" w:firstLineChars="0"/>
              <w:jc w:val="left"/>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5.媒体曝光：被嵊州市级、绍兴市级、省级及以上新闻媒体作为反面典型曝光属主要责任的每次分别扣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p>
        </w:tc>
        <w:tc>
          <w:tcPr>
            <w:tcW w:w="675" w:type="dxa"/>
            <w:noWrap w:val="0"/>
            <w:vAlign w:val="center"/>
          </w:tcPr>
          <w:p w14:paraId="3946E48E">
            <w:pPr>
              <w:keepNext w:val="0"/>
              <w:keepLines w:val="0"/>
              <w:pageBreakBefore w:val="0"/>
              <w:widowControl/>
              <w:kinsoku/>
              <w:wordWrap/>
              <w:overflowPunct/>
              <w:topLinePunct w:val="0"/>
              <w:bidi w:val="0"/>
              <w:snapToGrid/>
              <w:spacing w:line="300" w:lineRule="exact"/>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20</w:t>
            </w:r>
          </w:p>
        </w:tc>
      </w:tr>
    </w:tbl>
    <w:p w14:paraId="2EDF04F5">
      <w:pP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46E88399">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拟签订的合同文本</w:t>
      </w:r>
    </w:p>
    <w:p w14:paraId="15BECEFD">
      <w:pPr>
        <w:rPr>
          <w:rFonts w:ascii="仿宋" w:hAnsi="仿宋" w:eastAsia="仿宋" w:cs="仿宋"/>
          <w:color w:val="000000" w:themeColor="text1"/>
          <w:sz w:val="24"/>
          <w:highlight w:val="none"/>
          <w14:textFill>
            <w14:solidFill>
              <w14:schemeClr w14:val="tx1"/>
            </w14:solidFill>
          </w14:textFill>
        </w:rPr>
      </w:pPr>
    </w:p>
    <w:p w14:paraId="5D8360BD">
      <w:pPr>
        <w:rPr>
          <w:rFonts w:ascii="仿宋" w:hAnsi="仿宋" w:eastAsia="仿宋" w:cs="仿宋"/>
          <w:color w:val="000000" w:themeColor="text1"/>
          <w:sz w:val="24"/>
          <w:highlight w:val="none"/>
          <w14:textFill>
            <w14:solidFill>
              <w14:schemeClr w14:val="tx1"/>
            </w14:solidFill>
          </w14:textFill>
        </w:rPr>
      </w:pPr>
    </w:p>
    <w:p w14:paraId="42EBC441">
      <w:pPr>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6060ABA">
      <w:pPr>
        <w:spacing w:line="480" w:lineRule="auto"/>
        <w:jc w:val="center"/>
        <w:rPr>
          <w:rFonts w:ascii="仿宋" w:hAnsi="仿宋" w:eastAsia="仿宋" w:cs="仿宋"/>
          <w:b/>
          <w:color w:val="000000" w:themeColor="text1"/>
          <w:sz w:val="28"/>
          <w:szCs w:val="28"/>
          <w:highlight w:val="none"/>
          <w14:textFill>
            <w14:solidFill>
              <w14:schemeClr w14:val="tx1"/>
            </w14:solidFill>
          </w14:textFill>
        </w:rPr>
      </w:pPr>
    </w:p>
    <w:p w14:paraId="4664F0FD">
      <w:pPr>
        <w:spacing w:line="480" w:lineRule="auto"/>
        <w:jc w:val="center"/>
        <w:rPr>
          <w:rFonts w:ascii="仿宋" w:hAnsi="仿宋" w:eastAsia="仿宋" w:cs="仿宋"/>
          <w:b/>
          <w:color w:val="000000" w:themeColor="text1"/>
          <w:sz w:val="24"/>
          <w:highlight w:val="none"/>
          <w14:textFill>
            <w14:solidFill>
              <w14:schemeClr w14:val="tx1"/>
            </w14:solidFill>
          </w14:textFill>
        </w:rPr>
      </w:pPr>
    </w:p>
    <w:p w14:paraId="65BD7C27">
      <w:pPr>
        <w:spacing w:line="480" w:lineRule="auto"/>
        <w:jc w:val="center"/>
        <w:rPr>
          <w:rFonts w:ascii="仿宋" w:hAnsi="仿宋" w:eastAsia="仿宋" w:cs="仿宋"/>
          <w:b/>
          <w:color w:val="000000" w:themeColor="text1"/>
          <w:sz w:val="24"/>
          <w:highlight w:val="none"/>
          <w14:textFill>
            <w14:solidFill>
              <w14:schemeClr w14:val="tx1"/>
            </w14:solidFill>
          </w14:textFill>
        </w:rPr>
      </w:pPr>
    </w:p>
    <w:p w14:paraId="217B0FAA">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政府采购合同参考范本</w:t>
      </w:r>
    </w:p>
    <w:p w14:paraId="519ADE6E">
      <w:pPr>
        <w:pStyle w:val="17"/>
        <w:rPr>
          <w:rFonts w:ascii="仿宋" w:hAnsi="仿宋" w:eastAsia="仿宋"/>
          <w:color w:val="000000" w:themeColor="text1"/>
          <w:highlight w:val="none"/>
          <w14:textFill>
            <w14:solidFill>
              <w14:schemeClr w14:val="tx1"/>
            </w14:solidFill>
          </w14:textFill>
        </w:rPr>
      </w:pPr>
    </w:p>
    <w:p w14:paraId="156E7E13">
      <w:pPr>
        <w:pStyle w:val="17"/>
        <w:rPr>
          <w:rFonts w:ascii="仿宋" w:hAnsi="仿宋" w:eastAsia="仿宋"/>
          <w:color w:val="000000" w:themeColor="text1"/>
          <w:highlight w:val="none"/>
          <w14:textFill>
            <w14:solidFill>
              <w14:schemeClr w14:val="tx1"/>
            </w14:solidFill>
          </w14:textFill>
        </w:rPr>
      </w:pPr>
    </w:p>
    <w:p w14:paraId="385363D5">
      <w:pPr>
        <w:spacing w:before="120" w:line="22" w:lineRule="atLeast"/>
        <w:rPr>
          <w:rFonts w:ascii="仿宋" w:hAnsi="仿宋" w:eastAsia="仿宋"/>
          <w:color w:val="000000" w:themeColor="text1"/>
          <w:sz w:val="24"/>
          <w:highlight w:val="none"/>
          <w14:textFill>
            <w14:solidFill>
              <w14:schemeClr w14:val="tx1"/>
            </w14:solidFill>
          </w14:textFill>
        </w:rPr>
      </w:pPr>
    </w:p>
    <w:p w14:paraId="6C24AFF2">
      <w:pPr>
        <w:spacing w:before="120" w:line="22" w:lineRule="atLeast"/>
        <w:ind w:left="96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p>
    <w:p w14:paraId="13314D25">
      <w:pPr>
        <w:pStyle w:val="605"/>
        <w:spacing w:before="120" w:line="22" w:lineRule="atLeast"/>
        <w:rPr>
          <w:rFonts w:ascii="仿宋" w:hAnsi="仿宋" w:eastAsia="仿宋"/>
          <w:color w:val="000000" w:themeColor="text1"/>
          <w:szCs w:val="24"/>
          <w:highlight w:val="none"/>
          <w14:textFill>
            <w14:solidFill>
              <w14:schemeClr w14:val="tx1"/>
            </w14:solidFill>
          </w14:textFill>
        </w:rPr>
      </w:pPr>
    </w:p>
    <w:p w14:paraId="5385B0B2">
      <w:pPr>
        <w:pStyle w:val="605"/>
        <w:spacing w:before="120" w:line="22" w:lineRule="atLeast"/>
        <w:rPr>
          <w:rFonts w:ascii="仿宋" w:hAnsi="仿宋" w:eastAsia="仿宋"/>
          <w:color w:val="000000" w:themeColor="text1"/>
          <w:szCs w:val="24"/>
          <w:highlight w:val="none"/>
          <w14:textFill>
            <w14:solidFill>
              <w14:schemeClr w14:val="tx1"/>
            </w14:solidFill>
          </w14:textFill>
        </w:rPr>
      </w:pPr>
    </w:p>
    <w:p w14:paraId="12479BF1">
      <w:pPr>
        <w:rPr>
          <w:rFonts w:ascii="仿宋" w:hAnsi="仿宋" w:eastAsia="仿宋"/>
          <w:color w:val="000000" w:themeColor="text1"/>
          <w:sz w:val="24"/>
          <w:highlight w:val="none"/>
          <w14:textFill>
            <w14:solidFill>
              <w14:schemeClr w14:val="tx1"/>
            </w14:solidFill>
          </w14:textFill>
        </w:rPr>
      </w:pPr>
    </w:p>
    <w:p w14:paraId="0C6402EF">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u w:val="single"/>
          <w14:textFill>
            <w14:solidFill>
              <w14:schemeClr w14:val="tx1"/>
            </w14:solidFill>
          </w14:textFill>
        </w:rPr>
        <w:t xml:space="preserve">                                       </w:t>
      </w:r>
    </w:p>
    <w:p w14:paraId="3A3D8742">
      <w:pPr>
        <w:spacing w:before="120" w:line="22" w:lineRule="atLeast"/>
        <w:rPr>
          <w:rFonts w:ascii="仿宋" w:hAnsi="仿宋" w:eastAsia="仿宋"/>
          <w:color w:val="000000" w:themeColor="text1"/>
          <w:sz w:val="24"/>
          <w:highlight w:val="none"/>
          <w14:textFill>
            <w14:solidFill>
              <w14:schemeClr w14:val="tx1"/>
            </w14:solidFill>
          </w14:textFill>
        </w:rPr>
      </w:pPr>
    </w:p>
    <w:p w14:paraId="640FCBD4">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u w:val="single"/>
          <w14:textFill>
            <w14:solidFill>
              <w14:schemeClr w14:val="tx1"/>
            </w14:solidFill>
          </w14:textFill>
        </w:rPr>
        <w:t xml:space="preserve">                                       </w:t>
      </w:r>
    </w:p>
    <w:p w14:paraId="17FA41E6">
      <w:pPr>
        <w:spacing w:before="120" w:line="22" w:lineRule="atLeast"/>
        <w:rPr>
          <w:rFonts w:ascii="仿宋" w:hAnsi="仿宋" w:eastAsia="仿宋"/>
          <w:color w:val="000000" w:themeColor="text1"/>
          <w:sz w:val="24"/>
          <w:highlight w:val="none"/>
          <w14:textFill>
            <w14:solidFill>
              <w14:schemeClr w14:val="tx1"/>
            </w14:solidFill>
          </w14:textFill>
        </w:rPr>
      </w:pPr>
    </w:p>
    <w:p w14:paraId="35F404A9">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签订地：</w:t>
      </w:r>
      <w:r>
        <w:rPr>
          <w:rFonts w:ascii="仿宋" w:hAnsi="仿宋" w:eastAsia="仿宋"/>
          <w:color w:val="000000" w:themeColor="text1"/>
          <w:sz w:val="24"/>
          <w:highlight w:val="none"/>
          <w:u w:val="single"/>
          <w14:textFill>
            <w14:solidFill>
              <w14:schemeClr w14:val="tx1"/>
            </w14:solidFill>
          </w14:textFill>
        </w:rPr>
        <w:t xml:space="preserve">                                     </w:t>
      </w:r>
    </w:p>
    <w:p w14:paraId="680800D6">
      <w:pPr>
        <w:spacing w:before="120" w:line="22" w:lineRule="atLeast"/>
        <w:rPr>
          <w:rFonts w:ascii="仿宋" w:hAnsi="仿宋" w:eastAsia="仿宋"/>
          <w:color w:val="000000" w:themeColor="text1"/>
          <w:sz w:val="24"/>
          <w:highlight w:val="none"/>
          <w14:textFill>
            <w14:solidFill>
              <w14:schemeClr w14:val="tx1"/>
            </w14:solidFill>
          </w14:textFill>
        </w:rPr>
      </w:pPr>
    </w:p>
    <w:p w14:paraId="2885B670">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签订日期：</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年</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月</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日</w:t>
      </w:r>
    </w:p>
    <w:p w14:paraId="577046E9">
      <w:pPr>
        <w:widowControl/>
        <w:jc w:val="left"/>
        <w:rPr>
          <w:rFonts w:ascii="仿宋" w:hAnsi="仿宋" w:eastAsia="仿宋"/>
          <w:color w:val="000000" w:themeColor="text1"/>
          <w:kern w:val="0"/>
          <w:sz w:val="24"/>
          <w:highlight w:val="none"/>
          <w14:textFill>
            <w14:solidFill>
              <w14:schemeClr w14:val="tx1"/>
            </w14:solidFill>
          </w14:textFill>
        </w:rPr>
        <w:sectPr>
          <w:headerReference r:id="rId11" w:type="first"/>
          <w:footerReference r:id="rId13" w:type="first"/>
          <w:headerReference r:id="rId10" w:type="default"/>
          <w:footerReference r:id="rId12" w:type="default"/>
          <w:pgSz w:w="11907" w:h="16840"/>
          <w:pgMar w:top="1474" w:right="1616" w:bottom="1474" w:left="1655" w:header="851" w:footer="851" w:gutter="0"/>
          <w:pgNumType w:fmt="decimal"/>
          <w:cols w:space="720" w:num="1"/>
          <w:titlePg/>
          <w:docGrid w:linePitch="286" w:charSpace="0"/>
        </w:sectPr>
      </w:pPr>
    </w:p>
    <w:p w14:paraId="48CB8BE5">
      <w:pPr>
        <w:pStyle w:val="58"/>
        <w:keepNext w:val="0"/>
        <w:keepLines w:val="0"/>
        <w:pageBreakBefore w:val="0"/>
        <w:widowControl w:val="0"/>
        <w:kinsoku/>
        <w:wordWrap/>
        <w:overflowPunct/>
        <w:topLinePunct w:val="0"/>
        <w:autoSpaceDE/>
        <w:bidi w:val="0"/>
        <w:spacing w:before="0" w:beforeAutospacing="0" w:after="0" w:afterAutospacing="0" w:line="4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发包方：嵊州市</w:t>
      </w:r>
      <w:r>
        <w:rPr>
          <w:rFonts w:hint="eastAsia" w:ascii="仿宋" w:hAnsi="仿宋" w:eastAsia="仿宋" w:cs="仿宋"/>
          <w:color w:val="000000" w:themeColor="text1"/>
          <w:sz w:val="24"/>
          <w:szCs w:val="24"/>
          <w:highlight w:val="none"/>
          <w:lang w:eastAsia="zh-CN" w:bidi="ar"/>
          <w14:textFill>
            <w14:solidFill>
              <w14:schemeClr w14:val="tx1"/>
            </w14:solidFill>
          </w14:textFill>
        </w:rPr>
        <w:t>崇仁</w:t>
      </w:r>
      <w:r>
        <w:rPr>
          <w:rFonts w:hint="eastAsia" w:ascii="仿宋" w:hAnsi="仿宋" w:eastAsia="仿宋" w:cs="仿宋"/>
          <w:color w:val="000000" w:themeColor="text1"/>
          <w:sz w:val="24"/>
          <w:szCs w:val="24"/>
          <w:highlight w:val="none"/>
          <w:lang w:bidi="ar"/>
          <w14:textFill>
            <w14:solidFill>
              <w14:schemeClr w14:val="tx1"/>
            </w14:solidFill>
          </w14:textFill>
        </w:rPr>
        <w:t>镇人民政府（甲方）</w:t>
      </w:r>
    </w:p>
    <w:p w14:paraId="74E52368">
      <w:pPr>
        <w:pStyle w:val="58"/>
        <w:keepNext w:val="0"/>
        <w:keepLines w:val="0"/>
        <w:pageBreakBefore w:val="0"/>
        <w:widowControl w:val="0"/>
        <w:kinsoku/>
        <w:wordWrap/>
        <w:overflowPunct/>
        <w:topLinePunct w:val="0"/>
        <w:autoSpaceDE/>
        <w:bidi w:val="0"/>
        <w:spacing w:before="0" w:beforeAutospacing="0" w:after="0" w:afterAutospacing="0" w:line="4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承包方：                    （乙方）</w:t>
      </w:r>
    </w:p>
    <w:p w14:paraId="18871FC6">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为加快环卫作业市场代步伐，推进环境卫生管理体制改革，进一步引入竞争机制，使环卫工作向市场化、社会化的方向发展，切实搞好嵊州市</w:t>
      </w:r>
      <w:r>
        <w:rPr>
          <w:rFonts w:hint="eastAsia" w:ascii="仿宋" w:hAnsi="仿宋" w:eastAsia="仿宋" w:cs="仿宋"/>
          <w:color w:val="000000" w:themeColor="text1"/>
          <w:sz w:val="24"/>
          <w:szCs w:val="24"/>
          <w:highlight w:val="none"/>
          <w:lang w:eastAsia="zh-CN" w:bidi="ar"/>
          <w14:textFill>
            <w14:solidFill>
              <w14:schemeClr w14:val="tx1"/>
            </w14:solidFill>
          </w14:textFill>
        </w:rPr>
        <w:t>崇仁</w:t>
      </w:r>
      <w:r>
        <w:rPr>
          <w:rFonts w:hint="eastAsia" w:ascii="仿宋" w:hAnsi="仿宋" w:eastAsia="仿宋" w:cs="仿宋"/>
          <w:color w:val="000000" w:themeColor="text1"/>
          <w:sz w:val="24"/>
          <w:szCs w:val="24"/>
          <w:highlight w:val="none"/>
          <w:lang w:bidi="ar"/>
          <w14:textFill>
            <w14:solidFill>
              <w14:schemeClr w14:val="tx1"/>
            </w14:solidFill>
          </w14:textFill>
        </w:rPr>
        <w:t>镇道路清扫保洁、河道保洁、公厕清卫、垃圾分类收集清运</w:t>
      </w:r>
      <w:r>
        <w:rPr>
          <w:rFonts w:hint="eastAsia" w:ascii="仿宋" w:hAnsi="仿宋" w:eastAsia="仿宋" w:cs="仿宋"/>
          <w:color w:val="000000" w:themeColor="text1"/>
          <w:sz w:val="24"/>
          <w:szCs w:val="24"/>
          <w:highlight w:val="none"/>
          <w:lang w:eastAsia="zh-CN" w:bidi="ar"/>
          <w14:textFill>
            <w14:solidFill>
              <w14:schemeClr w14:val="tx1"/>
            </w14:solidFill>
          </w14:textFill>
        </w:rPr>
        <w:t>点及垃圾分类智能化投放点运营宣传</w:t>
      </w:r>
      <w:r>
        <w:rPr>
          <w:rFonts w:hint="eastAsia" w:ascii="仿宋" w:hAnsi="仿宋" w:eastAsia="仿宋" w:cs="仿宋"/>
          <w:color w:val="000000" w:themeColor="text1"/>
          <w:sz w:val="24"/>
          <w:szCs w:val="24"/>
          <w:highlight w:val="none"/>
          <w:lang w:bidi="ar"/>
          <w14:textFill>
            <w14:solidFill>
              <w14:schemeClr w14:val="tx1"/>
            </w14:solidFill>
          </w14:textFill>
        </w:rPr>
        <w:t>等工作，经公开招标采购，由乙方取得环卫作业承包权。根据采购文件、中标文件、质量考核标准、考核管理办法及考核评分细则等的规定，现甲、乙双方就道路清扫保洁、河道保洁、公厕清卫、垃圾分类收集清运</w:t>
      </w:r>
      <w:r>
        <w:rPr>
          <w:rFonts w:hint="eastAsia" w:ascii="仿宋" w:hAnsi="仿宋" w:eastAsia="仿宋" w:cs="仿宋"/>
          <w:color w:val="000000" w:themeColor="text1"/>
          <w:sz w:val="24"/>
          <w:szCs w:val="24"/>
          <w:highlight w:val="none"/>
          <w:lang w:eastAsia="zh-CN" w:bidi="ar"/>
          <w14:textFill>
            <w14:solidFill>
              <w14:schemeClr w14:val="tx1"/>
            </w14:solidFill>
          </w14:textFill>
        </w:rPr>
        <w:t>及垃圾分类智能化投放点运营宣传、</w:t>
      </w:r>
      <w:r>
        <w:rPr>
          <w:rFonts w:hint="eastAsia" w:ascii="仿宋" w:hAnsi="仿宋" w:eastAsia="仿宋" w:cs="仿宋"/>
          <w:color w:val="000000" w:themeColor="text1"/>
          <w:sz w:val="24"/>
          <w:szCs w:val="24"/>
          <w:highlight w:val="none"/>
          <w:lang w:bidi="ar"/>
          <w14:textFill>
            <w14:solidFill>
              <w14:schemeClr w14:val="tx1"/>
            </w14:solidFill>
          </w14:textFill>
        </w:rPr>
        <w:t>区域内整体环卫作业等内容达成如下合同：</w:t>
      </w:r>
    </w:p>
    <w:p w14:paraId="687E2E27">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一、合同文件的组成</w:t>
      </w:r>
    </w:p>
    <w:p w14:paraId="4E4350F0">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本合同所附下列文件是构成本合同不可分割的部分：</w:t>
      </w:r>
    </w:p>
    <w:p w14:paraId="65D3539E">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嵊州市</w:t>
      </w:r>
      <w:r>
        <w:rPr>
          <w:rFonts w:hint="eastAsia" w:ascii="仿宋" w:hAnsi="仿宋" w:eastAsia="仿宋" w:cs="仿宋"/>
          <w:color w:val="000000" w:themeColor="text1"/>
          <w:sz w:val="24"/>
          <w:szCs w:val="24"/>
          <w:highlight w:val="none"/>
          <w:lang w:eastAsia="zh-CN"/>
          <w14:textFill>
            <w14:solidFill>
              <w14:schemeClr w14:val="tx1"/>
            </w14:solidFill>
          </w14:textFill>
        </w:rPr>
        <w:t>崇仁</w:t>
      </w:r>
      <w:r>
        <w:rPr>
          <w:rFonts w:hint="eastAsia" w:ascii="仿宋" w:hAnsi="仿宋" w:eastAsia="仿宋" w:cs="仿宋"/>
          <w:color w:val="000000" w:themeColor="text1"/>
          <w:sz w:val="24"/>
          <w:szCs w:val="24"/>
          <w:highlight w:val="none"/>
          <w14:textFill>
            <w14:solidFill>
              <w14:schemeClr w14:val="tx1"/>
            </w14:solidFill>
          </w14:textFill>
        </w:rPr>
        <w:t>镇环卫保洁服务采购项目</w:t>
      </w:r>
      <w:r>
        <w:rPr>
          <w:rFonts w:hint="eastAsia" w:ascii="仿宋" w:hAnsi="仿宋" w:eastAsia="仿宋" w:cs="仿宋"/>
          <w:color w:val="000000" w:themeColor="text1"/>
          <w:sz w:val="24"/>
          <w:szCs w:val="24"/>
          <w:highlight w:val="none"/>
          <w:lang w:bidi="ar"/>
          <w14:textFill>
            <w14:solidFill>
              <w14:schemeClr w14:val="tx1"/>
            </w14:solidFill>
          </w14:textFill>
        </w:rPr>
        <w:t>采购文件以及相关的澄清、补充文件等；</w:t>
      </w:r>
    </w:p>
    <w:p w14:paraId="6EF42969">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2.乙方的投标文件</w:t>
      </w:r>
      <w:r>
        <w:rPr>
          <w:rFonts w:hint="eastAsia" w:ascii="仿宋" w:hAnsi="仿宋" w:eastAsia="仿宋" w:cs="仿宋"/>
          <w:color w:val="000000" w:themeColor="text1"/>
          <w:sz w:val="24"/>
          <w:szCs w:val="24"/>
          <w:highlight w:val="none"/>
          <w:lang w:eastAsia="zh-CN" w:bidi="ar"/>
          <w14:textFill>
            <w14:solidFill>
              <w14:schemeClr w14:val="tx1"/>
            </w14:solidFill>
          </w14:textFill>
        </w:rPr>
        <w:t>、</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承诺函</w:t>
      </w:r>
      <w:r>
        <w:rPr>
          <w:rFonts w:hint="eastAsia" w:ascii="仿宋" w:hAnsi="仿宋" w:eastAsia="仿宋" w:cs="仿宋"/>
          <w:color w:val="000000" w:themeColor="text1"/>
          <w:sz w:val="24"/>
          <w:szCs w:val="24"/>
          <w:highlight w:val="none"/>
          <w:lang w:bidi="ar"/>
          <w14:textFill>
            <w14:solidFill>
              <w14:schemeClr w14:val="tx1"/>
            </w14:solidFill>
          </w14:textFill>
        </w:rPr>
        <w:t>及澄清、补充说明文件等；</w:t>
      </w:r>
    </w:p>
    <w:p w14:paraId="1A94C1A4">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3.履约保证金；</w:t>
      </w:r>
    </w:p>
    <w:p w14:paraId="6517DA14">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4.中标通知书；</w:t>
      </w:r>
    </w:p>
    <w:p w14:paraId="4E60AAAB">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5.合同</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及补充协议</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38096FB2">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二</w:t>
      </w:r>
      <w:r>
        <w:rPr>
          <w:rFonts w:hint="eastAsia" w:ascii="仿宋" w:hAnsi="仿宋" w:eastAsia="仿宋" w:cs="仿宋"/>
          <w:color w:val="000000" w:themeColor="text1"/>
          <w:sz w:val="24"/>
          <w:szCs w:val="24"/>
          <w:highlight w:val="none"/>
          <w:lang w:bidi="ar"/>
          <w14:textFill>
            <w14:solidFill>
              <w14:schemeClr w14:val="tx1"/>
            </w14:solidFill>
          </w14:textFill>
        </w:rPr>
        <w:t>、服务内容</w:t>
      </w:r>
    </w:p>
    <w:p w14:paraId="3BC87E8B">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1" w:firstLineChars="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bCs/>
          <w:color w:val="000000" w:themeColor="text1"/>
          <w:sz w:val="24"/>
          <w:szCs w:val="24"/>
          <w:highlight w:val="none"/>
          <w14:textFill>
            <w14:solidFill>
              <w14:schemeClr w14:val="tx1"/>
            </w14:solidFill>
          </w14:textFill>
        </w:rPr>
        <w:t>清扫保洁</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镇集镇区域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主次干道（含园区道路）、通村道路</w:t>
      </w:r>
      <w:r>
        <w:rPr>
          <w:rFonts w:hint="eastAsia" w:ascii="仿宋" w:hAnsi="仿宋" w:eastAsia="仿宋" w:cs="仿宋"/>
          <w:bCs/>
          <w:color w:val="000000" w:themeColor="text1"/>
          <w:sz w:val="24"/>
          <w:szCs w:val="24"/>
          <w:highlight w:val="none"/>
          <w14:textFill>
            <w14:solidFill>
              <w14:schemeClr w14:val="tx1"/>
            </w14:solidFill>
          </w14:textFill>
        </w:rPr>
        <w:t>及</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集镇区域、富润集镇区域保洁</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重点公厕及旅游公厕清扫，</w:t>
      </w:r>
      <w:r>
        <w:rPr>
          <w:rFonts w:hint="eastAsia" w:ascii="仿宋" w:hAnsi="仿宋" w:eastAsia="仿宋" w:cs="仿宋"/>
          <w:bCs/>
          <w:color w:val="000000" w:themeColor="text1"/>
          <w:sz w:val="24"/>
          <w:szCs w:val="24"/>
          <w:highlight w:val="none"/>
          <w:lang w:eastAsia="zh-CN"/>
          <w14:textFill>
            <w14:solidFill>
              <w14:schemeClr w14:val="tx1"/>
            </w14:solidFill>
          </w14:textFill>
        </w:rPr>
        <w:t>人行道</w:t>
      </w:r>
      <w:r>
        <w:rPr>
          <w:rFonts w:hint="eastAsia" w:ascii="仿宋" w:hAnsi="仿宋" w:eastAsia="仿宋" w:cs="仿宋"/>
          <w:bCs/>
          <w:color w:val="000000" w:themeColor="text1"/>
          <w:sz w:val="24"/>
          <w:szCs w:val="24"/>
          <w:highlight w:val="none"/>
          <w14:textFill>
            <w14:solidFill>
              <w14:schemeClr w14:val="tx1"/>
            </w14:solidFill>
          </w14:textFill>
        </w:rPr>
        <w:t>普扫冲洗</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垃圾桶（果壳箱）</w:t>
      </w:r>
      <w:r>
        <w:rPr>
          <w:rFonts w:hint="eastAsia" w:ascii="仿宋" w:hAnsi="仿宋" w:eastAsia="仿宋" w:cs="仿宋"/>
          <w:bCs/>
          <w:color w:val="000000" w:themeColor="text1"/>
          <w:sz w:val="24"/>
          <w:szCs w:val="24"/>
          <w:highlight w:val="none"/>
          <w:lang w:eastAsia="zh-CN"/>
          <w14:textFill>
            <w14:solidFill>
              <w14:schemeClr w14:val="tx1"/>
            </w14:solidFill>
          </w14:textFill>
        </w:rPr>
        <w:t>、吸烟柱、吸烟室清洗打扫，污目广告</w:t>
      </w:r>
      <w:r>
        <w:rPr>
          <w:rFonts w:hint="eastAsia" w:ascii="仿宋" w:hAnsi="仿宋" w:eastAsia="仿宋" w:cs="仿宋"/>
          <w:bCs/>
          <w:color w:val="000000" w:themeColor="text1"/>
          <w:sz w:val="24"/>
          <w:szCs w:val="24"/>
          <w:highlight w:val="none"/>
          <w14:textFill>
            <w14:solidFill>
              <w14:schemeClr w14:val="tx1"/>
            </w14:solidFill>
          </w14:textFill>
        </w:rPr>
        <w:t>清理</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河道保洁</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等</w:t>
      </w:r>
      <w:r>
        <w:rPr>
          <w:rFonts w:hint="eastAsia" w:ascii="仿宋" w:hAnsi="仿宋" w:eastAsia="仿宋" w:cs="仿宋"/>
          <w:bCs/>
          <w:color w:val="000000" w:themeColor="text1"/>
          <w:sz w:val="24"/>
          <w:szCs w:val="24"/>
          <w:highlight w:val="none"/>
          <w14:textFill>
            <w14:solidFill>
              <w14:schemeClr w14:val="tx1"/>
            </w14:solidFill>
          </w14:textFill>
        </w:rPr>
        <w:t>。</w:t>
      </w:r>
    </w:p>
    <w:p w14:paraId="7BA4E27B">
      <w:pPr>
        <w:pStyle w:val="25"/>
        <w:keepNext w:val="0"/>
        <w:keepLines w:val="0"/>
        <w:pageBreakBefore w:val="0"/>
        <w:widowControl w:val="0"/>
        <w:numPr>
          <w:ilvl w:val="0"/>
          <w:numId w:val="0"/>
        </w:numPr>
        <w:kinsoku/>
        <w:wordWrap/>
        <w:overflowPunct/>
        <w:topLinePunct w:val="0"/>
        <w:autoSpaceDE/>
        <w:autoSpaceDN/>
        <w:bidi w:val="0"/>
        <w:adjustRightInd w:val="0"/>
        <w:spacing w:line="460" w:lineRule="exact"/>
        <w:ind w:firstLine="481" w:firstLineChars="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pacing w:val="-4"/>
          <w:kern w:val="2"/>
          <w:sz w:val="24"/>
          <w:szCs w:val="24"/>
          <w:highlight w:val="none"/>
          <w:lang w:val="en-US" w:eastAsia="zh-CN" w:bidi="ar-SA"/>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垃圾分类收集</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镇集镇区域、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富润集镇区域、</w:t>
      </w:r>
      <w:r>
        <w:rPr>
          <w:rFonts w:hint="eastAsia" w:ascii="仿宋" w:hAnsi="仿宋" w:eastAsia="仿宋" w:cs="仿宋"/>
          <w:bCs/>
          <w:color w:val="000000" w:themeColor="text1"/>
          <w:sz w:val="24"/>
          <w:szCs w:val="24"/>
          <w:highlight w:val="none"/>
          <w14:textFill>
            <w14:solidFill>
              <w14:schemeClr w14:val="tx1"/>
            </w14:solidFill>
          </w14:textFill>
        </w:rPr>
        <w:t>工业园区、全镇范围内居民小区</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下属行政事业单位</w:t>
      </w:r>
      <w:r>
        <w:rPr>
          <w:rFonts w:hint="eastAsia" w:ascii="仿宋" w:hAnsi="仿宋" w:eastAsia="仿宋" w:cs="仿宋"/>
          <w:bCs/>
          <w:color w:val="000000" w:themeColor="text1"/>
          <w:sz w:val="24"/>
          <w:szCs w:val="24"/>
          <w:highlight w:val="none"/>
          <w14:textFill>
            <w14:solidFill>
              <w14:schemeClr w14:val="tx1"/>
            </w14:solidFill>
          </w14:textFill>
        </w:rPr>
        <w:t>垃圾分类监督、再次分拣、清运至垃圾处置终端</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四分法点及二分法点设置，</w:t>
      </w:r>
      <w:r>
        <w:rPr>
          <w:rFonts w:hint="eastAsia" w:ascii="仿宋" w:hAnsi="仿宋" w:eastAsia="仿宋" w:cs="仿宋"/>
          <w:bCs/>
          <w:color w:val="000000" w:themeColor="text1"/>
          <w:sz w:val="24"/>
          <w:szCs w:val="24"/>
          <w:highlight w:val="none"/>
          <w14:textFill>
            <w14:solidFill>
              <w14:schemeClr w14:val="tx1"/>
            </w14:solidFill>
          </w14:textFill>
        </w:rPr>
        <w:t>垃圾分类智能化</w:t>
      </w:r>
      <w:r>
        <w:rPr>
          <w:rFonts w:hint="eastAsia" w:ascii="仿宋" w:hAnsi="仿宋" w:eastAsia="仿宋" w:cs="仿宋"/>
          <w:bCs/>
          <w:color w:val="000000" w:themeColor="text1"/>
          <w:sz w:val="24"/>
          <w:szCs w:val="24"/>
          <w:highlight w:val="none"/>
          <w:lang w:eastAsia="zh-CN"/>
          <w14:textFill>
            <w14:solidFill>
              <w14:schemeClr w14:val="tx1"/>
            </w14:solidFill>
          </w14:textFill>
        </w:rPr>
        <w:t>投放</w:t>
      </w:r>
      <w:r>
        <w:rPr>
          <w:rFonts w:hint="eastAsia" w:ascii="仿宋" w:hAnsi="仿宋" w:eastAsia="仿宋" w:cs="仿宋"/>
          <w:bCs/>
          <w:color w:val="000000" w:themeColor="text1"/>
          <w:sz w:val="24"/>
          <w:szCs w:val="24"/>
          <w:highlight w:val="none"/>
          <w14:textFill>
            <w14:solidFill>
              <w14:schemeClr w14:val="tx1"/>
            </w14:solidFill>
          </w14:textFill>
        </w:rPr>
        <w:t>站点的运营、</w:t>
      </w:r>
      <w:r>
        <w:rPr>
          <w:rFonts w:hint="eastAsia" w:ascii="仿宋" w:hAnsi="仿宋" w:eastAsia="仿宋" w:cs="仿宋"/>
          <w:bCs/>
          <w:color w:val="000000" w:themeColor="text1"/>
          <w:sz w:val="24"/>
          <w:szCs w:val="24"/>
          <w:highlight w:val="none"/>
          <w:lang w:eastAsia="zh-CN"/>
          <w14:textFill>
            <w14:solidFill>
              <w14:schemeClr w14:val="tx1"/>
            </w14:solidFill>
          </w14:textFill>
        </w:rPr>
        <w:t>管理、</w:t>
      </w:r>
      <w:r>
        <w:rPr>
          <w:rFonts w:hint="eastAsia" w:ascii="仿宋" w:hAnsi="仿宋" w:eastAsia="仿宋" w:cs="仿宋"/>
          <w:bCs/>
          <w:color w:val="000000" w:themeColor="text1"/>
          <w:sz w:val="24"/>
          <w:szCs w:val="24"/>
          <w:highlight w:val="none"/>
          <w14:textFill>
            <w14:solidFill>
              <w14:schemeClr w14:val="tx1"/>
            </w14:solidFill>
          </w14:textFill>
        </w:rPr>
        <w:t>宣传等。</w:t>
      </w:r>
    </w:p>
    <w:p w14:paraId="4A732719">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1" w:firstLineChars="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14:textFill>
            <w14:solidFill>
              <w14:schemeClr w14:val="tx1"/>
            </w14:solidFill>
          </w14:textFill>
        </w:rPr>
        <w:t>垃圾分类清运</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镇集镇区域、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富润集镇区域、</w:t>
      </w:r>
      <w:r>
        <w:rPr>
          <w:rFonts w:hint="eastAsia" w:ascii="仿宋" w:hAnsi="仿宋" w:eastAsia="仿宋" w:cs="仿宋"/>
          <w:bCs/>
          <w:color w:val="000000" w:themeColor="text1"/>
          <w:sz w:val="24"/>
          <w:szCs w:val="24"/>
          <w:highlight w:val="none"/>
          <w14:textFill>
            <w14:solidFill>
              <w14:schemeClr w14:val="tx1"/>
            </w14:solidFill>
          </w14:textFill>
        </w:rPr>
        <w:t>工业园区、全镇范围内居民小区</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下属行政事业单位</w:t>
      </w:r>
      <w:r>
        <w:rPr>
          <w:rFonts w:hint="eastAsia" w:ascii="仿宋" w:hAnsi="仿宋" w:eastAsia="仿宋" w:cs="仿宋"/>
          <w:bCs/>
          <w:color w:val="000000" w:themeColor="text1"/>
          <w:sz w:val="24"/>
          <w:szCs w:val="24"/>
          <w:highlight w:val="none"/>
          <w14:textFill>
            <w14:solidFill>
              <w14:schemeClr w14:val="tx1"/>
            </w14:solidFill>
          </w14:textFill>
        </w:rPr>
        <w:t>及</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32</w:t>
      </w:r>
      <w:r>
        <w:rPr>
          <w:rFonts w:hint="eastAsia" w:ascii="仿宋" w:hAnsi="仿宋" w:eastAsia="仿宋" w:cs="仿宋"/>
          <w:bCs/>
          <w:color w:val="000000" w:themeColor="text1"/>
          <w:sz w:val="24"/>
          <w:szCs w:val="24"/>
          <w:highlight w:val="none"/>
          <w14:textFill>
            <w14:solidFill>
              <w14:schemeClr w14:val="tx1"/>
            </w14:solidFill>
          </w14:textFill>
        </w:rPr>
        <w:t>个行政村垃圾分类压缩转运至</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嵊州</w:t>
      </w:r>
      <w:r>
        <w:rPr>
          <w:rFonts w:hint="eastAsia" w:ascii="仿宋" w:hAnsi="仿宋" w:eastAsia="仿宋" w:cs="仿宋"/>
          <w:bCs/>
          <w:color w:val="000000" w:themeColor="text1"/>
          <w:sz w:val="24"/>
          <w:szCs w:val="24"/>
          <w:highlight w:val="none"/>
          <w14:textFill>
            <w14:solidFill>
              <w14:schemeClr w14:val="tx1"/>
            </w14:solidFill>
          </w14:textFill>
        </w:rPr>
        <w:t>市垃圾焚烧场或垃圾处置终端等。</w:t>
      </w:r>
    </w:p>
    <w:p w14:paraId="69F66B3C">
      <w:pPr>
        <w:pStyle w:val="25"/>
        <w:keepNext w:val="0"/>
        <w:keepLines w:val="0"/>
        <w:pageBreakBefore w:val="0"/>
        <w:widowControl w:val="0"/>
        <w:numPr>
          <w:ilvl w:val="0"/>
          <w:numId w:val="0"/>
        </w:numPr>
        <w:kinsoku/>
        <w:wordWrap/>
        <w:overflowPunct/>
        <w:topLinePunct w:val="0"/>
        <w:autoSpaceDE/>
        <w:autoSpaceDN/>
        <w:bidi w:val="0"/>
        <w:adjustRightInd w:val="0"/>
        <w:spacing w:line="460" w:lineRule="exact"/>
        <w:ind w:firstLine="481" w:firstLineChars="0"/>
        <w:textAlignment w:val="auto"/>
        <w:rPr>
          <w:rFonts w:hint="default" w:ascii="仿宋" w:hAnsi="仿宋" w:eastAsia="仿宋" w:cs="仿宋"/>
          <w:bCs/>
          <w:color w:val="000000" w:themeColor="text1"/>
          <w:spacing w:val="-4"/>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pacing w:val="-4"/>
          <w:kern w:val="2"/>
          <w:sz w:val="24"/>
          <w:szCs w:val="24"/>
          <w:highlight w:val="none"/>
          <w:lang w:val="en-US" w:eastAsia="zh-CN" w:bidi="ar-SA"/>
          <w14:textFill>
            <w14:solidFill>
              <w14:schemeClr w14:val="tx1"/>
            </w14:solidFill>
          </w14:textFill>
        </w:rPr>
        <w:t>4.绿化养护及堤防清理。包括集镇（含古镇）、富润工业园区、马仁工业园区、富润集镇、环镇路、美妙三公里等沿路两侧花箱花草更换养护、绿植养护更换，保洁范围内河道堤防杂草、枯树清理。</w:t>
      </w:r>
    </w:p>
    <w:p w14:paraId="0487AE8F">
      <w:pPr>
        <w:pStyle w:val="58"/>
        <w:keepNext w:val="0"/>
        <w:keepLines w:val="0"/>
        <w:pageBreakBefore w:val="0"/>
        <w:widowControl w:val="0"/>
        <w:kinsoku/>
        <w:wordWrap/>
        <w:overflowPunct/>
        <w:topLinePunct w:val="0"/>
        <w:autoSpaceDE/>
        <w:bidi w:val="0"/>
        <w:spacing w:before="0" w:beforeAutospacing="0" w:after="0" w:afterAutospacing="0" w:line="4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以上包括镇政府环卫保洁、垃圾分类收集清运以及镇属机关单位的垃圾分类收集清运。</w:t>
      </w:r>
    </w:p>
    <w:p w14:paraId="583D68F8">
      <w:pPr>
        <w:pStyle w:val="58"/>
        <w:keepNext w:val="0"/>
        <w:keepLines w:val="0"/>
        <w:pageBreakBefore w:val="0"/>
        <w:widowControl w:val="0"/>
        <w:kinsoku/>
        <w:wordWrap/>
        <w:overflowPunct/>
        <w:topLinePunct w:val="0"/>
        <w:autoSpaceDE/>
        <w:bidi w:val="0"/>
        <w:spacing w:before="0" w:beforeAutospacing="0" w:after="0" w:afterAutospacing="0" w:line="4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6F9B8FBD">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三</w:t>
      </w:r>
      <w:r>
        <w:rPr>
          <w:rFonts w:hint="eastAsia" w:ascii="仿宋" w:hAnsi="仿宋" w:eastAsia="仿宋" w:cs="仿宋"/>
          <w:color w:val="000000" w:themeColor="text1"/>
          <w:sz w:val="24"/>
          <w:szCs w:val="24"/>
          <w:highlight w:val="none"/>
          <w:lang w:bidi="ar"/>
          <w14:textFill>
            <w14:solidFill>
              <w14:schemeClr w14:val="tx1"/>
            </w14:solidFill>
          </w14:textFill>
        </w:rPr>
        <w:t>、服务</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期限和服务要求</w:t>
      </w:r>
      <w:r>
        <w:rPr>
          <w:rFonts w:hint="eastAsia" w:ascii="仿宋" w:hAnsi="仿宋" w:eastAsia="仿宋" w:cs="仿宋"/>
          <w:color w:val="000000" w:themeColor="text1"/>
          <w:sz w:val="24"/>
          <w:szCs w:val="24"/>
          <w:highlight w:val="none"/>
          <w:lang w:bidi="ar"/>
          <w14:textFill>
            <w14:solidFill>
              <w14:schemeClr w14:val="tx1"/>
            </w14:solidFill>
          </w14:textFill>
        </w:rPr>
        <w:t xml:space="preserve">                         </w:t>
      </w:r>
    </w:p>
    <w:p w14:paraId="3A2D0B93">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1</w:t>
      </w:r>
      <w:r>
        <w:rPr>
          <w:rFonts w:hint="eastAsia" w:ascii="仿宋" w:hAnsi="仿宋" w:eastAsia="仿宋" w:cs="仿宋"/>
          <w:color w:val="000000" w:themeColor="text1"/>
          <w:sz w:val="24"/>
          <w:szCs w:val="24"/>
          <w:highlight w:val="none"/>
          <w:lang w:bidi="ar"/>
          <w14:textFill>
            <w14:solidFill>
              <w14:schemeClr w14:val="tx1"/>
            </w14:solidFill>
          </w14:textFill>
        </w:rPr>
        <w:t>.服务期限：</w:t>
      </w:r>
      <w:r>
        <w:rPr>
          <w:rFonts w:hint="eastAsia" w:ascii="仿宋" w:hAnsi="仿宋" w:eastAsia="仿宋" w:cs="仿宋"/>
          <w:color w:val="000000" w:themeColor="text1"/>
          <w:sz w:val="24"/>
          <w:szCs w:val="24"/>
          <w:highlight w:val="none"/>
          <w:lang w:eastAsia="zh-CN" w:bidi="ar"/>
          <w14:textFill>
            <w14:solidFill>
              <w14:schemeClr w14:val="tx1"/>
            </w14:solidFill>
          </w14:textFill>
        </w:rPr>
        <w:t>二</w:t>
      </w:r>
      <w:r>
        <w:rPr>
          <w:rFonts w:hint="eastAsia" w:ascii="仿宋" w:hAnsi="仿宋" w:eastAsia="仿宋" w:cs="仿宋"/>
          <w:color w:val="000000" w:themeColor="text1"/>
          <w:sz w:val="24"/>
          <w:szCs w:val="24"/>
          <w:highlight w:val="none"/>
          <w:lang w:bidi="ar"/>
          <w14:textFill>
            <w14:solidFill>
              <w14:schemeClr w14:val="tx1"/>
            </w14:solidFill>
          </w14:textFill>
        </w:rPr>
        <w:t>年，从</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年</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月</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日至</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年</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月</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日。合同签订形式采用一年一订。</w:t>
      </w:r>
    </w:p>
    <w:p w14:paraId="67FD066B">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2.服务</w:t>
      </w:r>
      <w:r>
        <w:rPr>
          <w:rFonts w:hint="eastAsia" w:ascii="仿宋" w:hAnsi="仿宋" w:eastAsia="仿宋" w:cs="仿宋"/>
          <w:color w:val="000000" w:themeColor="text1"/>
          <w:sz w:val="24"/>
          <w:szCs w:val="24"/>
          <w:highlight w:val="none"/>
          <w:lang w:bidi="ar"/>
          <w14:textFill>
            <w14:solidFill>
              <w14:schemeClr w14:val="tx1"/>
            </w14:solidFill>
          </w14:textFill>
        </w:rPr>
        <w:t>质量要求：合格，满足国家、省、市行业质量标准及嵊州市</w:t>
      </w:r>
      <w:r>
        <w:rPr>
          <w:rFonts w:hint="eastAsia" w:ascii="仿宋" w:hAnsi="仿宋" w:eastAsia="仿宋" w:cs="仿宋"/>
          <w:color w:val="000000" w:themeColor="text1"/>
          <w:sz w:val="24"/>
          <w:szCs w:val="24"/>
          <w:highlight w:val="none"/>
          <w:lang w:eastAsia="zh-CN" w:bidi="ar"/>
          <w14:textFill>
            <w14:solidFill>
              <w14:schemeClr w14:val="tx1"/>
            </w14:solidFill>
          </w14:textFill>
        </w:rPr>
        <w:t>崇仁</w:t>
      </w:r>
      <w:r>
        <w:rPr>
          <w:rFonts w:hint="eastAsia" w:ascii="仿宋" w:hAnsi="仿宋" w:eastAsia="仿宋" w:cs="仿宋"/>
          <w:color w:val="000000" w:themeColor="text1"/>
          <w:sz w:val="24"/>
          <w:szCs w:val="24"/>
          <w:highlight w:val="none"/>
          <w:lang w:bidi="ar"/>
          <w14:textFill>
            <w14:solidFill>
              <w14:schemeClr w14:val="tx1"/>
            </w14:solidFill>
          </w14:textFill>
        </w:rPr>
        <w:t>镇环境卫生工作考核奖惩办法。</w:t>
      </w:r>
    </w:p>
    <w:p w14:paraId="2C9B6FAD">
      <w:pPr>
        <w:pStyle w:val="58"/>
        <w:keepNext w:val="0"/>
        <w:keepLines w:val="0"/>
        <w:pageBreakBefore w:val="0"/>
        <w:widowControl w:val="0"/>
        <w:shd w:val="clear" w:fill="FFFFFF" w:themeFill="background1"/>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shd w:val="clear"/>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3.作业</w:t>
      </w:r>
      <w:r>
        <w:rPr>
          <w:rFonts w:hint="eastAsia" w:ascii="仿宋" w:hAnsi="仿宋" w:eastAsia="仿宋" w:cs="仿宋"/>
          <w:color w:val="000000" w:themeColor="text1"/>
          <w:sz w:val="24"/>
          <w:szCs w:val="24"/>
          <w:highlight w:val="none"/>
          <w:lang w:bidi="ar"/>
          <w14:textFill>
            <w14:solidFill>
              <w14:schemeClr w14:val="tx1"/>
            </w14:solidFill>
          </w14:textFill>
        </w:rPr>
        <w:t>时间要求：</w:t>
      </w:r>
      <w:r>
        <w:rPr>
          <w:rFonts w:hint="eastAsia" w:ascii="仿宋" w:hAnsi="仿宋" w:eastAsia="仿宋" w:cs="仿宋"/>
          <w:color w:val="000000" w:themeColor="text1"/>
          <w:sz w:val="24"/>
          <w:szCs w:val="24"/>
          <w:highlight w:val="none"/>
          <w:shd w:val="clear"/>
          <w:lang w:val="en-US" w:eastAsia="zh-CN" w:bidi="ar"/>
          <w14:textFill>
            <w14:solidFill>
              <w14:schemeClr w14:val="tx1"/>
            </w14:solidFill>
          </w14:textFill>
        </w:rPr>
        <w:t>崇仁镇集镇区域主次干道（含园区道路）、通村道路及集镇区域、富润集镇区域保洁，重点公厕及旅游公厕清扫，人行道普扫冲洗，垃圾桶（果壳箱）、吸烟柱、吸烟室清洗打扫，污目广告清理，河道保洁等</w:t>
      </w:r>
      <w:r>
        <w:rPr>
          <w:rFonts w:hint="eastAsia" w:ascii="仿宋" w:hAnsi="仿宋" w:eastAsia="仿宋" w:cs="仿宋"/>
          <w:color w:val="000000" w:themeColor="text1"/>
          <w:sz w:val="24"/>
          <w:szCs w:val="24"/>
          <w:highlight w:val="none"/>
          <w:shd w:val="clear"/>
          <w:lang w:bidi="ar"/>
          <w14:textFill>
            <w14:solidFill>
              <w14:schemeClr w14:val="tx1"/>
            </w14:solidFill>
          </w14:textFill>
        </w:rPr>
        <w:t>以及区域内其他整体环卫工作，要按照嵊州市</w:t>
      </w:r>
      <w:r>
        <w:rPr>
          <w:rFonts w:hint="eastAsia" w:ascii="仿宋" w:hAnsi="仿宋" w:eastAsia="仿宋" w:cs="仿宋"/>
          <w:color w:val="000000" w:themeColor="text1"/>
          <w:sz w:val="24"/>
          <w:szCs w:val="24"/>
          <w:highlight w:val="none"/>
          <w:shd w:val="clear"/>
          <w:lang w:eastAsia="zh-CN" w:bidi="ar"/>
          <w14:textFill>
            <w14:solidFill>
              <w14:schemeClr w14:val="tx1"/>
            </w14:solidFill>
          </w14:textFill>
        </w:rPr>
        <w:t>崇仁</w:t>
      </w:r>
      <w:r>
        <w:rPr>
          <w:rFonts w:hint="eastAsia" w:ascii="仿宋" w:hAnsi="仿宋" w:eastAsia="仿宋" w:cs="仿宋"/>
          <w:color w:val="000000" w:themeColor="text1"/>
          <w:sz w:val="24"/>
          <w:szCs w:val="24"/>
          <w:highlight w:val="none"/>
          <w:shd w:val="clear"/>
          <w:lang w:bidi="ar"/>
          <w14:textFill>
            <w14:solidFill>
              <w14:schemeClr w14:val="tx1"/>
            </w14:solidFill>
          </w14:textFill>
        </w:rPr>
        <w:t>镇人民政府要求的作业时间完成。</w:t>
      </w:r>
    </w:p>
    <w:p w14:paraId="5DA0F731">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4.</w:t>
      </w:r>
      <w:r>
        <w:rPr>
          <w:rFonts w:hint="eastAsia" w:ascii="仿宋" w:hAnsi="仿宋" w:eastAsia="仿宋" w:cs="仿宋"/>
          <w:color w:val="000000" w:themeColor="text1"/>
          <w:sz w:val="24"/>
          <w:szCs w:val="24"/>
          <w:highlight w:val="none"/>
          <w:lang w:bidi="ar"/>
          <w14:textFill>
            <w14:solidFill>
              <w14:schemeClr w14:val="tx1"/>
            </w14:solidFill>
          </w14:textFill>
        </w:rPr>
        <w:t>凡涉及嵊州市</w:t>
      </w:r>
      <w:r>
        <w:rPr>
          <w:rFonts w:hint="eastAsia" w:ascii="仿宋" w:hAnsi="仿宋" w:eastAsia="仿宋" w:cs="仿宋"/>
          <w:color w:val="000000" w:themeColor="text1"/>
          <w:sz w:val="24"/>
          <w:szCs w:val="24"/>
          <w:highlight w:val="none"/>
          <w:lang w:eastAsia="zh-CN" w:bidi="ar"/>
          <w14:textFill>
            <w14:solidFill>
              <w14:schemeClr w14:val="tx1"/>
            </w14:solidFill>
          </w14:textFill>
        </w:rPr>
        <w:t>崇仁</w:t>
      </w:r>
      <w:r>
        <w:rPr>
          <w:rFonts w:hint="eastAsia" w:ascii="仿宋" w:hAnsi="仿宋" w:eastAsia="仿宋" w:cs="仿宋"/>
          <w:color w:val="000000" w:themeColor="text1"/>
          <w:sz w:val="24"/>
          <w:szCs w:val="24"/>
          <w:highlight w:val="none"/>
          <w:lang w:bidi="ar"/>
          <w14:textFill>
            <w14:solidFill>
              <w14:schemeClr w14:val="tx1"/>
            </w14:solidFill>
          </w14:textFill>
        </w:rPr>
        <w:t>镇人民政府社会服务承诺内容的，要按照承诺服务时限完成。</w:t>
      </w:r>
    </w:p>
    <w:p w14:paraId="1A831645">
      <w:pPr>
        <w:keepNext w:val="0"/>
        <w:keepLines w:val="0"/>
        <w:pageBreakBefore w:val="0"/>
        <w:kinsoku/>
        <w:wordWrap/>
        <w:overflowPunct/>
        <w:topLinePunct w:val="0"/>
        <w:autoSpaceDE/>
        <w:bidi w:val="0"/>
        <w:snapToGrid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四、服务作业主要质量标准（根据质量标准和考核评分细则扣分）</w:t>
      </w:r>
    </w:p>
    <w:p w14:paraId="23776F80">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1.保洁时间：</w:t>
      </w:r>
      <w:r>
        <w:rPr>
          <w:rFonts w:hint="eastAsia" w:ascii="仿宋" w:hAnsi="仿宋" w:eastAsia="仿宋" w:cs="仿宋"/>
          <w:color w:val="000000" w:themeColor="text1"/>
          <w:sz w:val="24"/>
          <w:szCs w:val="24"/>
          <w:highlight w:val="none"/>
          <w:lang w:eastAsia="zh-CN"/>
          <w14:textFill>
            <w14:solidFill>
              <w14:schemeClr w14:val="tx1"/>
            </w14:solidFill>
          </w14:textFill>
        </w:rPr>
        <w:t>崇仁集镇区域（包括镇政府）、富润集镇区域、崇仁镇集镇区域主次干道（含园区道路）</w:t>
      </w:r>
      <w:r>
        <w:rPr>
          <w:rFonts w:hint="eastAsia" w:ascii="仿宋" w:hAnsi="仿宋" w:eastAsia="仿宋" w:cs="仿宋"/>
          <w:color w:val="000000" w:themeColor="text1"/>
          <w:sz w:val="24"/>
          <w:szCs w:val="24"/>
          <w:highlight w:val="none"/>
          <w14:textFill>
            <w14:solidFill>
              <w14:schemeClr w14:val="tx1"/>
            </w14:solidFill>
          </w14:textFill>
        </w:rPr>
        <w:t>12小时保洁：5月-10月每日上午7：</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0、下午14：30前完成普扫，11月-4月每日上午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、下午14:00前完成普扫，普扫完成后实行不间断巡回保洁。</w:t>
      </w:r>
    </w:p>
    <w:p w14:paraId="7B263DC6">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2．行政村</w:t>
      </w:r>
      <w:r>
        <w:rPr>
          <w:rFonts w:hint="eastAsia" w:ascii="仿宋" w:hAnsi="仿宋" w:eastAsia="仿宋" w:cs="仿宋"/>
          <w:color w:val="000000" w:themeColor="text1"/>
          <w:sz w:val="24"/>
          <w:szCs w:val="24"/>
          <w:highlight w:val="none"/>
          <w:lang w:val="en-US" w:eastAsia="zh-CN"/>
          <w14:textFill>
            <w14:solidFill>
              <w14:schemeClr w14:val="tx1"/>
            </w14:solidFill>
          </w14:textFill>
        </w:rPr>
        <w:t>区域</w:t>
      </w:r>
      <w:r>
        <w:rPr>
          <w:rFonts w:hint="eastAsia" w:ascii="仿宋" w:hAnsi="仿宋" w:eastAsia="仿宋" w:cs="仿宋"/>
          <w:color w:val="000000" w:themeColor="text1"/>
          <w:sz w:val="24"/>
          <w:szCs w:val="24"/>
          <w:highlight w:val="none"/>
          <w14:textFill>
            <w14:solidFill>
              <w14:schemeClr w14:val="tx1"/>
            </w14:solidFill>
          </w14:textFill>
        </w:rPr>
        <w:t>8小时保洁: 5月-10月每日上午7：</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0、下午14：30前完成普扫，11月-4月每日上午</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、下午14:00前完成普扫，普扫完成后实行不间断巡回保洁。</w:t>
      </w:r>
    </w:p>
    <w:p w14:paraId="4FA74AFB">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eastAsia="zh-CN"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做到垃圾日产日清，不得满溢。垃圾分类收集员挨家挨户垃圾上门分类收集，分类清运至各垃圾收集点（一般设在各村口），各垃圾收集点垃圾用压缩车分类清运至指定地点，未及时分类清运垃圾的按规定扣分。</w:t>
      </w:r>
    </w:p>
    <w:p w14:paraId="0BE8A725">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4</w:t>
      </w:r>
      <w:r>
        <w:rPr>
          <w:rFonts w:hint="eastAsia" w:ascii="仿宋" w:hAnsi="仿宋" w:eastAsia="仿宋" w:cs="仿宋"/>
          <w:color w:val="000000" w:themeColor="text1"/>
          <w:sz w:val="24"/>
          <w:szCs w:val="24"/>
          <w:highlight w:val="none"/>
          <w:lang w:bidi="ar"/>
          <w14:textFill>
            <w14:solidFill>
              <w14:schemeClr w14:val="tx1"/>
            </w14:solidFill>
          </w14:textFill>
        </w:rPr>
        <w:t>.不得焚烧</w:t>
      </w:r>
      <w:r>
        <w:rPr>
          <w:rFonts w:hint="eastAsia" w:ascii="仿宋" w:hAnsi="仿宋" w:eastAsia="仿宋" w:cs="仿宋"/>
          <w:color w:val="000000" w:themeColor="text1"/>
          <w:sz w:val="24"/>
          <w:szCs w:val="24"/>
          <w:highlight w:val="none"/>
          <w:lang w:eastAsia="zh-CN" w:bidi="ar"/>
          <w14:textFill>
            <w14:solidFill>
              <w14:schemeClr w14:val="tx1"/>
            </w14:solidFill>
          </w14:textFill>
        </w:rPr>
        <w:t>、填埋</w:t>
      </w:r>
      <w:r>
        <w:rPr>
          <w:rFonts w:hint="eastAsia" w:ascii="仿宋" w:hAnsi="仿宋" w:eastAsia="仿宋" w:cs="仿宋"/>
          <w:color w:val="000000" w:themeColor="text1"/>
          <w:sz w:val="24"/>
          <w:szCs w:val="24"/>
          <w:highlight w:val="none"/>
          <w:lang w:bidi="ar"/>
          <w14:textFill>
            <w14:solidFill>
              <w14:schemeClr w14:val="tx1"/>
            </w14:solidFill>
          </w14:textFill>
        </w:rPr>
        <w:t>垃圾。</w:t>
      </w:r>
    </w:p>
    <w:p w14:paraId="3F1705EC">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5</w:t>
      </w:r>
      <w:r>
        <w:rPr>
          <w:rFonts w:hint="eastAsia" w:ascii="仿宋" w:hAnsi="仿宋" w:eastAsia="仿宋" w:cs="仿宋"/>
          <w:color w:val="000000" w:themeColor="text1"/>
          <w:sz w:val="24"/>
          <w:szCs w:val="24"/>
          <w:highlight w:val="none"/>
          <w:lang w:bidi="ar"/>
          <w14:textFill>
            <w14:solidFill>
              <w14:schemeClr w14:val="tx1"/>
            </w14:solidFill>
          </w14:textFill>
        </w:rPr>
        <w:t>.确保村内道路路面整洁、每户门前屋后</w:t>
      </w:r>
      <w:r>
        <w:rPr>
          <w:rFonts w:hint="eastAsia" w:ascii="仿宋" w:hAnsi="仿宋" w:eastAsia="仿宋" w:cs="仿宋"/>
          <w:color w:val="000000" w:themeColor="text1"/>
          <w:sz w:val="24"/>
          <w:szCs w:val="24"/>
          <w:highlight w:val="none"/>
          <w:lang w:eastAsia="zh-CN" w:bidi="ar"/>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沟、坑等可视范围内无堆积垃圾、无废弃塑料袋纸屑、无建筑废土废渣、无污泥积水。检查中发现成堆或大片垃圾的，按规定扣分。</w:t>
      </w:r>
    </w:p>
    <w:p w14:paraId="63B0B3D0">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6</w:t>
      </w:r>
      <w:r>
        <w:rPr>
          <w:rFonts w:hint="eastAsia" w:ascii="仿宋" w:hAnsi="仿宋" w:eastAsia="仿宋" w:cs="仿宋"/>
          <w:color w:val="000000" w:themeColor="text1"/>
          <w:sz w:val="24"/>
          <w:szCs w:val="24"/>
          <w:highlight w:val="none"/>
          <w:lang w:bidi="ar"/>
          <w14:textFill>
            <w14:solidFill>
              <w14:schemeClr w14:val="tx1"/>
            </w14:solidFill>
          </w14:textFill>
        </w:rPr>
        <w:t>.在乡镇及上级检查中发现路边有成堆建筑垃圾按规定扣分。</w:t>
      </w:r>
    </w:p>
    <w:p w14:paraId="3740BA33">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7</w:t>
      </w:r>
      <w:r>
        <w:rPr>
          <w:rFonts w:hint="eastAsia" w:ascii="仿宋" w:hAnsi="仿宋" w:eastAsia="仿宋" w:cs="仿宋"/>
          <w:color w:val="000000" w:themeColor="text1"/>
          <w:sz w:val="24"/>
          <w:szCs w:val="24"/>
          <w:highlight w:val="none"/>
          <w:lang w:bidi="ar"/>
          <w14:textFill>
            <w14:solidFill>
              <w14:schemeClr w14:val="tx1"/>
            </w14:solidFill>
          </w14:textFill>
        </w:rPr>
        <w:t>.群众举报查实须按时整改完成。</w:t>
      </w:r>
    </w:p>
    <w:p w14:paraId="1DA4C945">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8</w:t>
      </w:r>
      <w:r>
        <w:rPr>
          <w:rFonts w:hint="eastAsia" w:ascii="仿宋" w:hAnsi="仿宋" w:eastAsia="仿宋" w:cs="仿宋"/>
          <w:color w:val="000000" w:themeColor="text1"/>
          <w:sz w:val="24"/>
          <w:szCs w:val="24"/>
          <w:highlight w:val="none"/>
          <w:lang w:bidi="ar"/>
          <w14:textFill>
            <w14:solidFill>
              <w14:schemeClr w14:val="tx1"/>
            </w14:solidFill>
          </w14:textFill>
        </w:rPr>
        <w:t>.被上级检查点名批评或被媒体曝光的，按嵊州市、绍兴市、省级</w:t>
      </w:r>
      <w:r>
        <w:rPr>
          <w:rFonts w:hint="eastAsia" w:ascii="仿宋" w:hAnsi="仿宋" w:eastAsia="仿宋" w:cs="仿宋"/>
          <w:color w:val="000000" w:themeColor="text1"/>
          <w:sz w:val="24"/>
          <w:szCs w:val="24"/>
          <w:highlight w:val="none"/>
          <w:lang w:eastAsia="zh-CN" w:bidi="ar"/>
          <w14:textFill>
            <w14:solidFill>
              <w14:schemeClr w14:val="tx1"/>
            </w14:solidFill>
          </w14:textFill>
        </w:rPr>
        <w:t>、省级以上</w:t>
      </w:r>
      <w:r>
        <w:rPr>
          <w:rFonts w:hint="eastAsia" w:ascii="仿宋" w:hAnsi="仿宋" w:eastAsia="仿宋" w:cs="仿宋"/>
          <w:color w:val="000000" w:themeColor="text1"/>
          <w:sz w:val="24"/>
          <w:szCs w:val="24"/>
          <w:highlight w:val="none"/>
          <w:lang w:bidi="ar"/>
          <w14:textFill>
            <w14:solidFill>
              <w14:schemeClr w14:val="tx1"/>
            </w14:solidFill>
          </w14:textFill>
        </w:rPr>
        <w:t>分别扣</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r>
        <w:rPr>
          <w:rFonts w:hint="eastAsia" w:ascii="宋体" w:hAnsi="宋体" w:cs="宋体"/>
          <w:color w:val="000000" w:themeColor="text1"/>
          <w:kern w:val="0"/>
          <w:sz w:val="21"/>
          <w:szCs w:val="21"/>
          <w:highlight w:val="none"/>
          <w:shd w:val="clear" w:color="auto" w:fill="auto"/>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分</w:t>
      </w:r>
      <w:r>
        <w:rPr>
          <w:rFonts w:hint="eastAsia" w:cs="宋体"/>
          <w:color w:val="000000" w:themeColor="text1"/>
          <w:kern w:val="0"/>
          <w:sz w:val="21"/>
          <w:szCs w:val="21"/>
          <w:highlight w:val="none"/>
          <w:shd w:val="clear" w:color="auto" w:fill="auto"/>
          <w:lang w:eastAsia="zh-CN"/>
          <w14:textFill>
            <w14:solidFill>
              <w14:schemeClr w14:val="tx1"/>
            </w14:solidFill>
          </w14:textFill>
        </w:rPr>
        <w:t>，</w:t>
      </w:r>
      <w:r>
        <w:rPr>
          <w:rFonts w:hint="eastAsia" w:cs="宋体"/>
          <w:color w:val="000000" w:themeColor="text1"/>
          <w:kern w:val="0"/>
          <w:sz w:val="21"/>
          <w:szCs w:val="21"/>
          <w:highlight w:val="none"/>
          <w:shd w:val="clear" w:color="auto" w:fill="auto"/>
          <w:lang w:val="en-US" w:eastAsia="zh-CN"/>
          <w14:textFill>
            <w14:solidFill>
              <w14:schemeClr w14:val="tx1"/>
            </w14:solidFill>
          </w14:textFill>
        </w:rPr>
        <w:t>30分</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59070D4F">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9</w:t>
      </w:r>
      <w:r>
        <w:rPr>
          <w:rFonts w:hint="eastAsia" w:ascii="仿宋" w:hAnsi="仿宋" w:eastAsia="仿宋" w:cs="仿宋"/>
          <w:color w:val="000000" w:themeColor="text1"/>
          <w:sz w:val="24"/>
          <w:szCs w:val="24"/>
          <w:highlight w:val="none"/>
          <w:lang w:bidi="ar"/>
          <w14:textFill>
            <w14:solidFill>
              <w14:schemeClr w14:val="tx1"/>
            </w14:solidFill>
          </w14:textFill>
        </w:rPr>
        <w:t>.村内池塘水面无成片漂浮废弃物、病死动物等。</w:t>
      </w:r>
    </w:p>
    <w:p w14:paraId="69964680">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10</w:t>
      </w:r>
      <w:r>
        <w:rPr>
          <w:rFonts w:hint="eastAsia" w:ascii="仿宋" w:hAnsi="仿宋" w:eastAsia="仿宋" w:cs="仿宋"/>
          <w:color w:val="000000" w:themeColor="text1"/>
          <w:sz w:val="24"/>
          <w:szCs w:val="24"/>
          <w:highlight w:val="none"/>
          <w:lang w:bidi="ar"/>
          <w14:textFill>
            <w14:solidFill>
              <w14:schemeClr w14:val="tx1"/>
            </w14:solidFill>
          </w14:textFill>
        </w:rPr>
        <w:t>.池塘岸边无成堆垃圾。</w:t>
      </w:r>
    </w:p>
    <w:p w14:paraId="5015A0D3">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1</w:t>
      </w:r>
      <w:r>
        <w:rPr>
          <w:rFonts w:hint="eastAsia" w:ascii="仿宋" w:hAnsi="仿宋" w:eastAsia="仿宋" w:cs="仿宋"/>
          <w:color w:val="000000" w:themeColor="text1"/>
          <w:sz w:val="24"/>
          <w:szCs w:val="24"/>
          <w:highlight w:val="none"/>
          <w:lang w:bidi="ar"/>
          <w14:textFill>
            <w14:solidFill>
              <w14:schemeClr w14:val="tx1"/>
            </w14:solidFill>
          </w14:textFill>
        </w:rPr>
        <w:t>.池塘岸边树木无成片废弃缠绕物。</w:t>
      </w:r>
    </w:p>
    <w:p w14:paraId="4A38F698">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12</w:t>
      </w:r>
      <w:r>
        <w:rPr>
          <w:rFonts w:hint="eastAsia" w:ascii="仿宋" w:hAnsi="仿宋" w:eastAsia="仿宋" w:cs="仿宋"/>
          <w:color w:val="000000" w:themeColor="text1"/>
          <w:sz w:val="24"/>
          <w:szCs w:val="24"/>
          <w:highlight w:val="none"/>
          <w:lang w:bidi="ar"/>
          <w14:textFill>
            <w14:solidFill>
              <w14:schemeClr w14:val="tx1"/>
            </w14:solidFill>
          </w14:textFill>
        </w:rPr>
        <w:t>.村属相关沟、渠、池塘保持底清、岸净、无漂浮物。</w:t>
      </w:r>
    </w:p>
    <w:p w14:paraId="0FF3D097">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.及时报告河道管理范围内翻耕种植和畜禽养殖行为。</w:t>
      </w:r>
    </w:p>
    <w:p w14:paraId="01D178FD">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2"/>
          <w:sz w:val="24"/>
          <w:szCs w:val="24"/>
          <w:highlight w:val="none"/>
          <w14:textFill>
            <w14:solidFill>
              <w14:schemeClr w14:val="tx1"/>
            </w14:solidFill>
          </w14:textFill>
        </w:rPr>
        <w:t>崇仁镇集镇区域主次干道（含园区道路）、通村道路：晴天</w:t>
      </w:r>
      <w:r>
        <w:rPr>
          <w:rFonts w:hint="eastAsia" w:ascii="仿宋" w:hAnsi="仿宋" w:eastAsia="仿宋" w:cs="仿宋"/>
          <w:color w:val="000000" w:themeColor="text1"/>
          <w:kern w:val="2"/>
          <w:sz w:val="24"/>
          <w:szCs w:val="24"/>
          <w:highlight w:val="none"/>
          <w:lang w:eastAsia="zh-CN"/>
          <w14:textFill>
            <w14:solidFill>
              <w14:schemeClr w14:val="tx1"/>
            </w14:solidFill>
          </w14:textFill>
        </w:rPr>
        <w:t>雾炮洒水车</w:t>
      </w:r>
      <w:r>
        <w:rPr>
          <w:rFonts w:hint="eastAsia" w:ascii="仿宋" w:hAnsi="仿宋" w:eastAsia="仿宋" w:cs="仿宋"/>
          <w:color w:val="000000" w:themeColor="text1"/>
          <w:kern w:val="2"/>
          <w:sz w:val="24"/>
          <w:szCs w:val="24"/>
          <w:highlight w:val="none"/>
          <w14:textFill>
            <w14:solidFill>
              <w14:schemeClr w14:val="tx1"/>
            </w14:solidFill>
          </w14:textFill>
        </w:rPr>
        <w:t>必须保证每天早晚各一次的洒水抑尘（冬季</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具体洒水情况视天气而定，夏季视天气情况可适当增加洒水次数）。</w:t>
      </w:r>
    </w:p>
    <w:p w14:paraId="18F395DC">
      <w:pPr>
        <w:pStyle w:val="789"/>
        <w:keepNext w:val="0"/>
        <w:keepLines w:val="0"/>
        <w:pageBreakBefore w:val="0"/>
        <w:widowControl w:val="0"/>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 15.考核奖惩。甲方对乙方工作情况进行检查考核。检查考核采用巡查和明查相结合的方式。巡查由甲方不定期自行组织实施；明查原则上每周不少于一次，由甲方负责组织，乙方需派管理人员参加，并落实检查车辆。（除甲方安排的检查外还有其他相关部门或第三方机构检查也需安排相关管理人员参加及</w:t>
      </w:r>
      <w:r>
        <w:rPr>
          <w:rFonts w:hint="eastAsia" w:ascii="仿宋" w:hAnsi="仿宋" w:eastAsia="仿宋" w:cs="仿宋"/>
          <w:i/>
          <w:iCs/>
          <w:color w:val="000000" w:themeColor="text1"/>
          <w:kern w:val="2"/>
          <w:sz w:val="24"/>
          <w:szCs w:val="24"/>
          <w:highlight w:val="none"/>
          <w:lang w:val="en-US" w:eastAsia="zh-CN"/>
          <w14:textFill>
            <w14:solidFill>
              <w14:schemeClr w14:val="tx1"/>
            </w14:solidFill>
          </w14:textFill>
        </w:rPr>
        <w:t>配合相应工作</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p>
    <w:p w14:paraId="5F65AFF5">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kern w:val="2"/>
          <w:sz w:val="24"/>
          <w:szCs w:val="24"/>
          <w:highlight w:val="none"/>
          <w14:textFill>
            <w14:solidFill>
              <w14:schemeClr w14:val="tx1"/>
            </w14:solidFill>
          </w14:textFill>
        </w:rPr>
        <w:t>.甲方对检查中发现的问题以《函告单》形式及时告知乙方，并要求乙方限期整改。同时，按照考核评比标准进行扣分，并根据得分情况按比例扣</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除</w:t>
      </w:r>
      <w:r>
        <w:rPr>
          <w:rFonts w:hint="eastAsia" w:ascii="仿宋" w:hAnsi="仿宋" w:eastAsia="仿宋" w:cs="仿宋"/>
          <w:color w:val="000000" w:themeColor="text1"/>
          <w:kern w:val="2"/>
          <w:sz w:val="24"/>
          <w:szCs w:val="24"/>
          <w:highlight w:val="none"/>
          <w14:textFill>
            <w14:solidFill>
              <w14:schemeClr w14:val="tx1"/>
            </w14:solidFill>
          </w14:textFill>
        </w:rPr>
        <w:t>乙方当月保洁经费。</w:t>
      </w:r>
    </w:p>
    <w:p w14:paraId="272EAD21">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17</w:t>
      </w:r>
      <w:r>
        <w:rPr>
          <w:rFonts w:hint="eastAsia" w:ascii="仿宋" w:hAnsi="仿宋" w:eastAsia="仿宋" w:cs="仿宋"/>
          <w:color w:val="000000" w:themeColor="text1"/>
          <w:kern w:val="2"/>
          <w:sz w:val="24"/>
          <w:szCs w:val="24"/>
          <w:highlight w:val="none"/>
          <w14:textFill>
            <w14:solidFill>
              <w14:schemeClr w14:val="tx1"/>
            </w14:solidFill>
          </w14:textFill>
        </w:rPr>
        <w:t>.考核采取扣分制，扣分标准按照《嵊州市</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崇仁</w:t>
      </w:r>
      <w:r>
        <w:rPr>
          <w:rFonts w:hint="eastAsia" w:ascii="仿宋" w:hAnsi="仿宋" w:eastAsia="仿宋" w:cs="仿宋"/>
          <w:color w:val="000000" w:themeColor="text1"/>
          <w:kern w:val="2"/>
          <w:sz w:val="24"/>
          <w:szCs w:val="24"/>
          <w:highlight w:val="none"/>
          <w14:textFill>
            <w14:solidFill>
              <w14:schemeClr w14:val="tx1"/>
            </w14:solidFill>
          </w14:textFill>
        </w:rPr>
        <w:t>镇环卫保洁市场化运作质量标准（试行）》</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嵊州市崇仁镇环卫保洁一体化服务项目运作管理考核办法（试行）</w:t>
      </w:r>
      <w:r>
        <w:rPr>
          <w:rFonts w:hint="eastAsia" w:ascii="仿宋" w:hAnsi="仿宋" w:eastAsia="仿宋" w:cs="仿宋"/>
          <w:color w:val="000000" w:themeColor="text1"/>
          <w:kern w:val="2"/>
          <w:sz w:val="24"/>
          <w:szCs w:val="24"/>
          <w:highlight w:val="none"/>
          <w14:textFill>
            <w14:solidFill>
              <w14:schemeClr w14:val="tx1"/>
            </w14:solidFill>
          </w14:textFill>
        </w:rPr>
        <w:t>》等文件执行及本标书规定的条款执行。</w:t>
      </w:r>
    </w:p>
    <w:p w14:paraId="2F7D43FC">
      <w:pPr>
        <w:pStyle w:val="57"/>
        <w:keepNext w:val="0"/>
        <w:keepLines w:val="0"/>
        <w:pageBreakBefore w:val="0"/>
        <w:widowControl/>
        <w:suppressLineNumbers w:val="0"/>
        <w:shd w:val="clear" w:color="auto" w:fill="FFFFFF"/>
        <w:kinsoku/>
        <w:wordWrap/>
        <w:overflowPunct/>
        <w:topLinePunct w:val="0"/>
        <w:autoSpaceDE/>
        <w:bidi w:val="0"/>
        <w:spacing w:before="0" w:beforeAutospacing="0" w:after="0" w:afterAutospacing="0" w:line="460" w:lineRule="exact"/>
        <w:ind w:left="0" w:right="0" w:firstLine="480" w:firstLineChars="200"/>
        <w:jc w:val="left"/>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b w:val="0"/>
          <w:i w:val="0"/>
          <w:caps w:val="0"/>
          <w:color w:val="000000" w:themeColor="text1"/>
          <w:spacing w:val="0"/>
          <w:sz w:val="24"/>
          <w:szCs w:val="24"/>
          <w:highlight w:val="none"/>
          <w:shd w:val="clear" w:color="auto" w:fill="FFFFFF"/>
          <w14:textFill>
            <w14:solidFill>
              <w14:schemeClr w14:val="tx1"/>
            </w14:solidFill>
          </w14:textFill>
        </w:rPr>
        <w:t>以100分为基础分，其中：95分（含）及以上不作扣</w:t>
      </w:r>
      <w:r>
        <w:rPr>
          <w:rFonts w:hint="eastAsia" w:ascii="仿宋" w:hAnsi="仿宋" w:eastAsia="仿宋" w:cs="仿宋"/>
          <w:b w:val="0"/>
          <w:i w:val="0"/>
          <w:caps w:val="0"/>
          <w:color w:val="000000" w:themeColor="text1"/>
          <w:spacing w:val="0"/>
          <w:sz w:val="24"/>
          <w:szCs w:val="24"/>
          <w:highlight w:val="none"/>
          <w:shd w:val="clear" w:color="auto" w:fill="FFFFFF"/>
          <w:lang w:val="en-US" w:eastAsia="zh-CN"/>
          <w14:textFill>
            <w14:solidFill>
              <w14:schemeClr w14:val="tx1"/>
            </w14:solidFill>
          </w14:textFill>
        </w:rPr>
        <w:t>除</w:t>
      </w:r>
      <w:r>
        <w:rPr>
          <w:rFonts w:hint="eastAsia" w:ascii="仿宋" w:hAnsi="仿宋" w:eastAsia="仿宋" w:cs="仿宋"/>
          <w:b w:val="0"/>
          <w:i w:val="0"/>
          <w:caps w:val="0"/>
          <w:color w:val="000000" w:themeColor="text1"/>
          <w:spacing w:val="0"/>
          <w:sz w:val="24"/>
          <w:szCs w:val="24"/>
          <w:highlight w:val="none"/>
          <w:shd w:val="clear" w:color="auto" w:fill="FFFFFF"/>
          <w14:textFill>
            <w14:solidFill>
              <w14:schemeClr w14:val="tx1"/>
            </w14:solidFill>
          </w14:textFill>
        </w:rPr>
        <w:t>；90分（含）-95分根据考核情况扣除1000元/分；85分（含）-90分根据考核情况扣除2000元/分；80分（含）-85分根据考核情况扣除3000元/分；75分（含）-80分根据考核情况扣除5000元/分；70分（含）-75分根据考核情况扣除8000元/分；65分（含）-70分根据考核情况扣除10000元/分；60分（含）-65分根据考核情况扣除15000元/分；60分以下根据考核情况扣除20000元/分并予以警告。</w:t>
      </w:r>
    </w:p>
    <w:p w14:paraId="212CD208">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2"/>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lang w:eastAsia="zh-CN"/>
          <w14:textFill>
            <w14:solidFill>
              <w14:schemeClr w14:val="tx1"/>
            </w14:solidFill>
          </w14:textFill>
        </w:rPr>
        <w:t>崇仁镇在人居环境和垃圾分类嵊州市级乡镇（街道）测评过程中，按照拍到的涉及保洁公司的点位个数进行考核。点位个数1-30之间的每个点位扣除500元，31-50之间的每个点位1000元，50（不含）个点位以上的每个点位扣除1500元。在绍兴市级乡镇（街道）测评中按照嵊州市级测评的标准加倍</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扣除</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p>
    <w:p w14:paraId="6EF5A274">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20.崇仁镇在人居环境嵊州市级乡镇（街道）测评中如出现蜗牛村的,每出现一个蜗牛村扣除承包供应商相应作业经费5万元。崇仁镇在垃圾分类嵊州市级各项检查中排名在后五位的扣除承包供应商相应作业经费3万元。在绍兴市级的各项人居环境、垃圾分类测评中按照嵊州市级测评的标准加倍扣除。</w:t>
      </w:r>
    </w:p>
    <w:p w14:paraId="37E46E31">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shd w:val="clear" w:color="auto" w:fill="auto"/>
          <w:lang w:val="en-US" w:eastAsia="zh-CN"/>
          <w14:textFill>
            <w14:solidFill>
              <w14:schemeClr w14:val="tx1"/>
            </w14:solidFill>
          </w14:textFill>
        </w:rPr>
        <w:t>21.崇仁镇嵊州市农村环境卫生考核、垃圾分类考核在全市检查考核中排名第一名的，奖励5万元；排名第二名的，奖励4万元；排名第三名的，奖励3万元。在崇仁镇嵊州市农村环境卫生考核、垃圾分类考核在全市检查考核中获得红旗村的每个红旗村奖励3万元。在绍兴市市农村环境卫生考核、垃圾分类考核中按照嵊州市级测评的标准加倍奖励。</w:t>
      </w:r>
    </w:p>
    <w:p w14:paraId="2ABC7356">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lang w:val="en-US" w:eastAsia="zh-CN"/>
          <w14:textFill>
            <w14:solidFill>
              <w14:schemeClr w14:val="tx1"/>
            </w14:solidFill>
          </w14:textFill>
        </w:rPr>
        <w:t>22.在各类检查中，以排名最差作为考核依据。</w:t>
      </w:r>
    </w:p>
    <w:p w14:paraId="3514A3F0">
      <w:pPr>
        <w:pStyle w:val="789"/>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460" w:lineRule="exact"/>
        <w:ind w:firstLine="480" w:firstLineChars="200"/>
        <w:textAlignment w:val="auto"/>
        <w:rPr>
          <w:rFonts w:hint="eastAsia" w:ascii="仿宋" w:hAnsi="仿宋" w:eastAsia="仿宋" w:cs="仿宋"/>
          <w:b w:val="0"/>
          <w:bCs/>
          <w:i w:val="0"/>
          <w:color w:val="000000" w:themeColor="text1"/>
          <w:kern w:val="2"/>
          <w:sz w:val="24"/>
          <w:szCs w:val="24"/>
          <w:highlight w:val="none"/>
          <w:shd w:val="clear" w:color="auto" w:fill="auto"/>
          <w:lang w:val="en-US"/>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lang w:val="en-US" w:eastAsia="zh-CN"/>
          <w14:textFill>
            <w14:solidFill>
              <w14:schemeClr w14:val="tx1"/>
            </w14:solidFill>
          </w14:textFill>
        </w:rPr>
        <w:t>23.配合做好崇仁镇各类创建评比工作，若创建过程中所涉及到的服务项目失分，</w:t>
      </w:r>
      <w:r>
        <w:rPr>
          <w:rFonts w:hint="eastAsia" w:ascii="仿宋" w:hAnsi="仿宋" w:eastAsia="仿宋" w:cs="仿宋"/>
          <w:b w:val="0"/>
          <w:bCs w:val="0"/>
          <w:i w:val="0"/>
          <w:iCs/>
          <w:color w:val="000000" w:themeColor="text1"/>
          <w:kern w:val="2"/>
          <w:sz w:val="24"/>
          <w:szCs w:val="24"/>
          <w:highlight w:val="none"/>
          <w:shd w:val="clear" w:color="auto" w:fill="auto"/>
          <w:lang w:val="en-US" w:eastAsia="zh-CN"/>
          <w14:textFill>
            <w14:solidFill>
              <w14:schemeClr w14:val="tx1"/>
            </w14:solidFill>
          </w14:textFill>
        </w:rPr>
        <w:t>如国卫创建、数智文明创建、智慧城管等，每发现一处扣1000元，</w:t>
      </w: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从考核当月的保洁费用里扣除。</w:t>
      </w:r>
      <w:r>
        <w:rPr>
          <w:rFonts w:hint="eastAsia" w:ascii="仿宋" w:hAnsi="仿宋" w:eastAsia="仿宋" w:cs="仿宋"/>
          <w:b w:val="0"/>
          <w:bCs/>
          <w:i w:val="0"/>
          <w:iCs/>
          <w:color w:val="000000" w:themeColor="text1"/>
          <w:kern w:val="2"/>
          <w:sz w:val="24"/>
          <w:szCs w:val="24"/>
          <w:highlight w:val="none"/>
          <w:shd w:val="clear" w:color="auto" w:fill="auto"/>
          <w:lang w:val="en-US" w:eastAsia="zh-CN"/>
          <w14:textFill>
            <w14:solidFill>
              <w14:schemeClr w14:val="tx1"/>
            </w14:solidFill>
          </w14:textFill>
        </w:rPr>
        <w:t>问题点位需在3天内整改完成，若未按时整改到位的，每处</w:t>
      </w: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将处以2000元扣款，从考核当月的保洁费用里扣除。</w:t>
      </w:r>
    </w:p>
    <w:p w14:paraId="7AC438F5">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五、承包金额和付款方式</w:t>
      </w:r>
    </w:p>
    <w:p w14:paraId="06040F45">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1.单年合同承包金额为</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元/年；</w:t>
      </w:r>
      <w:r>
        <w:rPr>
          <w:rFonts w:hint="eastAsia" w:ascii="仿宋" w:hAnsi="仿宋" w:eastAsia="仿宋" w:cs="仿宋"/>
          <w:color w:val="000000" w:themeColor="text1"/>
          <w:sz w:val="24"/>
          <w:szCs w:val="24"/>
          <w:highlight w:val="none"/>
          <w:lang w:eastAsia="zh-CN" w:bidi="ar"/>
          <w14:textFill>
            <w14:solidFill>
              <w14:schemeClr w14:val="tx1"/>
            </w14:solidFill>
          </w14:textFill>
        </w:rPr>
        <w:t>二</w:t>
      </w:r>
      <w:r>
        <w:rPr>
          <w:rFonts w:hint="eastAsia" w:ascii="仿宋" w:hAnsi="仿宋" w:eastAsia="仿宋" w:cs="仿宋"/>
          <w:color w:val="000000" w:themeColor="text1"/>
          <w:sz w:val="24"/>
          <w:szCs w:val="24"/>
          <w:highlight w:val="none"/>
          <w:lang w:bidi="ar"/>
          <w14:textFill>
            <w14:solidFill>
              <w14:schemeClr w14:val="tx1"/>
            </w14:solidFill>
          </w14:textFill>
        </w:rPr>
        <w:t>年合同总金额为</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元</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245E04AC">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2" w:firstLineChars="200"/>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
          <w14:textFill>
            <w14:solidFill>
              <w14:schemeClr w14:val="tx1"/>
            </w14:solidFill>
          </w14:textFill>
        </w:rPr>
        <w:t>若</w:t>
      </w:r>
      <w:r>
        <w:rPr>
          <w:rFonts w:hint="eastAsia" w:ascii="仿宋" w:hAnsi="仿宋" w:eastAsia="仿宋" w:cs="仿宋"/>
          <w:b/>
          <w:bCs/>
          <w:color w:val="000000" w:themeColor="text1"/>
          <w:sz w:val="24"/>
          <w:szCs w:val="24"/>
          <w:highlight w:val="none"/>
          <w:lang w:bidi="ar"/>
          <w14:textFill>
            <w14:solidFill>
              <w14:schemeClr w14:val="tx1"/>
            </w14:solidFill>
          </w14:textFill>
        </w:rPr>
        <w:t>乙方承包内容如遇拆建、改作它用</w:t>
      </w:r>
      <w:r>
        <w:rPr>
          <w:rFonts w:hint="eastAsia" w:ascii="仿宋" w:hAnsi="仿宋" w:eastAsia="仿宋" w:cs="仿宋"/>
          <w:b/>
          <w:bCs/>
          <w:color w:val="000000" w:themeColor="text1"/>
          <w:sz w:val="24"/>
          <w:szCs w:val="24"/>
          <w:highlight w:val="none"/>
          <w:lang w:eastAsia="zh-CN" w:bidi="ar"/>
          <w14:textFill>
            <w14:solidFill>
              <w14:schemeClr w14:val="tx1"/>
            </w14:solidFill>
          </w14:textFill>
        </w:rPr>
        <w:t>或甲方根据实际需求调整</w:t>
      </w:r>
      <w:r>
        <w:rPr>
          <w:rFonts w:hint="eastAsia" w:ascii="仿宋" w:hAnsi="仿宋" w:eastAsia="仿宋" w:cs="仿宋"/>
          <w:b/>
          <w:bCs/>
          <w:color w:val="000000" w:themeColor="text1"/>
          <w:sz w:val="24"/>
          <w:szCs w:val="24"/>
          <w:highlight w:val="none"/>
          <w:lang w:bidi="ar"/>
          <w14:textFill>
            <w14:solidFill>
              <w14:schemeClr w14:val="tx1"/>
            </w14:solidFill>
          </w14:textFill>
        </w:rPr>
        <w:t>作业有偿服务范围</w:t>
      </w:r>
      <w:r>
        <w:rPr>
          <w:rFonts w:hint="eastAsia" w:ascii="仿宋" w:hAnsi="仿宋" w:eastAsia="仿宋" w:cs="仿宋"/>
          <w:b/>
          <w:bCs/>
          <w:color w:val="000000" w:themeColor="text1"/>
          <w:sz w:val="24"/>
          <w:szCs w:val="24"/>
          <w:highlight w:val="none"/>
          <w:lang w:eastAsia="zh-CN" w:bidi="ar"/>
          <w14:textFill>
            <w14:solidFill>
              <w14:schemeClr w14:val="tx1"/>
            </w14:solidFill>
          </w14:textFill>
        </w:rPr>
        <w:t>以及</w:t>
      </w:r>
      <w:r>
        <w:rPr>
          <w:rFonts w:hint="eastAsia" w:ascii="仿宋" w:hAnsi="仿宋" w:eastAsia="仿宋" w:cs="仿宋"/>
          <w:b/>
          <w:bCs/>
          <w:color w:val="000000" w:themeColor="text1"/>
          <w:sz w:val="24"/>
          <w:szCs w:val="24"/>
          <w:highlight w:val="none"/>
          <w:lang w:bidi="ar"/>
          <w14:textFill>
            <w14:solidFill>
              <w14:schemeClr w14:val="tx1"/>
            </w14:solidFill>
          </w14:textFill>
        </w:rPr>
        <w:t>上级要求任务变动等情况，甲方有权按实调整承包区域方式及承包费用等，乙方必须服从。</w:t>
      </w:r>
    </w:p>
    <w:p w14:paraId="0C57B094">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2.承包经费：甲方每年支付乙方承包经费</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万元，平均每月</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万元。（含承包劳务报酬、节日费、高温冷饮费、劳动保险、作业成本、维修、利润、税收、管理费及不可遇见费用等其它所有费用），其中涉及公厕保洁的水费以及公厕内设施的维修以及更换费用由所在村及所属单位自行承担，甲方不承担上述承包总额外乙方的任何费用。</w:t>
      </w:r>
    </w:p>
    <w:p w14:paraId="48FE1C7C">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3.付款方式及履约保证金缴纳退还：</w:t>
      </w:r>
    </w:p>
    <w:p w14:paraId="3E8B4F45">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1）进度款支付方式：</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原则上</w:t>
      </w:r>
      <w:r>
        <w:rPr>
          <w:rFonts w:hint="eastAsia" w:ascii="仿宋" w:hAnsi="仿宋" w:eastAsia="仿宋" w:cs="仿宋"/>
          <w:color w:val="000000" w:themeColor="text1"/>
          <w:sz w:val="24"/>
          <w:szCs w:val="24"/>
          <w:highlight w:val="none"/>
          <w:lang w:bidi="ar"/>
          <w14:textFill>
            <w14:solidFill>
              <w14:schemeClr w14:val="tx1"/>
            </w14:solidFill>
          </w14:textFill>
        </w:rPr>
        <w:t>下月底前支付上一个月的进度款。</w:t>
      </w:r>
    </w:p>
    <w:p w14:paraId="13CF09F1">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2）合同相关考核奖扣根据市、镇相关通报每一期结清。</w:t>
      </w:r>
    </w:p>
    <w:p w14:paraId="0338B5A2">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）合同签订执行后由乙方凭实际参保人员保险和车辆保险的所有发票，到</w:t>
      </w:r>
      <w:r>
        <w:rPr>
          <w:rFonts w:hint="eastAsia" w:ascii="仿宋" w:hAnsi="仿宋" w:eastAsia="仿宋" w:cs="仿宋"/>
          <w:color w:val="000000" w:themeColor="text1"/>
          <w:sz w:val="24"/>
          <w:szCs w:val="24"/>
          <w:highlight w:val="none"/>
          <w:lang w:eastAsia="zh-CN" w:bidi="ar"/>
          <w14:textFill>
            <w14:solidFill>
              <w14:schemeClr w14:val="tx1"/>
            </w14:solidFill>
          </w14:textFill>
        </w:rPr>
        <w:t>崇仁</w:t>
      </w:r>
      <w:r>
        <w:rPr>
          <w:rFonts w:hint="eastAsia" w:ascii="仿宋" w:hAnsi="仿宋" w:eastAsia="仿宋" w:cs="仿宋"/>
          <w:color w:val="000000" w:themeColor="text1"/>
          <w:sz w:val="24"/>
          <w:szCs w:val="24"/>
          <w:highlight w:val="none"/>
          <w:lang w:bidi="ar"/>
          <w14:textFill>
            <w14:solidFill>
              <w14:schemeClr w14:val="tx1"/>
            </w14:solidFill>
          </w14:textFill>
        </w:rPr>
        <w:t>镇人民政府确认备案。</w:t>
      </w:r>
    </w:p>
    <w:p w14:paraId="38D752BE">
      <w:pPr>
        <w:keepNext w:val="0"/>
        <w:keepLines w:val="0"/>
        <w:pageBreakBefore w:val="0"/>
        <w:tabs>
          <w:tab w:val="left" w:pos="1260"/>
        </w:tabs>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4</w:t>
      </w:r>
      <w:r>
        <w:rPr>
          <w:rFonts w:hint="eastAsia" w:ascii="仿宋" w:hAnsi="仿宋" w:eastAsia="仿宋" w:cs="仿宋"/>
          <w:color w:val="000000" w:themeColor="text1"/>
          <w:sz w:val="24"/>
          <w:szCs w:val="24"/>
          <w:highlight w:val="none"/>
          <w:lang w:bidi="ar"/>
          <w14:textFill>
            <w14:solidFill>
              <w14:schemeClr w14:val="tx1"/>
            </w14:solidFill>
          </w14:textFill>
        </w:rPr>
        <w:t>）履约保证金缴纳及退还：甲、乙双方在签订合同</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前</w:t>
      </w:r>
      <w:r>
        <w:rPr>
          <w:rFonts w:hint="eastAsia" w:ascii="仿宋" w:hAnsi="仿宋" w:eastAsia="仿宋" w:cs="仿宋"/>
          <w:color w:val="000000" w:themeColor="text1"/>
          <w:sz w:val="24"/>
          <w:szCs w:val="24"/>
          <w:highlight w:val="none"/>
          <w:lang w:bidi="ar"/>
          <w14:textFill>
            <w14:solidFill>
              <w14:schemeClr w14:val="tx1"/>
            </w14:solidFill>
          </w14:textFill>
        </w:rPr>
        <w:t>，乙方需按</w:t>
      </w:r>
      <w:r>
        <w:rPr>
          <w:rFonts w:hint="eastAsia" w:ascii="仿宋" w:hAnsi="仿宋" w:eastAsia="仿宋" w:cs="仿宋"/>
          <w:color w:val="000000" w:themeColor="text1"/>
          <w:sz w:val="24"/>
          <w:szCs w:val="24"/>
          <w:highlight w:val="none"/>
          <w:lang w:eastAsia="zh-CN" w:bidi="ar"/>
          <w14:textFill>
            <w14:solidFill>
              <w14:schemeClr w14:val="tx1"/>
            </w14:solidFill>
          </w14:textFill>
        </w:rPr>
        <w:t>合同</w:t>
      </w:r>
      <w:r>
        <w:rPr>
          <w:rFonts w:hint="eastAsia" w:ascii="仿宋" w:hAnsi="仿宋" w:eastAsia="仿宋" w:cs="仿宋"/>
          <w:color w:val="000000" w:themeColor="text1"/>
          <w:sz w:val="24"/>
          <w:szCs w:val="24"/>
          <w:highlight w:val="none"/>
          <w:lang w:bidi="ar"/>
          <w14:textFill>
            <w14:solidFill>
              <w14:schemeClr w14:val="tx1"/>
            </w14:solidFill>
          </w14:textFill>
        </w:rPr>
        <w:t>价的</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1</w:t>
      </w:r>
      <w:r>
        <w:rPr>
          <w:rFonts w:hint="eastAsia" w:ascii="仿宋" w:hAnsi="仿宋" w:eastAsia="仿宋" w:cs="仿宋"/>
          <w:color w:val="000000" w:themeColor="text1"/>
          <w:sz w:val="24"/>
          <w:szCs w:val="24"/>
          <w:highlight w:val="none"/>
          <w:lang w:bidi="ar"/>
          <w14:textFill>
            <w14:solidFill>
              <w14:schemeClr w14:val="tx1"/>
            </w14:solidFill>
          </w14:textFill>
        </w:rPr>
        <w:t>%一次性缴纳履约保证金计</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万元。（</w:t>
      </w:r>
      <w:r>
        <w:rPr>
          <w:rFonts w:hint="eastAsia" w:ascii="仿宋" w:hAnsi="仿宋" w:eastAsia="仿宋" w:cs="仿宋"/>
          <w:color w:val="000000" w:themeColor="text1"/>
          <w:sz w:val="24"/>
          <w:szCs w:val="24"/>
          <w:highlight w:val="none"/>
          <w14:textFill>
            <w14:solidFill>
              <w14:schemeClr w14:val="tx1"/>
            </w14:solidFill>
          </w14:textFill>
        </w:rPr>
        <w:t>在服务期满后，并经采购人考评合格且中标人办理完移交给采购人手续后一个月内无息退还。</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37EB7086">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5</w:t>
      </w:r>
      <w:r>
        <w:rPr>
          <w:rFonts w:hint="eastAsia" w:ascii="仿宋" w:hAnsi="仿宋" w:eastAsia="仿宋" w:cs="仿宋"/>
          <w:color w:val="000000" w:themeColor="text1"/>
          <w:sz w:val="24"/>
          <w:szCs w:val="24"/>
          <w:highlight w:val="none"/>
          <w:lang w:bidi="ar"/>
          <w14:textFill>
            <w14:solidFill>
              <w14:schemeClr w14:val="tx1"/>
            </w14:solidFill>
          </w14:textFill>
        </w:rPr>
        <w:t>）如有差额保证金的，在缴纳履约保证金的同时缴纳差额保证金（</w:t>
      </w:r>
      <w:r>
        <w:rPr>
          <w:rFonts w:hint="eastAsia" w:ascii="仿宋" w:hAnsi="仿宋" w:eastAsia="仿宋" w:cs="仿宋"/>
          <w:color w:val="000000" w:themeColor="text1"/>
          <w:sz w:val="24"/>
          <w:szCs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元），</w:t>
      </w:r>
      <w:r>
        <w:rPr>
          <w:rFonts w:hint="eastAsia" w:ascii="仿宋" w:hAnsi="仿宋" w:eastAsia="仿宋" w:cs="仿宋"/>
          <w:color w:val="000000" w:themeColor="text1"/>
          <w:sz w:val="24"/>
          <w:szCs w:val="24"/>
          <w:highlight w:val="none"/>
          <w14:textFill>
            <w14:solidFill>
              <w14:schemeClr w14:val="tx1"/>
            </w14:solidFill>
          </w14:textFill>
        </w:rPr>
        <w:t>在服务期满后，并经采购人考评合格且中标人办理完移交给采购人手续后一个月内无息退还。</w:t>
      </w:r>
    </w:p>
    <w:p w14:paraId="254E991D">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六、双方职责</w:t>
      </w:r>
    </w:p>
    <w:p w14:paraId="5396E993">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（一）甲方职责</w:t>
      </w:r>
    </w:p>
    <w:p w14:paraId="07360929">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1.甲方负责落实乙方垃圾收运的集中倾倒点。</w:t>
      </w:r>
    </w:p>
    <w:p w14:paraId="0E66391A">
      <w:pPr>
        <w:keepNext w:val="0"/>
        <w:keepLines w:val="0"/>
        <w:pageBreakBefore w:val="0"/>
        <w:kinsoku/>
        <w:wordWrap/>
        <w:overflowPunct/>
        <w:topLinePunct w:val="0"/>
        <w:autoSpaceDE/>
        <w:autoSpaceDN w:val="0"/>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乙方必须严格按照投标文件承诺的条件履行合同，甲方将采用定期与不定期相结合的方式对乙方进行服务质量的考核，考核小组成员由甲方组织，甲方可以邀请社会相关监督部门（公安、纪委等）及未中标供应商代表参加，如在考核中发现乙方有转包、分包以及其他违约行为，一经发现甲方可以启动追责程序。甲方有权终止合同并没收履约保证金及扣除剩余的承包款，同时上报嵊州市政府采购管理部门。</w:t>
      </w:r>
    </w:p>
    <w:p w14:paraId="79AFE48D">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3.甲方按照合同规定及时支付给乙方承包费用。</w:t>
      </w:r>
    </w:p>
    <w:p w14:paraId="77F316D5">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4.听取乙方提出的合理化建议并给予答复。</w:t>
      </w:r>
    </w:p>
    <w:p w14:paraId="07B455B8">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5.遇重大活动或检查突击任务需要时，甲方应及时通知乙方做好重点保洁清运工作。</w:t>
      </w:r>
    </w:p>
    <w:p w14:paraId="49C591E3">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6.甲方有权对乙方生产成本部分资金的使用情况进行监督。</w:t>
      </w:r>
    </w:p>
    <w:p w14:paraId="76F0AE6A">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7.凡遇环卫体制重大改革或上级指示，需中途停止承包的，甲方有权终止合同（甲方以书面形式提前15天通知乙方）。</w:t>
      </w:r>
    </w:p>
    <w:p w14:paraId="77EFEE76">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8</w:t>
      </w:r>
      <w:r>
        <w:rPr>
          <w:rFonts w:hint="eastAsia" w:ascii="仿宋" w:hAnsi="仿宋" w:eastAsia="仿宋" w:cs="仿宋"/>
          <w:color w:val="000000" w:themeColor="text1"/>
          <w:sz w:val="24"/>
          <w:szCs w:val="24"/>
          <w:highlight w:val="none"/>
          <w:lang w:bidi="ar"/>
          <w14:textFill>
            <w14:solidFill>
              <w14:schemeClr w14:val="tx1"/>
            </w14:solidFill>
          </w14:textFill>
        </w:rPr>
        <w:t>.因乙方经营管理不善，发生重大质量或发生生产安全事故、或乙方擅自停业歇业，严重影响社会公共利益，或乙方作业过程造成重大环境污染，或其他重大、紧急可能危急公共安全行为的，甲方有权指派他人临时接管乙方的承包项目，甲方亦可自行直接决定立即终止乙方的承包关系，乙方必须赔偿因自己的责任对甲方造成的经济损失。事故处理后是否恢复履行合同由甲方决定。</w:t>
      </w:r>
    </w:p>
    <w:p w14:paraId="7B01CA2A">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9</w:t>
      </w:r>
      <w:r>
        <w:rPr>
          <w:rFonts w:hint="eastAsia" w:ascii="仿宋" w:hAnsi="仿宋" w:eastAsia="仿宋" w:cs="仿宋"/>
          <w:color w:val="000000" w:themeColor="text1"/>
          <w:sz w:val="24"/>
          <w:szCs w:val="24"/>
          <w:highlight w:val="none"/>
          <w:lang w:bidi="ar"/>
          <w14:textFill>
            <w14:solidFill>
              <w14:schemeClr w14:val="tx1"/>
            </w14:solidFill>
          </w14:textFill>
        </w:rPr>
        <w:t>.甲方有权协同劳动监察部门对乙方用工情况进行检查，有权要求乙方按招标要求保障作业人员的工资福利待遇。甲方与乙方的员工之间不存在任何劳动合同关系或者聘用关系，也不承担任何由于乙方未办理员工劳动关系由此而产生的纠纷等责任。</w:t>
      </w:r>
    </w:p>
    <w:p w14:paraId="0B3A991D">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0</w:t>
      </w:r>
      <w:r>
        <w:rPr>
          <w:rFonts w:hint="eastAsia" w:ascii="仿宋" w:hAnsi="仿宋" w:eastAsia="仿宋" w:cs="仿宋"/>
          <w:color w:val="000000" w:themeColor="text1"/>
          <w:sz w:val="24"/>
          <w:szCs w:val="24"/>
          <w:highlight w:val="none"/>
          <w:lang w:bidi="ar"/>
          <w14:textFill>
            <w14:solidFill>
              <w14:schemeClr w14:val="tx1"/>
            </w14:solidFill>
          </w14:textFill>
        </w:rPr>
        <w:t>.甲方有权要求乙方调整服务不合格的员工，乙方必须无条件及时执行。</w:t>
      </w:r>
    </w:p>
    <w:p w14:paraId="29AF884F">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1</w:t>
      </w:r>
      <w:r>
        <w:rPr>
          <w:rFonts w:hint="eastAsia" w:ascii="仿宋" w:hAnsi="仿宋" w:eastAsia="仿宋" w:cs="仿宋"/>
          <w:color w:val="000000" w:themeColor="text1"/>
          <w:sz w:val="24"/>
          <w:szCs w:val="24"/>
          <w:highlight w:val="none"/>
          <w:lang w:bidi="ar"/>
          <w14:textFill>
            <w14:solidFill>
              <w14:schemeClr w14:val="tx1"/>
            </w14:solidFill>
          </w14:textFill>
        </w:rPr>
        <w:t>.新老业务交接期间，甲方协助指导乙方做好平稳交接工作。</w:t>
      </w:r>
    </w:p>
    <w:p w14:paraId="6BD4DF22">
      <w:pPr>
        <w:keepNext w:val="0"/>
        <w:keepLines w:val="0"/>
        <w:pageBreakBefore w:val="0"/>
        <w:kinsoku/>
        <w:wordWrap/>
        <w:overflowPunct/>
        <w:topLinePunct w:val="0"/>
        <w:autoSpaceDE/>
        <w:autoSpaceDN w:val="0"/>
        <w:bidi w:val="0"/>
        <w:spacing w:line="46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.垃圾分类收集：</w:t>
      </w:r>
      <w:r>
        <w:rPr>
          <w:rFonts w:hint="eastAsia" w:ascii="仿宋" w:hAnsi="仿宋" w:eastAsia="仿宋" w:cs="仿宋"/>
          <w:bCs/>
          <w:color w:val="000000" w:themeColor="text1"/>
          <w:sz w:val="24"/>
          <w:szCs w:val="24"/>
          <w:highlight w:val="none"/>
          <w:lang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镇集镇区域（包括镇政府及镇属机关单位、</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下属行政事业单位、</w:t>
      </w:r>
      <w:r>
        <w:rPr>
          <w:rFonts w:hint="eastAsia" w:ascii="仿宋" w:hAnsi="仿宋" w:eastAsia="仿宋" w:cs="仿宋"/>
          <w:bCs/>
          <w:color w:val="000000" w:themeColor="text1"/>
          <w:sz w:val="24"/>
          <w:szCs w:val="24"/>
          <w:highlight w:val="none"/>
          <w14:textFill>
            <w14:solidFill>
              <w14:schemeClr w14:val="tx1"/>
            </w14:solidFill>
          </w14:textFill>
        </w:rPr>
        <w:t>集贸市场）、工业园区、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富润集镇区域、</w:t>
      </w:r>
      <w:r>
        <w:rPr>
          <w:rFonts w:hint="eastAsia" w:ascii="仿宋" w:hAnsi="仿宋" w:eastAsia="仿宋" w:cs="仿宋"/>
          <w:bCs/>
          <w:color w:val="000000" w:themeColor="text1"/>
          <w:sz w:val="24"/>
          <w:szCs w:val="24"/>
          <w:highlight w:val="none"/>
          <w14:textFill>
            <w14:solidFill>
              <w14:schemeClr w14:val="tx1"/>
            </w14:solidFill>
          </w14:textFill>
        </w:rPr>
        <w:t>全镇范围内居民小区垃圾分类监督、再次分拣、清运至垃圾处理终端</w:t>
      </w:r>
      <w:r>
        <w:rPr>
          <w:rFonts w:hint="eastAsia" w:ascii="仿宋" w:hAnsi="仿宋" w:eastAsia="仿宋" w:cs="仿宋"/>
          <w:bCs/>
          <w:color w:val="000000" w:themeColor="text1"/>
          <w:sz w:val="24"/>
          <w:szCs w:val="24"/>
          <w:highlight w:val="none"/>
          <w:lang w:eastAsia="zh-CN"/>
          <w14:textFill>
            <w14:solidFill>
              <w14:schemeClr w14:val="tx1"/>
            </w14:solidFill>
          </w14:textFill>
        </w:rPr>
        <w:t>，四分法点及二分法点的设置、</w:t>
      </w:r>
      <w:r>
        <w:rPr>
          <w:rFonts w:hint="eastAsia" w:ascii="仿宋" w:hAnsi="仿宋" w:eastAsia="仿宋" w:cs="仿宋"/>
          <w:bCs/>
          <w:color w:val="000000" w:themeColor="text1"/>
          <w:sz w:val="24"/>
          <w:szCs w:val="24"/>
          <w:highlight w:val="none"/>
          <w14:textFill>
            <w14:solidFill>
              <w14:schemeClr w14:val="tx1"/>
            </w14:solidFill>
          </w14:textFill>
        </w:rPr>
        <w:t>管理、宣传等。</w:t>
      </w:r>
    </w:p>
    <w:p w14:paraId="658CAAF4">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（二）乙方职责</w:t>
      </w:r>
    </w:p>
    <w:p w14:paraId="797E7828">
      <w:pPr>
        <w:keepNext w:val="0"/>
        <w:keepLines w:val="0"/>
        <w:pageBreakBefore w:val="0"/>
        <w:tabs>
          <w:tab w:val="left" w:pos="1260"/>
        </w:tabs>
        <w:kinsoku/>
        <w:wordWrap/>
        <w:overflowPunct/>
        <w:topLinePunct w:val="0"/>
        <w:autoSpaceDE/>
        <w:bidi w:val="0"/>
        <w:spacing w:line="460" w:lineRule="exact"/>
        <w:ind w:firstLine="482"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1.乙方在收到中标通知书后5</w:t>
      </w:r>
      <w:r>
        <w:rPr>
          <w:rFonts w:hint="eastAsia" w:ascii="仿宋" w:hAnsi="仿宋" w:eastAsia="仿宋" w:cs="仿宋"/>
          <w:b/>
          <w:bCs/>
          <w:color w:val="000000" w:themeColor="text1"/>
          <w:sz w:val="24"/>
          <w:szCs w:val="24"/>
          <w:highlight w:val="none"/>
          <w:lang w:val="en-US" w:eastAsia="zh-CN" w:bidi="ar"/>
          <w14:textFill>
            <w14:solidFill>
              <w14:schemeClr w14:val="tx1"/>
            </w14:solidFill>
          </w14:textFill>
        </w:rPr>
        <w:t>个工作</w:t>
      </w:r>
      <w:r>
        <w:rPr>
          <w:rFonts w:hint="eastAsia" w:ascii="仿宋" w:hAnsi="仿宋" w:eastAsia="仿宋" w:cs="仿宋"/>
          <w:b/>
          <w:bCs/>
          <w:color w:val="000000" w:themeColor="text1"/>
          <w:sz w:val="24"/>
          <w:szCs w:val="24"/>
          <w:highlight w:val="none"/>
          <w:lang w:bidi="ar"/>
          <w14:textFill>
            <w14:solidFill>
              <w14:schemeClr w14:val="tx1"/>
            </w14:solidFill>
          </w14:textFill>
        </w:rPr>
        <w:t>日内向甲方缴纳履约保证金，如有差额保证金的，同时缴纳差额保证金。</w:t>
      </w:r>
      <w:r>
        <w:rPr>
          <w:rFonts w:hint="eastAsia" w:ascii="仿宋" w:hAnsi="仿宋" w:eastAsia="仿宋" w:cs="仿宋"/>
          <w:color w:val="000000" w:themeColor="text1"/>
          <w:sz w:val="24"/>
          <w:szCs w:val="24"/>
          <w:highlight w:val="none"/>
          <w14:textFill>
            <w14:solidFill>
              <w14:schemeClr w14:val="tx1"/>
            </w14:solidFill>
          </w14:textFill>
        </w:rPr>
        <w:t>在承包期满后，并经采购人考评合格且中标人办理完移交给采购人手续后一个月内无息退还。</w:t>
      </w:r>
      <w:r>
        <w:rPr>
          <w:rFonts w:hint="eastAsia" w:ascii="仿宋" w:hAnsi="仿宋" w:eastAsia="仿宋" w:cs="仿宋"/>
          <w:color w:val="000000" w:themeColor="text1"/>
          <w:sz w:val="24"/>
          <w:szCs w:val="24"/>
          <w:highlight w:val="none"/>
          <w:lang w:bidi="ar"/>
          <w14:textFill>
            <w14:solidFill>
              <w14:schemeClr w14:val="tx1"/>
            </w14:solidFill>
          </w14:textFill>
        </w:rPr>
        <w:t>乙方必须派项目负责人及项目管理人员提前15日进场熟悉了解情况，按照甲方要求做好交接工作，确保正式进场后能顺利进行环卫工作。</w:t>
      </w:r>
    </w:p>
    <w:p w14:paraId="3A98C5C3">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2.在合同期内，接受甲方的业务指导、考核结果及处罚。</w:t>
      </w:r>
    </w:p>
    <w:p w14:paraId="047FF9CF">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3.为保证环卫作业工作正常有效开展，乙方须遵守国家相关法律法规规定按要求组建固定的专业保洁队伍，按要求提交嵊州市</w:t>
      </w:r>
      <w:r>
        <w:rPr>
          <w:rFonts w:hint="eastAsia" w:ascii="仿宋" w:hAnsi="仿宋" w:eastAsia="仿宋" w:cs="仿宋"/>
          <w:color w:val="000000" w:themeColor="text1"/>
          <w:sz w:val="24"/>
          <w:szCs w:val="24"/>
          <w:highlight w:val="none"/>
          <w:lang w:eastAsia="zh-CN" w:bidi="ar"/>
          <w14:textFill>
            <w14:solidFill>
              <w14:schemeClr w14:val="tx1"/>
            </w14:solidFill>
          </w14:textFill>
        </w:rPr>
        <w:t>崇仁</w:t>
      </w:r>
      <w:r>
        <w:rPr>
          <w:rFonts w:hint="eastAsia" w:ascii="仿宋" w:hAnsi="仿宋" w:eastAsia="仿宋" w:cs="仿宋"/>
          <w:color w:val="000000" w:themeColor="text1"/>
          <w:sz w:val="24"/>
          <w:szCs w:val="24"/>
          <w:highlight w:val="none"/>
          <w:lang w:bidi="ar"/>
          <w14:textFill>
            <w14:solidFill>
              <w14:schemeClr w14:val="tx1"/>
            </w14:solidFill>
          </w14:textFill>
        </w:rPr>
        <w:t>镇环卫保洁服务采购项目配置清单、作业计划、保洁预案、承诺服务等，并经嵊州市</w:t>
      </w:r>
      <w:r>
        <w:rPr>
          <w:rFonts w:hint="eastAsia" w:ascii="仿宋" w:hAnsi="仿宋" w:eastAsia="仿宋" w:cs="仿宋"/>
          <w:color w:val="000000" w:themeColor="text1"/>
          <w:sz w:val="24"/>
          <w:szCs w:val="24"/>
          <w:highlight w:val="none"/>
          <w:lang w:eastAsia="zh-CN" w:bidi="ar"/>
          <w14:textFill>
            <w14:solidFill>
              <w14:schemeClr w14:val="tx1"/>
            </w14:solidFill>
          </w14:textFill>
        </w:rPr>
        <w:t>崇仁</w:t>
      </w:r>
      <w:r>
        <w:rPr>
          <w:rFonts w:hint="eastAsia" w:ascii="仿宋" w:hAnsi="仿宋" w:eastAsia="仿宋" w:cs="仿宋"/>
          <w:color w:val="000000" w:themeColor="text1"/>
          <w:sz w:val="24"/>
          <w:szCs w:val="24"/>
          <w:highlight w:val="none"/>
          <w:lang w:bidi="ar"/>
          <w14:textFill>
            <w14:solidFill>
              <w14:schemeClr w14:val="tx1"/>
            </w14:solidFill>
          </w14:textFill>
        </w:rPr>
        <w:t>镇人民政府批准认可，且在实际作业中足额到岗到位。乙方进场前自购齐环卫作业所需的生产工具，经甲方认可并备案。</w:t>
      </w:r>
    </w:p>
    <w:p w14:paraId="31CFF9C8">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4.清扫、清运等工作均由专人负责，不得一班顶双岗，不得兼岗。不得与其他承包供应商录用同一人员。</w:t>
      </w:r>
    </w:p>
    <w:p w14:paraId="52621890">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乙方必须具备健全的日常保洁制度、分类清运制度、管理制度、应急处理制度、自查自纠制度及完善的管理机制和应急处理机制，并予以实施。实施方案在合同签订之日起五个工作日内上报甲方认可，作业过程中需变动须及时书面上报甲方并征得甲方书面同意后方可变动。</w:t>
      </w:r>
    </w:p>
    <w:p w14:paraId="62029AE0">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6.乙方应加强对作业人员的教育，落实好安全防范措施，在承包期内的各种伤亡、安全、赔偿事故，工伤、非工伤一律由乙方自负，并承担一切民事、法律责任，与甲方无涉。</w:t>
      </w:r>
    </w:p>
    <w:p w14:paraId="5FB43168">
      <w:pPr>
        <w:keepNext w:val="0"/>
        <w:keepLines w:val="0"/>
        <w:pageBreakBefore w:val="0"/>
        <w:kinsoku/>
        <w:wordWrap/>
        <w:overflowPunct/>
        <w:topLinePunct w:val="0"/>
        <w:autoSpaceDE/>
        <w:autoSpaceDN w:val="0"/>
        <w:bidi w:val="0"/>
        <w:spacing w:line="460" w:lineRule="exact"/>
        <w:ind w:firstLine="480" w:firstLineChars="200"/>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7.乙方必须有固定的项目管理团队、设立项目办公场所、工具放置点和车辆设备停放场点，配置必需的劳动用具，保证环卫作业正常运转。办公场所中须配备值班电话。</w:t>
      </w:r>
      <w:r>
        <w:rPr>
          <w:rFonts w:hint="eastAsia" w:ascii="仿宋" w:hAnsi="仿宋" w:eastAsia="仿宋" w:cs="仿宋"/>
          <w:b/>
          <w:bCs/>
          <w:color w:val="000000" w:themeColor="text1"/>
          <w:sz w:val="24"/>
          <w:szCs w:val="24"/>
          <w:highlight w:val="none"/>
          <w14:textFill>
            <w14:solidFill>
              <w14:schemeClr w14:val="tx1"/>
            </w14:solidFill>
          </w14:textFill>
        </w:rPr>
        <w:t>项目负责人、项目管理员及内勤人员年龄要求在50周岁以内。项目负责人和项目管理员常驻</w:t>
      </w:r>
      <w:r>
        <w:rPr>
          <w:rFonts w:hint="eastAsia" w:ascii="仿宋" w:hAnsi="仿宋" w:eastAsia="仿宋" w:cs="仿宋"/>
          <w:b/>
          <w:bCs/>
          <w:color w:val="000000" w:themeColor="text1"/>
          <w:sz w:val="24"/>
          <w:szCs w:val="24"/>
          <w:highlight w:val="none"/>
          <w:lang w:eastAsia="zh-CN"/>
          <w14:textFill>
            <w14:solidFill>
              <w14:schemeClr w14:val="tx1"/>
            </w14:solidFill>
          </w14:textFill>
        </w:rPr>
        <w:t>崇仁</w:t>
      </w:r>
      <w:r>
        <w:rPr>
          <w:rFonts w:hint="eastAsia" w:ascii="仿宋" w:hAnsi="仿宋" w:eastAsia="仿宋" w:cs="仿宋"/>
          <w:b/>
          <w:bCs/>
          <w:color w:val="000000" w:themeColor="text1"/>
          <w:sz w:val="24"/>
          <w:szCs w:val="24"/>
          <w:highlight w:val="none"/>
          <w14:textFill>
            <w14:solidFill>
              <w14:schemeClr w14:val="tx1"/>
            </w14:solidFill>
          </w14:textFill>
        </w:rPr>
        <w:t>的管理时间不得少于</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天/月，项目管理员下村开展巡查检查的时间不得少于25天/月。正常工作时间，项目管理团队在岗人员不得少于</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14:textFill>
            <w14:solidFill>
              <w14:schemeClr w14:val="tx1"/>
            </w14:solidFill>
          </w14:textFill>
        </w:rPr>
        <w:t>人/天，双休日、节假日不得少于2人/天。项目负责人和项目管理员常驻</w:t>
      </w:r>
      <w:r>
        <w:rPr>
          <w:rFonts w:hint="eastAsia" w:ascii="仿宋" w:hAnsi="仿宋" w:eastAsia="仿宋" w:cs="仿宋"/>
          <w:b/>
          <w:bCs/>
          <w:color w:val="000000" w:themeColor="text1"/>
          <w:sz w:val="24"/>
          <w:szCs w:val="24"/>
          <w:highlight w:val="none"/>
          <w:lang w:eastAsia="zh-CN"/>
          <w14:textFill>
            <w14:solidFill>
              <w14:schemeClr w14:val="tx1"/>
            </w14:solidFill>
          </w14:textFill>
        </w:rPr>
        <w:t>崇仁</w:t>
      </w:r>
      <w:r>
        <w:rPr>
          <w:rFonts w:hint="eastAsia" w:ascii="仿宋" w:hAnsi="仿宋" w:eastAsia="仿宋" w:cs="仿宋"/>
          <w:b/>
          <w:bCs/>
          <w:color w:val="000000" w:themeColor="text1"/>
          <w:sz w:val="24"/>
          <w:szCs w:val="24"/>
          <w:highlight w:val="none"/>
          <w14:textFill>
            <w14:solidFill>
              <w14:schemeClr w14:val="tx1"/>
            </w14:solidFill>
          </w14:textFill>
        </w:rPr>
        <w:t>不得无故缺席，少1天扣</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bCs/>
          <w:color w:val="000000" w:themeColor="text1"/>
          <w:sz w:val="24"/>
          <w:szCs w:val="24"/>
          <w:highlight w:val="none"/>
          <w14:textFill>
            <w14:solidFill>
              <w14:schemeClr w14:val="tx1"/>
            </w14:solidFill>
          </w14:textFill>
        </w:rPr>
        <w:t>00元。服务期内，如果中标供应商没有经过采购人同意私自更换项目负责人的，采购人可以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扣除相应保洁经费400000元</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如果采购人对项目负责人的服务不满意的，中标供应商必须无条件更换项目负责人直至采购人满意为止。</w:t>
      </w:r>
    </w:p>
    <w:p w14:paraId="28BDB846">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jc w:val="both"/>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甲方可其作为不良记录上报环卫作业资信等级审查机构和服务许可审批机构，一年中如不服从安排达二次（含）以上的，</w:t>
      </w:r>
      <w:r>
        <w:rPr>
          <w:rFonts w:hint="eastAsia" w:ascii="仿宋" w:hAnsi="仿宋" w:eastAsia="仿宋" w:cs="仿宋"/>
          <w:b/>
          <w:bCs/>
          <w:color w:val="000000" w:themeColor="text1"/>
          <w:sz w:val="24"/>
          <w:szCs w:val="24"/>
          <w:highlight w:val="none"/>
          <w:lang w:bidi="ar"/>
          <w14:textFill>
            <w14:solidFill>
              <w14:schemeClr w14:val="tx1"/>
            </w14:solidFill>
          </w14:textFill>
        </w:rPr>
        <w:t>甲方有权解除合同并没收履约保证金,如有差额保证金的，同时扣除差额保证金。</w:t>
      </w:r>
    </w:p>
    <w:p w14:paraId="0CD0E7B8">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9.作业人员必须按规定文明作业，不得与路人发生争执。</w:t>
      </w:r>
    </w:p>
    <w:p w14:paraId="51CDD320">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10.乙方必须按时依法支付作业人员工资，不得克扣或者无故拖欠，如不按时支付工资，甲方有权从乙方的承包款中扣除相应的作业人员工资并代发，若造成错付、多付等损失概由乙方承担责任。</w:t>
      </w:r>
    </w:p>
    <w:p w14:paraId="2C8F8FFF">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11.遇各类突发事件或特别要求，乙方必须无条件服从甲方要求，并做好加班、加点、加人，</w:t>
      </w:r>
      <w:r>
        <w:rPr>
          <w:rFonts w:hint="eastAsia" w:ascii="仿宋" w:hAnsi="仿宋" w:eastAsia="仿宋" w:cs="仿宋"/>
          <w:b/>
          <w:bCs/>
          <w:i/>
          <w:iCs/>
          <w:color w:val="000000" w:themeColor="text1"/>
          <w:sz w:val="24"/>
          <w:szCs w:val="24"/>
          <w:highlight w:val="none"/>
          <w:shd w:val="clear" w:color="auto" w:fill="auto"/>
          <w14:textFill>
            <w14:solidFill>
              <w14:schemeClr w14:val="tx1"/>
            </w14:solidFill>
          </w14:textFill>
        </w:rPr>
        <w:t>以确保保洁、</w:t>
      </w:r>
      <w:r>
        <w:rPr>
          <w:rFonts w:hint="eastAsia" w:ascii="仿宋" w:hAnsi="仿宋" w:eastAsia="仿宋" w:cs="仿宋"/>
          <w:b/>
          <w:bCs/>
          <w:i/>
          <w:iCs/>
          <w:color w:val="000000" w:themeColor="text1"/>
          <w:sz w:val="24"/>
          <w:szCs w:val="24"/>
          <w:highlight w:val="none"/>
          <w:shd w:val="clear" w:color="auto" w:fill="auto"/>
          <w:lang w:eastAsia="zh-CN"/>
          <w14:textFill>
            <w14:solidFill>
              <w14:schemeClr w14:val="tx1"/>
            </w14:solidFill>
          </w14:textFill>
        </w:rPr>
        <w:t>垃圾</w:t>
      </w:r>
      <w:r>
        <w:rPr>
          <w:rFonts w:hint="eastAsia" w:ascii="仿宋" w:hAnsi="仿宋" w:eastAsia="仿宋" w:cs="仿宋"/>
          <w:b/>
          <w:bCs/>
          <w:i/>
          <w:iCs/>
          <w:color w:val="000000" w:themeColor="text1"/>
          <w:sz w:val="24"/>
          <w:szCs w:val="24"/>
          <w:highlight w:val="none"/>
          <w:shd w:val="clear" w:color="auto" w:fill="auto"/>
          <w14:textFill>
            <w14:solidFill>
              <w14:schemeClr w14:val="tx1"/>
            </w14:solidFill>
          </w14:textFill>
        </w:rPr>
        <w:t>分类</w:t>
      </w:r>
      <w:r>
        <w:rPr>
          <w:rFonts w:hint="eastAsia" w:ascii="仿宋" w:hAnsi="仿宋" w:eastAsia="仿宋" w:cs="仿宋"/>
          <w:b/>
          <w:bCs/>
          <w:i/>
          <w:iCs/>
          <w:color w:val="000000" w:themeColor="text1"/>
          <w:sz w:val="24"/>
          <w:szCs w:val="24"/>
          <w:highlight w:val="none"/>
          <w:shd w:val="clear" w:color="auto" w:fill="auto"/>
          <w:lang w:val="en-US" w:eastAsia="zh-CN"/>
          <w14:textFill>
            <w14:solidFill>
              <w14:schemeClr w14:val="tx1"/>
            </w14:solidFill>
          </w14:textFill>
        </w:rPr>
        <w:t>等所有保洁项目按要求按时保质保量完成。</w:t>
      </w:r>
    </w:p>
    <w:p w14:paraId="5B151398">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12.乙方必须依照本合同规定的作业形式、作业质量标准及行业有关作业规范、作业质量标准，按时、保质、保量完成所承包作业项目范围、承包事项的工作。</w:t>
      </w:r>
    </w:p>
    <w:p w14:paraId="53019B4D">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13.乙方及其雇用的员工应严格遵守国家的法律、法规、村规民约，如果乙方及其所雇用的工人违反法律、法规和相关规定，所造成的后果由其自行负责，与甲方无关。</w:t>
      </w:r>
    </w:p>
    <w:p w14:paraId="54E44657">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14.乙方必须根据国家、省、地方和本市环卫行政主管部门、环卫专业管理部门颁布的各项环卫作业规范、安全规范、质量标准，建立自身的运营管理机制和质量检查机制、安全生产机制，实行自查自纠，并定期向环卫专业管理部门通报执行合同情况；若出现严重的质量问题或安全事故，在采取措施补救的同时，当日应向甲方及其环卫主管部门报告；若出现紧急事故，应在</w:t>
      </w:r>
      <w:r>
        <w:rPr>
          <w:rFonts w:hint="eastAsia" w:ascii="仿宋" w:hAnsi="仿宋" w:eastAsia="仿宋" w:cs="仿宋"/>
          <w:color w:val="000000" w:themeColor="text1"/>
          <w:sz w:val="24"/>
          <w:szCs w:val="24"/>
          <w:highlight w:val="none"/>
          <w:lang w:eastAsia="zh-CN" w:bidi="ar"/>
          <w14:textFill>
            <w14:solidFill>
              <w14:schemeClr w14:val="tx1"/>
            </w14:solidFill>
          </w14:textFill>
        </w:rPr>
        <w:t>15分钟</w:t>
      </w:r>
      <w:r>
        <w:rPr>
          <w:rFonts w:hint="eastAsia" w:ascii="仿宋" w:hAnsi="仿宋" w:eastAsia="仿宋" w:cs="仿宋"/>
          <w:color w:val="000000" w:themeColor="text1"/>
          <w:sz w:val="24"/>
          <w:szCs w:val="24"/>
          <w:highlight w:val="none"/>
          <w:lang w:bidi="ar"/>
          <w14:textFill>
            <w14:solidFill>
              <w14:schemeClr w14:val="tx1"/>
            </w14:solidFill>
          </w14:textFill>
        </w:rPr>
        <w:t>内报告</w:t>
      </w:r>
      <w:r>
        <w:rPr>
          <w:rFonts w:hint="eastAsia" w:ascii="仿宋" w:hAnsi="仿宋" w:eastAsia="仿宋" w:cs="仿宋"/>
          <w:color w:val="000000" w:themeColor="text1"/>
          <w:sz w:val="24"/>
          <w:szCs w:val="24"/>
          <w:highlight w:val="none"/>
          <w:lang w:eastAsia="zh-CN" w:bidi="ar"/>
          <w14:textFill>
            <w14:solidFill>
              <w14:schemeClr w14:val="tx1"/>
            </w14:solidFill>
          </w14:textFill>
        </w:rPr>
        <w:t>崇仁</w:t>
      </w:r>
      <w:r>
        <w:rPr>
          <w:rFonts w:hint="eastAsia" w:ascii="仿宋" w:hAnsi="仿宋" w:eastAsia="仿宋" w:cs="仿宋"/>
          <w:color w:val="000000" w:themeColor="text1"/>
          <w:sz w:val="24"/>
          <w:szCs w:val="24"/>
          <w:highlight w:val="none"/>
          <w:lang w:bidi="ar"/>
          <w14:textFill>
            <w14:solidFill>
              <w14:schemeClr w14:val="tx1"/>
            </w14:solidFill>
          </w14:textFill>
        </w:rPr>
        <w:t>镇人民政府。</w:t>
      </w:r>
    </w:p>
    <w:p w14:paraId="22B2F8A8">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15.乙方必须按国家的劳动法律法规规定与企业员工确立合法的劳资关系，签订用工劳务合同，为企业员工办理养老、医疗等基本社会保险，并为作业人员办理有关工伤人身意外保险手续。若员工发生事故，必须按有关规定处理，一切经济损失和各项费用由乙方自理。</w:t>
      </w:r>
    </w:p>
    <w:p w14:paraId="1A5B8150">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16.乙方有义务参加甲方通知的相关作业会议，通报作业情况，完善作业措施，提高作业水平。</w:t>
      </w:r>
    </w:p>
    <w:p w14:paraId="31B1F5E1">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17.乙方有权对甲方人员在检查考评乙方作业质量过程中的违规行为向甲方或环卫行政主管部门举报。</w:t>
      </w:r>
    </w:p>
    <w:p w14:paraId="7E4B0C68">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18.乙方不得擅自将所承包的合同转包给他人，或肢解分包给他人。</w:t>
      </w:r>
    </w:p>
    <w:p w14:paraId="49E074D6">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七、违约责任：</w:t>
      </w:r>
    </w:p>
    <w:p w14:paraId="08D91801">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2" w:firstLineChars="200"/>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1.乙方合同签订后，不得转包或变相转包、分包他人，一经发现，视为违约行为，甲方有权立即终止合同，乙方承担全部违约责任，扣除全额履约保证金，如有差额保证金的，同时扣除差额保证金。</w:t>
      </w:r>
    </w:p>
    <w:p w14:paraId="4A73F245">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2.乙方无力履约或自动退出承包的，终止合同，没收全额履约保证金</w:t>
      </w:r>
      <w:r>
        <w:rPr>
          <w:rFonts w:hint="eastAsia" w:ascii="仿宋" w:hAnsi="仿宋" w:eastAsia="仿宋" w:cs="仿宋"/>
          <w:b/>
          <w:bCs/>
          <w:color w:val="000000" w:themeColor="text1"/>
          <w:sz w:val="24"/>
          <w:szCs w:val="24"/>
          <w:highlight w:val="none"/>
          <w:lang w:bidi="ar"/>
          <w14:textFill>
            <w14:solidFill>
              <w14:schemeClr w14:val="tx1"/>
            </w14:solidFill>
          </w14:textFill>
        </w:rPr>
        <w:t>，如有差额保证金的，同时没收差额保证金</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029EBDF3">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3.乙方违反合同中的有关规定，经责令整改仍不到位的，甲方有权终止合同，没收全额履约保证金</w:t>
      </w:r>
      <w:r>
        <w:rPr>
          <w:rFonts w:hint="eastAsia" w:ascii="仿宋" w:hAnsi="仿宋" w:eastAsia="仿宋" w:cs="仿宋"/>
          <w:b/>
          <w:bCs/>
          <w:color w:val="000000" w:themeColor="text1"/>
          <w:sz w:val="24"/>
          <w:szCs w:val="24"/>
          <w:highlight w:val="none"/>
          <w:lang w:bidi="ar"/>
          <w14:textFill>
            <w14:solidFill>
              <w14:schemeClr w14:val="tx1"/>
            </w14:solidFill>
          </w14:textFill>
        </w:rPr>
        <w:t>，如有差额保证金的，同时扣除差额保证金。</w:t>
      </w:r>
    </w:p>
    <w:p w14:paraId="7CC9580B">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4.甲方无任何理由终止承包合同的，双倍返还乙方的履约保证金，付清应付的承包经费，并折价补偿乙方所购的工具费；乙方无任何理由终止承包合同的，甲方有权</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没收</w:t>
      </w:r>
      <w:r>
        <w:rPr>
          <w:rFonts w:hint="eastAsia" w:ascii="仿宋" w:hAnsi="仿宋" w:eastAsia="仿宋" w:cs="仿宋"/>
          <w:color w:val="000000" w:themeColor="text1"/>
          <w:sz w:val="24"/>
          <w:szCs w:val="24"/>
          <w:highlight w:val="none"/>
          <w:lang w:bidi="ar"/>
          <w14:textFill>
            <w14:solidFill>
              <w14:schemeClr w14:val="tx1"/>
            </w14:solidFill>
          </w14:textFill>
        </w:rPr>
        <w:t>其履约保证金，并扣除剩余承包款作为违约金</w:t>
      </w:r>
      <w:r>
        <w:rPr>
          <w:rFonts w:hint="eastAsia" w:ascii="仿宋" w:hAnsi="仿宋" w:eastAsia="仿宋" w:cs="仿宋"/>
          <w:b/>
          <w:bCs/>
          <w:color w:val="000000" w:themeColor="text1"/>
          <w:sz w:val="24"/>
          <w:szCs w:val="24"/>
          <w:highlight w:val="none"/>
          <w:lang w:bidi="ar"/>
          <w14:textFill>
            <w14:solidFill>
              <w14:schemeClr w14:val="tx1"/>
            </w14:solidFill>
          </w14:textFill>
        </w:rPr>
        <w:t>，如有差额保证金的，同时扣除差额保证金</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509E4275">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5.乙方必须按投标时承诺的人员进行配置，如未按投标时承诺进行人员配置，甲方有权终止承包合同，并</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没收</w:t>
      </w:r>
      <w:r>
        <w:rPr>
          <w:rFonts w:hint="eastAsia" w:ascii="仿宋" w:hAnsi="仿宋" w:eastAsia="仿宋" w:cs="仿宋"/>
          <w:color w:val="000000" w:themeColor="text1"/>
          <w:sz w:val="24"/>
          <w:szCs w:val="24"/>
          <w:highlight w:val="none"/>
          <w:lang w:bidi="ar"/>
          <w14:textFill>
            <w14:solidFill>
              <w14:schemeClr w14:val="tx1"/>
            </w14:solidFill>
          </w14:textFill>
        </w:rPr>
        <w:t>履约保证金</w:t>
      </w:r>
      <w:r>
        <w:rPr>
          <w:rFonts w:hint="eastAsia" w:ascii="仿宋" w:hAnsi="仿宋" w:eastAsia="仿宋" w:cs="仿宋"/>
          <w:b/>
          <w:bCs/>
          <w:color w:val="000000" w:themeColor="text1"/>
          <w:sz w:val="24"/>
          <w:szCs w:val="24"/>
          <w:highlight w:val="none"/>
          <w:lang w:bidi="ar"/>
          <w14:textFill>
            <w14:solidFill>
              <w14:schemeClr w14:val="tx1"/>
            </w14:solidFill>
          </w14:textFill>
        </w:rPr>
        <w:t>，如有差额保证金的，同时扣除差额保证金</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7336DE85">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6.月综合考核评价</w:t>
      </w:r>
      <w:r>
        <w:rPr>
          <w:rFonts w:hint="eastAsia" w:ascii="仿宋" w:hAnsi="仿宋" w:eastAsia="仿宋" w:cs="仿宋"/>
          <w:color w:val="000000" w:themeColor="text1"/>
          <w:sz w:val="24"/>
          <w:szCs w:val="24"/>
          <w:highlight w:val="none"/>
          <w:lang w:eastAsia="zh-CN" w:bidi="ar"/>
          <w14:textFill>
            <w14:solidFill>
              <w14:schemeClr w14:val="tx1"/>
            </w14:solidFill>
          </w14:textFill>
        </w:rPr>
        <w:t>以</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200分为基础分</w:t>
      </w:r>
      <w:r>
        <w:rPr>
          <w:rFonts w:hint="eastAsia" w:ascii="仿宋" w:hAnsi="仿宋" w:eastAsia="仿宋" w:cs="仿宋"/>
          <w:color w:val="000000" w:themeColor="text1"/>
          <w:sz w:val="24"/>
          <w:szCs w:val="24"/>
          <w:highlight w:val="none"/>
          <w:lang w:bidi="ar"/>
          <w14:textFill>
            <w14:solidFill>
              <w14:schemeClr w14:val="tx1"/>
            </w14:solidFill>
          </w14:textFill>
        </w:rPr>
        <w:t>，甲方根据考核情况按</w:t>
      </w:r>
      <w:r>
        <w:rPr>
          <w:rFonts w:hint="eastAsia" w:ascii="仿宋" w:hAnsi="仿宋" w:eastAsia="仿宋" w:cs="仿宋"/>
          <w:color w:val="000000" w:themeColor="text1"/>
          <w:sz w:val="24"/>
          <w:szCs w:val="24"/>
          <w:highlight w:val="none"/>
          <w:lang w:eastAsia="zh-CN" w:bidi="ar"/>
          <w14:textFill>
            <w14:solidFill>
              <w14:schemeClr w14:val="tx1"/>
            </w14:solidFill>
          </w14:textFill>
        </w:rPr>
        <w:t>考核分</w:t>
      </w:r>
      <w:r>
        <w:rPr>
          <w:rFonts w:hint="eastAsia" w:ascii="仿宋" w:hAnsi="仿宋" w:eastAsia="仿宋" w:cs="仿宋"/>
          <w:color w:val="000000" w:themeColor="text1"/>
          <w:sz w:val="24"/>
          <w:szCs w:val="24"/>
          <w:highlight w:val="none"/>
          <w:lang w:bidi="ar"/>
          <w14:textFill>
            <w14:solidFill>
              <w14:schemeClr w14:val="tx1"/>
            </w14:solidFill>
          </w14:textFill>
        </w:rPr>
        <w:t>扣款。甲方有权责令予以整改并以书面通知书形式予以警告，连续出现两次或一年中累计三次被警告的，甲方有权终止合同，并没收履约保证金</w:t>
      </w:r>
      <w:r>
        <w:rPr>
          <w:rFonts w:hint="eastAsia" w:ascii="仿宋" w:hAnsi="仿宋" w:eastAsia="仿宋" w:cs="仿宋"/>
          <w:b/>
          <w:bCs/>
          <w:color w:val="000000" w:themeColor="text1"/>
          <w:sz w:val="24"/>
          <w:szCs w:val="24"/>
          <w:highlight w:val="none"/>
          <w:lang w:bidi="ar"/>
          <w14:textFill>
            <w14:solidFill>
              <w14:schemeClr w14:val="tx1"/>
            </w14:solidFill>
          </w14:textFill>
        </w:rPr>
        <w:t>，如有差额保证金的，同时扣除差额保证金</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55555849">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2" w:firstLineChars="200"/>
        <w:textAlignment w:val="auto"/>
        <w:rPr>
          <w:rFonts w:hint="eastAsia" w:ascii="仿宋" w:hAnsi="仿宋" w:eastAsia="仿宋" w:cs="仿宋"/>
          <w:b/>
          <w:color w:val="000000" w:themeColor="text1"/>
          <w:sz w:val="24"/>
          <w:szCs w:val="24"/>
          <w:highlight w:val="none"/>
          <w:lang w:bidi="ar"/>
          <w14:textFill>
            <w14:solidFill>
              <w14:schemeClr w14:val="tx1"/>
            </w14:solidFill>
          </w14:textFill>
        </w:rPr>
      </w:pPr>
      <w:r>
        <w:rPr>
          <w:rFonts w:hint="eastAsia" w:ascii="仿宋" w:hAnsi="仿宋" w:eastAsia="仿宋" w:cs="仿宋"/>
          <w:b/>
          <w:color w:val="000000" w:themeColor="text1"/>
          <w:sz w:val="24"/>
          <w:szCs w:val="24"/>
          <w:highlight w:val="none"/>
          <w:lang w:bidi="ar"/>
          <w14:textFill>
            <w14:solidFill>
              <w14:schemeClr w14:val="tx1"/>
            </w14:solidFill>
          </w14:textFill>
        </w:rPr>
        <w:t>7.乙方承诺用于本项目并符合甲方要求的全新购置品牌车辆（</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高压冲洗车6辆、载质量8吨炮雾洒水一体化车1辆、三轮两桶垃圾分类收集车32辆、载质量5吨垃圾压缩车2辆、载质量8吨垃圾压缩车2辆、</w:t>
      </w: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电动三轮车</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垃圾收集车</w:t>
      </w: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16辆、</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中转站铲车1辆、</w:t>
      </w: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汽油四轮八桶垃圾收集车</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1辆</w:t>
      </w:r>
      <w:r>
        <w:rPr>
          <w:rFonts w:hint="eastAsia" w:ascii="仿宋" w:hAnsi="仿宋" w:eastAsia="仿宋" w:cs="仿宋"/>
          <w:b/>
          <w:color w:val="000000" w:themeColor="text1"/>
          <w:sz w:val="24"/>
          <w:szCs w:val="24"/>
          <w:highlight w:val="none"/>
          <w:lang w:bidi="ar"/>
          <w14:textFill>
            <w14:solidFill>
              <w14:schemeClr w14:val="tx1"/>
            </w14:solidFill>
          </w14:textFill>
        </w:rPr>
        <w:t>）须在签订合同前完成购置并正常投入运营，如未达到，视为自动放弃中标</w:t>
      </w:r>
      <w:r>
        <w:rPr>
          <w:rFonts w:hint="eastAsia" w:ascii="仿宋" w:hAnsi="仿宋" w:eastAsia="仿宋" w:cs="仿宋"/>
          <w:b/>
          <w:color w:val="000000" w:themeColor="text1"/>
          <w:sz w:val="24"/>
          <w:szCs w:val="24"/>
          <w:highlight w:val="none"/>
          <w:lang w:eastAsia="zh-CN" w:bidi="ar"/>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bidi="ar"/>
          <w14:textFill>
            <w14:solidFill>
              <w14:schemeClr w14:val="tx1"/>
            </w14:solidFill>
          </w14:textFill>
        </w:rPr>
        <w:t>甲方有权没收其履约保证金并要求其承担相应损失且上报行业协会和嵊州市政府采购管理部门</w:t>
      </w:r>
      <w:r>
        <w:rPr>
          <w:rFonts w:hint="eastAsia" w:ascii="仿宋" w:hAnsi="仿宋" w:eastAsia="仿宋" w:cs="仿宋"/>
          <w:b/>
          <w:color w:val="000000" w:themeColor="text1"/>
          <w:sz w:val="24"/>
          <w:szCs w:val="24"/>
          <w:highlight w:val="none"/>
          <w:lang w:bidi="ar"/>
          <w14:textFill>
            <w14:solidFill>
              <w14:schemeClr w14:val="tx1"/>
            </w14:solidFill>
          </w14:textFill>
        </w:rPr>
        <w:t>。</w:t>
      </w:r>
    </w:p>
    <w:p w14:paraId="1A851110">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八、合同的中断与终止</w:t>
      </w:r>
    </w:p>
    <w:p w14:paraId="627BD85F">
      <w:pPr>
        <w:pStyle w:val="58"/>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由于政策的变化和其它甲乙双方之外的原因使合同不能继续履行，视为合同中断。合同中断后，乙方应妥善做好承包项目的移交工作，按甲方的要求做好善后清理工作。甲方应为乙方撤离现场提供必要的条件，退还乙方履约保证金</w:t>
      </w:r>
      <w:r>
        <w:rPr>
          <w:rFonts w:hint="eastAsia" w:ascii="仿宋" w:hAnsi="仿宋" w:eastAsia="仿宋" w:cs="仿宋"/>
          <w:b/>
          <w:bCs/>
          <w:color w:val="000000" w:themeColor="text1"/>
          <w:sz w:val="24"/>
          <w:szCs w:val="24"/>
          <w:highlight w:val="none"/>
          <w:lang w:bidi="ar"/>
          <w14:textFill>
            <w14:solidFill>
              <w14:schemeClr w14:val="tx1"/>
            </w14:solidFill>
          </w14:textFill>
        </w:rPr>
        <w:t>，如有差额保证金的，同时退还差额保证金</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5A11E238">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2.合同终止：如乙方在承包期内没有发生违约，甲方将在承包期满一个月后，无息退还乙方全部履约保证金</w:t>
      </w:r>
      <w:r>
        <w:rPr>
          <w:rFonts w:hint="eastAsia" w:ascii="仿宋" w:hAnsi="仿宋" w:eastAsia="仿宋" w:cs="仿宋"/>
          <w:b/>
          <w:bCs/>
          <w:color w:val="000000" w:themeColor="text1"/>
          <w:sz w:val="24"/>
          <w:szCs w:val="24"/>
          <w:highlight w:val="none"/>
          <w:lang w:bidi="ar"/>
          <w14:textFill>
            <w14:solidFill>
              <w14:schemeClr w14:val="tx1"/>
            </w14:solidFill>
          </w14:textFill>
        </w:rPr>
        <w:t>，如有差额保证金的，同时退还差额保证金</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3F6A43DA">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3.</w:t>
      </w:r>
      <w:r>
        <w:rPr>
          <w:rFonts w:hint="eastAsia" w:ascii="仿宋" w:hAnsi="仿宋" w:eastAsia="仿宋" w:cs="仿宋"/>
          <w:color w:val="000000" w:themeColor="text1"/>
          <w:sz w:val="24"/>
          <w:szCs w:val="24"/>
          <w:highlight w:val="none"/>
          <w:lang w:eastAsia="zh-CN" w:bidi="ar"/>
          <w14:textFill>
            <w14:solidFill>
              <w14:schemeClr w14:val="tx1"/>
            </w14:solidFill>
          </w14:textFill>
        </w:rPr>
        <w:t>乙方</w:t>
      </w:r>
      <w:r>
        <w:rPr>
          <w:rFonts w:hint="eastAsia" w:ascii="仿宋" w:hAnsi="仿宋" w:eastAsia="仿宋" w:cs="仿宋"/>
          <w:color w:val="000000" w:themeColor="text1"/>
          <w:kern w:val="2"/>
          <w:sz w:val="24"/>
          <w:szCs w:val="24"/>
          <w:highlight w:val="none"/>
          <w14:textFill>
            <w14:solidFill>
              <w14:schemeClr w14:val="tx1"/>
            </w14:solidFill>
          </w14:textFill>
        </w:rPr>
        <w:t>凡有以下行为的，</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甲方</w:t>
      </w:r>
      <w:r>
        <w:rPr>
          <w:rFonts w:hint="eastAsia" w:ascii="仿宋" w:hAnsi="仿宋" w:eastAsia="仿宋" w:cs="仿宋"/>
          <w:color w:val="000000" w:themeColor="text1"/>
          <w:kern w:val="2"/>
          <w:sz w:val="24"/>
          <w:szCs w:val="24"/>
          <w:highlight w:val="none"/>
          <w14:textFill>
            <w14:solidFill>
              <w14:schemeClr w14:val="tx1"/>
            </w14:solidFill>
          </w14:textFill>
        </w:rPr>
        <w:t>有权终止其承包合同，</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没收</w:t>
      </w:r>
      <w:r>
        <w:rPr>
          <w:rFonts w:hint="eastAsia" w:ascii="仿宋" w:hAnsi="仿宋" w:eastAsia="仿宋" w:cs="仿宋"/>
          <w:color w:val="000000" w:themeColor="text1"/>
          <w:kern w:val="2"/>
          <w:sz w:val="24"/>
          <w:szCs w:val="24"/>
          <w:highlight w:val="none"/>
          <w14:textFill>
            <w14:solidFill>
              <w14:schemeClr w14:val="tx1"/>
            </w14:solidFill>
          </w14:textFill>
        </w:rPr>
        <w:t>履约保证金，</w:t>
      </w:r>
      <w:r>
        <w:rPr>
          <w:rFonts w:hint="eastAsia" w:ascii="仿宋" w:hAnsi="仿宋" w:eastAsia="仿宋" w:cs="仿宋"/>
          <w:b/>
          <w:bCs/>
          <w:color w:val="000000" w:themeColor="text1"/>
          <w:kern w:val="2"/>
          <w:sz w:val="24"/>
          <w:szCs w:val="24"/>
          <w:highlight w:val="none"/>
          <w14:textFill>
            <w14:solidFill>
              <w14:schemeClr w14:val="tx1"/>
            </w14:solidFill>
          </w14:textFill>
        </w:rPr>
        <w:t>如有差额保证金的，同时</w:t>
      </w: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没收</w:t>
      </w:r>
      <w:r>
        <w:rPr>
          <w:rFonts w:hint="eastAsia" w:ascii="仿宋" w:hAnsi="仿宋" w:eastAsia="仿宋" w:cs="仿宋"/>
          <w:b/>
          <w:bCs/>
          <w:color w:val="000000" w:themeColor="text1"/>
          <w:kern w:val="2"/>
          <w:sz w:val="24"/>
          <w:szCs w:val="24"/>
          <w:highlight w:val="none"/>
          <w14:textFill>
            <w14:solidFill>
              <w14:schemeClr w14:val="tx1"/>
            </w14:solidFill>
          </w14:textFill>
        </w:rPr>
        <w:t>差额保证金，并取消其在下一轮由嵊州市</w:t>
      </w:r>
      <w:r>
        <w:rPr>
          <w:rFonts w:hint="eastAsia" w:ascii="仿宋" w:hAnsi="仿宋" w:eastAsia="仿宋" w:cs="仿宋"/>
          <w:b/>
          <w:bCs/>
          <w:color w:val="000000" w:themeColor="text1"/>
          <w:kern w:val="2"/>
          <w:sz w:val="24"/>
          <w:szCs w:val="24"/>
          <w:highlight w:val="none"/>
          <w:lang w:eastAsia="zh-CN"/>
          <w14:textFill>
            <w14:solidFill>
              <w14:schemeClr w14:val="tx1"/>
            </w14:solidFill>
          </w14:textFill>
        </w:rPr>
        <w:t>崇仁</w:t>
      </w:r>
      <w:r>
        <w:rPr>
          <w:rFonts w:hint="eastAsia" w:ascii="仿宋" w:hAnsi="仿宋" w:eastAsia="仿宋" w:cs="仿宋"/>
          <w:b/>
          <w:bCs/>
          <w:color w:val="000000" w:themeColor="text1"/>
          <w:kern w:val="2"/>
          <w:sz w:val="24"/>
          <w:szCs w:val="24"/>
          <w:highlight w:val="none"/>
          <w14:textFill>
            <w14:solidFill>
              <w14:schemeClr w14:val="tx1"/>
            </w14:solidFill>
          </w14:textFill>
        </w:rPr>
        <w:t>镇人民政府组织的环卫作业投标的资格</w:t>
      </w:r>
      <w:r>
        <w:rPr>
          <w:rFonts w:hint="eastAsia" w:ascii="仿宋" w:hAnsi="仿宋" w:eastAsia="仿宋" w:cs="仿宋"/>
          <w:color w:val="000000" w:themeColor="text1"/>
          <w:kern w:val="2"/>
          <w:sz w:val="24"/>
          <w:szCs w:val="24"/>
          <w:highlight w:val="none"/>
          <w14:textFill>
            <w14:solidFill>
              <w14:schemeClr w14:val="tx1"/>
            </w14:solidFill>
          </w14:textFill>
        </w:rPr>
        <w:t>：</w:t>
      </w:r>
    </w:p>
    <w:p w14:paraId="79055673">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1）在承包作业期间发生5人（含5人）以上集体停工的。</w:t>
      </w:r>
    </w:p>
    <w:p w14:paraId="1451E3BC">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2）贯彻落实</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甲方</w:t>
      </w:r>
      <w:r>
        <w:rPr>
          <w:rFonts w:hint="eastAsia" w:ascii="仿宋" w:hAnsi="仿宋" w:eastAsia="仿宋" w:cs="仿宋"/>
          <w:color w:val="000000" w:themeColor="text1"/>
          <w:kern w:val="2"/>
          <w:sz w:val="24"/>
          <w:szCs w:val="24"/>
          <w:highlight w:val="none"/>
          <w14:textFill>
            <w14:solidFill>
              <w14:schemeClr w14:val="tx1"/>
            </w14:solidFill>
          </w14:textFill>
        </w:rPr>
        <w:t>各项突击性任务和指令不到位的。</w:t>
      </w:r>
    </w:p>
    <w:p w14:paraId="1E027411">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3）严重违反承包合同书责任条款，致使合同无法正常履行的。</w:t>
      </w:r>
    </w:p>
    <w:p w14:paraId="7C01024B">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4）平时工作管理不力，被绍兴市级及以上新闻媒体曝光或一个合同年度内</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2"/>
          <w:sz w:val="24"/>
          <w:szCs w:val="24"/>
          <w:highlight w:val="none"/>
          <w14:textFill>
            <w14:solidFill>
              <w14:schemeClr w14:val="tx1"/>
            </w14:solidFill>
          </w14:textFill>
        </w:rPr>
        <w:t>次及以上被嵊州市级新闻媒体曝光或引发群体上访事件（集体信访、重复信访、越级信访）。</w:t>
      </w:r>
    </w:p>
    <w:p w14:paraId="388609C3">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5）擅自从事招标范围内的环卫项目有偿服务与收费活动，涉及面广、社会影响较大的。</w:t>
      </w:r>
    </w:p>
    <w:p w14:paraId="72C973B1">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6）未经</w:t>
      </w:r>
      <w:r>
        <w:rPr>
          <w:rFonts w:hint="eastAsia" w:ascii="仿宋" w:hAnsi="仿宋" w:eastAsia="仿宋" w:cs="仿宋"/>
          <w:color w:val="000000" w:themeColor="text1"/>
          <w:kern w:val="2"/>
          <w:sz w:val="24"/>
          <w:szCs w:val="24"/>
          <w:highlight w:val="none"/>
          <w:lang w:eastAsia="zh-CN"/>
          <w14:textFill>
            <w14:solidFill>
              <w14:schemeClr w14:val="tx1"/>
            </w14:solidFill>
          </w14:textFill>
        </w:rPr>
        <w:t>甲方</w:t>
      </w:r>
      <w:r>
        <w:rPr>
          <w:rFonts w:hint="eastAsia" w:ascii="仿宋" w:hAnsi="仿宋" w:eastAsia="仿宋" w:cs="仿宋"/>
          <w:color w:val="000000" w:themeColor="text1"/>
          <w:kern w:val="2"/>
          <w:sz w:val="24"/>
          <w:szCs w:val="24"/>
          <w:highlight w:val="none"/>
          <w14:textFill>
            <w14:solidFill>
              <w14:schemeClr w14:val="tx1"/>
            </w14:solidFill>
          </w14:textFill>
        </w:rPr>
        <w:t>同意擅自转包转让、分包的。</w:t>
      </w:r>
    </w:p>
    <w:p w14:paraId="41C4C880">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2"/>
          <w:sz w:val="24"/>
          <w:szCs w:val="24"/>
          <w:highlight w:val="none"/>
          <w:lang w:eastAsia="zh-CN"/>
          <w14:textFill>
            <w14:solidFill>
              <w14:schemeClr w14:val="tx1"/>
            </w14:solidFill>
          </w14:textFill>
        </w:rPr>
        <w:t>中标后</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30内未完成车辆全新购置的。</w:t>
      </w:r>
    </w:p>
    <w:p w14:paraId="74E5CCEA">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8）一个合同年度累计三次排名同一层面末位或全市总排名末位的。</w:t>
      </w:r>
    </w:p>
    <w:p w14:paraId="05575D66">
      <w:pPr>
        <w:pStyle w:val="789"/>
        <w:keepNext w:val="0"/>
        <w:keepLines w:val="0"/>
        <w:pageBreakBefore w:val="0"/>
        <w:widowControl w:val="0"/>
        <w:kinsoku/>
        <w:wordWrap/>
        <w:overflowPunct/>
        <w:topLinePunct w:val="0"/>
        <w:autoSpaceDE/>
        <w:bidi w:val="0"/>
        <w:spacing w:before="0" w:beforeAutospacing="0" w:after="0" w:afterAutospacing="0"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9）其他严重违法、违规行为的。</w:t>
      </w:r>
    </w:p>
    <w:p w14:paraId="0D6AD576">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.合同履行期内甲乙双方均不得随意变更或解除合同。合同若有未尽事宜，需经双方共同协商，作出补充规定，补充规定与本合同有同等法律效力</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6BF6740">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九、纠纷的解决</w:t>
      </w:r>
    </w:p>
    <w:p w14:paraId="2045C348">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履行合同过程中如发生争议的，各方应本着平等互利、友好协商的原则解决。如协商不成，按《中华人民共和国政府采购法》和政府采购监督管理部门的规定可以向管理部门提请调解，调解不成，可以向绍兴市仲裁委员会要求仲裁或者</w:t>
      </w:r>
      <w:r>
        <w:rPr>
          <w:rFonts w:hint="eastAsia" w:ascii="仿宋" w:hAnsi="仿宋" w:eastAsia="仿宋" w:cs="仿宋"/>
          <w:color w:val="000000" w:themeColor="text1"/>
          <w:kern w:val="0"/>
          <w:sz w:val="24"/>
          <w:szCs w:val="24"/>
          <w:highlight w:val="none"/>
          <w:lang w:val="zh-CN"/>
          <w14:textFill>
            <w14:solidFill>
              <w14:schemeClr w14:val="tx1"/>
            </w14:solidFill>
          </w14:textFill>
        </w:rPr>
        <w:t>依法向嵊州市人民法院起诉</w:t>
      </w:r>
      <w:r>
        <w:rPr>
          <w:rFonts w:hint="eastAsia" w:ascii="仿宋" w:hAnsi="仿宋" w:eastAsia="仿宋" w:cs="仿宋"/>
          <w:color w:val="000000" w:themeColor="text1"/>
          <w:sz w:val="24"/>
          <w:szCs w:val="24"/>
          <w:highlight w:val="none"/>
          <w14:textFill>
            <w14:solidFill>
              <w14:schemeClr w14:val="tx1"/>
            </w14:solidFill>
          </w14:textFill>
        </w:rPr>
        <w:t>。</w:t>
      </w:r>
    </w:p>
    <w:p w14:paraId="3F49115A">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十、合同生效方式</w:t>
      </w:r>
    </w:p>
    <w:p w14:paraId="0AB7AF77">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1.本合同自甲、乙双方签字盖章后生效。</w:t>
      </w:r>
    </w:p>
    <w:p w14:paraId="35B37925">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2.所有招标文件、投标文件及评标过程中形成的文字资料、询标纪要均作为本合同的组成部分，具有同等效力，如有不一致的以有利于甲方的为准。</w:t>
      </w:r>
    </w:p>
    <w:p w14:paraId="7A607225">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3.本合同一式陆份，甲方、乙方各执二份，上级环卫主管部门执一份，采购代理机构执一份。</w:t>
      </w:r>
    </w:p>
    <w:p w14:paraId="240FDC95">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十一、其他约定</w:t>
      </w:r>
    </w:p>
    <w:p w14:paraId="38EEBB8B">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1.如遇国家重大相关政策或地方财政预算调整等特殊情况的另行协商确定。</w:t>
      </w:r>
    </w:p>
    <w:p w14:paraId="090FCB7D">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2.本合同由嵊州市</w:t>
      </w:r>
      <w:r>
        <w:rPr>
          <w:rFonts w:hint="eastAsia" w:ascii="仿宋" w:hAnsi="仿宋" w:eastAsia="仿宋" w:cs="仿宋"/>
          <w:color w:val="000000" w:themeColor="text1"/>
          <w:sz w:val="24"/>
          <w:szCs w:val="24"/>
          <w:highlight w:val="none"/>
          <w:lang w:eastAsia="zh-CN"/>
          <w14:textFill>
            <w14:solidFill>
              <w14:schemeClr w14:val="tx1"/>
            </w14:solidFill>
          </w14:textFill>
        </w:rPr>
        <w:t>崇仁</w:t>
      </w:r>
      <w:r>
        <w:rPr>
          <w:rFonts w:hint="eastAsia" w:ascii="仿宋" w:hAnsi="仿宋" w:eastAsia="仿宋" w:cs="仿宋"/>
          <w:color w:val="000000" w:themeColor="text1"/>
          <w:sz w:val="24"/>
          <w:szCs w:val="24"/>
          <w:highlight w:val="none"/>
          <w14:textFill>
            <w14:solidFill>
              <w14:schemeClr w14:val="tx1"/>
            </w14:solidFill>
          </w14:textFill>
        </w:rPr>
        <w:t>镇人民政府负责解释并组织监督实施，未尽事宜，由甲乙双方协商一致，订立书面补充合同。</w:t>
      </w:r>
    </w:p>
    <w:p w14:paraId="76AD588A">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附件：1.《嵊州市</w:t>
      </w:r>
      <w:r>
        <w:rPr>
          <w:rFonts w:hint="eastAsia" w:ascii="仿宋" w:hAnsi="仿宋" w:eastAsia="仿宋" w:cs="仿宋"/>
          <w:color w:val="000000" w:themeColor="text1"/>
          <w:sz w:val="24"/>
          <w:szCs w:val="24"/>
          <w:highlight w:val="none"/>
          <w:lang w:eastAsia="zh-CN"/>
          <w14:textFill>
            <w14:solidFill>
              <w14:schemeClr w14:val="tx1"/>
            </w14:solidFill>
          </w14:textFill>
        </w:rPr>
        <w:t>崇仁</w:t>
      </w:r>
      <w:r>
        <w:rPr>
          <w:rFonts w:hint="eastAsia" w:ascii="仿宋" w:hAnsi="仿宋" w:eastAsia="仿宋" w:cs="仿宋"/>
          <w:color w:val="000000" w:themeColor="text1"/>
          <w:sz w:val="24"/>
          <w:szCs w:val="24"/>
          <w:highlight w:val="none"/>
          <w14:textFill>
            <w14:solidFill>
              <w14:schemeClr w14:val="tx1"/>
            </w14:solidFill>
          </w14:textFill>
        </w:rPr>
        <w:t>镇环卫</w:t>
      </w:r>
      <w:r>
        <w:rPr>
          <w:rFonts w:hint="eastAsia" w:ascii="仿宋" w:hAnsi="仿宋" w:eastAsia="仿宋" w:cs="仿宋"/>
          <w:color w:val="000000" w:themeColor="text1"/>
          <w:sz w:val="24"/>
          <w:szCs w:val="24"/>
          <w:highlight w:val="none"/>
          <w:lang w:val="en-US" w:eastAsia="zh-CN"/>
          <w14:textFill>
            <w14:solidFill>
              <w14:schemeClr w14:val="tx1"/>
            </w14:solidFill>
          </w14:textFill>
        </w:rPr>
        <w:t>保洁</w:t>
      </w:r>
      <w:r>
        <w:rPr>
          <w:rFonts w:hint="eastAsia" w:ascii="仿宋" w:hAnsi="仿宋" w:eastAsia="仿宋" w:cs="仿宋"/>
          <w:color w:val="000000" w:themeColor="text1"/>
          <w:sz w:val="24"/>
          <w:szCs w:val="24"/>
          <w:highlight w:val="none"/>
          <w14:textFill>
            <w14:solidFill>
              <w14:schemeClr w14:val="tx1"/>
            </w14:solidFill>
          </w14:textFill>
        </w:rPr>
        <w:t>市场化运作质量标准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试行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00237E2F">
      <w:pPr>
        <w:keepNext w:val="0"/>
        <w:keepLines w:val="0"/>
        <w:pageBreakBefore w:val="0"/>
        <w:kinsoku/>
        <w:wordWrap/>
        <w:overflowPunct/>
        <w:topLinePunct w:val="0"/>
        <w:autoSpaceDE/>
        <w:bidi w:val="0"/>
        <w:spacing w:line="460" w:lineRule="exact"/>
        <w:ind w:firstLine="1200" w:firstLineChars="5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2.《嵊州市</w:t>
      </w:r>
      <w:r>
        <w:rPr>
          <w:rFonts w:hint="eastAsia" w:ascii="仿宋" w:hAnsi="仿宋" w:eastAsia="仿宋" w:cs="仿宋"/>
          <w:color w:val="000000" w:themeColor="text1"/>
          <w:sz w:val="24"/>
          <w:szCs w:val="24"/>
          <w:highlight w:val="none"/>
          <w:lang w:eastAsia="zh-CN"/>
          <w14:textFill>
            <w14:solidFill>
              <w14:schemeClr w14:val="tx1"/>
            </w14:solidFill>
          </w14:textFill>
        </w:rPr>
        <w:t>崇仁</w:t>
      </w:r>
      <w:r>
        <w:rPr>
          <w:rFonts w:hint="eastAsia" w:ascii="仿宋" w:hAnsi="仿宋" w:eastAsia="仿宋" w:cs="仿宋"/>
          <w:color w:val="000000" w:themeColor="text1"/>
          <w:sz w:val="24"/>
          <w:szCs w:val="24"/>
          <w:highlight w:val="none"/>
          <w14:textFill>
            <w14:solidFill>
              <w14:schemeClr w14:val="tx1"/>
            </w14:solidFill>
          </w14:textFill>
        </w:rPr>
        <w:t>镇环卫</w:t>
      </w:r>
      <w:r>
        <w:rPr>
          <w:rFonts w:hint="eastAsia" w:ascii="仿宋" w:hAnsi="仿宋" w:eastAsia="仿宋" w:cs="仿宋"/>
          <w:color w:val="000000" w:themeColor="text1"/>
          <w:sz w:val="24"/>
          <w:szCs w:val="24"/>
          <w:highlight w:val="none"/>
          <w:lang w:val="en-US" w:eastAsia="zh-CN"/>
          <w14:textFill>
            <w14:solidFill>
              <w14:schemeClr w14:val="tx1"/>
            </w14:solidFill>
          </w14:textFill>
        </w:rPr>
        <w:t>保洁一体化服务项目运作管理考核办法（试行）</w:t>
      </w:r>
      <w:r>
        <w:rPr>
          <w:rFonts w:hint="eastAsia" w:ascii="仿宋" w:hAnsi="仿宋" w:eastAsia="仿宋" w:cs="仿宋"/>
          <w:color w:val="000000" w:themeColor="text1"/>
          <w:sz w:val="24"/>
          <w:szCs w:val="24"/>
          <w:highlight w:val="none"/>
          <w14:textFill>
            <w14:solidFill>
              <w14:schemeClr w14:val="tx1"/>
            </w14:solidFill>
          </w14:textFill>
        </w:rPr>
        <w:t>》</w:t>
      </w:r>
    </w:p>
    <w:p w14:paraId="15C3A9D8">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甲方(盖章)：                           乙方(盖章)：</w:t>
      </w:r>
    </w:p>
    <w:p w14:paraId="6EF4F2F8">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                             法定代表人</w:t>
      </w:r>
    </w:p>
    <w:p w14:paraId="7519687F">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                         或委托代理人：</w:t>
      </w:r>
    </w:p>
    <w:p w14:paraId="3DB5B48B">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                             开户银行：</w:t>
      </w:r>
    </w:p>
    <w:p w14:paraId="42D8B2D7">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开户账号                               开户账号：</w:t>
      </w:r>
    </w:p>
    <w:p w14:paraId="4088C3F5">
      <w:pPr>
        <w:keepNext w:val="0"/>
        <w:keepLines w:val="0"/>
        <w:pageBreakBefore w:val="0"/>
        <w:kinsoku/>
        <w:wordWrap/>
        <w:overflowPunct/>
        <w:topLinePunct w:val="0"/>
        <w:autoSpaceDE/>
        <w:bidi w:val="0"/>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合同签订时间：    年    月    日      合同签订地点：</w:t>
      </w:r>
    </w:p>
    <w:p w14:paraId="045D3AB9">
      <w:pPr>
        <w:keepNext w:val="0"/>
        <w:keepLines w:val="0"/>
        <w:pageBreakBefore w:val="0"/>
        <w:kinsoku/>
        <w:wordWrap/>
        <w:overflowPunct/>
        <w:topLinePunct w:val="0"/>
        <w:autoSpaceDE/>
        <w:bidi w:val="0"/>
        <w:spacing w:line="46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注：本合同仅作示范文本，具体以双方签定的正式合同为准，合同内容不得违背本招标文件实质性要求。</w:t>
      </w:r>
    </w:p>
    <w:p w14:paraId="7E571CE6">
      <w:pPr>
        <w:keepNext w:val="0"/>
        <w:keepLines w:val="0"/>
        <w:pageBreakBefore w:val="0"/>
        <w:kinsoku/>
        <w:wordWrap/>
        <w:overflowPunct/>
        <w:topLinePunct w:val="0"/>
        <w:autoSpaceDE/>
        <w:bidi w:val="0"/>
        <w:spacing w:line="46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10B68854">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评标方法及标准</w:t>
      </w:r>
    </w:p>
    <w:p w14:paraId="58B6BC69">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1、评标方法：</w:t>
      </w:r>
    </w:p>
    <w:p w14:paraId="5FE71837">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D17768A">
      <w:pPr>
        <w:keepNext w:val="0"/>
        <w:keepLines w:val="0"/>
        <w:pageBreakBefore w:val="0"/>
        <w:widowControl w:val="0"/>
        <w:kinsoku/>
        <w:wordWrap/>
        <w:overflowPunct/>
        <w:topLinePunct w:val="0"/>
        <w:autoSpaceDE/>
        <w:autoSpaceDN/>
        <w:bidi w:val="0"/>
        <w:adjustRightInd w:val="0"/>
        <w:snapToGrid/>
        <w:spacing w:line="460" w:lineRule="exact"/>
        <w:ind w:firstLine="472" w:firstLineChars="196"/>
        <w:jc w:val="left"/>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供应商推荐资格；评审得分相同的，由采购人或者采购人委托评标委员会按照招标文件规定的方式确定一个投标人获得中标供应商推荐资格，招标文件未规定的采取随机抽取方式确定，其他同品牌投标人不作为中标候选人。</w:t>
      </w:r>
    </w:p>
    <w:p w14:paraId="00D5CCBD">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59095FBC">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2.评分标准：</w:t>
      </w:r>
      <w:r>
        <w:rPr>
          <w:rFonts w:hint="eastAsia" w:ascii="仿宋" w:hAnsi="仿宋" w:eastAsia="仿宋" w:cs="仿宋"/>
          <w:color w:val="000000" w:themeColor="text1"/>
          <w:sz w:val="24"/>
          <w:szCs w:val="24"/>
          <w:highlight w:val="none"/>
          <w14:textFill>
            <w14:solidFill>
              <w14:schemeClr w14:val="tx1"/>
            </w14:solidFill>
          </w14:textFill>
        </w:rPr>
        <w:t>共100分，其中商务技术分</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u w:val="single"/>
          <w14:textFill>
            <w14:solidFill>
              <w14:schemeClr w14:val="tx1"/>
            </w14:solidFill>
          </w14:textFill>
        </w:rPr>
        <w:t xml:space="preserve">0 </w:t>
      </w:r>
      <w:r>
        <w:rPr>
          <w:rFonts w:hint="eastAsia" w:ascii="仿宋" w:hAnsi="仿宋" w:eastAsia="仿宋" w:cs="仿宋"/>
          <w:color w:val="000000" w:themeColor="text1"/>
          <w:sz w:val="24"/>
          <w:szCs w:val="24"/>
          <w:highlight w:val="none"/>
          <w14:textFill>
            <w14:solidFill>
              <w14:schemeClr w14:val="tx1"/>
            </w14:solidFill>
          </w14:textFill>
        </w:rPr>
        <w:t>分，价格分</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single"/>
          <w14:textFill>
            <w14:solidFill>
              <w14:schemeClr w14:val="tx1"/>
            </w14:solidFill>
          </w14:textFill>
        </w:rPr>
        <w:t xml:space="preserve">0 </w:t>
      </w:r>
      <w:r>
        <w:rPr>
          <w:rFonts w:hint="eastAsia" w:ascii="仿宋" w:hAnsi="仿宋" w:eastAsia="仿宋" w:cs="仿宋"/>
          <w:color w:val="000000" w:themeColor="text1"/>
          <w:sz w:val="24"/>
          <w:szCs w:val="24"/>
          <w:highlight w:val="none"/>
          <w14:textFill>
            <w14:solidFill>
              <w14:schemeClr w14:val="tx1"/>
            </w14:solidFill>
          </w14:textFill>
        </w:rPr>
        <w:t>分。评分依下述所列为评标打分依据，分值如下（计算分值时，按其算术平均值保留小数2位）。</w:t>
      </w:r>
    </w:p>
    <w:p w14:paraId="06428EAE">
      <w:pPr>
        <w:keepNext w:val="0"/>
        <w:keepLines w:val="0"/>
        <w:pageBreakBefore w:val="0"/>
        <w:widowControl w:val="0"/>
        <w:kinsoku/>
        <w:wordWrap/>
        <w:overflowPunct/>
        <w:topLinePunct w:val="0"/>
        <w:autoSpaceDE/>
        <w:autoSpaceDN/>
        <w:bidi w:val="0"/>
        <w:adjustRightInd w:val="0"/>
        <w:snapToGrid/>
        <w:spacing w:before="120" w:beforeLines="50" w:line="460" w:lineRule="exact"/>
        <w:textAlignment w:val="auto"/>
        <w:rPr>
          <w:rFonts w:hint="eastAsia" w:ascii="仿宋" w:hAnsi="仿宋" w:eastAsia="仿宋" w:cs="仿宋"/>
          <w:b/>
          <w:bCs/>
          <w:iCs/>
          <w:color w:val="000000" w:themeColor="text1"/>
          <w:sz w:val="24"/>
          <w:szCs w:val="24"/>
          <w:highlight w:val="none"/>
          <w14:textFill>
            <w14:solidFill>
              <w14:schemeClr w14:val="tx1"/>
            </w14:solidFill>
          </w14:textFill>
        </w:rPr>
      </w:pPr>
      <w:r>
        <w:rPr>
          <w:rFonts w:hint="eastAsia" w:ascii="仿宋" w:hAnsi="仿宋" w:eastAsia="仿宋" w:cs="仿宋"/>
          <w:b/>
          <w:bCs/>
          <w:iCs/>
          <w:color w:val="000000" w:themeColor="text1"/>
          <w:sz w:val="24"/>
          <w:szCs w:val="24"/>
          <w:highlight w:val="none"/>
          <w14:textFill>
            <w14:solidFill>
              <w14:schemeClr w14:val="tx1"/>
            </w14:solidFill>
          </w14:textFill>
        </w:rPr>
        <w:t>2.1商务技术分（</w:t>
      </w:r>
      <w:r>
        <w:rPr>
          <w:rFonts w:hint="eastAsia" w:ascii="仿宋" w:hAnsi="仿宋" w:eastAsia="仿宋" w:cs="仿宋"/>
          <w:b/>
          <w:bCs/>
          <w:iCs/>
          <w:color w:val="000000" w:themeColor="text1"/>
          <w:sz w:val="24"/>
          <w:szCs w:val="24"/>
          <w:highlight w:val="none"/>
          <w:u w:val="single"/>
          <w:lang w:val="en-US" w:eastAsia="zh-CN"/>
          <w14:textFill>
            <w14:solidFill>
              <w14:schemeClr w14:val="tx1"/>
            </w14:solidFill>
          </w14:textFill>
        </w:rPr>
        <w:t>8</w:t>
      </w:r>
      <w:r>
        <w:rPr>
          <w:rFonts w:hint="eastAsia" w:ascii="仿宋" w:hAnsi="仿宋" w:eastAsia="仿宋" w:cs="仿宋"/>
          <w:b/>
          <w:bCs/>
          <w:iCs/>
          <w:color w:val="000000" w:themeColor="text1"/>
          <w:sz w:val="24"/>
          <w:szCs w:val="24"/>
          <w:highlight w:val="none"/>
          <w:u w:val="single"/>
          <w14:textFill>
            <w14:solidFill>
              <w14:schemeClr w14:val="tx1"/>
            </w14:solidFill>
          </w14:textFill>
        </w:rPr>
        <w:t>0</w:t>
      </w:r>
      <w:r>
        <w:rPr>
          <w:rFonts w:hint="eastAsia" w:ascii="仿宋" w:hAnsi="仿宋" w:eastAsia="仿宋" w:cs="仿宋"/>
          <w:b/>
          <w:bCs/>
          <w:iCs/>
          <w:color w:val="000000" w:themeColor="text1"/>
          <w:sz w:val="24"/>
          <w:szCs w:val="24"/>
          <w:highlight w:val="none"/>
          <w14:textFill>
            <w14:solidFill>
              <w14:schemeClr w14:val="tx1"/>
            </w14:solidFill>
          </w14:textFill>
        </w:rPr>
        <w:t>分）</w:t>
      </w:r>
    </w:p>
    <w:p w14:paraId="77FA59C8">
      <w:pPr>
        <w:pStyle w:val="113"/>
        <w:rPr>
          <w:rFonts w:hint="eastAsia" w:ascii="仿宋" w:hAnsi="仿宋" w:eastAsia="仿宋" w:cs="仿宋"/>
          <w:b/>
          <w:bCs/>
          <w:iCs/>
          <w:color w:val="000000" w:themeColor="text1"/>
          <w:sz w:val="24"/>
          <w:szCs w:val="24"/>
          <w:highlight w:val="none"/>
          <w14:textFill>
            <w14:solidFill>
              <w14:schemeClr w14:val="tx1"/>
            </w14:solidFill>
          </w14:textFill>
        </w:rPr>
      </w:pPr>
    </w:p>
    <w:tbl>
      <w:tblPr>
        <w:tblStyle w:val="62"/>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59"/>
        <w:gridCol w:w="885"/>
        <w:gridCol w:w="6938"/>
      </w:tblGrid>
      <w:tr w14:paraId="3D9C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44" w:type="dxa"/>
            <w:noWrap w:val="0"/>
            <w:vAlign w:val="center"/>
          </w:tcPr>
          <w:p w14:paraId="56006083">
            <w:pPr>
              <w:widowControl/>
              <w:spacing w:line="240" w:lineRule="auto"/>
              <w:jc w:val="center"/>
              <w:textAlignment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序号</w:t>
            </w:r>
          </w:p>
        </w:tc>
        <w:tc>
          <w:tcPr>
            <w:tcW w:w="1559" w:type="dxa"/>
            <w:noWrap w:val="0"/>
            <w:vAlign w:val="center"/>
          </w:tcPr>
          <w:p w14:paraId="1657728E">
            <w:pPr>
              <w:widowControl/>
              <w:spacing w:line="240" w:lineRule="auto"/>
              <w:jc w:val="center"/>
              <w:textAlignment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评审类型</w:t>
            </w:r>
          </w:p>
        </w:tc>
        <w:tc>
          <w:tcPr>
            <w:tcW w:w="885" w:type="dxa"/>
            <w:noWrap w:val="0"/>
            <w:tcMar>
              <w:top w:w="15" w:type="dxa"/>
              <w:left w:w="15" w:type="dxa"/>
              <w:bottom w:w="15" w:type="dxa"/>
              <w:right w:w="15" w:type="dxa"/>
            </w:tcMar>
            <w:vAlign w:val="center"/>
          </w:tcPr>
          <w:p w14:paraId="4C0C9AB8">
            <w:pPr>
              <w:widowControl/>
              <w:spacing w:line="240" w:lineRule="auto"/>
              <w:jc w:val="center"/>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分值</w:t>
            </w:r>
          </w:p>
          <w:p w14:paraId="79673C34">
            <w:pPr>
              <w:widowControl/>
              <w:spacing w:line="240" w:lineRule="auto"/>
              <w:jc w:val="center"/>
              <w:textAlignment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范围</w:t>
            </w:r>
          </w:p>
        </w:tc>
        <w:tc>
          <w:tcPr>
            <w:tcW w:w="6938" w:type="dxa"/>
            <w:noWrap w:val="0"/>
            <w:tcMar>
              <w:top w:w="15" w:type="dxa"/>
              <w:left w:w="15" w:type="dxa"/>
              <w:bottom w:w="15" w:type="dxa"/>
              <w:right w:w="15" w:type="dxa"/>
            </w:tcMar>
            <w:vAlign w:val="center"/>
          </w:tcPr>
          <w:p w14:paraId="72883723">
            <w:pPr>
              <w:pStyle w:val="25"/>
              <w:spacing w:line="240" w:lineRule="auto"/>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pacing w:val="0"/>
                <w:kern w:val="0"/>
                <w:sz w:val="21"/>
                <w:szCs w:val="21"/>
                <w:highlight w:val="none"/>
                <w:lang w:val="en-US" w:eastAsia="zh-CN" w:bidi="ar-SA"/>
                <w14:textFill>
                  <w14:solidFill>
                    <w14:schemeClr w14:val="tx1"/>
                  </w14:solidFill>
                </w14:textFill>
              </w:rPr>
              <w:t>评审标准</w:t>
            </w:r>
          </w:p>
        </w:tc>
      </w:tr>
      <w:tr w14:paraId="53D1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544" w:type="dxa"/>
            <w:noWrap w:val="0"/>
            <w:vAlign w:val="center"/>
          </w:tcPr>
          <w:p w14:paraId="58219D13">
            <w:pPr>
              <w:widowControl/>
              <w:spacing w:line="240" w:lineRule="auto"/>
              <w:jc w:val="center"/>
              <w:textAlignment w:val="cente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1</w:t>
            </w:r>
          </w:p>
        </w:tc>
        <w:tc>
          <w:tcPr>
            <w:tcW w:w="1559" w:type="dxa"/>
            <w:noWrap w:val="0"/>
            <w:vAlign w:val="center"/>
          </w:tcPr>
          <w:p w14:paraId="4643F5F3">
            <w:pPr>
              <w:widowControl/>
              <w:spacing w:line="240" w:lineRule="auto"/>
              <w:jc w:val="center"/>
              <w:textAlignment w:val="cente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资质证书</w:t>
            </w:r>
          </w:p>
        </w:tc>
        <w:tc>
          <w:tcPr>
            <w:tcW w:w="885" w:type="dxa"/>
            <w:noWrap w:val="0"/>
            <w:tcMar>
              <w:top w:w="15" w:type="dxa"/>
              <w:left w:w="15" w:type="dxa"/>
              <w:bottom w:w="15" w:type="dxa"/>
              <w:right w:w="15" w:type="dxa"/>
            </w:tcMar>
            <w:vAlign w:val="center"/>
          </w:tcPr>
          <w:p w14:paraId="574C147E">
            <w:pPr>
              <w:widowControl/>
              <w:spacing w:line="240" w:lineRule="auto"/>
              <w:jc w:val="center"/>
              <w:textAlignment w:val="cente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0-4分</w:t>
            </w:r>
          </w:p>
        </w:tc>
        <w:tc>
          <w:tcPr>
            <w:tcW w:w="6938" w:type="dxa"/>
            <w:noWrap w:val="0"/>
            <w:tcMar>
              <w:top w:w="15" w:type="dxa"/>
              <w:left w:w="15" w:type="dxa"/>
              <w:bottom w:w="15" w:type="dxa"/>
              <w:right w:w="15" w:type="dxa"/>
            </w:tcMar>
            <w:vAlign w:val="center"/>
          </w:tcPr>
          <w:p w14:paraId="299B1074">
            <w:pPr>
              <w:keepNext w:val="0"/>
              <w:keepLines w:val="0"/>
              <w:pageBreakBefore w:val="0"/>
              <w:widowControl/>
              <w:numPr>
                <w:ilvl w:val="0"/>
                <w:numId w:val="0"/>
              </w:numPr>
              <w:kinsoku/>
              <w:wordWrap/>
              <w:overflowPunct/>
              <w:topLinePunct w:val="0"/>
              <w:autoSpaceDE/>
              <w:autoSpaceDN/>
              <w:bidi w:val="0"/>
              <w:adjustRightInd w:val="0"/>
              <w:snapToGrid/>
              <w:spacing w:line="300" w:lineRule="exact"/>
              <w:jc w:val="left"/>
              <w:textAlignment w:val="center"/>
              <w:rPr>
                <w:rFonts w:hint="eastAsia" w:ascii="新宋体" w:hAnsi="新宋体" w:eastAsia="新宋体" w:cs="新宋体"/>
                <w:color w:val="000000" w:themeColor="text1"/>
                <w:spacing w:val="0"/>
                <w:kern w:val="0"/>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pacing w:val="0"/>
                <w:kern w:val="0"/>
                <w:sz w:val="21"/>
                <w:szCs w:val="21"/>
                <w:highlight w:val="none"/>
                <w:lang w:val="en-US" w:eastAsia="zh-CN" w:bidi="ar-SA"/>
                <w14:textFill>
                  <w14:solidFill>
                    <w14:schemeClr w14:val="tx1"/>
                  </w14:solidFill>
                </w14:textFill>
              </w:rPr>
              <w:t>1.投标人具有ISO9001质量管理体系认证证书的得1分；</w:t>
            </w:r>
          </w:p>
          <w:p w14:paraId="212D42A5">
            <w:pPr>
              <w:keepNext w:val="0"/>
              <w:keepLines w:val="0"/>
              <w:pageBreakBefore w:val="0"/>
              <w:widowControl/>
              <w:numPr>
                <w:ilvl w:val="0"/>
                <w:numId w:val="0"/>
              </w:numPr>
              <w:kinsoku/>
              <w:wordWrap/>
              <w:overflowPunct/>
              <w:topLinePunct w:val="0"/>
              <w:autoSpaceDE/>
              <w:autoSpaceDN/>
              <w:bidi w:val="0"/>
              <w:adjustRightInd w:val="0"/>
              <w:snapToGrid/>
              <w:spacing w:line="300" w:lineRule="exact"/>
              <w:jc w:val="left"/>
              <w:textAlignment w:val="center"/>
              <w:rPr>
                <w:rFonts w:hint="eastAsia" w:ascii="新宋体" w:hAnsi="新宋体" w:eastAsia="新宋体" w:cs="新宋体"/>
                <w:color w:val="000000" w:themeColor="text1"/>
                <w:spacing w:val="0"/>
                <w:kern w:val="0"/>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pacing w:val="0"/>
                <w:kern w:val="0"/>
                <w:sz w:val="21"/>
                <w:szCs w:val="21"/>
                <w:highlight w:val="none"/>
                <w:lang w:val="en-US" w:eastAsia="zh-CN" w:bidi="ar-SA"/>
                <w14:textFill>
                  <w14:solidFill>
                    <w14:schemeClr w14:val="tx1"/>
                  </w14:solidFill>
                </w14:textFill>
              </w:rPr>
              <w:t>2.投标人具有ISO14001环境管理体系认证证书的得1分；</w:t>
            </w:r>
          </w:p>
          <w:p w14:paraId="00BB10C4">
            <w:pPr>
              <w:keepNext w:val="0"/>
              <w:keepLines w:val="0"/>
              <w:pageBreakBefore w:val="0"/>
              <w:widowControl/>
              <w:numPr>
                <w:ilvl w:val="0"/>
                <w:numId w:val="0"/>
              </w:numPr>
              <w:kinsoku/>
              <w:wordWrap/>
              <w:overflowPunct/>
              <w:topLinePunct w:val="0"/>
              <w:autoSpaceDE/>
              <w:autoSpaceDN/>
              <w:bidi w:val="0"/>
              <w:adjustRightInd w:val="0"/>
              <w:snapToGrid/>
              <w:spacing w:line="300" w:lineRule="exact"/>
              <w:jc w:val="left"/>
              <w:textAlignment w:val="center"/>
              <w:rPr>
                <w:rFonts w:hint="eastAsia" w:ascii="新宋体" w:hAnsi="新宋体" w:eastAsia="新宋体" w:cs="新宋体"/>
                <w:color w:val="000000" w:themeColor="text1"/>
                <w:spacing w:val="0"/>
                <w:kern w:val="0"/>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pacing w:val="0"/>
                <w:kern w:val="0"/>
                <w:sz w:val="21"/>
                <w:szCs w:val="21"/>
                <w:highlight w:val="none"/>
                <w:lang w:val="en-US" w:eastAsia="zh-CN" w:bidi="ar-SA"/>
                <w14:textFill>
                  <w14:solidFill>
                    <w14:schemeClr w14:val="tx1"/>
                  </w14:solidFill>
                </w14:textFill>
              </w:rPr>
              <w:t>3.投标人具有ISO45001职业健康安全管理体系认证证书的得1分；</w:t>
            </w:r>
          </w:p>
          <w:p w14:paraId="7CE70B92">
            <w:pPr>
              <w:keepNext w:val="0"/>
              <w:keepLines w:val="0"/>
              <w:pageBreakBefore w:val="0"/>
              <w:kinsoku/>
              <w:wordWrap/>
              <w:overflowPunct/>
              <w:topLinePunct w:val="0"/>
              <w:autoSpaceDE/>
              <w:autoSpaceDN/>
              <w:bidi w:val="0"/>
              <w:adjustRightInd w:val="0"/>
              <w:snapToGrid/>
              <w:spacing w:line="300" w:lineRule="exact"/>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4</w:t>
            </w:r>
            <w:r>
              <w:rPr>
                <w:rFonts w:hint="eastAsia" w:ascii="新宋体" w:hAnsi="新宋体" w:eastAsia="新宋体" w:cs="新宋体"/>
                <w:color w:val="000000" w:themeColor="text1"/>
                <w:spacing w:val="0"/>
                <w:kern w:val="0"/>
                <w:sz w:val="21"/>
                <w:szCs w:val="21"/>
                <w:highlight w:val="none"/>
                <w:lang w:val="en-US" w:eastAsia="zh-CN" w:bidi="ar-SA"/>
                <w14:textFill>
                  <w14:solidFill>
                    <w14:schemeClr w14:val="tx1"/>
                  </w14:solidFill>
                </w14:textFill>
              </w:rPr>
              <w:t>.投标人具有生活垃圾分类服务能力认证证书的得1分。</w:t>
            </w:r>
          </w:p>
          <w:p w14:paraId="29291B94">
            <w:pPr>
              <w:keepNext w:val="0"/>
              <w:keepLines w:val="0"/>
              <w:pageBreakBefore w:val="0"/>
              <w:kinsoku/>
              <w:wordWrap/>
              <w:overflowPunct/>
              <w:topLinePunct w:val="0"/>
              <w:autoSpaceDE/>
              <w:autoSpaceDN/>
              <w:bidi w:val="0"/>
              <w:adjustRightInd w:val="0"/>
              <w:snapToGrid/>
              <w:spacing w:line="300" w:lineRule="exact"/>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本项最多4分</w:t>
            </w:r>
          </w:p>
          <w:p w14:paraId="01A5CA6E">
            <w:pPr>
              <w:pStyle w:val="25"/>
              <w:keepNext w:val="0"/>
              <w:keepLines w:val="0"/>
              <w:pageBreakBefore w:val="0"/>
              <w:kinsoku/>
              <w:wordWrap/>
              <w:overflowPunct/>
              <w:topLinePunct w:val="0"/>
              <w:autoSpaceDE/>
              <w:autoSpaceDN/>
              <w:bidi w:val="0"/>
              <w:adjustRightInd w:val="0"/>
              <w:snapToGrid/>
              <w:spacing w:line="300" w:lineRule="exact"/>
              <w:ind w:left="0" w:leftChars="0" w:firstLine="0" w:firstLineChars="0"/>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b/>
                <w:bCs/>
                <w:color w:val="000000" w:themeColor="text1"/>
                <w:spacing w:val="0"/>
                <w:kern w:val="0"/>
                <w:sz w:val="21"/>
                <w:szCs w:val="21"/>
                <w:highlight w:val="none"/>
                <w:lang w:val="en-US" w:eastAsia="zh-CN" w:bidi="ar-SA"/>
                <w14:textFill>
                  <w14:solidFill>
                    <w14:schemeClr w14:val="tx1"/>
                  </w14:solidFill>
                </w14:textFill>
              </w:rPr>
              <w:t>(注：以上证书须在本公告发出前获得，且尚在有效期内；证书认证范围（或适用范围）须包含生活垃圾经营性清扫、收集、运输、垃圾分类服务内容，否则不得分；提供证书原件扫描件并加盖CA章）</w:t>
            </w:r>
          </w:p>
        </w:tc>
      </w:tr>
      <w:tr w14:paraId="6FBA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544" w:type="dxa"/>
            <w:noWrap w:val="0"/>
            <w:vAlign w:val="center"/>
          </w:tcPr>
          <w:p w14:paraId="7C2B1131">
            <w:pPr>
              <w:widowControl/>
              <w:spacing w:line="240" w:lineRule="auto"/>
              <w:jc w:val="cente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2</w:t>
            </w:r>
          </w:p>
        </w:tc>
        <w:tc>
          <w:tcPr>
            <w:tcW w:w="1559" w:type="dxa"/>
            <w:noWrap w:val="0"/>
            <w:vAlign w:val="center"/>
          </w:tcPr>
          <w:p w14:paraId="034523B9">
            <w:pPr>
              <w:widowControl/>
              <w:spacing w:line="240" w:lineRule="auto"/>
              <w:jc w:val="center"/>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企业</w:t>
            </w:r>
            <w:r>
              <w:rPr>
                <w:rFonts w:hint="eastAsia" w:ascii="新宋体" w:hAnsi="新宋体" w:eastAsia="新宋体" w:cs="新宋体"/>
                <w:color w:val="000000" w:themeColor="text1"/>
                <w:kern w:val="0"/>
                <w:sz w:val="21"/>
                <w:szCs w:val="21"/>
                <w:highlight w:val="none"/>
                <w14:textFill>
                  <w14:solidFill>
                    <w14:schemeClr w14:val="tx1"/>
                  </w14:solidFill>
                </w14:textFill>
              </w:rPr>
              <w:t>荣誉</w:t>
            </w:r>
          </w:p>
        </w:tc>
        <w:tc>
          <w:tcPr>
            <w:tcW w:w="885" w:type="dxa"/>
            <w:noWrap w:val="0"/>
            <w:tcMar>
              <w:top w:w="15" w:type="dxa"/>
              <w:left w:w="15" w:type="dxa"/>
              <w:bottom w:w="15" w:type="dxa"/>
              <w:right w:w="15" w:type="dxa"/>
            </w:tcMar>
            <w:vAlign w:val="center"/>
          </w:tcPr>
          <w:p w14:paraId="3B086623">
            <w:pPr>
              <w:widowControl/>
              <w:spacing w:line="240" w:lineRule="auto"/>
              <w:jc w:val="center"/>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0-6</w:t>
            </w:r>
            <w:r>
              <w:rPr>
                <w:rFonts w:hint="eastAsia" w:ascii="新宋体" w:hAnsi="新宋体" w:eastAsia="新宋体" w:cs="新宋体"/>
                <w:color w:val="000000" w:themeColor="text1"/>
                <w:sz w:val="21"/>
                <w:szCs w:val="21"/>
                <w:highlight w:val="none"/>
                <w14:textFill>
                  <w14:solidFill>
                    <w14:schemeClr w14:val="tx1"/>
                  </w14:solidFill>
                </w14:textFill>
              </w:rPr>
              <w:t>分</w:t>
            </w:r>
            <w:r>
              <w:rPr>
                <w:rFonts w:hint="eastAsia" w:ascii="新宋体" w:hAnsi="新宋体" w:eastAsia="新宋体" w:cs="新宋体"/>
                <w:color w:val="000000" w:themeColor="text1"/>
                <w:kern w:val="1"/>
                <w:sz w:val="21"/>
                <w:szCs w:val="21"/>
                <w:highlight w:val="none"/>
                <w:lang w:val="en-US" w:eastAsia="zh-CN" w:bidi="ar-SA"/>
                <w14:textFill>
                  <w14:solidFill>
                    <w14:schemeClr w14:val="tx1"/>
                  </w14:solidFill>
                </w14:textFill>
              </w:rPr>
              <w:t xml:space="preserve"> </w:t>
            </w:r>
          </w:p>
        </w:tc>
        <w:tc>
          <w:tcPr>
            <w:tcW w:w="6938" w:type="dxa"/>
            <w:noWrap w:val="0"/>
            <w:tcMar>
              <w:top w:w="15" w:type="dxa"/>
              <w:left w:w="15" w:type="dxa"/>
              <w:bottom w:w="15" w:type="dxa"/>
              <w:right w:w="15" w:type="dxa"/>
            </w:tcMar>
            <w:vAlign w:val="center"/>
          </w:tcPr>
          <w:p w14:paraId="4A6D54BD">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r>
              <w:rPr>
                <w:rFonts w:hint="eastAsia" w:ascii="新宋体" w:hAnsi="新宋体" w:eastAsia="新宋体" w:cs="新宋体"/>
                <w:color w:val="000000" w:themeColor="text1"/>
                <w:kern w:val="2"/>
                <w:sz w:val="21"/>
                <w:szCs w:val="21"/>
                <w:highlight w:val="none"/>
                <w:lang w:val="en-US" w:eastAsia="zh-CN" w:bidi="ar-SA"/>
                <w14:textFill>
                  <w14:solidFill>
                    <w14:schemeClr w14:val="tx1"/>
                  </w14:solidFill>
                </w14:textFill>
              </w:rPr>
              <w:t>投标人2019年1月1日-至今获得</w:t>
            </w:r>
            <w:r>
              <w:rPr>
                <w:rFonts w:hint="eastAsia" w:ascii="新宋体" w:hAnsi="新宋体" w:eastAsia="新宋体" w:cs="新宋体"/>
                <w:strike w:val="0"/>
                <w:dstrike w:val="0"/>
                <w:color w:val="000000" w:themeColor="text1"/>
                <w:kern w:val="2"/>
                <w:sz w:val="21"/>
                <w:szCs w:val="21"/>
                <w:highlight w:val="none"/>
                <w:lang w:val="en-US" w:eastAsia="zh-CN" w:bidi="ar-SA"/>
                <w14:textFill>
                  <w14:solidFill>
                    <w14:schemeClr w14:val="tx1"/>
                  </w14:solidFill>
                </w14:textFill>
              </w:rPr>
              <w:t>政府部门</w:t>
            </w:r>
            <w:r>
              <w:rPr>
                <w:rFonts w:hint="eastAsia" w:ascii="新宋体" w:hAnsi="新宋体" w:eastAsia="新宋体" w:cs="新宋体"/>
                <w:color w:val="000000" w:themeColor="text1"/>
                <w:kern w:val="2"/>
                <w:sz w:val="21"/>
                <w:szCs w:val="21"/>
                <w:highlight w:val="none"/>
                <w:lang w:val="en-US" w:eastAsia="zh-CN" w:bidi="ar-SA"/>
                <w14:textFill>
                  <w14:solidFill>
                    <w14:schemeClr w14:val="tx1"/>
                  </w14:solidFill>
                </w14:textFill>
              </w:rPr>
              <w:t>颁发的</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环卫保洁类荣誉（奖项）的</w:t>
            </w:r>
            <w:r>
              <w:rPr>
                <w:rFonts w:hint="eastAsia" w:ascii="新宋体" w:hAnsi="新宋体" w:eastAsia="新宋体" w:cs="新宋体"/>
                <w:color w:val="000000" w:themeColor="text1"/>
                <w:kern w:val="2"/>
                <w:sz w:val="21"/>
                <w:szCs w:val="21"/>
                <w:highlight w:val="none"/>
                <w:lang w:val="en-US" w:eastAsia="zh-CN" w:bidi="ar-SA"/>
                <w14:textFill>
                  <w14:solidFill>
                    <w14:schemeClr w14:val="tx1"/>
                  </w14:solidFill>
                </w14:textFill>
              </w:rPr>
              <w:t>，省级及以上的得3分，市级及以上的得2分，县区级的得1分，</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荣誉（奖项）</w:t>
            </w:r>
            <w:r>
              <w:rPr>
                <w:rFonts w:hint="eastAsia" w:ascii="新宋体" w:hAnsi="新宋体" w:eastAsia="新宋体" w:cs="新宋体"/>
                <w:color w:val="000000" w:themeColor="text1"/>
                <w:kern w:val="2"/>
                <w:sz w:val="21"/>
                <w:szCs w:val="21"/>
                <w:highlight w:val="none"/>
                <w:lang w:val="en-US" w:eastAsia="zh-CN" w:bidi="ar-SA"/>
                <w14:textFill>
                  <w14:solidFill>
                    <w14:schemeClr w14:val="tx1"/>
                  </w14:solidFill>
                </w14:textFill>
              </w:rPr>
              <w:t>不累计加分，以所提供的最高奖项为准，最高得3分。</w:t>
            </w:r>
          </w:p>
          <w:p w14:paraId="143A6B1B">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kern w:val="2"/>
                <w:sz w:val="21"/>
                <w:szCs w:val="21"/>
                <w:highlight w:val="none"/>
                <w:lang w:val="en-US" w:eastAsia="zh-CN" w:bidi="ar-SA"/>
                <w14:textFill>
                  <w14:solidFill>
                    <w14:schemeClr w14:val="tx1"/>
                  </w14:solidFill>
                </w14:textFill>
              </w:rPr>
              <w:t>投标人2019年1月1日-至今获得</w:t>
            </w:r>
            <w:r>
              <w:rPr>
                <w:rFonts w:hint="eastAsia" w:ascii="新宋体" w:hAnsi="新宋体" w:eastAsia="新宋体" w:cs="新宋体"/>
                <w:strike w:val="0"/>
                <w:dstrike w:val="0"/>
                <w:color w:val="000000" w:themeColor="text1"/>
                <w:kern w:val="2"/>
                <w:sz w:val="21"/>
                <w:szCs w:val="21"/>
                <w:highlight w:val="none"/>
                <w:lang w:val="en-US" w:eastAsia="zh-CN" w:bidi="ar-SA"/>
                <w14:textFill>
                  <w14:solidFill>
                    <w14:schemeClr w14:val="tx1"/>
                  </w14:solidFill>
                </w14:textFill>
              </w:rPr>
              <w:t>政府部门</w:t>
            </w:r>
            <w:r>
              <w:rPr>
                <w:rFonts w:hint="eastAsia" w:ascii="新宋体" w:hAnsi="新宋体" w:eastAsia="新宋体" w:cs="新宋体"/>
                <w:color w:val="000000" w:themeColor="text1"/>
                <w:kern w:val="2"/>
                <w:sz w:val="21"/>
                <w:szCs w:val="21"/>
                <w:highlight w:val="none"/>
                <w:lang w:val="en-US" w:eastAsia="zh-CN" w:bidi="ar-SA"/>
                <w14:textFill>
                  <w14:solidFill>
                    <w14:schemeClr w14:val="tx1"/>
                  </w14:solidFill>
                </w14:textFill>
              </w:rPr>
              <w:t>颁发的垃圾分类荣誉（奖项）的，省级及以上的得3分，市级及以上的得2分，县区级的得1分，</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荣誉（奖项）</w:t>
            </w:r>
            <w:r>
              <w:rPr>
                <w:rFonts w:hint="eastAsia" w:ascii="新宋体" w:hAnsi="新宋体" w:eastAsia="新宋体" w:cs="新宋体"/>
                <w:color w:val="000000" w:themeColor="text1"/>
                <w:kern w:val="2"/>
                <w:sz w:val="21"/>
                <w:szCs w:val="21"/>
                <w:highlight w:val="none"/>
                <w:lang w:val="en-US" w:eastAsia="zh-CN" w:bidi="ar-SA"/>
                <w14:textFill>
                  <w14:solidFill>
                    <w14:schemeClr w14:val="tx1"/>
                  </w14:solidFill>
                </w14:textFill>
              </w:rPr>
              <w:t>不累计加分，以所提供的最高奖项为准，最高得3分。</w:t>
            </w:r>
          </w:p>
          <w:p w14:paraId="58E878B0">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（投标文件中提供证书原件扫描件并加盖CA章，必须是环卫</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保洁、</w:t>
            </w:r>
            <w:r>
              <w:rPr>
                <w:rFonts w:hint="eastAsia" w:ascii="新宋体" w:hAnsi="新宋体" w:eastAsia="新宋体" w:cs="新宋体"/>
                <w:b/>
                <w:bCs/>
                <w:color w:val="000000" w:themeColor="text1"/>
                <w:kern w:val="2"/>
                <w:sz w:val="21"/>
                <w:szCs w:val="21"/>
                <w:highlight w:val="none"/>
                <w:lang w:val="en-US" w:eastAsia="zh-CN" w:bidi="ar-SA"/>
                <w14:textFill>
                  <w14:solidFill>
                    <w14:schemeClr w14:val="tx1"/>
                  </w14:solidFill>
                </w14:textFill>
              </w:rPr>
              <w:t>垃圾分类</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荣誉，否则不得分）</w:t>
            </w:r>
          </w:p>
        </w:tc>
      </w:tr>
      <w:tr w14:paraId="41D0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544" w:type="dxa"/>
            <w:noWrap w:val="0"/>
            <w:vAlign w:val="center"/>
          </w:tcPr>
          <w:p w14:paraId="739D0C4A">
            <w:pPr>
              <w:widowControl/>
              <w:spacing w:line="240" w:lineRule="auto"/>
              <w:jc w:val="cente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3</w:t>
            </w:r>
          </w:p>
        </w:tc>
        <w:tc>
          <w:tcPr>
            <w:tcW w:w="1559" w:type="dxa"/>
            <w:noWrap w:val="0"/>
            <w:vAlign w:val="center"/>
          </w:tcPr>
          <w:p w14:paraId="4FD75133">
            <w:pPr>
              <w:widowControl/>
              <w:spacing w:line="240" w:lineRule="auto"/>
              <w:jc w:val="center"/>
              <w:textAlignment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专业资质证书</w:t>
            </w:r>
          </w:p>
        </w:tc>
        <w:tc>
          <w:tcPr>
            <w:tcW w:w="885" w:type="dxa"/>
            <w:noWrap w:val="0"/>
            <w:tcMar>
              <w:top w:w="15" w:type="dxa"/>
              <w:left w:w="15" w:type="dxa"/>
              <w:bottom w:w="15" w:type="dxa"/>
              <w:right w:w="15" w:type="dxa"/>
            </w:tcMar>
            <w:vAlign w:val="center"/>
          </w:tcPr>
          <w:p w14:paraId="5FC89414">
            <w:pPr>
              <w:widowControl/>
              <w:spacing w:line="240" w:lineRule="auto"/>
              <w:jc w:val="center"/>
              <w:textAlignment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0-4</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6938" w:type="dxa"/>
            <w:noWrap w:val="0"/>
            <w:tcMar>
              <w:top w:w="15" w:type="dxa"/>
              <w:left w:w="15" w:type="dxa"/>
              <w:bottom w:w="15" w:type="dxa"/>
              <w:right w:w="15" w:type="dxa"/>
            </w:tcMar>
            <w:vAlign w:val="center"/>
          </w:tcPr>
          <w:p w14:paraId="42A14C08">
            <w:pPr>
              <w:keepNext w:val="0"/>
              <w:keepLines w:val="0"/>
              <w:pageBreakBefore w:val="0"/>
              <w:widowControl/>
              <w:numPr>
                <w:ilvl w:val="0"/>
                <w:numId w:val="0"/>
              </w:numPr>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r>
              <w:rPr>
                <w:rFonts w:hint="eastAsia" w:ascii="新宋体" w:hAnsi="新宋体" w:eastAsia="新宋体" w:cs="新宋体"/>
                <w:color w:val="000000" w:themeColor="text1"/>
                <w:sz w:val="21"/>
                <w:szCs w:val="21"/>
                <w:highlight w:val="none"/>
                <w14:textFill>
                  <w14:solidFill>
                    <w14:schemeClr w14:val="tx1"/>
                  </w14:solidFill>
                </w14:textFill>
              </w:rPr>
              <w:t>投标人具有区县级及以上行政主管部门颁发的《城市垃圾经营性清扫、收集、运输服务许可证》得1分，《道路运输经营许可证》的得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r>
              <w:rPr>
                <w:rFonts w:hint="eastAsia" w:ascii="新宋体" w:hAnsi="新宋体" w:eastAsia="新宋体" w:cs="新宋体"/>
                <w:color w:val="000000" w:themeColor="text1"/>
                <w:sz w:val="21"/>
                <w:szCs w:val="21"/>
                <w:highlight w:val="none"/>
                <w14:textFill>
                  <w14:solidFill>
                    <w14:schemeClr w14:val="tx1"/>
                  </w14:solidFill>
                </w14:textFill>
              </w:rPr>
              <w:t>分；</w:t>
            </w:r>
          </w:p>
          <w:p w14:paraId="52FCF8C3">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kern w:val="0"/>
                <w:sz w:val="21"/>
                <w:szCs w:val="21"/>
                <w:highlight w:val="none"/>
                <w14:textFill>
                  <w14:solidFill>
                    <w14:schemeClr w14:val="tx1"/>
                  </w14:solidFill>
                </w14:textFill>
              </w:rPr>
              <w:t>投标人具有</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应急管理部门颁发的</w:t>
            </w:r>
            <w:r>
              <w:rPr>
                <w:rFonts w:hint="eastAsia" w:ascii="新宋体" w:hAnsi="新宋体" w:eastAsia="新宋体" w:cs="新宋体"/>
                <w:color w:val="000000" w:themeColor="text1"/>
                <w:kern w:val="0"/>
                <w:sz w:val="21"/>
                <w:szCs w:val="21"/>
                <w:highlight w:val="none"/>
                <w14:textFill>
                  <w14:solidFill>
                    <w14:schemeClr w14:val="tx1"/>
                  </w14:solidFill>
                </w14:textFill>
              </w:rPr>
              <w:t>安全生产标准化</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证书得2分</w:t>
            </w:r>
            <w:r>
              <w:rPr>
                <w:rFonts w:hint="eastAsia" w:ascii="新宋体" w:hAnsi="新宋体" w:eastAsia="新宋体" w:cs="新宋体"/>
                <w:color w:val="000000" w:themeColor="text1"/>
                <w:kern w:val="0"/>
                <w:sz w:val="21"/>
                <w:szCs w:val="21"/>
                <w:highlight w:val="none"/>
                <w14:textFill>
                  <w14:solidFill>
                    <w14:schemeClr w14:val="tx1"/>
                  </w14:solidFill>
                </w14:textFill>
              </w:rPr>
              <w:t>。</w:t>
            </w:r>
          </w:p>
          <w:p w14:paraId="7DCDAC20">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b/>
                <w:bCs/>
                <w:color w:val="000000" w:themeColor="text1"/>
                <w:kern w:val="0"/>
                <w:sz w:val="21"/>
                <w:szCs w:val="21"/>
                <w:highlight w:val="none"/>
                <w14:textFill>
                  <w14:solidFill>
                    <w14:schemeClr w14:val="tx1"/>
                  </w14:solidFill>
                </w14:textFill>
              </w:rPr>
              <w:t>（</w:t>
            </w:r>
            <w:r>
              <w:rPr>
                <w:rFonts w:hint="eastAsia" w:ascii="仿宋" w:hAnsi="仿宋" w:cs="仿宋_GB2312"/>
                <w:b/>
                <w:bCs/>
                <w:color w:val="000000" w:themeColor="text1"/>
                <w:kern w:val="0"/>
                <w:szCs w:val="21"/>
                <w:highlight w:val="none"/>
                <w:lang w:val="en-US" w:eastAsia="zh-CN"/>
                <w14:textFill>
                  <w14:solidFill>
                    <w14:schemeClr w14:val="tx1"/>
                  </w14:solidFill>
                </w14:textFill>
              </w:rPr>
              <w:t>注：</w:t>
            </w:r>
            <w:r>
              <w:rPr>
                <w:rFonts w:hint="eastAsia" w:ascii="新宋体" w:hAnsi="新宋体" w:eastAsia="新宋体" w:cs="新宋体"/>
                <w:b/>
                <w:bCs/>
                <w:color w:val="000000" w:themeColor="text1"/>
                <w:kern w:val="0"/>
                <w:sz w:val="21"/>
                <w:szCs w:val="21"/>
                <w:highlight w:val="none"/>
                <w:lang w:val="en-US" w:eastAsia="zh-CN"/>
                <w14:textFill>
                  <w14:solidFill>
                    <w14:schemeClr w14:val="tx1"/>
                  </w14:solidFill>
                </w14:textFill>
              </w:rPr>
              <w:t>以上证书</w:t>
            </w:r>
            <w:r>
              <w:rPr>
                <w:rFonts w:hint="eastAsia" w:ascii="新宋体" w:hAnsi="新宋体" w:eastAsia="新宋体" w:cs="新宋体"/>
                <w:b/>
                <w:bCs/>
                <w:color w:val="000000" w:themeColor="text1"/>
                <w:kern w:val="0"/>
                <w:sz w:val="21"/>
                <w:szCs w:val="21"/>
                <w:highlight w:val="none"/>
                <w14:textFill>
                  <w14:solidFill>
                    <w14:schemeClr w14:val="tx1"/>
                  </w14:solidFill>
                </w14:textFill>
              </w:rPr>
              <w:t>提供证书</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复印件</w:t>
            </w:r>
            <w:r>
              <w:rPr>
                <w:rFonts w:hint="eastAsia" w:ascii="新宋体" w:hAnsi="新宋体" w:eastAsia="新宋体" w:cs="新宋体"/>
                <w:b/>
                <w:bCs/>
                <w:color w:val="000000" w:themeColor="text1"/>
                <w:kern w:val="0"/>
                <w:sz w:val="21"/>
                <w:szCs w:val="21"/>
                <w:highlight w:val="none"/>
                <w14:textFill>
                  <w14:solidFill>
                    <w14:schemeClr w14:val="tx1"/>
                  </w14:solidFill>
                </w14:textFill>
              </w:rPr>
              <w:t>并加盖CA签章，证书须在有效期内）</w:t>
            </w:r>
          </w:p>
        </w:tc>
      </w:tr>
      <w:tr w14:paraId="4398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544" w:type="dxa"/>
            <w:noWrap w:val="0"/>
            <w:vAlign w:val="center"/>
          </w:tcPr>
          <w:p w14:paraId="5B2DD254">
            <w:pPr>
              <w:widowControl/>
              <w:spacing w:line="240" w:lineRule="auto"/>
              <w:jc w:val="center"/>
              <w:rPr>
                <w:rFonts w:hint="default"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4</w:t>
            </w:r>
          </w:p>
        </w:tc>
        <w:tc>
          <w:tcPr>
            <w:tcW w:w="1559" w:type="dxa"/>
            <w:noWrap w:val="0"/>
            <w:vAlign w:val="center"/>
          </w:tcPr>
          <w:p w14:paraId="69F7EF48">
            <w:pPr>
              <w:widowControl/>
              <w:spacing w:line="240" w:lineRule="auto"/>
              <w:jc w:val="center"/>
              <w:textAlignment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智能化环卫管理平台</w:t>
            </w:r>
          </w:p>
        </w:tc>
        <w:tc>
          <w:tcPr>
            <w:tcW w:w="885" w:type="dxa"/>
            <w:noWrap w:val="0"/>
            <w:tcMar>
              <w:top w:w="15" w:type="dxa"/>
              <w:left w:w="15" w:type="dxa"/>
              <w:bottom w:w="15" w:type="dxa"/>
              <w:right w:w="15" w:type="dxa"/>
            </w:tcMar>
            <w:vAlign w:val="center"/>
          </w:tcPr>
          <w:p w14:paraId="40B9E3A4">
            <w:pPr>
              <w:widowControl/>
              <w:spacing w:line="240" w:lineRule="auto"/>
              <w:jc w:val="center"/>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0-9分</w:t>
            </w:r>
          </w:p>
        </w:tc>
        <w:tc>
          <w:tcPr>
            <w:tcW w:w="6938" w:type="dxa"/>
            <w:noWrap w:val="0"/>
            <w:tcMar>
              <w:top w:w="15" w:type="dxa"/>
              <w:left w:w="15" w:type="dxa"/>
              <w:bottom w:w="15" w:type="dxa"/>
              <w:right w:w="15" w:type="dxa"/>
            </w:tcMar>
            <w:vAlign w:val="center"/>
          </w:tcPr>
          <w:p w14:paraId="3608232D">
            <w:pPr>
              <w:pStyle w:val="2"/>
              <w:keepNext w:val="0"/>
              <w:keepLines w:val="0"/>
              <w:pageBreakBefore w:val="0"/>
              <w:kinsoku/>
              <w:wordWrap/>
              <w:overflowPunct/>
              <w:topLinePunct w:val="0"/>
              <w:bidi w:val="0"/>
              <w:adjustRightInd w:val="0"/>
              <w:spacing w:line="300" w:lineRule="exact"/>
              <w:rPr>
                <w:rFonts w:hint="eastAsia" w:ascii="新宋体" w:hAnsi="新宋体" w:eastAsia="新宋体" w:cs="新宋体"/>
                <w:color w:val="000000" w:themeColor="text1"/>
                <w:kern w:val="0"/>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1.根据投标人提供的智慧环卫监管方案：科学、合理、可操作性等进行打分0-2分。</w:t>
            </w:r>
          </w:p>
          <w:p w14:paraId="4E64A1DD">
            <w:pPr>
              <w:pStyle w:val="2"/>
              <w:keepNext w:val="0"/>
              <w:keepLines w:val="0"/>
              <w:pageBreakBefore w:val="0"/>
              <w:kinsoku/>
              <w:wordWrap/>
              <w:overflowPunct/>
              <w:topLinePunct w:val="0"/>
              <w:bidi w:val="0"/>
              <w:adjustRightInd w:val="0"/>
              <w:spacing w:line="300" w:lineRule="exact"/>
              <w:rPr>
                <w:rFonts w:hint="eastAsia" w:ascii="新宋体" w:hAnsi="新宋体" w:eastAsia="新宋体" w:cs="新宋体"/>
                <w:color w:val="000000" w:themeColor="text1"/>
                <w:kern w:val="0"/>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bidi="ar-SA"/>
                <w14:textFill>
                  <w14:solidFill>
                    <w14:schemeClr w14:val="tx1"/>
                  </w14:solidFill>
                </w14:textFill>
              </w:rPr>
              <w:t>2.投标人建立自有智慧环卫管理平台系统的得2分，同时通过市级及以上公安局出具的信息系统安全等级保护备案的得4分，本项最高得4分（提供证书复印件并加盖CA签章，证书须在有效期内）</w:t>
            </w:r>
          </w:p>
          <w:p w14:paraId="1F6E49C1">
            <w:pPr>
              <w:pStyle w:val="3"/>
              <w:keepNext w:val="0"/>
              <w:keepLines w:val="0"/>
              <w:pageBreakBefore w:val="0"/>
              <w:kinsoku/>
              <w:wordWrap/>
              <w:overflowPunct/>
              <w:topLinePunct w:val="0"/>
              <w:bidi w:val="0"/>
              <w:adjustRightInd w:val="0"/>
              <w:spacing w:line="300" w:lineRule="exact"/>
              <w:ind w:left="0" w:leftChars="0" w:firstLine="0" w:firstLineChars="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3、投标人对承接的环卫项目运用智能环卫平台进行环卫管理的，每有1个此类项目得1分，最高3分。</w:t>
            </w:r>
          </w:p>
          <w:p w14:paraId="0AAFF06C">
            <w:pPr>
              <w:pStyle w:val="3"/>
              <w:keepNext w:val="0"/>
              <w:keepLines w:val="0"/>
              <w:pageBreakBefore w:val="0"/>
              <w:kinsoku/>
              <w:wordWrap/>
              <w:overflowPunct/>
              <w:topLinePunct w:val="0"/>
              <w:bidi w:val="0"/>
              <w:adjustRightInd w:val="0"/>
              <w:spacing w:line="300" w:lineRule="exact"/>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w:t>
            </w:r>
            <w:r>
              <w:rPr>
                <w:rFonts w:hint="eastAsia" w:ascii="仿宋" w:hAnsi="仿宋" w:cs="仿宋_GB2312"/>
                <w:b/>
                <w:bCs/>
                <w:color w:val="000000" w:themeColor="text1"/>
                <w:kern w:val="0"/>
                <w:szCs w:val="21"/>
                <w:highlight w:val="none"/>
                <w:lang w:val="en-US" w:eastAsia="zh-CN"/>
                <w14:textFill>
                  <w14:solidFill>
                    <w14:schemeClr w14:val="tx1"/>
                  </w14:solidFill>
                </w14:textFill>
              </w:rPr>
              <w:t>注：</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提供运用智能环卫管理项目单位的相关证明</w:t>
            </w:r>
            <w:r>
              <w:rPr>
                <w:rFonts w:hint="eastAsia" w:ascii="新宋体" w:hAnsi="新宋体" w:eastAsia="新宋体" w:cs="新宋体"/>
                <w:b/>
                <w:bCs/>
                <w:color w:val="000000" w:themeColor="text1"/>
                <w:sz w:val="21"/>
                <w:szCs w:val="21"/>
                <w:highlight w:val="none"/>
                <w:lang w:eastAsia="zh-CN"/>
                <w14:textFill>
                  <w14:solidFill>
                    <w14:schemeClr w14:val="tx1"/>
                  </w14:solidFill>
                </w14:textFill>
              </w:rPr>
              <w:t>的原件扫描件</w:t>
            </w:r>
            <w:r>
              <w:rPr>
                <w:rFonts w:hint="eastAsia" w:ascii="新宋体" w:hAnsi="新宋体" w:eastAsia="新宋体" w:cs="新宋体"/>
                <w:b/>
                <w:bCs/>
                <w:color w:val="000000" w:themeColor="text1"/>
                <w:sz w:val="21"/>
                <w:szCs w:val="21"/>
                <w:highlight w:val="none"/>
                <w14:textFill>
                  <w14:solidFill>
                    <w14:schemeClr w14:val="tx1"/>
                  </w14:solidFill>
                </w14:textFill>
              </w:rPr>
              <w:t>并加盖CA 签章，未提供不得分，自证无效</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w:t>
            </w:r>
          </w:p>
        </w:tc>
      </w:tr>
      <w:tr w14:paraId="75D5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544" w:type="dxa"/>
            <w:noWrap w:val="0"/>
            <w:vAlign w:val="center"/>
          </w:tcPr>
          <w:p w14:paraId="2D4C99E3">
            <w:pPr>
              <w:widowControl/>
              <w:spacing w:line="240" w:lineRule="auto"/>
              <w:jc w:val="cente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5</w:t>
            </w:r>
          </w:p>
        </w:tc>
        <w:tc>
          <w:tcPr>
            <w:tcW w:w="1559" w:type="dxa"/>
            <w:noWrap w:val="0"/>
            <w:tcMar>
              <w:top w:w="15" w:type="dxa"/>
              <w:left w:w="15" w:type="dxa"/>
              <w:bottom w:w="15" w:type="dxa"/>
              <w:right w:w="15" w:type="dxa"/>
            </w:tcMar>
            <w:vAlign w:val="center"/>
          </w:tcPr>
          <w:p w14:paraId="092C88C1">
            <w:pPr>
              <w:widowControl/>
              <w:spacing w:line="240" w:lineRule="auto"/>
              <w:jc w:val="center"/>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同类项目业绩</w:t>
            </w:r>
          </w:p>
        </w:tc>
        <w:tc>
          <w:tcPr>
            <w:tcW w:w="885" w:type="dxa"/>
            <w:noWrap w:val="0"/>
            <w:tcMar>
              <w:top w:w="15" w:type="dxa"/>
              <w:left w:w="15" w:type="dxa"/>
              <w:bottom w:w="15" w:type="dxa"/>
              <w:right w:w="15" w:type="dxa"/>
            </w:tcMar>
            <w:vAlign w:val="center"/>
          </w:tcPr>
          <w:p w14:paraId="5BF4EBD6">
            <w:pPr>
              <w:widowControl/>
              <w:spacing w:line="240" w:lineRule="auto"/>
              <w:jc w:val="center"/>
              <w:textAlignment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0-2</w:t>
            </w:r>
            <w:r>
              <w:rPr>
                <w:rFonts w:hint="eastAsia" w:ascii="新宋体" w:hAnsi="新宋体" w:eastAsia="新宋体" w:cs="新宋体"/>
                <w:color w:val="auto"/>
                <w:sz w:val="21"/>
                <w:szCs w:val="21"/>
                <w:highlight w:val="none"/>
              </w:rPr>
              <w:t>分</w:t>
            </w:r>
          </w:p>
          <w:p w14:paraId="0D2B2139">
            <w:pPr>
              <w:pStyle w:val="2"/>
              <w:spacing w:line="240" w:lineRule="auto"/>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p>
        </w:tc>
        <w:tc>
          <w:tcPr>
            <w:tcW w:w="6938" w:type="dxa"/>
            <w:noWrap w:val="0"/>
            <w:tcMar>
              <w:top w:w="15" w:type="dxa"/>
              <w:left w:w="15" w:type="dxa"/>
              <w:bottom w:w="15" w:type="dxa"/>
              <w:right w:w="15" w:type="dxa"/>
            </w:tcMar>
            <w:vAlign w:val="center"/>
          </w:tcPr>
          <w:p w14:paraId="7E18C960">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sz w:val="21"/>
                <w:szCs w:val="21"/>
                <w:highlight w:val="none"/>
                <w:u w:val="none"/>
                <w14:textFill>
                  <w14:solidFill>
                    <w14:schemeClr w14:val="tx1"/>
                  </w14:solidFill>
                </w14:textFill>
              </w:rPr>
            </w:pPr>
            <w:r>
              <w:rPr>
                <w:rFonts w:hint="eastAsia" w:ascii="新宋体" w:hAnsi="新宋体" w:eastAsia="新宋体" w:cs="新宋体"/>
                <w:color w:val="000000" w:themeColor="text1"/>
                <w:sz w:val="21"/>
                <w:szCs w:val="21"/>
                <w:highlight w:val="none"/>
                <w:u w:val="none"/>
                <w14:textFill>
                  <w14:solidFill>
                    <w14:schemeClr w14:val="tx1"/>
                  </w14:solidFill>
                </w14:textFill>
              </w:rPr>
              <w:t>投标人提供自</w:t>
            </w:r>
            <w:r>
              <w:rPr>
                <w:rFonts w:hint="eastAsia" w:ascii="新宋体" w:hAnsi="新宋体" w:eastAsia="新宋体" w:cs="新宋体"/>
                <w:color w:val="000000" w:themeColor="text1"/>
                <w:kern w:val="0"/>
                <w:sz w:val="21"/>
                <w:szCs w:val="21"/>
                <w:highlight w:val="none"/>
                <w:u w:val="none"/>
                <w14:textFill>
                  <w14:solidFill>
                    <w14:schemeClr w14:val="tx1"/>
                  </w14:solidFill>
                </w14:textFill>
              </w:rPr>
              <w:t>20</w:t>
            </w:r>
            <w:r>
              <w:rPr>
                <w:rFonts w:hint="eastAsia" w:ascii="新宋体" w:hAnsi="新宋体" w:eastAsia="新宋体" w:cs="新宋体"/>
                <w:color w:val="000000" w:themeColor="text1"/>
                <w:kern w:val="0"/>
                <w:sz w:val="21"/>
                <w:szCs w:val="21"/>
                <w:highlight w:val="none"/>
                <w:u w:val="none"/>
                <w:lang w:val="en-US" w:eastAsia="zh-CN"/>
                <w14:textFill>
                  <w14:solidFill>
                    <w14:schemeClr w14:val="tx1"/>
                  </w14:solidFill>
                </w14:textFill>
              </w:rPr>
              <w:t>21</w:t>
            </w:r>
            <w:r>
              <w:rPr>
                <w:rFonts w:hint="eastAsia" w:ascii="新宋体" w:hAnsi="新宋体" w:eastAsia="新宋体" w:cs="新宋体"/>
                <w:color w:val="000000" w:themeColor="text1"/>
                <w:kern w:val="0"/>
                <w:sz w:val="21"/>
                <w:szCs w:val="21"/>
                <w:highlight w:val="none"/>
                <w:u w:val="none"/>
                <w14:textFill>
                  <w14:solidFill>
                    <w14:schemeClr w14:val="tx1"/>
                  </w14:solidFill>
                </w14:textFill>
              </w:rPr>
              <w:t>年1月1日</w:t>
            </w:r>
            <w:r>
              <w:rPr>
                <w:rFonts w:hint="eastAsia" w:ascii="新宋体" w:hAnsi="新宋体" w:eastAsia="新宋体" w:cs="新宋体"/>
                <w:color w:val="000000" w:themeColor="text1"/>
                <w:kern w:val="0"/>
                <w:sz w:val="21"/>
                <w:szCs w:val="21"/>
                <w:highlight w:val="none"/>
                <w:u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u w:val="none"/>
                <w:lang w:val="en-US" w:eastAsia="zh-CN"/>
                <w14:textFill>
                  <w14:solidFill>
                    <w14:schemeClr w14:val="tx1"/>
                  </w14:solidFill>
                </w14:textFill>
              </w:rPr>
              <w:t>以合同签订时间为准）</w:t>
            </w:r>
            <w:r>
              <w:rPr>
                <w:rFonts w:hint="eastAsia" w:ascii="新宋体" w:hAnsi="新宋体" w:eastAsia="新宋体" w:cs="新宋体"/>
                <w:color w:val="000000" w:themeColor="text1"/>
                <w:kern w:val="0"/>
                <w:sz w:val="21"/>
                <w:szCs w:val="21"/>
                <w:highlight w:val="none"/>
                <w:u w:val="none"/>
                <w14:textFill>
                  <w14:solidFill>
                    <w14:schemeClr w14:val="tx1"/>
                  </w14:solidFill>
                </w14:textFill>
              </w:rPr>
              <w:t>以来</w:t>
            </w:r>
            <w:r>
              <w:rPr>
                <w:rFonts w:hint="eastAsia" w:ascii="新宋体" w:hAnsi="新宋体" w:eastAsia="新宋体" w:cs="新宋体"/>
                <w:color w:val="000000" w:themeColor="text1"/>
                <w:sz w:val="21"/>
                <w:szCs w:val="21"/>
                <w:highlight w:val="none"/>
                <w:u w:val="none"/>
                <w14:textFill>
                  <w14:solidFill>
                    <w14:schemeClr w14:val="tx1"/>
                  </w14:solidFill>
                </w14:textFill>
              </w:rPr>
              <w:t>承接过</w:t>
            </w:r>
            <w:r>
              <w:rPr>
                <w:rFonts w:hint="eastAsia" w:ascii="新宋体" w:hAnsi="新宋体" w:eastAsia="新宋体" w:cs="新宋体"/>
                <w:color w:val="000000" w:themeColor="text1"/>
                <w:sz w:val="21"/>
                <w:szCs w:val="21"/>
                <w:highlight w:val="none"/>
                <w:u w:val="none"/>
                <w:lang w:eastAsia="zh-CN"/>
                <w14:textFill>
                  <w14:solidFill>
                    <w14:schemeClr w14:val="tx1"/>
                  </w14:solidFill>
                </w14:textFill>
              </w:rPr>
              <w:t>的</w:t>
            </w:r>
            <w:r>
              <w:rPr>
                <w:rFonts w:hint="eastAsia" w:ascii="新宋体" w:hAnsi="新宋体" w:eastAsia="新宋体" w:cs="新宋体"/>
                <w:color w:val="000000" w:themeColor="text1"/>
                <w:sz w:val="21"/>
                <w:szCs w:val="21"/>
                <w:highlight w:val="none"/>
                <w:u w:val="none"/>
                <w14:textFill>
                  <w14:solidFill>
                    <w14:schemeClr w14:val="tx1"/>
                  </w14:solidFill>
                </w14:textFill>
              </w:rPr>
              <w:t>类似城乡一体化保洁服务项目</w:t>
            </w:r>
            <w:r>
              <w:rPr>
                <w:rFonts w:hint="eastAsia" w:ascii="新宋体" w:hAnsi="新宋体" w:eastAsia="新宋体" w:cs="新宋体"/>
                <w:color w:val="000000" w:themeColor="text1"/>
                <w:sz w:val="21"/>
                <w:szCs w:val="21"/>
                <w:highlight w:val="none"/>
                <w:u w:val="none"/>
                <w:lang w:val="en-US" w:eastAsia="zh-CN"/>
                <w14:textFill>
                  <w14:solidFill>
                    <w14:schemeClr w14:val="tx1"/>
                  </w14:solidFill>
                </w14:textFill>
              </w:rPr>
              <w:t>并且具有半年以上实际运营经验</w:t>
            </w:r>
            <w:r>
              <w:rPr>
                <w:rFonts w:hint="eastAsia" w:ascii="新宋体" w:hAnsi="新宋体" w:eastAsia="新宋体" w:cs="新宋体"/>
                <w:color w:val="000000" w:themeColor="text1"/>
                <w:sz w:val="21"/>
                <w:szCs w:val="21"/>
                <w:highlight w:val="none"/>
                <w:u w:val="none"/>
                <w14:textFill>
                  <w14:solidFill>
                    <w14:schemeClr w14:val="tx1"/>
                  </w14:solidFill>
                </w14:textFill>
              </w:rPr>
              <w:t>，</w:t>
            </w:r>
            <w:r>
              <w:rPr>
                <w:rFonts w:hint="eastAsia" w:ascii="新宋体" w:hAnsi="新宋体" w:eastAsia="新宋体" w:cs="新宋体"/>
                <w:color w:val="000000" w:themeColor="text1"/>
                <w:sz w:val="21"/>
                <w:szCs w:val="21"/>
                <w:highlight w:val="none"/>
                <w:u w:val="none"/>
                <w:lang w:eastAsia="zh-CN"/>
                <w14:textFill>
                  <w14:solidFill>
                    <w14:schemeClr w14:val="tx1"/>
                  </w14:solidFill>
                </w14:textFill>
              </w:rPr>
              <w:t>项目以合同签订之日起计，</w:t>
            </w:r>
            <w:r>
              <w:rPr>
                <w:rFonts w:hint="eastAsia" w:ascii="新宋体" w:hAnsi="新宋体" w:eastAsia="新宋体" w:cs="新宋体"/>
                <w:color w:val="000000" w:themeColor="text1"/>
                <w:sz w:val="21"/>
                <w:szCs w:val="21"/>
                <w:highlight w:val="none"/>
                <w:u w:val="none"/>
                <w14:textFill>
                  <w14:solidFill>
                    <w14:schemeClr w14:val="tx1"/>
                  </w14:solidFill>
                </w14:textFill>
              </w:rPr>
              <w:t>合同服务内容须同时包含道路保洁、河道保洁、公厕保洁、垃圾分类、垃圾清运项目，每提供1个得</w:t>
            </w:r>
            <w:r>
              <w:rPr>
                <w:rFonts w:hint="eastAsia" w:ascii="新宋体" w:hAnsi="新宋体" w:eastAsia="新宋体" w:cs="新宋体"/>
                <w:color w:val="000000" w:themeColor="text1"/>
                <w:sz w:val="21"/>
                <w:szCs w:val="21"/>
                <w:highlight w:val="none"/>
                <w:u w:val="none"/>
                <w:lang w:val="en-US" w:eastAsia="zh-CN"/>
                <w14:textFill>
                  <w14:solidFill>
                    <w14:schemeClr w14:val="tx1"/>
                  </w14:solidFill>
                </w14:textFill>
              </w:rPr>
              <w:t>0.5</w:t>
            </w:r>
            <w:r>
              <w:rPr>
                <w:rFonts w:hint="eastAsia" w:ascii="新宋体" w:hAnsi="新宋体" w:eastAsia="新宋体" w:cs="新宋体"/>
                <w:color w:val="000000" w:themeColor="text1"/>
                <w:sz w:val="21"/>
                <w:szCs w:val="21"/>
                <w:highlight w:val="none"/>
                <w:u w:val="none"/>
                <w14:textFill>
                  <w14:solidFill>
                    <w14:schemeClr w14:val="tx1"/>
                  </w14:solidFill>
                </w14:textFill>
              </w:rPr>
              <w:t>分，以上服务内容</w:t>
            </w:r>
            <w:r>
              <w:rPr>
                <w:rFonts w:hint="eastAsia" w:ascii="新宋体" w:hAnsi="新宋体" w:eastAsia="新宋体" w:cs="新宋体"/>
                <w:color w:val="000000" w:themeColor="text1"/>
                <w:sz w:val="21"/>
                <w:szCs w:val="21"/>
                <w:highlight w:val="none"/>
                <w:u w:val="none"/>
                <w:lang w:val="en-US" w:eastAsia="zh-CN"/>
                <w14:textFill>
                  <w14:solidFill>
                    <w14:schemeClr w14:val="tx1"/>
                  </w14:solidFill>
                </w14:textFill>
              </w:rPr>
              <w:t>须有任意四项</w:t>
            </w:r>
            <w:r>
              <w:rPr>
                <w:rFonts w:hint="eastAsia" w:ascii="新宋体" w:hAnsi="新宋体" w:eastAsia="新宋体" w:cs="新宋体"/>
                <w:color w:val="000000" w:themeColor="text1"/>
                <w:sz w:val="21"/>
                <w:szCs w:val="21"/>
                <w:highlight w:val="none"/>
                <w:u w:val="none"/>
                <w14:textFill>
                  <w14:solidFill>
                    <w14:schemeClr w14:val="tx1"/>
                  </w14:solidFill>
                </w14:textFill>
              </w:rPr>
              <w:t>，否则不得分，最高得</w:t>
            </w:r>
            <w:r>
              <w:rPr>
                <w:rFonts w:hint="eastAsia" w:ascii="新宋体" w:hAnsi="新宋体" w:eastAsia="新宋体" w:cs="新宋体"/>
                <w:color w:val="000000" w:themeColor="text1"/>
                <w:sz w:val="21"/>
                <w:szCs w:val="21"/>
                <w:highlight w:val="none"/>
                <w:u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u w:val="none"/>
                <w14:textFill>
                  <w14:solidFill>
                    <w14:schemeClr w14:val="tx1"/>
                  </w14:solidFill>
                </w14:textFill>
              </w:rPr>
              <w:t>分。</w:t>
            </w:r>
          </w:p>
          <w:p w14:paraId="72F91C13">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b/>
                <w:bCs/>
                <w:color w:val="000000" w:themeColor="text1"/>
                <w:sz w:val="21"/>
                <w:szCs w:val="21"/>
                <w:highlight w:val="none"/>
                <w:u w:val="none"/>
                <w14:textFill>
                  <w14:solidFill>
                    <w14:schemeClr w14:val="tx1"/>
                  </w14:solidFill>
                </w14:textFill>
              </w:rPr>
              <w:t>（</w:t>
            </w:r>
            <w:r>
              <w:rPr>
                <w:rFonts w:hint="eastAsia" w:ascii="仿宋" w:hAnsi="仿宋" w:cs="仿宋_GB2312"/>
                <w:b/>
                <w:bCs/>
                <w:color w:val="000000" w:themeColor="text1"/>
                <w:kern w:val="0"/>
                <w:szCs w:val="21"/>
                <w:highlight w:val="none"/>
                <w:lang w:val="en-US" w:eastAsia="zh-CN"/>
                <w14:textFill>
                  <w14:solidFill>
                    <w14:schemeClr w14:val="tx1"/>
                  </w14:solidFill>
                </w14:textFill>
              </w:rPr>
              <w:t>注：</w:t>
            </w:r>
            <w:r>
              <w:rPr>
                <w:rFonts w:hint="eastAsia" w:ascii="新宋体" w:hAnsi="新宋体" w:eastAsia="新宋体" w:cs="新宋体"/>
                <w:b/>
                <w:bCs/>
                <w:color w:val="000000" w:themeColor="text1"/>
                <w:sz w:val="21"/>
                <w:szCs w:val="21"/>
                <w:highlight w:val="none"/>
                <w:u w:val="none"/>
                <w14:textFill>
                  <w14:solidFill>
                    <w14:schemeClr w14:val="tx1"/>
                  </w14:solidFill>
                </w14:textFill>
              </w:rPr>
              <w:t>以上须同时提供中标通知书、</w:t>
            </w:r>
            <w:r>
              <w:rPr>
                <w:rFonts w:hint="eastAsia" w:ascii="新宋体" w:hAnsi="新宋体" w:eastAsia="新宋体" w:cs="新宋体"/>
                <w:b/>
                <w:bCs/>
                <w:color w:val="000000" w:themeColor="text1"/>
                <w:sz w:val="21"/>
                <w:szCs w:val="21"/>
                <w:highlight w:val="none"/>
                <w:u w:val="none"/>
                <w:lang w:eastAsia="zh-CN"/>
                <w14:textFill>
                  <w14:solidFill>
                    <w14:schemeClr w14:val="tx1"/>
                  </w14:solidFill>
                </w14:textFill>
              </w:rPr>
              <w:t>网上公示截图、</w:t>
            </w:r>
            <w:r>
              <w:rPr>
                <w:rFonts w:hint="eastAsia" w:ascii="新宋体" w:hAnsi="新宋体" w:eastAsia="新宋体" w:cs="新宋体"/>
                <w:b/>
                <w:bCs/>
                <w:color w:val="000000" w:themeColor="text1"/>
                <w:sz w:val="21"/>
                <w:szCs w:val="21"/>
                <w:highlight w:val="none"/>
                <w:u w:val="none"/>
                <w14:textFill>
                  <w14:solidFill>
                    <w14:schemeClr w14:val="tx1"/>
                  </w14:solidFill>
                </w14:textFill>
              </w:rPr>
              <w:t>合同原件扫描件</w:t>
            </w:r>
            <w:r>
              <w:rPr>
                <w:rFonts w:hint="eastAsia" w:ascii="新宋体" w:hAnsi="新宋体" w:eastAsia="新宋体" w:cs="新宋体"/>
                <w:b/>
                <w:bCs/>
                <w:color w:val="000000" w:themeColor="text1"/>
                <w:sz w:val="21"/>
                <w:szCs w:val="21"/>
                <w:highlight w:val="none"/>
                <w:u w:val="none"/>
                <w:lang w:eastAsia="zh-CN"/>
                <w14:textFill>
                  <w14:solidFill>
                    <w14:schemeClr w14:val="tx1"/>
                  </w14:solidFill>
                </w14:textFill>
              </w:rPr>
              <w:t>，</w:t>
            </w:r>
            <w:r>
              <w:rPr>
                <w:rFonts w:hint="eastAsia" w:ascii="新宋体" w:hAnsi="新宋体" w:eastAsia="新宋体" w:cs="新宋体"/>
                <w:b/>
                <w:bCs/>
                <w:color w:val="000000" w:themeColor="text1"/>
                <w:sz w:val="21"/>
                <w:szCs w:val="21"/>
                <w:highlight w:val="none"/>
                <w:u w:val="none"/>
                <w14:textFill>
                  <w14:solidFill>
                    <w14:schemeClr w14:val="tx1"/>
                  </w14:solidFill>
                </w14:textFill>
              </w:rPr>
              <w:t>以上缺一不得分，同一项目续签不重复得分）</w:t>
            </w:r>
          </w:p>
        </w:tc>
      </w:tr>
      <w:tr w14:paraId="7B1F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jc w:val="center"/>
        </w:trPr>
        <w:tc>
          <w:tcPr>
            <w:tcW w:w="544" w:type="dxa"/>
            <w:noWrap w:val="0"/>
            <w:vAlign w:val="center"/>
          </w:tcPr>
          <w:p w14:paraId="7B6CAC40">
            <w:pPr>
              <w:widowControl/>
              <w:spacing w:line="240" w:lineRule="auto"/>
              <w:jc w:val="center"/>
              <w:rPr>
                <w:rFonts w:hint="default"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6</w:t>
            </w:r>
          </w:p>
        </w:tc>
        <w:tc>
          <w:tcPr>
            <w:tcW w:w="1559" w:type="dxa"/>
            <w:noWrap w:val="0"/>
            <w:vAlign w:val="center"/>
          </w:tcPr>
          <w:p w14:paraId="13A328E3">
            <w:pPr>
              <w:widowControl/>
              <w:spacing w:line="240" w:lineRule="auto"/>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项目管理团队配备情况</w:t>
            </w:r>
          </w:p>
        </w:tc>
        <w:tc>
          <w:tcPr>
            <w:tcW w:w="885" w:type="dxa"/>
            <w:noWrap w:val="0"/>
            <w:tcMar>
              <w:top w:w="15" w:type="dxa"/>
              <w:left w:w="15" w:type="dxa"/>
              <w:bottom w:w="15" w:type="dxa"/>
              <w:right w:w="15" w:type="dxa"/>
            </w:tcMar>
            <w:vAlign w:val="center"/>
          </w:tcPr>
          <w:p w14:paraId="0ACFE373">
            <w:pPr>
              <w:snapToGrid w:val="0"/>
              <w:jc w:val="center"/>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b/>
                <w:bCs/>
                <w:color w:val="000000" w:themeColor="text1"/>
                <w:kern w:val="0"/>
                <w:szCs w:val="21"/>
                <w:highlight w:val="none"/>
                <w:lang w:val="en-US" w:eastAsia="zh-CN"/>
                <w14:textFill>
                  <w14:solidFill>
                    <w14:schemeClr w14:val="tx1"/>
                  </w14:solidFill>
                </w14:textFill>
              </w:rPr>
              <w:t>0-16</w:t>
            </w:r>
            <w:r>
              <w:rPr>
                <w:rFonts w:hint="eastAsia" w:ascii="仿宋" w:hAnsi="仿宋" w:cs="仿宋_GB2312"/>
                <w:color w:val="000000" w:themeColor="text1"/>
                <w:kern w:val="0"/>
                <w:szCs w:val="21"/>
                <w:highlight w:val="none"/>
                <w:lang w:val="en-US" w:eastAsia="zh-CN"/>
                <w14:textFill>
                  <w14:solidFill>
                    <w14:schemeClr w14:val="tx1"/>
                  </w14:solidFill>
                </w14:textFill>
              </w:rPr>
              <w:t>分</w:t>
            </w:r>
          </w:p>
          <w:p w14:paraId="7F593E4B">
            <w:pPr>
              <w:snapToGrid w:val="0"/>
              <w:jc w:val="center"/>
              <w:rPr>
                <w:rFonts w:hint="eastAsia" w:ascii="仿宋" w:hAnsi="仿宋" w:cs="仿宋_GB2312"/>
                <w:color w:val="000000" w:themeColor="text1"/>
                <w:kern w:val="0"/>
                <w:szCs w:val="21"/>
                <w:highlight w:val="none"/>
                <w:lang w:val="en-US" w:eastAsia="zh-CN"/>
                <w14:textFill>
                  <w14:solidFill>
                    <w14:schemeClr w14:val="tx1"/>
                  </w14:solidFill>
                </w14:textFill>
              </w:rPr>
            </w:pPr>
          </w:p>
        </w:tc>
        <w:tc>
          <w:tcPr>
            <w:tcW w:w="6938" w:type="dxa"/>
            <w:noWrap w:val="0"/>
            <w:tcMar>
              <w:top w:w="15" w:type="dxa"/>
              <w:left w:w="15" w:type="dxa"/>
              <w:bottom w:w="15" w:type="dxa"/>
              <w:right w:w="15" w:type="dxa"/>
            </w:tcMar>
            <w:vAlign w:val="center"/>
          </w:tcPr>
          <w:p w14:paraId="56C4DF55">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b/>
                <w:bCs/>
                <w:color w:val="000000" w:themeColor="text1"/>
                <w:kern w:val="0"/>
                <w:szCs w:val="21"/>
                <w:highlight w:val="none"/>
                <w:lang w:val="en-US" w:eastAsia="zh-CN"/>
                <w14:textFill>
                  <w14:solidFill>
                    <w14:schemeClr w14:val="tx1"/>
                  </w14:solidFill>
                </w14:textFill>
              </w:rPr>
            </w:pPr>
            <w:r>
              <w:rPr>
                <w:rFonts w:hint="eastAsia" w:ascii="仿宋" w:hAnsi="仿宋" w:cs="仿宋_GB2312"/>
                <w:b/>
                <w:bCs/>
                <w:color w:val="000000" w:themeColor="text1"/>
                <w:kern w:val="0"/>
                <w:szCs w:val="21"/>
                <w:highlight w:val="none"/>
                <w:lang w:val="en-US" w:eastAsia="zh-CN"/>
                <w14:textFill>
                  <w14:solidFill>
                    <w14:schemeClr w14:val="tx1"/>
                  </w14:solidFill>
                </w14:textFill>
              </w:rPr>
              <w:t xml:space="preserve">1、拟投入本项目的项目经理（项目负责人）(1人，满分4分): </w:t>
            </w:r>
          </w:p>
          <w:p w14:paraId="6DEEFDDA">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①具有人社部颁发高级及以上职称证书的得1分；</w:t>
            </w:r>
          </w:p>
          <w:p w14:paraId="32E18736">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②具有区县级以上行政主管部门颁发的</w:t>
            </w:r>
            <w:r>
              <w:rPr>
                <w:rFonts w:hint="eastAsia" w:ascii="仿宋" w:hAnsi="仿宋" w:cs="仿宋_GB2312"/>
                <w:b/>
                <w:bCs/>
                <w:color w:val="000000" w:themeColor="text1"/>
                <w:kern w:val="0"/>
                <w:szCs w:val="21"/>
                <w:highlight w:val="none"/>
                <w:lang w:val="en-US" w:eastAsia="zh-CN"/>
                <w14:textFill>
                  <w14:solidFill>
                    <w14:schemeClr w14:val="tx1"/>
                  </w14:solidFill>
                </w14:textFill>
              </w:rPr>
              <w:t>个人荣誉</w:t>
            </w:r>
            <w:r>
              <w:rPr>
                <w:rFonts w:hint="eastAsia" w:ascii="仿宋" w:hAnsi="仿宋" w:cs="仿宋_GB2312"/>
                <w:color w:val="000000" w:themeColor="text1"/>
                <w:kern w:val="0"/>
                <w:szCs w:val="21"/>
                <w:highlight w:val="none"/>
                <w:lang w:val="en-US" w:eastAsia="zh-CN"/>
                <w14:textFill>
                  <w14:solidFill>
                    <w14:schemeClr w14:val="tx1"/>
                  </w14:solidFill>
                </w14:textFill>
              </w:rPr>
              <w:t>的，得1分；</w:t>
            </w:r>
          </w:p>
          <w:p w14:paraId="1B3E1EC9">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③具有政府部门颁发的安全生产考核合格证书的，得1分。</w:t>
            </w:r>
          </w:p>
          <w:p w14:paraId="1394D819">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 xml:space="preserve">④具有从事环卫行业五年以上经验的得1分。 </w:t>
            </w:r>
          </w:p>
          <w:p w14:paraId="44C8DD91">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b/>
                <w:bCs/>
                <w:color w:val="000000" w:themeColor="text1"/>
                <w:kern w:val="0"/>
                <w:szCs w:val="21"/>
                <w:highlight w:val="none"/>
                <w:lang w:val="en-US" w:eastAsia="zh-CN"/>
                <w14:textFill>
                  <w14:solidFill>
                    <w14:schemeClr w14:val="tx1"/>
                  </w14:solidFill>
                </w14:textFill>
              </w:rPr>
            </w:pPr>
            <w:r>
              <w:rPr>
                <w:rFonts w:hint="eastAsia" w:ascii="仿宋" w:hAnsi="仿宋" w:cs="仿宋_GB2312"/>
                <w:b/>
                <w:bCs/>
                <w:color w:val="000000" w:themeColor="text1"/>
                <w:kern w:val="0"/>
                <w:szCs w:val="21"/>
                <w:highlight w:val="none"/>
                <w:lang w:val="en-US" w:eastAsia="zh-CN"/>
                <w14:textFill>
                  <w14:solidFill>
                    <w14:schemeClr w14:val="tx1"/>
                  </w14:solidFill>
                </w14:textFill>
              </w:rPr>
              <w:t xml:space="preserve">2、拟投入本项目的技术主管(1人，满分4分): </w:t>
            </w:r>
          </w:p>
          <w:p w14:paraId="229FF401">
            <w:pPr>
              <w:keepNext w:val="0"/>
              <w:keepLines w:val="0"/>
              <w:pageBreakBefore w:val="0"/>
              <w:kinsoku/>
              <w:wordWrap/>
              <w:overflowPunct/>
              <w:topLinePunct w:val="0"/>
              <w:bidi w:val="0"/>
              <w:adjustRightInd w:val="0"/>
              <w:snapToGrid w:val="0"/>
              <w:spacing w:line="300" w:lineRule="exact"/>
              <w:jc w:val="left"/>
              <w:rPr>
                <w:rFonts w:hint="default"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①有园林相关两年以上从业经验且具有专业高级及以上职称证书的得1分；</w:t>
            </w:r>
          </w:p>
          <w:p w14:paraId="07A3A70B">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②具有区县级及以上行政主管部门颁发的</w:t>
            </w:r>
            <w:r>
              <w:rPr>
                <w:rFonts w:hint="eastAsia" w:ascii="仿宋" w:hAnsi="仿宋" w:cs="仿宋_GB2312"/>
                <w:b/>
                <w:bCs/>
                <w:color w:val="000000" w:themeColor="text1"/>
                <w:kern w:val="0"/>
                <w:szCs w:val="21"/>
                <w:highlight w:val="none"/>
                <w:lang w:val="en-US" w:eastAsia="zh-CN"/>
                <w14:textFill>
                  <w14:solidFill>
                    <w14:schemeClr w14:val="tx1"/>
                  </w14:solidFill>
                </w14:textFill>
              </w:rPr>
              <w:t>个人</w:t>
            </w:r>
            <w:r>
              <w:rPr>
                <w:rFonts w:hint="eastAsia" w:ascii="仿宋" w:hAnsi="仿宋" w:cs="仿宋_GB2312"/>
                <w:color w:val="000000" w:themeColor="text1"/>
                <w:kern w:val="0"/>
                <w:szCs w:val="21"/>
                <w:highlight w:val="none"/>
                <w:lang w:val="en-US" w:eastAsia="zh-CN"/>
                <w14:textFill>
                  <w14:solidFill>
                    <w14:schemeClr w14:val="tx1"/>
                  </w14:solidFill>
                </w14:textFill>
              </w:rPr>
              <w:t>荣誉的，得1分；</w:t>
            </w:r>
          </w:p>
          <w:p w14:paraId="3D8773CF">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③具有政府部门颁发的安全生产考核合格证书的，得1分。</w:t>
            </w:r>
          </w:p>
          <w:p w14:paraId="3DAE404E">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④具有从事环卫行业三年以上经验的得1分。</w:t>
            </w:r>
          </w:p>
          <w:p w14:paraId="55261D60">
            <w:pPr>
              <w:keepNext w:val="0"/>
              <w:keepLines w:val="0"/>
              <w:pageBreakBefore w:val="0"/>
              <w:numPr>
                <w:ilvl w:val="0"/>
                <w:numId w:val="0"/>
              </w:numPr>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b/>
                <w:bCs/>
                <w:color w:val="000000" w:themeColor="text1"/>
                <w:kern w:val="0"/>
                <w:szCs w:val="21"/>
                <w:highlight w:val="none"/>
                <w:lang w:val="en-US" w:eastAsia="zh-CN"/>
                <w14:textFill>
                  <w14:solidFill>
                    <w14:schemeClr w14:val="tx1"/>
                  </w14:solidFill>
                </w14:textFill>
              </w:rPr>
              <w:t>3、拟投入本项目的管理人员(2人，满分6分):</w:t>
            </w:r>
            <w:r>
              <w:rPr>
                <w:rFonts w:hint="eastAsia" w:ascii="仿宋" w:hAnsi="仿宋" w:cs="仿宋_GB2312"/>
                <w:color w:val="000000" w:themeColor="text1"/>
                <w:kern w:val="0"/>
                <w:szCs w:val="21"/>
                <w:highlight w:val="none"/>
                <w:lang w:val="en-US" w:eastAsia="zh-CN"/>
                <w14:textFill>
                  <w14:solidFill>
                    <w14:schemeClr w14:val="tx1"/>
                  </w14:solidFill>
                </w14:textFill>
              </w:rPr>
              <w:t xml:space="preserve"> </w:t>
            </w:r>
          </w:p>
          <w:p w14:paraId="1876C797">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①有人社部颁发中级及以上职称证书的得1分；</w:t>
            </w:r>
          </w:p>
          <w:p w14:paraId="4F0C7D3F">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②具有区县级及以上行政主管部门颁发的</w:t>
            </w:r>
            <w:r>
              <w:rPr>
                <w:rFonts w:hint="eastAsia" w:ascii="仿宋" w:hAnsi="仿宋" w:cs="仿宋_GB2312"/>
                <w:b/>
                <w:bCs/>
                <w:color w:val="000000" w:themeColor="text1"/>
                <w:kern w:val="0"/>
                <w:szCs w:val="21"/>
                <w:highlight w:val="none"/>
                <w:lang w:val="en-US" w:eastAsia="zh-CN"/>
                <w14:textFill>
                  <w14:solidFill>
                    <w14:schemeClr w14:val="tx1"/>
                  </w14:solidFill>
                </w14:textFill>
              </w:rPr>
              <w:t>个人</w:t>
            </w:r>
            <w:r>
              <w:rPr>
                <w:rFonts w:hint="eastAsia" w:ascii="仿宋" w:hAnsi="仿宋" w:cs="仿宋_GB2312"/>
                <w:color w:val="000000" w:themeColor="text1"/>
                <w:kern w:val="0"/>
                <w:szCs w:val="21"/>
                <w:highlight w:val="none"/>
                <w:lang w:val="en-US" w:eastAsia="zh-CN"/>
                <w14:textFill>
                  <w14:solidFill>
                    <w14:schemeClr w14:val="tx1"/>
                  </w14:solidFill>
                </w14:textFill>
              </w:rPr>
              <w:t>荣誉的，得1分；</w:t>
            </w:r>
          </w:p>
          <w:p w14:paraId="251D0154">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③具有从事环卫行业三年以上经验的得1分。</w:t>
            </w:r>
          </w:p>
          <w:p w14:paraId="79A82D6E">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b/>
                <w:bCs/>
                <w:color w:val="000000" w:themeColor="text1"/>
                <w:kern w:val="0"/>
                <w:szCs w:val="21"/>
                <w:highlight w:val="none"/>
                <w:lang w:val="en-US" w:eastAsia="zh-CN"/>
                <w14:textFill>
                  <w14:solidFill>
                    <w14:schemeClr w14:val="tx1"/>
                  </w14:solidFill>
                </w14:textFill>
              </w:rPr>
            </w:pPr>
            <w:r>
              <w:rPr>
                <w:rFonts w:hint="eastAsia" w:ascii="仿宋" w:hAnsi="仿宋" w:cs="仿宋_GB2312"/>
                <w:b/>
                <w:bCs/>
                <w:color w:val="000000" w:themeColor="text1"/>
                <w:kern w:val="0"/>
                <w:szCs w:val="21"/>
                <w:highlight w:val="none"/>
                <w:lang w:val="en-US" w:eastAsia="zh-CN"/>
                <w14:textFill>
                  <w14:solidFill>
                    <w14:schemeClr w14:val="tx1"/>
                  </w14:solidFill>
                </w14:textFill>
              </w:rPr>
              <w:t>4、拟投入本项目的安全管理人员（1人，满分2分）</w:t>
            </w:r>
          </w:p>
          <w:p w14:paraId="5C0FBC97">
            <w:pPr>
              <w:keepNext w:val="0"/>
              <w:keepLines w:val="0"/>
              <w:pageBreakBefore w:val="0"/>
              <w:kinsoku/>
              <w:wordWrap/>
              <w:overflowPunct/>
              <w:topLinePunct w:val="0"/>
              <w:bidi w:val="0"/>
              <w:adjustRightInd w:val="0"/>
              <w:snapToGrid w:val="0"/>
              <w:spacing w:line="300" w:lineRule="exact"/>
              <w:jc w:val="left"/>
              <w:rPr>
                <w:rFonts w:hint="eastAsia"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color w:val="000000" w:themeColor="text1"/>
                <w:kern w:val="0"/>
                <w:szCs w:val="21"/>
                <w:highlight w:val="none"/>
                <w:lang w:val="en-US" w:eastAsia="zh-CN"/>
                <w14:textFill>
                  <w14:solidFill>
                    <w14:schemeClr w14:val="tx1"/>
                  </w14:solidFill>
                </w14:textFill>
              </w:rPr>
              <w:t>具有人社部门或应急管理部门颁发的注册安全工程师证书的，得2分。</w:t>
            </w:r>
          </w:p>
          <w:p w14:paraId="44BF5C1B">
            <w:pPr>
              <w:keepNext w:val="0"/>
              <w:keepLines w:val="0"/>
              <w:pageBreakBefore w:val="0"/>
              <w:kinsoku/>
              <w:wordWrap/>
              <w:overflowPunct/>
              <w:topLinePunct w:val="0"/>
              <w:bidi w:val="0"/>
              <w:adjustRightInd w:val="0"/>
              <w:snapToGrid w:val="0"/>
              <w:spacing w:line="300" w:lineRule="exact"/>
              <w:jc w:val="left"/>
              <w:rPr>
                <w:rFonts w:hint="default" w:ascii="仿宋" w:hAnsi="仿宋" w:cs="仿宋_GB2312"/>
                <w:color w:val="000000" w:themeColor="text1"/>
                <w:kern w:val="0"/>
                <w:szCs w:val="21"/>
                <w:highlight w:val="none"/>
                <w:lang w:val="en-US" w:eastAsia="zh-CN"/>
                <w14:textFill>
                  <w14:solidFill>
                    <w14:schemeClr w14:val="tx1"/>
                  </w14:solidFill>
                </w14:textFill>
              </w:rPr>
            </w:pPr>
            <w:r>
              <w:rPr>
                <w:rFonts w:hint="eastAsia" w:ascii="仿宋" w:hAnsi="仿宋" w:cs="仿宋_GB2312"/>
                <w:b/>
                <w:bCs/>
                <w:color w:val="000000" w:themeColor="text1"/>
                <w:kern w:val="0"/>
                <w:szCs w:val="21"/>
                <w:highlight w:val="none"/>
                <w:lang w:val="en-US" w:eastAsia="zh-CN"/>
                <w14:textFill>
                  <w14:solidFill>
                    <w14:schemeClr w14:val="tx1"/>
                  </w14:solidFill>
                </w14:textFill>
              </w:rPr>
              <w:t>(注：以上提供人员相关证书复印件，近三个月的社保及聘用合同证明复印件，不提供不得分)</w:t>
            </w:r>
          </w:p>
        </w:tc>
      </w:tr>
      <w:tr w14:paraId="3519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544" w:type="dxa"/>
            <w:noWrap w:val="0"/>
            <w:vAlign w:val="center"/>
          </w:tcPr>
          <w:p w14:paraId="182281FD">
            <w:pPr>
              <w:widowControl/>
              <w:spacing w:line="240" w:lineRule="auto"/>
              <w:jc w:val="center"/>
              <w:rPr>
                <w:rFonts w:hint="eastAsia" w:ascii="新宋体" w:hAnsi="新宋体" w:eastAsia="新宋体" w:cs="新宋体"/>
                <w:color w:val="000000" w:themeColor="text1"/>
                <w:kern w:val="0"/>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7</w:t>
            </w:r>
          </w:p>
        </w:tc>
        <w:tc>
          <w:tcPr>
            <w:tcW w:w="1559" w:type="dxa"/>
            <w:noWrap w:val="0"/>
            <w:vAlign w:val="center"/>
          </w:tcPr>
          <w:p w14:paraId="1A768286">
            <w:pPr>
              <w:widowControl/>
              <w:spacing w:line="240" w:lineRule="auto"/>
              <w:jc w:val="center"/>
              <w:rPr>
                <w:rFonts w:hint="eastAsia" w:ascii="新宋体" w:hAnsi="新宋体" w:eastAsia="新宋体" w:cs="新宋体"/>
                <w:color w:val="000000" w:themeColor="text1"/>
                <w:kern w:val="0"/>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拟投入设备配备情况</w:t>
            </w:r>
          </w:p>
        </w:tc>
        <w:tc>
          <w:tcPr>
            <w:tcW w:w="885" w:type="dxa"/>
            <w:noWrap w:val="0"/>
            <w:tcMar>
              <w:top w:w="15" w:type="dxa"/>
              <w:left w:w="15" w:type="dxa"/>
              <w:bottom w:w="15" w:type="dxa"/>
              <w:right w:w="15" w:type="dxa"/>
            </w:tcMar>
            <w:vAlign w:val="center"/>
          </w:tcPr>
          <w:p w14:paraId="26822B52">
            <w:pPr>
              <w:pStyle w:val="2"/>
              <w:spacing w:line="240" w:lineRule="auto"/>
              <w:jc w:val="center"/>
              <w:rPr>
                <w:rFonts w:hint="eastAsia" w:ascii="新宋体" w:hAnsi="新宋体" w:eastAsia="新宋体" w:cs="新宋体"/>
                <w:snapToGrid w:val="0"/>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0-</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6938" w:type="dxa"/>
            <w:noWrap w:val="0"/>
            <w:tcMar>
              <w:top w:w="15" w:type="dxa"/>
              <w:left w:w="15" w:type="dxa"/>
              <w:bottom w:w="15" w:type="dxa"/>
              <w:right w:w="15" w:type="dxa"/>
            </w:tcMar>
            <w:vAlign w:val="center"/>
          </w:tcPr>
          <w:p w14:paraId="66227D99">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投标人</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根据采购需求</w:t>
            </w:r>
            <w:r>
              <w:rPr>
                <w:rFonts w:hint="eastAsia" w:ascii="新宋体" w:hAnsi="新宋体" w:eastAsia="新宋体" w:cs="新宋体"/>
                <w:color w:val="000000" w:themeColor="text1"/>
                <w:sz w:val="21"/>
                <w:szCs w:val="21"/>
                <w:highlight w:val="none"/>
                <w14:textFill>
                  <w14:solidFill>
                    <w14:schemeClr w14:val="tx1"/>
                  </w14:solidFill>
                </w14:textFill>
              </w:rPr>
              <w:t>承诺为本项目购置</w:t>
            </w:r>
            <w:r>
              <w:rPr>
                <w:rFonts w:hint="eastAsia" w:ascii="新宋体" w:hAnsi="新宋体" w:eastAsia="新宋体" w:cs="新宋体"/>
                <w:color w:val="000000" w:themeColor="text1"/>
                <w:sz w:val="21"/>
                <w:szCs w:val="21"/>
                <w:highlight w:val="none"/>
                <w:lang w:eastAsia="zh-CN"/>
                <w14:textFill>
                  <w14:solidFill>
                    <w14:schemeClr w14:val="tx1"/>
                  </w14:solidFill>
                </w14:textFill>
              </w:rPr>
              <w:t>全新</w:t>
            </w:r>
            <w:r>
              <w:rPr>
                <w:rFonts w:hint="eastAsia" w:ascii="新宋体" w:hAnsi="新宋体" w:eastAsia="新宋体" w:cs="新宋体"/>
                <w:color w:val="000000" w:themeColor="text1"/>
                <w:sz w:val="21"/>
                <w:szCs w:val="21"/>
                <w:highlight w:val="none"/>
                <w14:textFill>
                  <w14:solidFill>
                    <w14:schemeClr w14:val="tx1"/>
                  </w14:solidFill>
                </w14:textFill>
              </w:rPr>
              <w:t>车辆的，得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分，不承诺不得分，本项最高得</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w:t>
            </w:r>
          </w:p>
          <w:p w14:paraId="116E667E">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spacing w:val="0"/>
                <w:kern w:val="2"/>
                <w:sz w:val="21"/>
                <w:szCs w:val="21"/>
                <w:highlight w:val="none"/>
                <w:shd w:val="clear" w:color="auto" w:fill="auto"/>
                <w:lang w:val="en-US" w:eastAsia="zh-CN" w:bidi="ar-SA"/>
                <w14:textFill>
                  <w14:solidFill>
                    <w14:schemeClr w14:val="tx1"/>
                  </w14:solidFill>
                </w14:textFill>
              </w:rPr>
            </w:pPr>
            <w:r>
              <w:rPr>
                <w:rFonts w:hint="eastAsia" w:ascii="新宋体" w:hAnsi="新宋体" w:eastAsia="新宋体" w:cs="新宋体"/>
                <w:b/>
                <w:bCs/>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b/>
                <w:bCs/>
                <w:color w:val="000000" w:themeColor="text1"/>
                <w:kern w:val="2"/>
                <w:sz w:val="21"/>
                <w:szCs w:val="21"/>
                <w:highlight w:val="none"/>
                <w:lang w:val="en-US" w:eastAsia="zh-CN" w:bidi="ar-SA"/>
                <w14:textFill>
                  <w14:solidFill>
                    <w14:schemeClr w14:val="tx1"/>
                  </w14:solidFill>
                </w14:textFill>
              </w:rPr>
              <w:t>注：</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所有设备</w:t>
            </w:r>
            <w:r>
              <w:rPr>
                <w:rFonts w:hint="eastAsia" w:ascii="新宋体" w:hAnsi="新宋体" w:eastAsia="新宋体" w:cs="新宋体"/>
                <w:b/>
                <w:bCs/>
                <w:color w:val="000000" w:themeColor="text1"/>
                <w:sz w:val="21"/>
                <w:szCs w:val="21"/>
                <w:highlight w:val="none"/>
                <w14:textFill>
                  <w14:solidFill>
                    <w14:schemeClr w14:val="tx1"/>
                  </w14:solidFill>
                </w14:textFill>
              </w:rPr>
              <w:t>须在中标</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通知书发出</w:t>
            </w:r>
            <w:r>
              <w:rPr>
                <w:rFonts w:hint="eastAsia" w:ascii="新宋体" w:hAnsi="新宋体" w:eastAsia="新宋体" w:cs="新宋体"/>
                <w:b/>
                <w:bCs/>
                <w:color w:val="000000" w:themeColor="text1"/>
                <w:sz w:val="21"/>
                <w:szCs w:val="21"/>
                <w:highlight w:val="none"/>
                <w14:textFill>
                  <w14:solidFill>
                    <w14:schemeClr w14:val="tx1"/>
                  </w14:solidFill>
                </w14:textFill>
              </w:rPr>
              <w:t>后30天</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内购置，</w:t>
            </w:r>
            <w:r>
              <w:rPr>
                <w:rFonts w:hint="eastAsia" w:ascii="新宋体" w:hAnsi="新宋体" w:eastAsia="新宋体" w:cs="新宋体"/>
                <w:b/>
                <w:bCs/>
                <w:color w:val="000000" w:themeColor="text1"/>
                <w:sz w:val="21"/>
                <w:szCs w:val="21"/>
                <w:highlight w:val="none"/>
                <w14:textFill>
                  <w14:solidFill>
                    <w14:schemeClr w14:val="tx1"/>
                  </w14:solidFill>
                </w14:textFill>
              </w:rPr>
              <w:t>购置后向采购人提供车辆照片、出厂时间证明及本单位购车发票、车辆行驶证</w:t>
            </w:r>
            <w:r>
              <w:rPr>
                <w:rFonts w:hint="eastAsia" w:ascii="新宋体" w:hAnsi="新宋体" w:eastAsia="新宋体" w:cs="新宋体"/>
                <w:b/>
                <w:bCs/>
                <w:color w:val="000000" w:themeColor="text1"/>
                <w:sz w:val="21"/>
                <w:szCs w:val="21"/>
                <w:highlight w:val="none"/>
                <w:lang w:eastAsia="zh-CN"/>
                <w14:textFill>
                  <w14:solidFill>
                    <w14:schemeClr w14:val="tx1"/>
                  </w14:solidFill>
                </w14:textFill>
              </w:rPr>
              <w:t>、</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保单</w:t>
            </w:r>
            <w:r>
              <w:rPr>
                <w:rFonts w:hint="eastAsia" w:ascii="新宋体" w:hAnsi="新宋体" w:eastAsia="新宋体" w:cs="新宋体"/>
                <w:b/>
                <w:bCs/>
                <w:color w:val="000000" w:themeColor="text1"/>
                <w:sz w:val="21"/>
                <w:szCs w:val="21"/>
                <w:highlight w:val="none"/>
                <w14:textFill>
                  <w14:solidFill>
                    <w14:schemeClr w14:val="tx1"/>
                  </w14:solidFill>
                </w14:textFill>
              </w:rPr>
              <w:t>扫描件等资料，缺一不可，</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未在规定时间</w:t>
            </w:r>
            <w:r>
              <w:rPr>
                <w:rFonts w:hint="eastAsia" w:ascii="新宋体" w:hAnsi="新宋体" w:eastAsia="新宋体" w:cs="新宋体"/>
                <w:b/>
                <w:bCs/>
                <w:color w:val="000000" w:themeColor="text1"/>
                <w:sz w:val="21"/>
                <w:szCs w:val="21"/>
                <w:highlight w:val="none"/>
                <w14:textFill>
                  <w14:solidFill>
                    <w14:schemeClr w14:val="tx1"/>
                  </w14:solidFill>
                </w14:textFill>
              </w:rPr>
              <w:t>内完成购置的视为自动放弃中标</w:t>
            </w:r>
            <w:r>
              <w:rPr>
                <w:rFonts w:hint="eastAsia" w:ascii="新宋体" w:hAnsi="新宋体" w:eastAsia="新宋体" w:cs="新宋体"/>
                <w:b/>
                <w:bCs/>
                <w:color w:val="000000" w:themeColor="text1"/>
                <w:sz w:val="21"/>
                <w:szCs w:val="21"/>
                <w:highlight w:val="none"/>
                <w:lang w:eastAsia="zh-CN"/>
                <w14:textFill>
                  <w14:solidFill>
                    <w14:schemeClr w14:val="tx1"/>
                  </w14:solidFill>
                </w14:textFill>
              </w:rPr>
              <w:t>）</w:t>
            </w:r>
          </w:p>
        </w:tc>
      </w:tr>
      <w:tr w14:paraId="39E8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44" w:type="dxa"/>
            <w:noWrap w:val="0"/>
            <w:vAlign w:val="center"/>
          </w:tcPr>
          <w:p w14:paraId="2088063C">
            <w:pPr>
              <w:widowControl/>
              <w:spacing w:line="240" w:lineRule="auto"/>
              <w:jc w:val="center"/>
              <w:rPr>
                <w:rFonts w:hint="default"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w:t>
            </w:r>
          </w:p>
        </w:tc>
        <w:tc>
          <w:tcPr>
            <w:tcW w:w="1559" w:type="dxa"/>
            <w:noWrap w:val="0"/>
            <w:vAlign w:val="center"/>
          </w:tcPr>
          <w:p w14:paraId="7622F8E8">
            <w:pPr>
              <w:widowControl/>
              <w:spacing w:line="240" w:lineRule="auto"/>
              <w:jc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内部管理制度</w:t>
            </w:r>
          </w:p>
        </w:tc>
        <w:tc>
          <w:tcPr>
            <w:tcW w:w="885" w:type="dxa"/>
            <w:noWrap w:val="0"/>
            <w:tcMar>
              <w:top w:w="15" w:type="dxa"/>
              <w:left w:w="15" w:type="dxa"/>
              <w:bottom w:w="15" w:type="dxa"/>
              <w:right w:w="15" w:type="dxa"/>
            </w:tcMar>
            <w:vAlign w:val="center"/>
          </w:tcPr>
          <w:p w14:paraId="293A8BED">
            <w:pPr>
              <w:widowControl/>
              <w:spacing w:line="240" w:lineRule="auto"/>
              <w:jc w:val="center"/>
              <w:textAlignment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0-3</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6938" w:type="dxa"/>
            <w:noWrap w:val="0"/>
            <w:tcMar>
              <w:top w:w="15" w:type="dxa"/>
              <w:left w:w="15" w:type="dxa"/>
              <w:bottom w:w="15" w:type="dxa"/>
              <w:right w:w="15" w:type="dxa"/>
            </w:tcMar>
            <w:vAlign w:val="center"/>
          </w:tcPr>
          <w:p w14:paraId="4490D636">
            <w:pPr>
              <w:keepNext w:val="0"/>
              <w:keepLines w:val="0"/>
              <w:pageBreakBefore w:val="0"/>
              <w:widowControl/>
              <w:numPr>
                <w:ilvl w:val="0"/>
                <w:numId w:val="0"/>
              </w:numPr>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评审小组根据投标人提供的内部管理制度的完善性、合理性、可操作性进行打分0-3分。</w:t>
            </w:r>
          </w:p>
          <w:p w14:paraId="70975AAE">
            <w:pPr>
              <w:keepNext w:val="0"/>
              <w:keepLines w:val="0"/>
              <w:pageBreakBefore w:val="0"/>
              <w:widowControl/>
              <w:numPr>
                <w:ilvl w:val="0"/>
                <w:numId w:val="0"/>
              </w:numPr>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（内部管理制度需包含安全生产制度、安全管理台账、安全生产培训记录、员工档案管理、考核制度、培训制度、财务管理、员工奖惩制度等内容 ）</w:t>
            </w:r>
          </w:p>
          <w:p w14:paraId="7E0DCE17">
            <w:pPr>
              <w:keepNext w:val="0"/>
              <w:keepLines w:val="0"/>
              <w:pageBreakBefore w:val="0"/>
              <w:widowControl/>
              <w:numPr>
                <w:ilvl w:val="0"/>
                <w:numId w:val="0"/>
              </w:numPr>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sz w:val="21"/>
                <w:szCs w:val="21"/>
                <w:highlight w:val="none"/>
                <w:lang w:val="en-US"/>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（评分范围：3，2.5，2，1.5，1，0.5,0）</w:t>
            </w:r>
          </w:p>
        </w:tc>
      </w:tr>
      <w:tr w14:paraId="1FBB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44" w:type="dxa"/>
            <w:noWrap w:val="0"/>
            <w:vAlign w:val="center"/>
          </w:tcPr>
          <w:p w14:paraId="55393C19">
            <w:pPr>
              <w:widowControl/>
              <w:spacing w:line="240" w:lineRule="auto"/>
              <w:jc w:val="center"/>
              <w:textAlignment w:val="center"/>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9</w:t>
            </w:r>
          </w:p>
        </w:tc>
        <w:tc>
          <w:tcPr>
            <w:tcW w:w="1559" w:type="dxa"/>
            <w:noWrap w:val="0"/>
            <w:vAlign w:val="center"/>
          </w:tcPr>
          <w:p w14:paraId="1417B175">
            <w:pPr>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保洁的重点、</w:t>
            </w:r>
          </w:p>
          <w:p w14:paraId="2941D7E5">
            <w:pPr>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新宋体" w:hAnsi="新宋体" w:eastAsia="新宋体" w:cs="新宋体"/>
                <w:color w:val="000000" w:themeColor="text1"/>
                <w:kern w:val="0"/>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难点</w:t>
            </w:r>
          </w:p>
        </w:tc>
        <w:tc>
          <w:tcPr>
            <w:tcW w:w="885" w:type="dxa"/>
            <w:tcBorders>
              <w:right w:val="single" w:color="auto" w:sz="4" w:space="0"/>
            </w:tcBorders>
            <w:noWrap w:val="0"/>
            <w:tcMar>
              <w:top w:w="15" w:type="dxa"/>
              <w:left w:w="15" w:type="dxa"/>
              <w:bottom w:w="15" w:type="dxa"/>
              <w:right w:w="15" w:type="dxa"/>
            </w:tcMar>
            <w:vAlign w:val="center"/>
          </w:tcPr>
          <w:p w14:paraId="34580F32">
            <w:pPr>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新宋体" w:hAnsi="新宋体" w:eastAsia="新宋体" w:cs="新宋体"/>
                <w:color w:val="000000" w:themeColor="text1"/>
                <w:kern w:val="0"/>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0-</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8</w:t>
            </w:r>
            <w:r>
              <w:rPr>
                <w:rFonts w:hint="eastAsia" w:ascii="新宋体" w:hAnsi="新宋体" w:eastAsia="新宋体" w:cs="新宋体"/>
                <w:color w:val="000000" w:themeColor="text1"/>
                <w:kern w:val="0"/>
                <w:sz w:val="21"/>
                <w:szCs w:val="21"/>
                <w:highlight w:val="none"/>
                <w14:textFill>
                  <w14:solidFill>
                    <w14:schemeClr w14:val="tx1"/>
                  </w14:solidFill>
                </w14:textFill>
              </w:rPr>
              <w:t>分</w:t>
            </w:r>
          </w:p>
        </w:tc>
        <w:tc>
          <w:tcPr>
            <w:tcW w:w="6938"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55D44DB9">
            <w:pPr>
              <w:keepNext w:val="0"/>
              <w:keepLines w:val="0"/>
              <w:pageBreakBefore w:val="0"/>
              <w:kinsoku/>
              <w:wordWrap/>
              <w:overflowPunct/>
              <w:topLinePunct w:val="0"/>
              <w:bidi w:val="0"/>
              <w:adjustRightInd w:val="0"/>
              <w:snapToGrid w:val="0"/>
              <w:spacing w:line="300" w:lineRule="exact"/>
              <w:jc w:val="left"/>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根据投标人提供的工作重点、难点分析方案进行评分，方案包括但不限于以下内容：对本项目实施区域作业的了解；对作业区域与周边环境情况了解；对本项目需求、要求、重点难点等方面的把握等进行打分</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0-8分</w:t>
            </w:r>
            <w:r>
              <w:rPr>
                <w:rFonts w:hint="eastAsia" w:ascii="新宋体" w:hAnsi="新宋体" w:eastAsia="新宋体" w:cs="新宋体"/>
                <w:color w:val="000000" w:themeColor="text1"/>
                <w:kern w:val="0"/>
                <w:sz w:val="21"/>
                <w:szCs w:val="21"/>
                <w:highlight w:val="none"/>
                <w14:textFill>
                  <w14:solidFill>
                    <w14:schemeClr w14:val="tx1"/>
                  </w14:solidFill>
                </w14:textFill>
              </w:rPr>
              <w:t>。</w:t>
            </w:r>
          </w:p>
          <w:p w14:paraId="4707D864">
            <w:pPr>
              <w:keepNext w:val="0"/>
              <w:keepLines w:val="0"/>
              <w:pageBreakBefore w:val="0"/>
              <w:kinsoku/>
              <w:wordWrap/>
              <w:overflowPunct/>
              <w:topLinePunct w:val="0"/>
              <w:bidi w:val="0"/>
              <w:adjustRightInd w:val="0"/>
              <w:snapToGrid w:val="0"/>
              <w:spacing w:line="300" w:lineRule="exact"/>
              <w:jc w:val="left"/>
              <w:rPr>
                <w:rFonts w:hint="eastAsia" w:ascii="新宋体" w:hAnsi="新宋体" w:eastAsia="新宋体" w:cs="新宋体"/>
                <w:color w:val="000000" w:themeColor="text1"/>
                <w:kern w:val="0"/>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（评分范围：8，7，6，5，4，3，2，1,0）</w:t>
            </w:r>
          </w:p>
        </w:tc>
      </w:tr>
      <w:tr w14:paraId="3B83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44" w:type="dxa"/>
            <w:noWrap w:val="0"/>
            <w:vAlign w:val="center"/>
          </w:tcPr>
          <w:p w14:paraId="7B1CFCD7">
            <w:pPr>
              <w:widowControl/>
              <w:spacing w:line="240" w:lineRule="auto"/>
              <w:jc w:val="center"/>
              <w:textAlignment w:val="center"/>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10</w:t>
            </w:r>
          </w:p>
        </w:tc>
        <w:tc>
          <w:tcPr>
            <w:tcW w:w="1559" w:type="dxa"/>
            <w:vMerge w:val="restart"/>
            <w:noWrap w:val="0"/>
            <w:vAlign w:val="center"/>
          </w:tcPr>
          <w:p w14:paraId="55D75577">
            <w:pPr>
              <w:widowControl/>
              <w:spacing w:line="240" w:lineRule="auto"/>
              <w:jc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项目服务方案</w:t>
            </w:r>
          </w:p>
        </w:tc>
        <w:tc>
          <w:tcPr>
            <w:tcW w:w="885" w:type="dxa"/>
            <w:tcBorders>
              <w:right w:val="single" w:color="auto" w:sz="4" w:space="0"/>
            </w:tcBorders>
            <w:noWrap w:val="0"/>
            <w:tcMar>
              <w:top w:w="15" w:type="dxa"/>
              <w:left w:w="15" w:type="dxa"/>
              <w:bottom w:w="15" w:type="dxa"/>
              <w:right w:w="15" w:type="dxa"/>
            </w:tcMar>
            <w:vAlign w:val="center"/>
          </w:tcPr>
          <w:p w14:paraId="40C2BBDA">
            <w:pPr>
              <w:widowControl/>
              <w:spacing w:line="240" w:lineRule="auto"/>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0-3分</w:t>
            </w:r>
          </w:p>
        </w:tc>
        <w:tc>
          <w:tcPr>
            <w:tcW w:w="6938"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260C869D">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投标人针对本项目拟定运营和管理方案</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方案里需含</w:t>
            </w:r>
            <w:r>
              <w:rPr>
                <w:rFonts w:hint="eastAsia" w:ascii="新宋体" w:hAnsi="新宋体" w:eastAsia="新宋体" w:cs="新宋体"/>
                <w:color w:val="000000" w:themeColor="text1"/>
                <w:kern w:val="0"/>
                <w:sz w:val="21"/>
                <w:szCs w:val="21"/>
                <w:highlight w:val="none"/>
                <w14:textFill>
                  <w14:solidFill>
                    <w14:schemeClr w14:val="tx1"/>
                  </w14:solidFill>
                </w14:textFill>
              </w:rPr>
              <w:t>组织架构、责任分工、人员排班</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等方面，评审小组根据方案</w:t>
            </w:r>
            <w:r>
              <w:rPr>
                <w:rFonts w:hint="eastAsia" w:ascii="新宋体" w:hAnsi="新宋体" w:eastAsia="新宋体" w:cs="新宋体"/>
                <w:color w:val="000000" w:themeColor="text1"/>
                <w:kern w:val="0"/>
                <w:sz w:val="21"/>
                <w:szCs w:val="21"/>
                <w:highlight w:val="none"/>
                <w14:textFill>
                  <w14:solidFill>
                    <w14:schemeClr w14:val="tx1"/>
                  </w14:solidFill>
                </w14:textFill>
              </w:rPr>
              <w:t>的科学性，合理性，全面性等进行打分</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0-3分</w:t>
            </w:r>
            <w:r>
              <w:rPr>
                <w:rFonts w:hint="eastAsia" w:ascii="新宋体" w:hAnsi="新宋体" w:eastAsia="新宋体" w:cs="新宋体"/>
                <w:color w:val="000000" w:themeColor="text1"/>
                <w:kern w:val="0"/>
                <w:sz w:val="21"/>
                <w:szCs w:val="21"/>
                <w:highlight w:val="none"/>
                <w14:textFill>
                  <w14:solidFill>
                    <w14:schemeClr w14:val="tx1"/>
                  </w14:solidFill>
                </w14:textFill>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（评分范围：3，2.5，2，1.5，1，0.5,0）</w:t>
            </w:r>
          </w:p>
        </w:tc>
      </w:tr>
      <w:tr w14:paraId="621D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44" w:type="dxa"/>
            <w:noWrap w:val="0"/>
            <w:vAlign w:val="center"/>
          </w:tcPr>
          <w:p w14:paraId="633559B2">
            <w:pPr>
              <w:widowControl/>
              <w:spacing w:line="240" w:lineRule="auto"/>
              <w:jc w:val="center"/>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11</w:t>
            </w:r>
          </w:p>
        </w:tc>
        <w:tc>
          <w:tcPr>
            <w:tcW w:w="1559" w:type="dxa"/>
            <w:vMerge w:val="continue"/>
            <w:noWrap w:val="0"/>
            <w:vAlign w:val="center"/>
          </w:tcPr>
          <w:p w14:paraId="6DF3642A">
            <w:pPr>
              <w:widowControl/>
              <w:spacing w:line="240" w:lineRule="auto"/>
              <w:jc w:val="center"/>
              <w:rPr>
                <w:rFonts w:hint="eastAsia" w:ascii="新宋体" w:hAnsi="新宋体" w:eastAsia="新宋体" w:cs="新宋体"/>
                <w:color w:val="000000" w:themeColor="text1"/>
                <w:kern w:val="0"/>
                <w:sz w:val="21"/>
                <w:szCs w:val="21"/>
                <w:highlight w:val="none"/>
                <w14:textFill>
                  <w14:solidFill>
                    <w14:schemeClr w14:val="tx1"/>
                  </w14:solidFill>
                </w14:textFill>
              </w:rPr>
            </w:pPr>
          </w:p>
        </w:tc>
        <w:tc>
          <w:tcPr>
            <w:tcW w:w="885" w:type="dxa"/>
            <w:tcBorders>
              <w:right w:val="single" w:color="auto" w:sz="4" w:space="0"/>
            </w:tcBorders>
            <w:noWrap w:val="0"/>
            <w:tcMar>
              <w:top w:w="15" w:type="dxa"/>
              <w:left w:w="15" w:type="dxa"/>
              <w:bottom w:w="15" w:type="dxa"/>
              <w:right w:w="15" w:type="dxa"/>
            </w:tcMar>
            <w:vAlign w:val="center"/>
          </w:tcPr>
          <w:p w14:paraId="7F44E4AD">
            <w:pPr>
              <w:widowControl/>
              <w:spacing w:line="240" w:lineRule="auto"/>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0-3分</w:t>
            </w:r>
          </w:p>
        </w:tc>
        <w:tc>
          <w:tcPr>
            <w:tcW w:w="6938"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4C6F3FA3">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投标人针对本项目提供</w:t>
            </w:r>
            <w:r>
              <w:rPr>
                <w:rFonts w:hint="eastAsia" w:ascii="新宋体" w:hAnsi="新宋体" w:eastAsia="新宋体" w:cs="新宋体"/>
                <w:color w:val="000000" w:themeColor="text1"/>
                <w:kern w:val="0"/>
                <w:sz w:val="21"/>
                <w:szCs w:val="21"/>
                <w:highlight w:val="none"/>
                <w14:textFill>
                  <w14:solidFill>
                    <w14:schemeClr w14:val="tx1"/>
                  </w14:solidFill>
                </w14:textFill>
              </w:rPr>
              <w:t>集镇道路保洁服务作业方案</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评审小组根据方案的全面性、合理性、操作性</w:t>
            </w:r>
            <w:r>
              <w:rPr>
                <w:rFonts w:hint="eastAsia" w:ascii="新宋体" w:hAnsi="新宋体" w:eastAsia="新宋体" w:cs="新宋体"/>
                <w:color w:val="000000" w:themeColor="text1"/>
                <w:kern w:val="0"/>
                <w:sz w:val="21"/>
                <w:szCs w:val="21"/>
                <w:highlight w:val="none"/>
                <w14:textFill>
                  <w14:solidFill>
                    <w14:schemeClr w14:val="tx1"/>
                  </w14:solidFill>
                </w14:textFill>
              </w:rPr>
              <w:t>进行打分</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0-3分</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p>
          <w:p w14:paraId="54601675">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（评分范围：3，2.5，2，1.5，1，0.5,0）</w:t>
            </w:r>
          </w:p>
        </w:tc>
      </w:tr>
      <w:tr w14:paraId="71B8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4" w:type="dxa"/>
            <w:noWrap w:val="0"/>
            <w:vAlign w:val="center"/>
          </w:tcPr>
          <w:p w14:paraId="2E82AD6A">
            <w:pPr>
              <w:widowControl/>
              <w:spacing w:line="240" w:lineRule="auto"/>
              <w:jc w:val="center"/>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12</w:t>
            </w:r>
          </w:p>
        </w:tc>
        <w:tc>
          <w:tcPr>
            <w:tcW w:w="1559" w:type="dxa"/>
            <w:vMerge w:val="continue"/>
            <w:noWrap w:val="0"/>
            <w:vAlign w:val="center"/>
          </w:tcPr>
          <w:p w14:paraId="2E2F8932">
            <w:pPr>
              <w:widowControl/>
              <w:spacing w:line="240" w:lineRule="auto"/>
              <w:jc w:val="center"/>
              <w:rPr>
                <w:rFonts w:hint="eastAsia" w:ascii="新宋体" w:hAnsi="新宋体" w:eastAsia="新宋体" w:cs="新宋体"/>
                <w:color w:val="000000" w:themeColor="text1"/>
                <w:kern w:val="0"/>
                <w:sz w:val="21"/>
                <w:szCs w:val="21"/>
                <w:highlight w:val="none"/>
                <w14:textFill>
                  <w14:solidFill>
                    <w14:schemeClr w14:val="tx1"/>
                  </w14:solidFill>
                </w14:textFill>
              </w:rPr>
            </w:pPr>
          </w:p>
        </w:tc>
        <w:tc>
          <w:tcPr>
            <w:tcW w:w="885" w:type="dxa"/>
            <w:tcBorders>
              <w:right w:val="single" w:color="auto" w:sz="4" w:space="0"/>
            </w:tcBorders>
            <w:noWrap w:val="0"/>
            <w:tcMar>
              <w:top w:w="15" w:type="dxa"/>
              <w:left w:w="15" w:type="dxa"/>
              <w:bottom w:w="15" w:type="dxa"/>
              <w:right w:w="15" w:type="dxa"/>
            </w:tcMar>
            <w:vAlign w:val="center"/>
          </w:tcPr>
          <w:p w14:paraId="5D997034">
            <w:pPr>
              <w:widowControl/>
              <w:spacing w:line="240" w:lineRule="auto"/>
              <w:jc w:val="center"/>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0-</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kern w:val="0"/>
                <w:sz w:val="21"/>
                <w:szCs w:val="21"/>
                <w:highlight w:val="none"/>
                <w14:textFill>
                  <w14:solidFill>
                    <w14:schemeClr w14:val="tx1"/>
                  </w14:solidFill>
                </w14:textFill>
              </w:rPr>
              <w:t>分</w:t>
            </w:r>
          </w:p>
        </w:tc>
        <w:tc>
          <w:tcPr>
            <w:tcW w:w="6938"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5326B2C0">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投标人</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针对本项目</w:t>
            </w:r>
            <w:r>
              <w:rPr>
                <w:rFonts w:hint="eastAsia" w:ascii="新宋体" w:hAnsi="新宋体" w:eastAsia="新宋体" w:cs="新宋体"/>
                <w:color w:val="000000" w:themeColor="text1"/>
                <w:kern w:val="0"/>
                <w:sz w:val="21"/>
                <w:szCs w:val="21"/>
                <w:highlight w:val="none"/>
                <w14:textFill>
                  <w14:solidFill>
                    <w14:schemeClr w14:val="tx1"/>
                  </w14:solidFill>
                </w14:textFill>
              </w:rPr>
              <w:t>提供公厕保洁作业方案</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评审小组根据作业方案</w:t>
            </w:r>
            <w:r>
              <w:rPr>
                <w:rFonts w:hint="eastAsia" w:ascii="新宋体" w:hAnsi="新宋体" w:eastAsia="新宋体" w:cs="新宋体"/>
                <w:color w:val="000000" w:themeColor="text1"/>
                <w:kern w:val="0"/>
                <w:sz w:val="21"/>
                <w:szCs w:val="21"/>
                <w:highlight w:val="none"/>
                <w14:textFill>
                  <w14:solidFill>
                    <w14:schemeClr w14:val="tx1"/>
                  </w14:solidFill>
                </w14:textFill>
              </w:rPr>
              <w:t>的科学性、合理性、可操作性等进行打分</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0-3分</w:t>
            </w:r>
            <w:r>
              <w:rPr>
                <w:rFonts w:hint="eastAsia" w:ascii="新宋体" w:hAnsi="新宋体" w:eastAsia="新宋体" w:cs="新宋体"/>
                <w:color w:val="000000" w:themeColor="text1"/>
                <w:kern w:val="0"/>
                <w:sz w:val="21"/>
                <w:szCs w:val="21"/>
                <w:highlight w:val="none"/>
                <w14:textFill>
                  <w14:solidFill>
                    <w14:schemeClr w14:val="tx1"/>
                  </w14:solidFill>
                </w14:textFill>
              </w:rPr>
              <w:t>。</w:t>
            </w:r>
          </w:p>
          <w:p w14:paraId="189019D4">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（评分范围：3，2.5，2，1.5，1，0.5,0）</w:t>
            </w:r>
          </w:p>
        </w:tc>
      </w:tr>
      <w:tr w14:paraId="6831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44" w:type="dxa"/>
            <w:noWrap w:val="0"/>
            <w:vAlign w:val="center"/>
          </w:tcPr>
          <w:p w14:paraId="0CF9DA7C">
            <w:pPr>
              <w:widowControl/>
              <w:spacing w:line="240" w:lineRule="auto"/>
              <w:jc w:val="center"/>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13</w:t>
            </w:r>
          </w:p>
        </w:tc>
        <w:tc>
          <w:tcPr>
            <w:tcW w:w="1559" w:type="dxa"/>
            <w:vMerge w:val="continue"/>
            <w:noWrap w:val="0"/>
            <w:vAlign w:val="center"/>
          </w:tcPr>
          <w:p w14:paraId="59E82B84">
            <w:pPr>
              <w:widowControl/>
              <w:spacing w:line="240" w:lineRule="auto"/>
              <w:jc w:val="center"/>
              <w:rPr>
                <w:rFonts w:hint="eastAsia" w:ascii="新宋体" w:hAnsi="新宋体" w:eastAsia="新宋体" w:cs="新宋体"/>
                <w:color w:val="000000" w:themeColor="text1"/>
                <w:kern w:val="0"/>
                <w:sz w:val="21"/>
                <w:szCs w:val="21"/>
                <w:highlight w:val="none"/>
                <w14:textFill>
                  <w14:solidFill>
                    <w14:schemeClr w14:val="tx1"/>
                  </w14:solidFill>
                </w14:textFill>
              </w:rPr>
            </w:pPr>
          </w:p>
        </w:tc>
        <w:tc>
          <w:tcPr>
            <w:tcW w:w="885" w:type="dxa"/>
            <w:tcBorders>
              <w:right w:val="single" w:color="auto" w:sz="4" w:space="0"/>
            </w:tcBorders>
            <w:noWrap w:val="0"/>
            <w:tcMar>
              <w:top w:w="15" w:type="dxa"/>
              <w:left w:w="15" w:type="dxa"/>
              <w:bottom w:w="15" w:type="dxa"/>
              <w:right w:w="15" w:type="dxa"/>
            </w:tcMar>
            <w:vAlign w:val="center"/>
          </w:tcPr>
          <w:p w14:paraId="5CFE8C6E">
            <w:pPr>
              <w:widowControl/>
              <w:spacing w:line="240" w:lineRule="auto"/>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0-</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6938"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4A1C16D7">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投标人</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针对本项目</w:t>
            </w:r>
            <w:r>
              <w:rPr>
                <w:rFonts w:hint="eastAsia" w:ascii="新宋体" w:hAnsi="新宋体" w:eastAsia="新宋体" w:cs="新宋体"/>
                <w:color w:val="000000" w:themeColor="text1"/>
                <w:kern w:val="0"/>
                <w:sz w:val="21"/>
                <w:szCs w:val="21"/>
                <w:highlight w:val="none"/>
                <w14:textFill>
                  <w14:solidFill>
                    <w14:schemeClr w14:val="tx1"/>
                  </w14:solidFill>
                </w14:textFill>
              </w:rPr>
              <w:t>提供河道保洁作业方案</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评审小组根据作业方案</w:t>
            </w:r>
            <w:r>
              <w:rPr>
                <w:rFonts w:hint="eastAsia" w:ascii="新宋体" w:hAnsi="新宋体" w:eastAsia="新宋体" w:cs="新宋体"/>
                <w:color w:val="000000" w:themeColor="text1"/>
                <w:kern w:val="0"/>
                <w:sz w:val="21"/>
                <w:szCs w:val="21"/>
                <w:highlight w:val="none"/>
                <w14:textFill>
                  <w14:solidFill>
                    <w14:schemeClr w14:val="tx1"/>
                  </w14:solidFill>
                </w14:textFill>
              </w:rPr>
              <w:t>的科学性、合理性、可操作性等进行打分</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0-3分</w:t>
            </w:r>
            <w:r>
              <w:rPr>
                <w:rFonts w:hint="eastAsia" w:ascii="新宋体" w:hAnsi="新宋体" w:eastAsia="新宋体" w:cs="新宋体"/>
                <w:color w:val="000000" w:themeColor="text1"/>
                <w:kern w:val="0"/>
                <w:sz w:val="21"/>
                <w:szCs w:val="21"/>
                <w:highlight w:val="none"/>
                <w14:textFill>
                  <w14:solidFill>
                    <w14:schemeClr w14:val="tx1"/>
                  </w14:solidFill>
                </w14:textFill>
              </w:rPr>
              <w:t>。</w:t>
            </w:r>
          </w:p>
          <w:p w14:paraId="4F83C1B6">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（评分范围：3，2.5，2，1.5，1，0.5,0）</w:t>
            </w:r>
          </w:p>
        </w:tc>
      </w:tr>
      <w:tr w14:paraId="6447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4" w:type="dxa"/>
            <w:noWrap w:val="0"/>
            <w:vAlign w:val="center"/>
          </w:tcPr>
          <w:p w14:paraId="008217BB">
            <w:pPr>
              <w:widowControl/>
              <w:spacing w:line="240" w:lineRule="auto"/>
              <w:jc w:val="center"/>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14</w:t>
            </w:r>
          </w:p>
        </w:tc>
        <w:tc>
          <w:tcPr>
            <w:tcW w:w="1559" w:type="dxa"/>
            <w:vMerge w:val="continue"/>
            <w:noWrap w:val="0"/>
            <w:vAlign w:val="center"/>
          </w:tcPr>
          <w:p w14:paraId="0026ED82">
            <w:pPr>
              <w:widowControl/>
              <w:spacing w:line="240" w:lineRule="auto"/>
              <w:jc w:val="center"/>
              <w:rPr>
                <w:rFonts w:hint="eastAsia" w:ascii="新宋体" w:hAnsi="新宋体" w:eastAsia="新宋体" w:cs="新宋体"/>
                <w:color w:val="000000" w:themeColor="text1"/>
                <w:kern w:val="0"/>
                <w:sz w:val="21"/>
                <w:szCs w:val="21"/>
                <w:highlight w:val="none"/>
                <w14:textFill>
                  <w14:solidFill>
                    <w14:schemeClr w14:val="tx1"/>
                  </w14:solidFill>
                </w14:textFill>
              </w:rPr>
            </w:pPr>
          </w:p>
        </w:tc>
        <w:tc>
          <w:tcPr>
            <w:tcW w:w="885" w:type="dxa"/>
            <w:tcBorders>
              <w:right w:val="single" w:color="auto" w:sz="4" w:space="0"/>
            </w:tcBorders>
            <w:noWrap w:val="0"/>
            <w:tcMar>
              <w:top w:w="15" w:type="dxa"/>
              <w:left w:w="15" w:type="dxa"/>
              <w:bottom w:w="15" w:type="dxa"/>
              <w:right w:w="15" w:type="dxa"/>
            </w:tcMar>
            <w:vAlign w:val="center"/>
          </w:tcPr>
          <w:p w14:paraId="293AF604">
            <w:pPr>
              <w:widowControl/>
              <w:spacing w:line="240" w:lineRule="auto"/>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0-3分</w:t>
            </w:r>
          </w:p>
        </w:tc>
        <w:tc>
          <w:tcPr>
            <w:tcW w:w="6938"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4B7DBE13">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投标人针对本项目</w:t>
            </w:r>
            <w:r>
              <w:rPr>
                <w:rFonts w:hint="eastAsia" w:ascii="新宋体" w:hAnsi="新宋体" w:eastAsia="新宋体" w:cs="新宋体"/>
                <w:color w:val="000000" w:themeColor="text1"/>
                <w:kern w:val="0"/>
                <w:sz w:val="21"/>
                <w:szCs w:val="21"/>
                <w:highlight w:val="none"/>
                <w14:textFill>
                  <w14:solidFill>
                    <w14:schemeClr w14:val="tx1"/>
                  </w14:solidFill>
                </w14:textFill>
              </w:rPr>
              <w:t>提供垃圾分类收集、分类清运作业方案</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评审小组根据作业方案</w:t>
            </w:r>
            <w:r>
              <w:rPr>
                <w:rFonts w:hint="eastAsia" w:ascii="新宋体" w:hAnsi="新宋体" w:eastAsia="新宋体" w:cs="新宋体"/>
                <w:color w:val="000000" w:themeColor="text1"/>
                <w:kern w:val="0"/>
                <w:sz w:val="21"/>
                <w:szCs w:val="21"/>
                <w:highlight w:val="none"/>
                <w14:textFill>
                  <w14:solidFill>
                    <w14:schemeClr w14:val="tx1"/>
                  </w14:solidFill>
                </w14:textFill>
              </w:rPr>
              <w:t>的科学性、合理性、可操作性等进行打分</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0-3分。</w:t>
            </w:r>
          </w:p>
          <w:p w14:paraId="38BEE5CF">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（评分范围：3，2.5，2，1.5，1，0.5,0）</w:t>
            </w:r>
          </w:p>
        </w:tc>
      </w:tr>
      <w:tr w14:paraId="2940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44" w:type="dxa"/>
            <w:noWrap w:val="0"/>
            <w:vAlign w:val="center"/>
          </w:tcPr>
          <w:p w14:paraId="08311A66">
            <w:pPr>
              <w:widowControl/>
              <w:spacing w:line="240" w:lineRule="auto"/>
              <w:jc w:val="center"/>
              <w:textAlignment w:val="center"/>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15</w:t>
            </w:r>
          </w:p>
        </w:tc>
        <w:tc>
          <w:tcPr>
            <w:tcW w:w="1559" w:type="dxa"/>
            <w:vMerge w:val="continue"/>
            <w:noWrap w:val="0"/>
            <w:vAlign w:val="center"/>
          </w:tcPr>
          <w:p w14:paraId="47754E7E">
            <w:pPr>
              <w:widowControl/>
              <w:spacing w:line="240" w:lineRule="auto"/>
              <w:jc w:val="center"/>
              <w:rPr>
                <w:rFonts w:hint="eastAsia" w:ascii="新宋体" w:hAnsi="新宋体" w:eastAsia="新宋体" w:cs="新宋体"/>
                <w:color w:val="000000" w:themeColor="text1"/>
                <w:kern w:val="0"/>
                <w:sz w:val="21"/>
                <w:szCs w:val="21"/>
                <w:highlight w:val="none"/>
                <w14:textFill>
                  <w14:solidFill>
                    <w14:schemeClr w14:val="tx1"/>
                  </w14:solidFill>
                </w14:textFill>
              </w:rPr>
            </w:pPr>
          </w:p>
        </w:tc>
        <w:tc>
          <w:tcPr>
            <w:tcW w:w="885" w:type="dxa"/>
            <w:tcBorders>
              <w:right w:val="single" w:color="auto" w:sz="4" w:space="0"/>
            </w:tcBorders>
            <w:noWrap w:val="0"/>
            <w:tcMar>
              <w:top w:w="15" w:type="dxa"/>
              <w:left w:w="15" w:type="dxa"/>
              <w:bottom w:w="15" w:type="dxa"/>
              <w:right w:w="15" w:type="dxa"/>
            </w:tcMar>
            <w:vAlign w:val="center"/>
          </w:tcPr>
          <w:p w14:paraId="0B92E644">
            <w:pPr>
              <w:widowControl/>
              <w:spacing w:line="240" w:lineRule="auto"/>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0-</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6938"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53BCC76C">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投人提供具有突破传统运行模式的方案，</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评审小组</w:t>
            </w:r>
            <w:r>
              <w:rPr>
                <w:rFonts w:hint="eastAsia" w:ascii="新宋体" w:hAnsi="新宋体" w:eastAsia="新宋体" w:cs="新宋体"/>
                <w:color w:val="000000" w:themeColor="text1"/>
                <w:kern w:val="0"/>
                <w:sz w:val="21"/>
                <w:szCs w:val="21"/>
                <w:highlight w:val="none"/>
                <w14:textFill>
                  <w14:solidFill>
                    <w14:schemeClr w14:val="tx1"/>
                  </w14:solidFill>
                </w14:textFill>
              </w:rPr>
              <w:t>根据方案是否具有创新理念</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是否</w:t>
            </w:r>
            <w:r>
              <w:rPr>
                <w:rFonts w:hint="eastAsia" w:ascii="新宋体" w:hAnsi="新宋体" w:eastAsia="新宋体" w:cs="新宋体"/>
                <w:color w:val="000000" w:themeColor="text1"/>
                <w:kern w:val="0"/>
                <w:sz w:val="21"/>
                <w:szCs w:val="21"/>
                <w:highlight w:val="none"/>
                <w14:textFill>
                  <w14:solidFill>
                    <w14:schemeClr w14:val="tx1"/>
                  </w14:solidFill>
                </w14:textFill>
              </w:rPr>
              <w:t>符合实际、是否具有可操作性</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等</w:t>
            </w:r>
            <w:r>
              <w:rPr>
                <w:rFonts w:hint="eastAsia" w:ascii="新宋体" w:hAnsi="新宋体" w:eastAsia="新宋体" w:cs="新宋体"/>
                <w:color w:val="000000" w:themeColor="text1"/>
                <w:kern w:val="0"/>
                <w:sz w:val="21"/>
                <w:szCs w:val="21"/>
                <w:highlight w:val="none"/>
                <w14:textFill>
                  <w14:solidFill>
                    <w14:schemeClr w14:val="tx1"/>
                  </w14:solidFill>
                </w14:textFill>
              </w:rPr>
              <w:t>进行打分</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0-3分</w:t>
            </w:r>
            <w:r>
              <w:rPr>
                <w:rFonts w:hint="eastAsia" w:ascii="新宋体" w:hAnsi="新宋体" w:eastAsia="新宋体" w:cs="新宋体"/>
                <w:color w:val="000000" w:themeColor="text1"/>
                <w:kern w:val="0"/>
                <w:sz w:val="21"/>
                <w:szCs w:val="21"/>
                <w:highlight w:val="none"/>
                <w14:textFill>
                  <w14:solidFill>
                    <w14:schemeClr w14:val="tx1"/>
                  </w14:solidFill>
                </w14:textFill>
              </w:rPr>
              <w:t>。</w:t>
            </w:r>
          </w:p>
          <w:p w14:paraId="012BB098">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（评分范围：3，2.5，2，1.5，1，0.5,0）</w:t>
            </w:r>
          </w:p>
        </w:tc>
      </w:tr>
      <w:tr w14:paraId="5E5D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44" w:type="dxa"/>
            <w:noWrap w:val="0"/>
            <w:vAlign w:val="center"/>
          </w:tcPr>
          <w:p w14:paraId="3B41B2F1">
            <w:pPr>
              <w:widowControl/>
              <w:spacing w:line="240" w:lineRule="auto"/>
              <w:jc w:val="center"/>
              <w:textAlignment w:val="center"/>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16</w:t>
            </w:r>
          </w:p>
        </w:tc>
        <w:tc>
          <w:tcPr>
            <w:tcW w:w="1559" w:type="dxa"/>
            <w:noWrap w:val="0"/>
            <w:vAlign w:val="center"/>
          </w:tcPr>
          <w:p w14:paraId="483D8CAD">
            <w:pPr>
              <w:widowControl/>
              <w:spacing w:line="240" w:lineRule="auto"/>
              <w:jc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应急预案</w:t>
            </w:r>
          </w:p>
        </w:tc>
        <w:tc>
          <w:tcPr>
            <w:tcW w:w="885" w:type="dxa"/>
            <w:tcBorders>
              <w:right w:val="single" w:color="auto" w:sz="4" w:space="0"/>
            </w:tcBorders>
            <w:noWrap w:val="0"/>
            <w:tcMar>
              <w:top w:w="15" w:type="dxa"/>
              <w:left w:w="15" w:type="dxa"/>
              <w:bottom w:w="15" w:type="dxa"/>
              <w:right w:w="15" w:type="dxa"/>
            </w:tcMar>
            <w:vAlign w:val="center"/>
          </w:tcPr>
          <w:p w14:paraId="2CBC1078">
            <w:pPr>
              <w:widowControl/>
              <w:spacing w:line="240" w:lineRule="auto"/>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0-</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6938"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39CEB746">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投标人针对本项目</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可能出现的突发情况提供对应的</w:t>
            </w:r>
            <w:r>
              <w:rPr>
                <w:rFonts w:hint="eastAsia" w:ascii="新宋体" w:hAnsi="新宋体" w:eastAsia="新宋体" w:cs="新宋体"/>
                <w:color w:val="000000" w:themeColor="text1"/>
                <w:kern w:val="0"/>
                <w:sz w:val="21"/>
                <w:szCs w:val="21"/>
                <w:highlight w:val="none"/>
                <w14:textFill>
                  <w14:solidFill>
                    <w14:schemeClr w14:val="tx1"/>
                  </w14:solidFill>
                </w14:textFill>
              </w:rPr>
              <w:t>应急预案</w:t>
            </w:r>
            <w:r>
              <w:rPr>
                <w:rFonts w:hint="eastAsia" w:ascii="新宋体" w:hAnsi="新宋体" w:eastAsia="新宋体" w:cs="新宋体"/>
                <w:color w:val="000000" w:themeColor="text1"/>
                <w:kern w:val="0"/>
                <w:sz w:val="21"/>
                <w:szCs w:val="21"/>
                <w:highlight w:val="none"/>
                <w:lang w:eastAsia="zh-CN"/>
                <w14:textFill>
                  <w14:solidFill>
                    <w14:schemeClr w14:val="tx1"/>
                  </w14:solidFill>
                </w14:textFill>
              </w:rPr>
              <w:t>，</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评审小组根据突发情况的可能性及应急方案的有效性、操作性进行评审打分0-3分。</w:t>
            </w:r>
          </w:p>
          <w:p w14:paraId="679D4E2D">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（评分范围：3，2.5，2，1.5，1，0.5,0）</w:t>
            </w:r>
          </w:p>
        </w:tc>
      </w:tr>
      <w:tr w14:paraId="6E88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4" w:type="dxa"/>
            <w:noWrap w:val="0"/>
            <w:vAlign w:val="center"/>
          </w:tcPr>
          <w:p w14:paraId="0D6B3F46">
            <w:pPr>
              <w:widowControl/>
              <w:spacing w:line="240" w:lineRule="auto"/>
              <w:jc w:val="center"/>
              <w:textAlignment w:val="center"/>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17</w:t>
            </w:r>
          </w:p>
        </w:tc>
        <w:tc>
          <w:tcPr>
            <w:tcW w:w="1559" w:type="dxa"/>
            <w:noWrap w:val="0"/>
            <w:vAlign w:val="center"/>
          </w:tcPr>
          <w:p w14:paraId="4BE2388F">
            <w:pPr>
              <w:widowControl/>
              <w:spacing w:line="240" w:lineRule="auto"/>
              <w:jc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交接维稳方案</w:t>
            </w:r>
          </w:p>
        </w:tc>
        <w:tc>
          <w:tcPr>
            <w:tcW w:w="885" w:type="dxa"/>
            <w:tcBorders>
              <w:right w:val="single" w:color="auto" w:sz="4" w:space="0"/>
            </w:tcBorders>
            <w:noWrap w:val="0"/>
            <w:tcMar>
              <w:top w:w="15" w:type="dxa"/>
              <w:left w:w="15" w:type="dxa"/>
              <w:bottom w:w="15" w:type="dxa"/>
              <w:right w:w="15" w:type="dxa"/>
            </w:tcMar>
            <w:vAlign w:val="center"/>
          </w:tcPr>
          <w:p w14:paraId="75139DB4">
            <w:pPr>
              <w:widowControl/>
              <w:spacing w:line="240" w:lineRule="auto"/>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0-2分</w:t>
            </w:r>
          </w:p>
        </w:tc>
        <w:tc>
          <w:tcPr>
            <w:tcW w:w="6938"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3290B225">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针对采购人实际情况，投标人提供相应的项目交接维稳方案，</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评审小组</w:t>
            </w:r>
            <w:r>
              <w:rPr>
                <w:rFonts w:hint="eastAsia" w:ascii="新宋体" w:hAnsi="新宋体" w:eastAsia="新宋体" w:cs="新宋体"/>
                <w:color w:val="000000" w:themeColor="text1"/>
                <w:kern w:val="0"/>
                <w:sz w:val="21"/>
                <w:szCs w:val="21"/>
                <w:highlight w:val="none"/>
                <w14:textFill>
                  <w14:solidFill>
                    <w14:schemeClr w14:val="tx1"/>
                  </w14:solidFill>
                </w14:textFill>
              </w:rPr>
              <w:t>根据方案的</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有效性、合理性</w:t>
            </w:r>
            <w:r>
              <w:rPr>
                <w:rFonts w:hint="eastAsia" w:ascii="新宋体" w:hAnsi="新宋体" w:eastAsia="新宋体" w:cs="新宋体"/>
                <w:color w:val="000000" w:themeColor="text1"/>
                <w:kern w:val="0"/>
                <w:sz w:val="21"/>
                <w:szCs w:val="21"/>
                <w:highlight w:val="none"/>
                <w14:textFill>
                  <w14:solidFill>
                    <w14:schemeClr w14:val="tx1"/>
                  </w14:solidFill>
                </w14:textFill>
              </w:rPr>
              <w:t>进行打分</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0-2分</w:t>
            </w:r>
            <w:r>
              <w:rPr>
                <w:rFonts w:hint="eastAsia" w:ascii="新宋体" w:hAnsi="新宋体" w:eastAsia="新宋体" w:cs="新宋体"/>
                <w:color w:val="000000" w:themeColor="text1"/>
                <w:kern w:val="0"/>
                <w:sz w:val="21"/>
                <w:szCs w:val="21"/>
                <w:highlight w:val="none"/>
                <w14:textFill>
                  <w14:solidFill>
                    <w14:schemeClr w14:val="tx1"/>
                  </w14:solidFill>
                </w14:textFill>
              </w:rPr>
              <w:t>。</w:t>
            </w:r>
          </w:p>
          <w:p w14:paraId="19D6713B">
            <w:pPr>
              <w:keepNext w:val="0"/>
              <w:keepLines w:val="0"/>
              <w:pageBreakBefore w:val="0"/>
              <w:widowControl/>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kern w:val="0"/>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（评分范围：2，1.5，1，0.5,0）</w:t>
            </w:r>
          </w:p>
        </w:tc>
      </w:tr>
      <w:tr w14:paraId="38ED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544" w:type="dxa"/>
            <w:noWrap w:val="0"/>
            <w:vAlign w:val="center"/>
          </w:tcPr>
          <w:p w14:paraId="30D77746">
            <w:pPr>
              <w:widowControl/>
              <w:spacing w:line="240" w:lineRule="auto"/>
              <w:jc w:val="center"/>
              <w:textAlignment w:val="center"/>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18</w:t>
            </w:r>
          </w:p>
        </w:tc>
        <w:tc>
          <w:tcPr>
            <w:tcW w:w="1559" w:type="dxa"/>
            <w:noWrap w:val="0"/>
            <w:vAlign w:val="center"/>
          </w:tcPr>
          <w:p w14:paraId="5959A345">
            <w:pPr>
              <w:widowControl/>
              <w:spacing w:line="240" w:lineRule="auto"/>
              <w:jc w:val="center"/>
              <w:textAlignment w:val="cente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合理化建议</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及服务</w:t>
            </w:r>
            <w:r>
              <w:rPr>
                <w:rFonts w:hint="eastAsia" w:ascii="新宋体" w:hAnsi="新宋体" w:eastAsia="新宋体" w:cs="新宋体"/>
                <w:color w:val="000000" w:themeColor="text1"/>
                <w:kern w:val="0"/>
                <w:sz w:val="21"/>
                <w:szCs w:val="21"/>
                <w:highlight w:val="none"/>
                <w14:textFill>
                  <w14:solidFill>
                    <w14:schemeClr w14:val="tx1"/>
                  </w14:solidFill>
                </w14:textFill>
              </w:rPr>
              <w:t>承诺</w:t>
            </w:r>
          </w:p>
        </w:tc>
        <w:tc>
          <w:tcPr>
            <w:tcW w:w="885" w:type="dxa"/>
            <w:tcBorders>
              <w:right w:val="single" w:color="auto" w:sz="4" w:space="0"/>
            </w:tcBorders>
            <w:noWrap w:val="0"/>
            <w:tcMar>
              <w:top w:w="15" w:type="dxa"/>
              <w:left w:w="15" w:type="dxa"/>
              <w:bottom w:w="15" w:type="dxa"/>
              <w:right w:w="15" w:type="dxa"/>
            </w:tcMar>
            <w:vAlign w:val="center"/>
          </w:tcPr>
          <w:p w14:paraId="28703561">
            <w:pPr>
              <w:widowControl/>
              <w:spacing w:line="240" w:lineRule="auto"/>
              <w:jc w:val="center"/>
              <w:textAlignment w:val="center"/>
              <w:rPr>
                <w:rFonts w:hint="eastAsia" w:ascii="新宋体" w:hAnsi="新宋体" w:eastAsia="新宋体" w:cs="新宋体"/>
                <w:color w:val="000000" w:themeColor="text1"/>
                <w:sz w:val="21"/>
                <w:szCs w:val="21"/>
                <w:highlight w:val="none"/>
                <w14:textFill>
                  <w14:solidFill>
                    <w14:schemeClr w14:val="tx1"/>
                  </w14:solidFill>
                </w14:textFill>
              </w:rPr>
            </w:pPr>
          </w:p>
          <w:p w14:paraId="04B950F1">
            <w:pPr>
              <w:pStyle w:val="2"/>
              <w:spacing w:line="240" w:lineRule="auto"/>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kern w:val="0"/>
                <w:sz w:val="21"/>
                <w:szCs w:val="21"/>
                <w:highlight w:val="none"/>
                <w14:textFill>
                  <w14:solidFill>
                    <w14:schemeClr w14:val="tx1"/>
                  </w14:solidFill>
                </w14:textFill>
              </w:rPr>
              <w:t>0-</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kern w:val="0"/>
                <w:sz w:val="21"/>
                <w:szCs w:val="21"/>
                <w:highlight w:val="none"/>
                <w14:textFill>
                  <w14:solidFill>
                    <w14:schemeClr w14:val="tx1"/>
                  </w14:solidFill>
                </w14:textFill>
              </w:rPr>
              <w:t>分</w:t>
            </w:r>
          </w:p>
        </w:tc>
        <w:tc>
          <w:tcPr>
            <w:tcW w:w="6938"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14:paraId="70063B64">
            <w:pPr>
              <w:keepNext w:val="0"/>
              <w:keepLines w:val="0"/>
              <w:pageBreakBefore w:val="0"/>
              <w:widowControl/>
              <w:numPr>
                <w:ilvl w:val="0"/>
                <w:numId w:val="0"/>
              </w:numPr>
              <w:kinsoku/>
              <w:wordWrap/>
              <w:overflowPunct/>
              <w:topLinePunct w:val="0"/>
              <w:bidi w:val="0"/>
              <w:adjustRightInd w:val="0"/>
              <w:spacing w:line="300" w:lineRule="exact"/>
              <w:jc w:val="left"/>
              <w:textAlignment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1.针对本项目的实际情况及结合自身保洁环卫管理经验，提出利于本项目实施的合理化建议，每提供一条得0.5分，最多得1分。</w:t>
            </w:r>
          </w:p>
          <w:p w14:paraId="0D30D897">
            <w:pPr>
              <w:keepNext w:val="0"/>
              <w:keepLines w:val="0"/>
              <w:pageBreakBefore w:val="0"/>
              <w:widowControl/>
              <w:numPr>
                <w:ilvl w:val="0"/>
                <w:numId w:val="0"/>
              </w:numPr>
              <w:kinsoku/>
              <w:wordWrap/>
              <w:overflowPunct/>
              <w:topLinePunct w:val="0"/>
              <w:bidi w:val="0"/>
              <w:adjustRightInd w:val="0"/>
              <w:spacing w:line="300" w:lineRule="exact"/>
              <w:ind w:leftChars="0"/>
              <w:jc w:val="left"/>
              <w:textAlignment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2.投标单位根据自身企业的实力，提供优于本项目采购文件所规定的服务标准且在实施过程中利于业主方管理的服务承诺，每提供一个得0.5分，最多得1分。</w:t>
            </w:r>
          </w:p>
          <w:p w14:paraId="01A33C44">
            <w:pPr>
              <w:pStyle w:val="2"/>
              <w:keepNext w:val="0"/>
              <w:keepLines w:val="0"/>
              <w:pageBreakBefore w:val="0"/>
              <w:kinsoku/>
              <w:wordWrap/>
              <w:overflowPunct/>
              <w:topLinePunct w:val="0"/>
              <w:bidi w:val="0"/>
              <w:adjustRightInd w:val="0"/>
              <w:spacing w:line="300" w:lineRule="exact"/>
              <w:rPr>
                <w:rFonts w:hint="eastAsia" w:ascii="新宋体" w:hAnsi="新宋体" w:eastAsia="新宋体" w:cs="新宋体"/>
                <w:color w:val="000000" w:themeColor="text1"/>
                <w:sz w:val="21"/>
                <w:szCs w:val="21"/>
                <w:highlight w:val="none"/>
                <w:lang w:val="en-US"/>
                <w14:textFill>
                  <w14:solidFill>
                    <w14:schemeClr w14:val="tx1"/>
                  </w14:solidFill>
                </w14:textFill>
              </w:rPr>
            </w:pPr>
            <w:r>
              <w:rPr>
                <w:rFonts w:hint="eastAsia" w:ascii="新宋体" w:hAnsi="新宋体" w:eastAsia="新宋体" w:cs="新宋体"/>
                <w:b/>
                <w:bCs/>
                <w:color w:val="000000" w:themeColor="text1"/>
                <w:kern w:val="2"/>
                <w:sz w:val="21"/>
                <w:szCs w:val="21"/>
                <w:highlight w:val="none"/>
                <w:lang w:val="en-US" w:eastAsia="zh-CN" w:bidi="ar-SA"/>
                <w14:textFill>
                  <w14:solidFill>
                    <w14:schemeClr w14:val="tx1"/>
                  </w14:solidFill>
                </w14:textFill>
              </w:rPr>
              <w:t>(注：提供的建议或承诺被认定为合理且符合本项目实际操作的才具有分值）</w:t>
            </w:r>
          </w:p>
        </w:tc>
      </w:tr>
    </w:tbl>
    <w:p w14:paraId="0CEF48D1">
      <w:pPr>
        <w:spacing w:line="440" w:lineRule="exact"/>
        <w:rPr>
          <w:rFonts w:hint="eastAsia" w:ascii="仿宋" w:hAnsi="仿宋" w:eastAsia="仿宋" w:cs="仿宋"/>
          <w:b/>
          <w:bCs/>
          <w:iCs/>
          <w:color w:val="000000" w:themeColor="text1"/>
          <w:sz w:val="24"/>
          <w:highlight w:val="none"/>
          <w14:textFill>
            <w14:solidFill>
              <w14:schemeClr w14:val="tx1"/>
            </w14:solidFill>
          </w14:textFill>
        </w:rPr>
      </w:pPr>
    </w:p>
    <w:p w14:paraId="59511F60">
      <w:pPr>
        <w:spacing w:line="440" w:lineRule="exact"/>
        <w:rPr>
          <w:rFonts w:ascii="仿宋" w:hAnsi="仿宋" w:eastAsia="仿宋" w:cs="仿宋"/>
          <w:b/>
          <w:bCs/>
          <w:iCs/>
          <w:color w:val="000000" w:themeColor="text1"/>
          <w:sz w:val="24"/>
          <w:highlight w:val="none"/>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2.2价格分（</w:t>
      </w:r>
      <w:r>
        <w:rPr>
          <w:rFonts w:hint="eastAsia" w:ascii="仿宋" w:hAnsi="仿宋" w:eastAsia="仿宋" w:cs="仿宋"/>
          <w:b/>
          <w:bCs/>
          <w:iCs/>
          <w:color w:val="000000" w:themeColor="text1"/>
          <w:sz w:val="24"/>
          <w:highlight w:val="none"/>
          <w:u w:val="single"/>
          <w14:textFill>
            <w14:solidFill>
              <w14:schemeClr w14:val="tx1"/>
            </w14:solidFill>
          </w14:textFill>
        </w:rPr>
        <w:t xml:space="preserve"> </w:t>
      </w:r>
      <w:r>
        <w:rPr>
          <w:rFonts w:hint="eastAsia" w:ascii="仿宋" w:hAnsi="仿宋" w:eastAsia="仿宋" w:cs="仿宋"/>
          <w:b/>
          <w:bCs/>
          <w:iCs/>
          <w:color w:val="000000" w:themeColor="text1"/>
          <w:sz w:val="24"/>
          <w:highlight w:val="none"/>
          <w:u w:val="single"/>
          <w:lang w:val="en-US" w:eastAsia="zh-CN"/>
          <w14:textFill>
            <w14:solidFill>
              <w14:schemeClr w14:val="tx1"/>
            </w14:solidFill>
          </w14:textFill>
        </w:rPr>
        <w:t>2</w:t>
      </w:r>
      <w:r>
        <w:rPr>
          <w:rFonts w:hint="eastAsia" w:ascii="仿宋" w:hAnsi="仿宋" w:eastAsia="仿宋" w:cs="仿宋"/>
          <w:b/>
          <w:bCs/>
          <w:iCs/>
          <w:color w:val="000000" w:themeColor="text1"/>
          <w:sz w:val="24"/>
          <w:highlight w:val="none"/>
          <w:u w:val="single"/>
          <w14:textFill>
            <w14:solidFill>
              <w14:schemeClr w14:val="tx1"/>
            </w14:solidFill>
          </w14:textFill>
        </w:rPr>
        <w:t xml:space="preserve">0 </w:t>
      </w:r>
      <w:r>
        <w:rPr>
          <w:rFonts w:hint="eastAsia" w:ascii="仿宋" w:hAnsi="仿宋" w:eastAsia="仿宋" w:cs="仿宋"/>
          <w:b/>
          <w:bCs/>
          <w:iCs/>
          <w:color w:val="000000" w:themeColor="text1"/>
          <w:sz w:val="24"/>
          <w:highlight w:val="none"/>
          <w14:textFill>
            <w14:solidFill>
              <w14:schemeClr w14:val="tx1"/>
            </w14:solidFill>
          </w14:textFill>
        </w:rPr>
        <w:t>分）</w:t>
      </w:r>
    </w:p>
    <w:p w14:paraId="6E1172E8">
      <w:pPr>
        <w:spacing w:line="440" w:lineRule="exact"/>
        <w:ind w:firstLine="480" w:firstLineChars="200"/>
        <w:rPr>
          <w:rFonts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2.2.1评标基准价：即满足招标文件要求且投标价格最低的投标报价为评标基准价，其价格分为满分。</w:t>
      </w:r>
    </w:p>
    <w:p w14:paraId="1B18B675">
      <w:pPr>
        <w:spacing w:line="440" w:lineRule="exact"/>
        <w:ind w:firstLine="480" w:firstLineChars="200"/>
        <w:rPr>
          <w:rFonts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2.2.2其他投标人的价格分统一按照下列公式计算：</w:t>
      </w:r>
    </w:p>
    <w:p w14:paraId="6F439BD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60" w:lineRule="exact"/>
        <w:ind w:firstLine="480" w:firstLineChars="200"/>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Cs/>
          <w:iCs/>
          <w:color w:val="000000" w:themeColor="text1"/>
          <w:sz w:val="24"/>
          <w:szCs w:val="24"/>
          <w:highlight w:val="none"/>
          <w14:textFill>
            <w14:solidFill>
              <w14:schemeClr w14:val="tx1"/>
            </w14:solidFill>
          </w14:textFill>
        </w:rPr>
        <w:t>投标报价得分=(评标基准价／投标报价)×</w:t>
      </w:r>
      <w:r>
        <w:rPr>
          <w:rFonts w:hint="eastAsia" w:ascii="仿宋" w:hAnsi="仿宋" w:eastAsia="仿宋" w:cs="仿宋"/>
          <w:bCs/>
          <w:i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iCs/>
          <w:color w:val="000000" w:themeColor="text1"/>
          <w:sz w:val="24"/>
          <w:szCs w:val="24"/>
          <w:highlight w:val="none"/>
          <w14:textFill>
            <w14:solidFill>
              <w14:schemeClr w14:val="tx1"/>
            </w14:solidFill>
          </w14:textFill>
        </w:rPr>
        <w:t>0%×100</w:t>
      </w:r>
    </w:p>
    <w:p w14:paraId="02D98F13">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rPr>
          <w:rFonts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报价超过最高限价的作无效标处理。</w:t>
      </w:r>
    </w:p>
    <w:p w14:paraId="68D7FC1E">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textAlignment w:val="auto"/>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 xml:space="preserve">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br w:type="page"/>
      </w:r>
    </w:p>
    <w:p w14:paraId="7D312C3A">
      <w:pPr>
        <w:widowControl/>
        <w:adjustRightInd/>
        <w:jc w:val="center"/>
        <w:rPr>
          <w:rFonts w:ascii="仿宋" w:hAnsi="仿宋" w:eastAsia="仿宋" w:cs="仿宋"/>
          <w:b/>
          <w:color w:val="000000" w:themeColor="text1"/>
          <w:sz w:val="36"/>
          <w:szCs w:val="20"/>
          <w:highlight w:val="none"/>
          <w14:textFill>
            <w14:solidFill>
              <w14:schemeClr w14:val="tx1"/>
            </w14:solidFill>
          </w14:textFill>
        </w:rPr>
      </w:pPr>
    </w:p>
    <w:p w14:paraId="6FC24BD4">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第六部分</w:t>
      </w:r>
      <w:bookmarkEnd w:id="36"/>
      <w:r>
        <w:rPr>
          <w:rFonts w:hint="eastAsia" w:ascii="仿宋" w:hAnsi="仿宋" w:eastAsia="仿宋" w:cs="仿宋"/>
          <w:b/>
          <w:color w:val="000000" w:themeColor="text1"/>
          <w:sz w:val="36"/>
          <w:szCs w:val="36"/>
          <w:highlight w:val="none"/>
          <w14:textFill>
            <w14:solidFill>
              <w14:schemeClr w14:val="tx1"/>
            </w14:solidFill>
          </w14:textFill>
        </w:rPr>
        <w:t xml:space="preserve"> </w:t>
      </w:r>
      <w:bookmarkEnd w:id="37"/>
      <w:r>
        <w:rPr>
          <w:rFonts w:hint="eastAsia" w:ascii="仿宋" w:hAnsi="仿宋" w:eastAsia="仿宋" w:cs="仿宋"/>
          <w:b/>
          <w:color w:val="000000" w:themeColor="text1"/>
          <w:sz w:val="36"/>
          <w:szCs w:val="36"/>
          <w:highlight w:val="none"/>
          <w14:textFill>
            <w14:solidFill>
              <w14:schemeClr w14:val="tx1"/>
            </w14:solidFill>
          </w14:textFill>
        </w:rPr>
        <w:t>投标文件及其附件格式</w:t>
      </w:r>
    </w:p>
    <w:p w14:paraId="01BE40DD">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14:paraId="6D6C2334">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0B4823C3">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7AE929F2">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14:paraId="31DFCE8E">
      <w:pPr>
        <w:snapToGrid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（1）营业执照扫描件</w:t>
      </w:r>
      <w:r>
        <w:rPr>
          <w:rFonts w:hint="eastAsia" w:ascii="仿宋" w:hAnsi="仿宋" w:eastAsia="仿宋" w:cs="仿宋"/>
          <w:color w:val="000000" w:themeColor="text1"/>
          <w:sz w:val="24"/>
          <w:highlight w:val="none"/>
          <w:lang w:eastAsia="zh-CN"/>
          <w14:textFill>
            <w14:solidFill>
              <w14:schemeClr w14:val="tx1"/>
            </w14:solidFill>
          </w14:textFill>
        </w:rPr>
        <w:t>；</w:t>
      </w:r>
    </w:p>
    <w:p w14:paraId="5BDBC25C">
      <w:pPr>
        <w:snapToGrid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（2）符合参加政府采购活动应当具备的一般条件的承诺函</w:t>
      </w:r>
      <w:r>
        <w:rPr>
          <w:rFonts w:hint="eastAsia" w:ascii="仿宋" w:hAnsi="仿宋" w:eastAsia="仿宋" w:cs="仿宋"/>
          <w:color w:val="000000" w:themeColor="text1"/>
          <w:sz w:val="24"/>
          <w:highlight w:val="none"/>
          <w:lang w:eastAsia="zh-CN"/>
          <w14:textFill>
            <w14:solidFill>
              <w14:schemeClr w14:val="tx1"/>
            </w14:solidFill>
          </w14:textFill>
        </w:rPr>
        <w:t>；</w:t>
      </w:r>
    </w:p>
    <w:p w14:paraId="314F51FC">
      <w:pPr>
        <w:snapToGrid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w:t>
      </w:r>
      <w:r>
        <w:rPr>
          <w:rFonts w:hint="eastAsia" w:ascii="仿宋" w:hAnsi="仿宋" w:eastAsia="仿宋" w:cs="仿宋"/>
          <w:color w:val="000000" w:themeColor="text1"/>
          <w:sz w:val="24"/>
          <w:highlight w:val="none"/>
          <w:lang w:eastAsia="zh-CN"/>
          <w14:textFill>
            <w14:solidFill>
              <w14:schemeClr w14:val="tx1"/>
            </w14:solidFill>
          </w14:textFill>
        </w:rPr>
        <w:t>；</w:t>
      </w:r>
    </w:p>
    <w:p w14:paraId="0586401B">
      <w:pPr>
        <w:snapToGrid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r>
        <w:rPr>
          <w:rFonts w:hint="eastAsia" w:ascii="仿宋" w:hAnsi="仿宋" w:eastAsia="仿宋" w:cs="仿宋"/>
          <w:color w:val="000000" w:themeColor="text1"/>
          <w:sz w:val="24"/>
          <w:highlight w:val="none"/>
          <w:lang w:eastAsia="zh-CN"/>
          <w14:textFill>
            <w14:solidFill>
              <w14:schemeClr w14:val="tx1"/>
            </w14:solidFill>
          </w14:textFill>
        </w:rPr>
        <w:t>；</w:t>
      </w:r>
    </w:p>
    <w:p w14:paraId="6FF0A261">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4A86BAD5">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3BD3CE48">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营业执照扫描件</w:t>
      </w:r>
    </w:p>
    <w:p w14:paraId="1FB1FF81">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7832151A">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二、符合参加政府采购活动应当具备的一般条件的承诺函</w:t>
      </w:r>
    </w:p>
    <w:p w14:paraId="6BE20D4C">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1C111EA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我方参与（项目名称）【招标编号：（采购编号）】政府采购活动，郑重承诺：</w:t>
      </w:r>
    </w:p>
    <w:p w14:paraId="48470657">
      <w:pPr>
        <w:keepNext w:val="0"/>
        <w:keepLines w:val="0"/>
        <w:pageBreakBefore w:val="0"/>
        <w:widowControl w:val="0"/>
        <w:kinsoku/>
        <w:wordWrap/>
        <w:overflowPunct/>
        <w:topLinePunct w:val="0"/>
        <w:autoSpaceDE/>
        <w:autoSpaceDN/>
        <w:bidi w:val="0"/>
        <w:adjustRightInd w:val="0"/>
        <w:snapToGrid w:val="0"/>
        <w:spacing w:line="460" w:lineRule="exact"/>
        <w:ind w:firstLine="360" w:firstLineChars="1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5FDD76A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6F87E7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58EAF4A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3B92A79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62CDB72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69A93E5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539BB10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2AC044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4A0C417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707B65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DD0AB9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以上承诺如有虚假或隐瞒，采购人可取消我方任何资格（投标/中标/签订合同），我方对此无任何异议，并愿意承担一切后果和责任。</w:t>
      </w:r>
    </w:p>
    <w:p w14:paraId="59BF3DC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7CF942E5">
      <w:pPr>
        <w:keepNext w:val="0"/>
        <w:keepLines w:val="0"/>
        <w:pageBreakBefore w:val="0"/>
        <w:widowControl w:val="0"/>
        <w:kinsoku/>
        <w:wordWrap/>
        <w:overflowPunct/>
        <w:topLinePunct w:val="0"/>
        <w:autoSpaceDE/>
        <w:autoSpaceDN/>
        <w:bidi w:val="0"/>
        <w:adjustRightInd w:val="0"/>
        <w:snapToGrid w:val="0"/>
        <w:spacing w:line="460" w:lineRule="exact"/>
        <w:ind w:firstLine="5520" w:firstLineChars="23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70DD8388">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CA27F9F">
      <w:pPr>
        <w:pStyle w:val="112"/>
        <w:rPr>
          <w:color w:val="000000" w:themeColor="text1"/>
          <w:highlight w:val="none"/>
          <w14:textFill>
            <w14:solidFill>
              <w14:schemeClr w14:val="tx1"/>
            </w14:solidFill>
          </w14:textFill>
        </w:rPr>
      </w:pPr>
    </w:p>
    <w:p w14:paraId="68639F34">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58B992C6">
      <w:pPr>
        <w:keepNext w:val="0"/>
        <w:keepLines w:val="0"/>
        <w:pageBreakBefore w:val="0"/>
        <w:widowControl w:val="0"/>
        <w:kinsoku/>
        <w:wordWrap/>
        <w:overflowPunct/>
        <w:topLinePunct w:val="0"/>
        <w:autoSpaceDE/>
        <w:autoSpaceDN/>
        <w:bidi w:val="0"/>
        <w:adjustRightInd w:val="0"/>
        <w:spacing w:line="460" w:lineRule="exact"/>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12A0FED6">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5781F5AB">
      <w:pPr>
        <w:widowControl/>
        <w:spacing w:line="360" w:lineRule="auto"/>
        <w:ind w:left="150"/>
        <w:jc w:val="center"/>
        <w:rPr>
          <w:rFonts w:ascii="仿宋" w:hAnsi="仿宋" w:eastAsia="仿宋" w:cs="仿宋"/>
          <w:b/>
          <w:color w:val="000000" w:themeColor="text1"/>
          <w:kern w:val="0"/>
          <w:sz w:val="32"/>
          <w:szCs w:val="32"/>
          <w:highlight w:val="none"/>
          <w14:textFill>
            <w14:solidFill>
              <w14:schemeClr w14:val="tx1"/>
            </w14:solidFill>
          </w14:textFill>
        </w:rPr>
      </w:pPr>
    </w:p>
    <w:p w14:paraId="4D281355">
      <w:pPr>
        <w:widowControl/>
        <w:spacing w:line="360" w:lineRule="auto"/>
        <w:ind w:left="15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630B885F">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4DB29116">
      <w:pPr>
        <w:spacing w:line="360" w:lineRule="auto"/>
        <w:jc w:val="center"/>
        <w:outlineLvl w:val="0"/>
        <w:rPr>
          <w:rFonts w:ascii="仿宋" w:hAnsi="仿宋" w:eastAsia="仿宋" w:cs="仿宋"/>
          <w:b/>
          <w:color w:val="000000" w:themeColor="text1"/>
          <w:kern w:val="0"/>
          <w:sz w:val="24"/>
          <w:highlight w:val="none"/>
          <w14:textFill>
            <w14:solidFill>
              <w14:schemeClr w14:val="tx1"/>
            </w14:solidFill>
          </w14:textFill>
        </w:rPr>
      </w:pPr>
    </w:p>
    <w:p w14:paraId="5242B540">
      <w:pPr>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74B335D2">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186E3369">
      <w:pPr>
        <w:spacing w:line="336" w:lineRule="auto"/>
        <w:jc w:val="center"/>
        <w:outlineLvl w:val="0"/>
        <w:rPr>
          <w:rFonts w:ascii="仿宋" w:hAnsi="仿宋" w:eastAsia="仿宋" w:cs="仿宋"/>
          <w:b/>
          <w:color w:val="000000" w:themeColor="text1"/>
          <w:kern w:val="0"/>
          <w:sz w:val="24"/>
          <w:highlight w:val="none"/>
          <w14:textFill>
            <w14:solidFill>
              <w14:schemeClr w14:val="tx1"/>
            </w14:solidFill>
          </w14:textFill>
        </w:rPr>
      </w:pPr>
    </w:p>
    <w:p w14:paraId="4D22989A">
      <w:pPr>
        <w:spacing w:line="336" w:lineRule="auto"/>
        <w:jc w:val="center"/>
        <w:outlineLvl w:val="0"/>
        <w:rPr>
          <w:rFonts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1D030CA1">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1）评分索引表；</w:t>
      </w:r>
    </w:p>
    <w:p w14:paraId="4B4EF0A3">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投标函；</w:t>
      </w:r>
    </w:p>
    <w:p w14:paraId="3C2F9DE9">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营业执照、相关证书扫描件</w:t>
      </w:r>
    </w:p>
    <w:p w14:paraId="3751298E">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val="zh-CN"/>
          <w14:textFill>
            <w14:solidFill>
              <w14:schemeClr w14:val="tx1"/>
            </w14:solidFill>
          </w14:textFill>
        </w:rPr>
        <w:t>法定代表人授权委托书</w:t>
      </w:r>
    </w:p>
    <w:p w14:paraId="4FECE4EF">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zh-CN"/>
          <w14:textFill>
            <w14:solidFill>
              <w14:schemeClr w14:val="tx1"/>
            </w14:solidFill>
          </w14:textFill>
        </w:rPr>
        <w:t>）法定代表人</w:t>
      </w:r>
      <w:r>
        <w:rPr>
          <w:rFonts w:hint="eastAsia" w:ascii="仿宋" w:hAnsi="仿宋" w:eastAsia="仿宋" w:cs="仿宋"/>
          <w:color w:val="000000" w:themeColor="text1"/>
          <w:sz w:val="24"/>
          <w:highlight w:val="none"/>
          <w:lang w:val="en-US" w:eastAsia="zh-CN"/>
          <w14:textFill>
            <w14:solidFill>
              <w14:schemeClr w14:val="tx1"/>
            </w14:solidFill>
          </w14:textFill>
        </w:rPr>
        <w:t>及其</w:t>
      </w:r>
      <w:r>
        <w:rPr>
          <w:rFonts w:hint="eastAsia" w:ascii="仿宋" w:hAnsi="仿宋" w:eastAsia="仿宋" w:cs="仿宋"/>
          <w:color w:val="000000" w:themeColor="text1"/>
          <w:sz w:val="24"/>
          <w:highlight w:val="none"/>
          <w:lang w:val="zh-CN"/>
          <w14:textFill>
            <w14:solidFill>
              <w14:schemeClr w14:val="tx1"/>
            </w14:solidFill>
          </w14:textFill>
        </w:rPr>
        <w:t>授权委托人身份证复印件（</w:t>
      </w:r>
      <w:r>
        <w:rPr>
          <w:rFonts w:hint="eastAsia" w:ascii="仿宋" w:hAnsi="仿宋" w:eastAsia="仿宋" w:cs="仿宋"/>
          <w:color w:val="000000" w:themeColor="text1"/>
          <w:sz w:val="24"/>
          <w:highlight w:val="none"/>
          <w:lang w:val="en-US" w:eastAsia="zh-CN"/>
          <w14:textFill>
            <w14:solidFill>
              <w14:schemeClr w14:val="tx1"/>
            </w14:solidFill>
          </w14:textFill>
        </w:rPr>
        <w:t>正反面</w:t>
      </w:r>
      <w:r>
        <w:rPr>
          <w:rFonts w:hint="eastAsia" w:ascii="仿宋" w:hAnsi="仿宋" w:eastAsia="仿宋" w:cs="仿宋"/>
          <w:color w:val="000000" w:themeColor="text1"/>
          <w:sz w:val="24"/>
          <w:highlight w:val="none"/>
          <w:lang w:val="zh-CN"/>
          <w14:textFill>
            <w14:solidFill>
              <w14:schemeClr w14:val="tx1"/>
            </w14:solidFill>
          </w14:textFill>
        </w:rPr>
        <w:t>）；</w:t>
      </w:r>
    </w:p>
    <w:p w14:paraId="2F49D409">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法定代表人身份证书；</w:t>
      </w:r>
    </w:p>
    <w:p w14:paraId="3AD64356">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企业</w:t>
      </w:r>
      <w:r>
        <w:rPr>
          <w:rFonts w:hint="eastAsia" w:ascii="仿宋" w:hAnsi="仿宋" w:eastAsia="仿宋" w:cs="仿宋"/>
          <w:color w:val="000000" w:themeColor="text1"/>
          <w:sz w:val="24"/>
          <w:highlight w:val="none"/>
          <w:lang w:eastAsia="zh-CN"/>
          <w14:textFill>
            <w14:solidFill>
              <w14:schemeClr w14:val="tx1"/>
            </w14:solidFill>
          </w14:textFill>
        </w:rPr>
        <w:t>基本情况（</w:t>
      </w:r>
      <w:r>
        <w:rPr>
          <w:rFonts w:hint="eastAsia" w:ascii="仿宋" w:hAnsi="仿宋" w:eastAsia="仿宋" w:cs="仿宋"/>
          <w:color w:val="000000" w:themeColor="text1"/>
          <w:sz w:val="24"/>
          <w:highlight w:val="none"/>
          <w:lang w:val="zh-CN"/>
          <w14:textFill>
            <w14:solidFill>
              <w14:schemeClr w14:val="tx1"/>
            </w14:solidFill>
          </w14:textFill>
        </w:rPr>
        <w:t>认证证书、企业信用、</w:t>
      </w:r>
      <w:r>
        <w:rPr>
          <w:rFonts w:hint="eastAsia" w:ascii="仿宋" w:hAnsi="仿宋" w:eastAsia="仿宋" w:cs="仿宋"/>
          <w:color w:val="000000" w:themeColor="text1"/>
          <w:sz w:val="24"/>
          <w:highlight w:val="none"/>
          <w14:textFill>
            <w14:solidFill>
              <w14:schemeClr w14:val="tx1"/>
            </w14:solidFill>
          </w14:textFill>
        </w:rPr>
        <w:t>荣誉证书、</w:t>
      </w:r>
      <w:r>
        <w:rPr>
          <w:rFonts w:hint="eastAsia" w:ascii="仿宋" w:hAnsi="仿宋" w:eastAsia="仿宋" w:cs="仿宋"/>
          <w:color w:val="000000" w:themeColor="text1"/>
          <w:sz w:val="24"/>
          <w:highlight w:val="none"/>
          <w:lang w:val="zh-CN"/>
          <w14:textFill>
            <w14:solidFill>
              <w14:schemeClr w14:val="tx1"/>
            </w14:solidFill>
          </w14:textFill>
        </w:rPr>
        <w:t>专业资质证书等）</w:t>
      </w:r>
      <w:r>
        <w:rPr>
          <w:rFonts w:hint="eastAsia" w:ascii="仿宋" w:hAnsi="仿宋" w:eastAsia="仿宋" w:cs="仿宋"/>
          <w:color w:val="000000" w:themeColor="text1"/>
          <w:sz w:val="24"/>
          <w:highlight w:val="none"/>
          <w:lang w:val="zh-CN" w:eastAsia="zh-CN"/>
          <w14:textFill>
            <w14:solidFill>
              <w14:schemeClr w14:val="tx1"/>
            </w14:solidFill>
          </w14:textFill>
        </w:rPr>
        <w:t>扫描件</w:t>
      </w:r>
      <w:r>
        <w:rPr>
          <w:rFonts w:hint="eastAsia" w:ascii="仿宋" w:hAnsi="仿宋" w:eastAsia="仿宋" w:cs="仿宋"/>
          <w:color w:val="000000" w:themeColor="text1"/>
          <w:sz w:val="24"/>
          <w:highlight w:val="none"/>
          <w:lang w:val="zh-CN"/>
          <w14:textFill>
            <w14:solidFill>
              <w14:schemeClr w14:val="tx1"/>
            </w14:solidFill>
          </w14:textFill>
        </w:rPr>
        <w:t>；</w:t>
      </w:r>
    </w:p>
    <w:p w14:paraId="09B5C36F">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业绩：提供同类项目业绩实施情况一览表、</w:t>
      </w:r>
      <w:r>
        <w:rPr>
          <w:rFonts w:hint="eastAsia" w:ascii="仿宋" w:hAnsi="仿宋" w:eastAsia="仿宋" w:cs="仿宋"/>
          <w:color w:val="000000" w:themeColor="text1"/>
          <w:sz w:val="24"/>
          <w:highlight w:val="none"/>
          <w14:textFill>
            <w14:solidFill>
              <w14:schemeClr w14:val="tx1"/>
            </w14:solidFill>
          </w14:textFill>
        </w:rPr>
        <w:t>按要求提供相关证明材料</w:t>
      </w:r>
      <w:r>
        <w:rPr>
          <w:rFonts w:hint="eastAsia" w:ascii="仿宋" w:hAnsi="仿宋" w:eastAsia="仿宋" w:cs="仿宋"/>
          <w:color w:val="000000" w:themeColor="text1"/>
          <w:sz w:val="24"/>
          <w:highlight w:val="none"/>
          <w:lang w:val="zh-CN"/>
          <w14:textFill>
            <w14:solidFill>
              <w14:schemeClr w14:val="tx1"/>
            </w14:solidFill>
          </w14:textFill>
        </w:rPr>
        <w:t>；</w:t>
      </w:r>
    </w:p>
    <w:p w14:paraId="0871128F">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）项目负责人简历表</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按要求提供相关证明材料</w:t>
      </w:r>
      <w:r>
        <w:rPr>
          <w:rFonts w:hint="eastAsia" w:ascii="仿宋" w:hAnsi="仿宋" w:eastAsia="仿宋" w:cs="仿宋"/>
          <w:color w:val="000000" w:themeColor="text1"/>
          <w:sz w:val="24"/>
          <w:highlight w:val="none"/>
          <w14:textFill>
            <w14:solidFill>
              <w14:schemeClr w14:val="tx1"/>
            </w14:solidFill>
          </w14:textFill>
        </w:rPr>
        <w:t>；</w:t>
      </w:r>
    </w:p>
    <w:p w14:paraId="5A58EAF6">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拟投入本项目的管理人员配备表，按要求提供相关证明材料</w:t>
      </w:r>
      <w:r>
        <w:rPr>
          <w:rFonts w:hint="eastAsia" w:ascii="仿宋" w:hAnsi="仿宋" w:eastAsia="仿宋" w:cs="仿宋"/>
          <w:color w:val="000000" w:themeColor="text1"/>
          <w:sz w:val="24"/>
          <w:highlight w:val="none"/>
          <w14:textFill>
            <w14:solidFill>
              <w14:schemeClr w14:val="tx1"/>
            </w14:solidFill>
          </w14:textFill>
        </w:rPr>
        <w:t>；</w:t>
      </w:r>
    </w:p>
    <w:p w14:paraId="5D74486D">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）拟投入</w:t>
      </w:r>
      <w:r>
        <w:rPr>
          <w:rFonts w:hint="eastAsia" w:ascii="仿宋" w:hAnsi="仿宋" w:eastAsia="仿宋" w:cs="仿宋"/>
          <w:color w:val="000000" w:themeColor="text1"/>
          <w:sz w:val="24"/>
          <w:highlight w:val="none"/>
          <w:lang w:val="en-US" w:eastAsia="zh-CN"/>
          <w14:textFill>
            <w14:solidFill>
              <w14:schemeClr w14:val="tx1"/>
            </w14:solidFill>
          </w14:textFill>
        </w:rPr>
        <w:t>主要</w:t>
      </w:r>
      <w:r>
        <w:rPr>
          <w:rFonts w:hint="eastAsia" w:ascii="仿宋" w:hAnsi="仿宋" w:eastAsia="仿宋" w:cs="仿宋"/>
          <w:color w:val="000000" w:themeColor="text1"/>
          <w:sz w:val="24"/>
          <w:highlight w:val="none"/>
          <w14:textFill>
            <w14:solidFill>
              <w14:schemeClr w14:val="tx1"/>
            </w14:solidFill>
          </w14:textFill>
        </w:rPr>
        <w:t>设备配备</w:t>
      </w:r>
      <w:r>
        <w:rPr>
          <w:rFonts w:hint="eastAsia" w:ascii="仿宋" w:hAnsi="仿宋" w:eastAsia="仿宋" w:cs="仿宋"/>
          <w:color w:val="000000" w:themeColor="text1"/>
          <w:sz w:val="24"/>
          <w:highlight w:val="none"/>
          <w:lang w:val="en-US" w:eastAsia="zh-CN"/>
          <w14:textFill>
            <w14:solidFill>
              <w14:schemeClr w14:val="tx1"/>
            </w14:solidFill>
          </w14:textFill>
        </w:rPr>
        <w:t>情况</w:t>
      </w:r>
      <w:r>
        <w:rPr>
          <w:rFonts w:hint="eastAsia" w:ascii="仿宋" w:hAnsi="仿宋" w:eastAsia="仿宋" w:cs="仿宋"/>
          <w:color w:val="000000" w:themeColor="text1"/>
          <w:sz w:val="24"/>
          <w:highlight w:val="none"/>
          <w14:textFill>
            <w14:solidFill>
              <w14:schemeClr w14:val="tx1"/>
            </w14:solidFill>
          </w14:textFill>
        </w:rPr>
        <w:t>表；</w:t>
      </w:r>
    </w:p>
    <w:p w14:paraId="52B78615">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）商务资信响应表</w:t>
      </w:r>
      <w:r>
        <w:rPr>
          <w:rFonts w:hint="eastAsia" w:ascii="仿宋" w:hAnsi="仿宋" w:eastAsia="仿宋" w:cs="仿宋"/>
          <w:color w:val="000000" w:themeColor="text1"/>
          <w:sz w:val="24"/>
          <w:highlight w:val="none"/>
          <w:lang w:eastAsia="zh-CN"/>
          <w14:textFill>
            <w14:solidFill>
              <w14:schemeClr w14:val="tx1"/>
            </w14:solidFill>
          </w14:textFill>
        </w:rPr>
        <w:t>；</w:t>
      </w:r>
    </w:p>
    <w:p w14:paraId="42908D5B">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）服务响应偏离表；</w:t>
      </w:r>
    </w:p>
    <w:p w14:paraId="2501C529">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）投标承诺书</w:t>
      </w:r>
      <w:r>
        <w:rPr>
          <w:rFonts w:hint="eastAsia" w:ascii="仿宋" w:hAnsi="仿宋" w:eastAsia="仿宋" w:cs="仿宋"/>
          <w:color w:val="000000" w:themeColor="text1"/>
          <w:sz w:val="24"/>
          <w:highlight w:val="none"/>
          <w:lang w:eastAsia="zh-CN"/>
          <w14:textFill>
            <w14:solidFill>
              <w14:schemeClr w14:val="tx1"/>
            </w14:solidFill>
          </w14:textFill>
        </w:rPr>
        <w:t>；</w:t>
      </w:r>
    </w:p>
    <w:p w14:paraId="734B5758">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）廉政承诺书</w:t>
      </w:r>
      <w:r>
        <w:rPr>
          <w:rFonts w:hint="eastAsia" w:ascii="仿宋" w:hAnsi="仿宋" w:eastAsia="仿宋" w:cs="仿宋"/>
          <w:color w:val="000000" w:themeColor="text1"/>
          <w:sz w:val="24"/>
          <w:highlight w:val="none"/>
          <w:lang w:eastAsia="zh-CN"/>
          <w14:textFill>
            <w14:solidFill>
              <w14:schemeClr w14:val="tx1"/>
            </w14:solidFill>
          </w14:textFill>
        </w:rPr>
        <w:t>；</w:t>
      </w:r>
    </w:p>
    <w:p w14:paraId="2C11D306">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）具体服务方案（包括</w:t>
      </w:r>
      <w:r>
        <w:rPr>
          <w:rFonts w:hint="eastAsia" w:ascii="仿宋" w:hAnsi="仿宋" w:eastAsia="仿宋" w:cs="仿宋"/>
          <w:color w:val="000000" w:themeColor="text1"/>
          <w:sz w:val="24"/>
          <w:highlight w:val="none"/>
          <w:lang w:eastAsia="zh-CN"/>
          <w14:textFill>
            <w14:solidFill>
              <w14:schemeClr w14:val="tx1"/>
            </w14:solidFill>
          </w14:textFill>
        </w:rPr>
        <w:t>道路</w:t>
      </w:r>
      <w:r>
        <w:rPr>
          <w:rFonts w:hint="eastAsia" w:ascii="仿宋" w:hAnsi="仿宋" w:eastAsia="仿宋" w:cs="仿宋"/>
          <w:color w:val="000000" w:themeColor="text1"/>
          <w:sz w:val="24"/>
          <w:highlight w:val="none"/>
          <w14:textFill>
            <w14:solidFill>
              <w14:schemeClr w14:val="tx1"/>
            </w14:solidFill>
          </w14:textFill>
        </w:rPr>
        <w:t>保洁服务方案、</w:t>
      </w:r>
      <w:r>
        <w:rPr>
          <w:rFonts w:hint="eastAsia" w:ascii="仿宋" w:hAnsi="仿宋" w:eastAsia="仿宋" w:cs="仿宋"/>
          <w:color w:val="000000" w:themeColor="text1"/>
          <w:sz w:val="24"/>
          <w:highlight w:val="none"/>
          <w:lang w:eastAsia="zh-CN"/>
          <w14:textFill>
            <w14:solidFill>
              <w14:schemeClr w14:val="tx1"/>
            </w14:solidFill>
          </w14:textFill>
        </w:rPr>
        <w:t>农村保洁服务方案、公厕保洁服务方案、河道保洁服务方案、</w:t>
      </w:r>
      <w:r>
        <w:rPr>
          <w:rFonts w:hint="eastAsia" w:ascii="仿宋" w:hAnsi="仿宋" w:eastAsia="仿宋" w:cs="仿宋"/>
          <w:color w:val="000000" w:themeColor="text1"/>
          <w:sz w:val="24"/>
          <w:highlight w:val="none"/>
          <w14:textFill>
            <w14:solidFill>
              <w14:schemeClr w14:val="tx1"/>
            </w14:solidFill>
          </w14:textFill>
        </w:rPr>
        <w:t>垃圾分类</w:t>
      </w:r>
      <w:r>
        <w:rPr>
          <w:rFonts w:hint="eastAsia" w:ascii="仿宋" w:hAnsi="仿宋" w:eastAsia="仿宋" w:cs="仿宋"/>
          <w:color w:val="000000" w:themeColor="text1"/>
          <w:sz w:val="24"/>
          <w:highlight w:val="none"/>
          <w:lang w:eastAsia="zh-CN"/>
          <w14:textFill>
            <w14:solidFill>
              <w14:schemeClr w14:val="tx1"/>
            </w14:solidFill>
          </w14:textFill>
        </w:rPr>
        <w:t>收集</w:t>
      </w:r>
      <w:r>
        <w:rPr>
          <w:rFonts w:hint="eastAsia" w:ascii="仿宋" w:hAnsi="仿宋" w:eastAsia="仿宋" w:cs="仿宋"/>
          <w:color w:val="000000" w:themeColor="text1"/>
          <w:sz w:val="24"/>
          <w:highlight w:val="none"/>
          <w14:textFill>
            <w14:solidFill>
              <w14:schemeClr w14:val="tx1"/>
            </w14:solidFill>
          </w14:textFill>
        </w:rPr>
        <w:t>清运</w:t>
      </w:r>
      <w:r>
        <w:rPr>
          <w:rFonts w:hint="eastAsia" w:ascii="仿宋" w:hAnsi="仿宋" w:eastAsia="仿宋" w:cs="仿宋"/>
          <w:color w:val="000000" w:themeColor="text1"/>
          <w:sz w:val="24"/>
          <w:highlight w:val="none"/>
          <w:lang w:eastAsia="zh-CN"/>
          <w14:textFill>
            <w14:solidFill>
              <w14:schemeClr w14:val="tx1"/>
            </w14:solidFill>
          </w14:textFill>
        </w:rPr>
        <w:t>作业</w:t>
      </w:r>
      <w:r>
        <w:rPr>
          <w:rFonts w:hint="eastAsia" w:ascii="仿宋" w:hAnsi="仿宋" w:eastAsia="仿宋" w:cs="仿宋"/>
          <w:color w:val="000000" w:themeColor="text1"/>
          <w:sz w:val="24"/>
          <w:highlight w:val="none"/>
          <w14:textFill>
            <w14:solidFill>
              <w14:schemeClr w14:val="tx1"/>
            </w14:solidFill>
          </w14:textFill>
        </w:rPr>
        <w:t>方案、</w:t>
      </w:r>
      <w:r>
        <w:rPr>
          <w:rFonts w:hint="eastAsia" w:ascii="仿宋" w:hAnsi="仿宋" w:eastAsia="仿宋" w:cs="仿宋"/>
          <w:color w:val="000000" w:themeColor="text1"/>
          <w:sz w:val="24"/>
          <w:highlight w:val="none"/>
          <w:lang w:eastAsia="zh-CN"/>
          <w14:textFill>
            <w14:solidFill>
              <w14:schemeClr w14:val="tx1"/>
            </w14:solidFill>
          </w14:textFill>
        </w:rPr>
        <w:t>绿化带及污目广告保洁服务</w:t>
      </w:r>
      <w:r>
        <w:rPr>
          <w:rFonts w:hint="eastAsia" w:ascii="仿宋" w:hAnsi="仿宋" w:eastAsia="仿宋" w:cs="仿宋"/>
          <w:color w:val="000000" w:themeColor="text1"/>
          <w:sz w:val="24"/>
          <w:highlight w:val="none"/>
          <w14:textFill>
            <w14:solidFill>
              <w14:schemeClr w14:val="tx1"/>
            </w14:solidFill>
          </w14:textFill>
        </w:rPr>
        <w:t>方案、</w:t>
      </w:r>
      <w:r>
        <w:rPr>
          <w:rFonts w:hint="eastAsia" w:ascii="仿宋" w:hAnsi="仿宋" w:eastAsia="仿宋" w:cs="仿宋"/>
          <w:color w:val="000000" w:themeColor="text1"/>
          <w:sz w:val="24"/>
          <w:highlight w:val="none"/>
          <w:lang w:eastAsia="zh-CN"/>
          <w14:textFill>
            <w14:solidFill>
              <w14:schemeClr w14:val="tx1"/>
            </w14:solidFill>
          </w14:textFill>
        </w:rPr>
        <w:t>可再生资源回收点的服务作业方案</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垃圾分类智能化投放点服务作业方案、突破传统运行模式方案、项目运营管理方案</w:t>
      </w:r>
      <w:r>
        <w:rPr>
          <w:rFonts w:hint="eastAsia" w:ascii="仿宋" w:hAnsi="仿宋" w:eastAsia="仿宋" w:cs="仿宋"/>
          <w:color w:val="000000" w:themeColor="text1"/>
          <w:sz w:val="24"/>
          <w:highlight w:val="none"/>
          <w14:textFill>
            <w14:solidFill>
              <w14:schemeClr w14:val="tx1"/>
            </w14:solidFill>
          </w14:textFill>
        </w:rPr>
        <w:t>等方面）；</w:t>
      </w:r>
      <w:r>
        <w:rPr>
          <w:rFonts w:hint="eastAsia" w:ascii="仿宋" w:hAnsi="仿宋" w:eastAsia="仿宋" w:cs="仿宋"/>
          <w:color w:val="000000" w:themeColor="text1"/>
          <w:sz w:val="24"/>
          <w:highlight w:val="none"/>
          <w:lang w:val="en-US" w:eastAsia="zh-CN"/>
          <w14:textFill>
            <w14:solidFill>
              <w14:schemeClr w14:val="tx1"/>
            </w14:solidFill>
          </w14:textFill>
        </w:rPr>
        <w:t>内部管理制、应急预案、交接维稳方案、</w:t>
      </w:r>
      <w:r>
        <w:rPr>
          <w:rFonts w:hint="eastAsia" w:ascii="仿宋" w:hAnsi="仿宋" w:eastAsia="仿宋" w:cs="仿宋"/>
          <w:color w:val="000000" w:themeColor="text1"/>
          <w:sz w:val="24"/>
          <w:highlight w:val="none"/>
          <w14:textFill>
            <w14:solidFill>
              <w14:schemeClr w14:val="tx1"/>
            </w14:solidFill>
          </w14:textFill>
        </w:rPr>
        <w:t>实质性服务承诺及合理化建议</w:t>
      </w:r>
      <w:r>
        <w:rPr>
          <w:rFonts w:hint="eastAsia" w:ascii="仿宋" w:hAnsi="仿宋" w:eastAsia="仿宋" w:cs="仿宋"/>
          <w:color w:val="000000" w:themeColor="text1"/>
          <w:sz w:val="24"/>
          <w:highlight w:val="none"/>
          <w:lang w:val="en-US" w:eastAsia="zh-CN"/>
          <w14:textFill>
            <w14:solidFill>
              <w14:schemeClr w14:val="tx1"/>
            </w14:solidFill>
          </w14:textFill>
        </w:rPr>
        <w:t>等格式自拟</w:t>
      </w:r>
      <w:r>
        <w:rPr>
          <w:rFonts w:hint="eastAsia" w:ascii="仿宋" w:hAnsi="仿宋" w:eastAsia="仿宋" w:cs="仿宋"/>
          <w:color w:val="000000" w:themeColor="text1"/>
          <w:sz w:val="24"/>
          <w:highlight w:val="none"/>
          <w14:textFill>
            <w14:solidFill>
              <w14:schemeClr w14:val="tx1"/>
            </w14:solidFill>
          </w14:textFill>
        </w:rPr>
        <w:t>；</w:t>
      </w:r>
    </w:p>
    <w:p w14:paraId="23394479">
      <w:pPr>
        <w:keepNext w:val="0"/>
        <w:keepLines w:val="0"/>
        <w:pageBreakBefore w:val="0"/>
        <w:widowControl w:val="0"/>
        <w:kinsoku/>
        <w:wordWrap/>
        <w:overflowPunct/>
        <w:topLinePunct w:val="0"/>
        <w:autoSpaceDE/>
        <w:autoSpaceDN/>
        <w:bidi w:val="0"/>
        <w:adjustRightInd w:val="0"/>
        <w:snapToGrid w:val="0"/>
        <w:spacing w:before="50" w:after="50" w:line="460" w:lineRule="exact"/>
        <w:ind w:firstLine="470" w:firstLineChars="196"/>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投标人认为需要提供的与投标评标有关的其他资料。</w:t>
      </w:r>
    </w:p>
    <w:p w14:paraId="6893FEAC">
      <w:pPr>
        <w:spacing w:line="500" w:lineRule="exact"/>
        <w:jc w:val="center"/>
        <w:textAlignment w:val="baseline"/>
        <w:rPr>
          <w:rStyle w:val="967"/>
          <w:rFonts w:hint="eastAsia" w:ascii="仿宋" w:hAnsi="仿宋" w:eastAsia="仿宋" w:cs="仿宋"/>
          <w:b/>
          <w:bCs/>
          <w:color w:val="000000" w:themeColor="text1"/>
          <w:sz w:val="30"/>
          <w:szCs w:val="30"/>
          <w:highlight w:val="none"/>
          <w14:textFill>
            <w14:solidFill>
              <w14:schemeClr w14:val="tx1"/>
            </w14:solidFill>
          </w14:textFill>
        </w:rPr>
      </w:pPr>
    </w:p>
    <w:p w14:paraId="660F630D">
      <w:pPr>
        <w:spacing w:line="500" w:lineRule="exact"/>
        <w:jc w:val="center"/>
        <w:textAlignment w:val="baseline"/>
        <w:rPr>
          <w:rStyle w:val="967"/>
          <w:rFonts w:hint="eastAsia" w:ascii="仿宋" w:hAnsi="仿宋" w:eastAsia="仿宋" w:cs="仿宋"/>
          <w:b/>
          <w:bCs/>
          <w:color w:val="000000" w:themeColor="text1"/>
          <w:sz w:val="30"/>
          <w:szCs w:val="30"/>
          <w:highlight w:val="none"/>
          <w14:textFill>
            <w14:solidFill>
              <w14:schemeClr w14:val="tx1"/>
            </w14:solidFill>
          </w14:textFill>
        </w:rPr>
      </w:pPr>
    </w:p>
    <w:p w14:paraId="03D5A647">
      <w:pPr>
        <w:spacing w:line="500" w:lineRule="exact"/>
        <w:jc w:val="center"/>
        <w:textAlignment w:val="baseline"/>
        <w:rPr>
          <w:rStyle w:val="967"/>
          <w:rFonts w:hint="eastAsia" w:ascii="仿宋" w:hAnsi="仿宋" w:eastAsia="仿宋" w:cs="仿宋"/>
          <w:b/>
          <w:bCs/>
          <w:color w:val="000000" w:themeColor="text1"/>
          <w:sz w:val="30"/>
          <w:szCs w:val="30"/>
          <w:highlight w:val="none"/>
          <w14:textFill>
            <w14:solidFill>
              <w14:schemeClr w14:val="tx1"/>
            </w14:solidFill>
          </w14:textFill>
        </w:rPr>
      </w:pPr>
    </w:p>
    <w:p w14:paraId="2BD460AE">
      <w:pPr>
        <w:spacing w:line="500" w:lineRule="exact"/>
        <w:jc w:val="both"/>
        <w:textAlignment w:val="baseline"/>
        <w:rPr>
          <w:rStyle w:val="967"/>
          <w:rFonts w:hint="eastAsia" w:ascii="仿宋" w:hAnsi="仿宋" w:eastAsia="仿宋" w:cs="仿宋"/>
          <w:b/>
          <w:bCs/>
          <w:color w:val="000000" w:themeColor="text1"/>
          <w:sz w:val="30"/>
          <w:szCs w:val="30"/>
          <w:highlight w:val="none"/>
          <w14:textFill>
            <w14:solidFill>
              <w14:schemeClr w14:val="tx1"/>
            </w14:solidFill>
          </w14:textFill>
        </w:rPr>
      </w:pPr>
    </w:p>
    <w:p w14:paraId="0967A719">
      <w:pPr>
        <w:pStyle w:val="112"/>
        <w:rPr>
          <w:rFonts w:hint="eastAsia"/>
          <w:color w:val="000000" w:themeColor="text1"/>
          <w:highlight w:val="none"/>
          <w14:textFill>
            <w14:solidFill>
              <w14:schemeClr w14:val="tx1"/>
            </w14:solidFill>
          </w14:textFill>
        </w:rPr>
      </w:pPr>
    </w:p>
    <w:p w14:paraId="15A1F392">
      <w:pPr>
        <w:spacing w:line="500" w:lineRule="exact"/>
        <w:jc w:val="center"/>
        <w:textAlignment w:val="baseline"/>
        <w:rPr>
          <w:rStyle w:val="967"/>
          <w:rFonts w:ascii="仿宋" w:hAnsi="仿宋" w:eastAsia="仿宋" w:cs="仿宋"/>
          <w:b/>
          <w:bCs/>
          <w:color w:val="000000" w:themeColor="text1"/>
          <w:sz w:val="30"/>
          <w:szCs w:val="30"/>
          <w:highlight w:val="none"/>
          <w14:textFill>
            <w14:solidFill>
              <w14:schemeClr w14:val="tx1"/>
            </w14:solidFill>
          </w14:textFill>
        </w:rPr>
      </w:pPr>
      <w:r>
        <w:rPr>
          <w:rStyle w:val="967"/>
          <w:rFonts w:hint="eastAsia" w:ascii="仿宋" w:hAnsi="仿宋" w:eastAsia="仿宋" w:cs="仿宋"/>
          <w:b/>
          <w:bCs/>
          <w:color w:val="000000" w:themeColor="text1"/>
          <w:sz w:val="30"/>
          <w:szCs w:val="30"/>
          <w:highlight w:val="none"/>
          <w14:textFill>
            <w14:solidFill>
              <w14:schemeClr w14:val="tx1"/>
            </w14:solidFill>
          </w14:textFill>
        </w:rPr>
        <w:t>一、评分索引表</w:t>
      </w:r>
    </w:p>
    <w:tbl>
      <w:tblPr>
        <w:tblStyle w:val="62"/>
        <w:tblW w:w="9461" w:type="dxa"/>
        <w:jc w:val="center"/>
        <w:tblLayout w:type="fixed"/>
        <w:tblCellMar>
          <w:top w:w="0" w:type="dxa"/>
          <w:left w:w="0" w:type="dxa"/>
          <w:bottom w:w="0" w:type="dxa"/>
          <w:right w:w="0" w:type="dxa"/>
        </w:tblCellMar>
      </w:tblPr>
      <w:tblGrid>
        <w:gridCol w:w="775"/>
        <w:gridCol w:w="1861"/>
        <w:gridCol w:w="4864"/>
        <w:gridCol w:w="1062"/>
        <w:gridCol w:w="899"/>
      </w:tblGrid>
      <w:tr w14:paraId="27EF536D">
        <w:tblPrEx>
          <w:tblCellMar>
            <w:top w:w="0" w:type="dxa"/>
            <w:left w:w="0" w:type="dxa"/>
            <w:bottom w:w="0" w:type="dxa"/>
            <w:right w:w="0" w:type="dxa"/>
          </w:tblCellMar>
        </w:tblPrEx>
        <w:trPr>
          <w:trHeight w:val="86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01E35420">
            <w:pPr>
              <w:widowControl/>
              <w:spacing w:line="360" w:lineRule="auto"/>
              <w:jc w:val="center"/>
              <w:textAlignment w:val="center"/>
              <w:rPr>
                <w:rStyle w:val="967"/>
                <w:rFonts w:ascii="仿宋" w:hAnsi="仿宋" w:eastAsia="仿宋" w:cs="仿宋"/>
                <w:b/>
                <w:bCs/>
                <w:color w:val="000000" w:themeColor="text1"/>
                <w:sz w:val="24"/>
                <w:highlight w:val="none"/>
                <w14:textFill>
                  <w14:solidFill>
                    <w14:schemeClr w14:val="tx1"/>
                  </w14:solidFill>
                </w14:textFill>
              </w:rPr>
            </w:pPr>
            <w:r>
              <w:rPr>
                <w:rStyle w:val="967"/>
                <w:rFonts w:hint="eastAsia" w:ascii="仿宋" w:hAnsi="仿宋" w:eastAsia="仿宋" w:cs="仿宋"/>
                <w:b/>
                <w:bCs/>
                <w:color w:val="000000" w:themeColor="text1"/>
                <w:sz w:val="24"/>
                <w:highlight w:val="none"/>
                <w14:textFill>
                  <w14:solidFill>
                    <w14:schemeClr w14:val="tx1"/>
                  </w14:solidFill>
                </w14:textFill>
              </w:rPr>
              <w:t>序号</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85B0ADC">
            <w:pPr>
              <w:widowControl/>
              <w:spacing w:line="360" w:lineRule="auto"/>
              <w:jc w:val="center"/>
              <w:textAlignment w:val="center"/>
              <w:rPr>
                <w:rStyle w:val="967"/>
                <w:rFonts w:ascii="仿宋" w:hAnsi="仿宋" w:eastAsia="仿宋" w:cs="仿宋"/>
                <w:b/>
                <w:bCs/>
                <w:color w:val="000000" w:themeColor="text1"/>
                <w:sz w:val="24"/>
                <w:highlight w:val="none"/>
                <w14:textFill>
                  <w14:solidFill>
                    <w14:schemeClr w14:val="tx1"/>
                  </w14:solidFill>
                </w14:textFill>
              </w:rPr>
            </w:pPr>
            <w:r>
              <w:rPr>
                <w:rStyle w:val="967"/>
                <w:rFonts w:hint="eastAsia" w:ascii="仿宋" w:hAnsi="仿宋" w:eastAsia="仿宋" w:cs="仿宋"/>
                <w:b/>
                <w:bCs/>
                <w:color w:val="000000" w:themeColor="text1"/>
                <w:sz w:val="24"/>
                <w:highlight w:val="none"/>
                <w14:textFill>
                  <w14:solidFill>
                    <w14:schemeClr w14:val="tx1"/>
                  </w14:solidFill>
                </w14:textFill>
              </w:rPr>
              <w:t>评审内容</w:t>
            </w: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431CD8AE">
            <w:pPr>
              <w:widowControl/>
              <w:spacing w:line="360" w:lineRule="auto"/>
              <w:jc w:val="center"/>
              <w:textAlignment w:val="center"/>
              <w:rPr>
                <w:rStyle w:val="967"/>
                <w:rFonts w:ascii="仿宋" w:hAnsi="仿宋" w:eastAsia="仿宋" w:cs="仿宋"/>
                <w:b/>
                <w:bCs/>
                <w:color w:val="000000" w:themeColor="text1"/>
                <w:sz w:val="24"/>
                <w:highlight w:val="none"/>
                <w14:textFill>
                  <w14:solidFill>
                    <w14:schemeClr w14:val="tx1"/>
                  </w14:solidFill>
                </w14:textFill>
              </w:rPr>
            </w:pPr>
            <w:r>
              <w:rPr>
                <w:rStyle w:val="967"/>
                <w:rFonts w:hint="eastAsia" w:ascii="仿宋" w:hAnsi="仿宋" w:eastAsia="仿宋" w:cs="仿宋"/>
                <w:b/>
                <w:bCs/>
                <w:color w:val="000000" w:themeColor="text1"/>
                <w:sz w:val="24"/>
                <w:highlight w:val="none"/>
                <w14:textFill>
                  <w14:solidFill>
                    <w14:schemeClr w14:val="tx1"/>
                  </w14:solidFill>
                </w14:textFill>
              </w:rPr>
              <w:t>评分标准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6414086">
            <w:pPr>
              <w:widowControl/>
              <w:spacing w:line="360" w:lineRule="auto"/>
              <w:jc w:val="center"/>
              <w:textAlignment w:val="center"/>
              <w:rPr>
                <w:rStyle w:val="967"/>
                <w:rFonts w:ascii="仿宋" w:hAnsi="仿宋" w:eastAsia="仿宋" w:cs="仿宋"/>
                <w:b/>
                <w:bCs/>
                <w:color w:val="000000" w:themeColor="text1"/>
                <w:sz w:val="24"/>
                <w:highlight w:val="none"/>
                <w14:textFill>
                  <w14:solidFill>
                    <w14:schemeClr w14:val="tx1"/>
                  </w14:solidFill>
                </w14:textFill>
              </w:rPr>
            </w:pPr>
            <w:r>
              <w:rPr>
                <w:rStyle w:val="967"/>
                <w:rFonts w:hint="eastAsia" w:ascii="仿宋" w:hAnsi="仿宋" w:eastAsia="仿宋" w:cs="仿宋"/>
                <w:b/>
                <w:bCs/>
                <w:color w:val="000000" w:themeColor="text1"/>
                <w:sz w:val="24"/>
                <w:highlight w:val="none"/>
                <w14:textFill>
                  <w14:solidFill>
                    <w14:schemeClr w14:val="tx1"/>
                  </w14:solidFill>
                </w14:textFill>
              </w:rPr>
              <w:t>分值</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C057E7A">
            <w:pPr>
              <w:widowControl/>
              <w:spacing w:line="360" w:lineRule="auto"/>
              <w:jc w:val="center"/>
              <w:textAlignment w:val="center"/>
              <w:rPr>
                <w:rStyle w:val="967"/>
                <w:rFonts w:ascii="仿宋" w:hAnsi="仿宋" w:eastAsia="仿宋" w:cs="仿宋"/>
                <w:b/>
                <w:bCs/>
                <w:color w:val="000000" w:themeColor="text1"/>
                <w:sz w:val="24"/>
                <w:highlight w:val="none"/>
                <w14:textFill>
                  <w14:solidFill>
                    <w14:schemeClr w14:val="tx1"/>
                  </w14:solidFill>
                </w14:textFill>
              </w:rPr>
            </w:pPr>
            <w:r>
              <w:rPr>
                <w:rStyle w:val="967"/>
                <w:rFonts w:hint="eastAsia" w:ascii="仿宋" w:hAnsi="仿宋" w:eastAsia="仿宋" w:cs="仿宋"/>
                <w:b/>
                <w:bCs/>
                <w:color w:val="000000" w:themeColor="text1"/>
                <w:sz w:val="24"/>
                <w:highlight w:val="none"/>
                <w14:textFill>
                  <w14:solidFill>
                    <w14:schemeClr w14:val="tx1"/>
                  </w14:solidFill>
                </w14:textFill>
              </w:rPr>
              <w:t>评分对应页码</w:t>
            </w:r>
          </w:p>
        </w:tc>
      </w:tr>
      <w:tr w14:paraId="46E728E6">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48895B80">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r>
              <w:rPr>
                <w:rStyle w:val="967"/>
                <w:rFonts w:hint="eastAsia" w:ascii="仿宋" w:hAnsi="仿宋" w:eastAsia="仿宋" w:cs="仿宋"/>
                <w:color w:val="000000" w:themeColor="text1"/>
                <w:sz w:val="24"/>
                <w:highlight w:val="none"/>
                <w14:textFill>
                  <w14:solidFill>
                    <w14:schemeClr w14:val="tx1"/>
                  </w14:solidFill>
                </w14:textFill>
              </w:rPr>
              <w:t>1</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7565B7F">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662536C8">
            <w:pPr>
              <w:widowControl/>
              <w:spacing w:line="360" w:lineRule="auto"/>
              <w:jc w:val="left"/>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4D03E46">
            <w:pPr>
              <w:widowControl/>
              <w:spacing w:line="360" w:lineRule="auto"/>
              <w:jc w:val="center"/>
              <w:textAlignment w:val="baseline"/>
              <w:rPr>
                <w:rStyle w:val="967"/>
                <w:rFonts w:ascii="仿宋" w:hAnsi="仿宋" w:eastAsia="仿宋" w:cs="仿宋"/>
                <w:color w:val="000000" w:themeColor="text1"/>
                <w:sz w:val="24"/>
                <w:highlight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4838EB88">
            <w:pPr>
              <w:widowControl/>
              <w:spacing w:line="360" w:lineRule="auto"/>
              <w:jc w:val="center"/>
              <w:textAlignment w:val="baseline"/>
              <w:rPr>
                <w:rStyle w:val="967"/>
                <w:rFonts w:ascii="仿宋" w:hAnsi="仿宋" w:eastAsia="仿宋" w:cs="仿宋"/>
                <w:color w:val="000000" w:themeColor="text1"/>
                <w:sz w:val="24"/>
                <w:highlight w:val="none"/>
                <w14:textFill>
                  <w14:solidFill>
                    <w14:schemeClr w14:val="tx1"/>
                  </w14:solidFill>
                </w14:textFill>
              </w:rPr>
            </w:pPr>
          </w:p>
        </w:tc>
      </w:tr>
      <w:tr w14:paraId="25CE74F1">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1F970B6D">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r>
              <w:rPr>
                <w:rStyle w:val="967"/>
                <w:rFonts w:hint="eastAsia" w:ascii="仿宋" w:hAnsi="仿宋" w:eastAsia="仿宋" w:cs="仿宋"/>
                <w:color w:val="000000" w:themeColor="text1"/>
                <w:sz w:val="24"/>
                <w:highlight w:val="none"/>
                <w14:textFill>
                  <w14:solidFill>
                    <w14:schemeClr w14:val="tx1"/>
                  </w14:solidFill>
                </w14:textFill>
              </w:rPr>
              <w:t>2</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235035C">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620291F2">
            <w:pPr>
              <w:widowControl/>
              <w:spacing w:line="360" w:lineRule="auto"/>
              <w:jc w:val="left"/>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A157E25">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5F809DA">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r>
      <w:tr w14:paraId="1D3924E8">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23D2E025">
            <w:pPr>
              <w:widowControl/>
              <w:spacing w:line="360" w:lineRule="auto"/>
              <w:jc w:val="center"/>
              <w:textAlignment w:val="baseline"/>
              <w:rPr>
                <w:rStyle w:val="967"/>
                <w:rFonts w:ascii="仿宋" w:hAnsi="仿宋" w:eastAsia="仿宋" w:cs="仿宋"/>
                <w:color w:val="000000" w:themeColor="text1"/>
                <w:sz w:val="24"/>
                <w:highlight w:val="none"/>
                <w14:textFill>
                  <w14:solidFill>
                    <w14:schemeClr w14:val="tx1"/>
                  </w14:solidFill>
                </w14:textFill>
              </w:rPr>
            </w:pPr>
            <w:r>
              <w:rPr>
                <w:rStyle w:val="967"/>
                <w:rFonts w:hint="eastAsia" w:ascii="仿宋" w:hAnsi="仿宋" w:eastAsia="仿宋" w:cs="仿宋"/>
                <w:color w:val="000000" w:themeColor="text1"/>
                <w:sz w:val="24"/>
                <w:highlight w:val="none"/>
                <w14:textFill>
                  <w14:solidFill>
                    <w14:schemeClr w14:val="tx1"/>
                  </w14:solidFill>
                </w14:textFill>
              </w:rPr>
              <w:t>3</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2462D5D">
            <w:pPr>
              <w:widowControl/>
              <w:spacing w:line="360" w:lineRule="auto"/>
              <w:jc w:val="center"/>
              <w:textAlignment w:val="baseline"/>
              <w:rPr>
                <w:rStyle w:val="967"/>
                <w:rFonts w:ascii="仿宋" w:hAnsi="仿宋" w:eastAsia="仿宋" w:cs="仿宋"/>
                <w:color w:val="000000" w:themeColor="text1"/>
                <w:sz w:val="24"/>
                <w:highlight w:val="none"/>
                <w14:textFill>
                  <w14:solidFill>
                    <w14:schemeClr w14:val="tx1"/>
                  </w14:solidFill>
                </w14:textFill>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5FC5F695">
            <w:pPr>
              <w:widowControl/>
              <w:spacing w:line="360" w:lineRule="auto"/>
              <w:textAlignment w:val="baseline"/>
              <w:rPr>
                <w:rStyle w:val="967"/>
                <w:rFonts w:ascii="仿宋" w:hAnsi="仿宋" w:eastAsia="仿宋" w:cs="仿宋"/>
                <w:color w:val="000000" w:themeColor="text1"/>
                <w:sz w:val="24"/>
                <w:highlight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8F5B9DF">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9ECCCFE">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r>
      <w:tr w14:paraId="12C25BD1">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2101720C">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r>
              <w:rPr>
                <w:rStyle w:val="967"/>
                <w:rFonts w:hint="eastAsia" w:ascii="仿宋" w:hAnsi="仿宋" w:eastAsia="仿宋" w:cs="仿宋"/>
                <w:color w:val="000000" w:themeColor="text1"/>
                <w:sz w:val="24"/>
                <w:highlight w:val="none"/>
                <w14:textFill>
                  <w14:solidFill>
                    <w14:schemeClr w14:val="tx1"/>
                  </w14:solidFill>
                </w14:textFill>
              </w:rPr>
              <w:t>4</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77F631F8">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560B13F0">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36C484CA">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1964803">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r>
      <w:tr w14:paraId="61AE369A">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7C8741E5">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r>
              <w:rPr>
                <w:rStyle w:val="967"/>
                <w:rFonts w:hint="eastAsia" w:ascii="仿宋" w:hAnsi="仿宋" w:eastAsia="仿宋" w:cs="仿宋"/>
                <w:color w:val="000000" w:themeColor="text1"/>
                <w:sz w:val="24"/>
                <w:highlight w:val="none"/>
                <w14:textFill>
                  <w14:solidFill>
                    <w14:schemeClr w14:val="tx1"/>
                  </w14:solidFill>
                </w14:textFill>
              </w:rPr>
              <w:t>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086E653">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312C93CE">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0E87298">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34B11522">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r>
      <w:tr w14:paraId="02FA8F90">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323F13CC">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r>
              <w:rPr>
                <w:rStyle w:val="967"/>
                <w:rFonts w:hint="eastAsia" w:ascii="仿宋" w:hAnsi="仿宋" w:eastAsia="仿宋" w:cs="仿宋"/>
                <w:color w:val="000000" w:themeColor="text1"/>
                <w:sz w:val="24"/>
                <w:highlight w:val="none"/>
                <w14:textFill>
                  <w14:solidFill>
                    <w14:schemeClr w14:val="tx1"/>
                  </w14:solidFill>
                </w14:textFill>
              </w:rPr>
              <w:t>6</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F7ABCAC">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776A5F55">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D232C49">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F5BF545">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r>
      <w:tr w14:paraId="59FED343">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27A6C695">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r>
              <w:rPr>
                <w:rStyle w:val="967"/>
                <w:rFonts w:hint="eastAsia" w:ascii="仿宋" w:hAnsi="仿宋" w:eastAsia="仿宋" w:cs="仿宋"/>
                <w:color w:val="000000" w:themeColor="text1"/>
                <w:sz w:val="24"/>
                <w:highlight w:val="none"/>
                <w14:textFill>
                  <w14:solidFill>
                    <w14:schemeClr w14:val="tx1"/>
                  </w14:solidFill>
                </w14:textFill>
              </w:rPr>
              <w:t>7</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C41E17C">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03B78945">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1EC41BC">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6EF542C">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r>
      <w:tr w14:paraId="72A61B7D">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75B28DA3">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r>
              <w:rPr>
                <w:rStyle w:val="967"/>
                <w:rFonts w:hint="eastAsia" w:ascii="仿宋" w:hAnsi="仿宋" w:eastAsia="仿宋" w:cs="仿宋"/>
                <w:color w:val="000000" w:themeColor="text1"/>
                <w:sz w:val="24"/>
                <w:highlight w:val="none"/>
                <w14:textFill>
                  <w14:solidFill>
                    <w14:schemeClr w14:val="tx1"/>
                  </w14:solidFill>
                </w14:textFill>
              </w:rPr>
              <w:t>8</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25C1326">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51774139">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C45C546">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91C9D35">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r>
      <w:tr w14:paraId="335C2140">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745A5D0C">
            <w:pPr>
              <w:widowControl/>
              <w:spacing w:line="360" w:lineRule="auto"/>
              <w:jc w:val="center"/>
              <w:textAlignment w:val="baseline"/>
              <w:rPr>
                <w:rStyle w:val="967"/>
                <w:rFonts w:ascii="仿宋" w:hAnsi="仿宋" w:eastAsia="仿宋" w:cs="仿宋"/>
                <w:color w:val="000000" w:themeColor="text1"/>
                <w:sz w:val="24"/>
                <w:highlight w:val="none"/>
                <w14:textFill>
                  <w14:solidFill>
                    <w14:schemeClr w14:val="tx1"/>
                  </w14:solidFill>
                </w14:textFill>
              </w:rPr>
            </w:pPr>
            <w:r>
              <w:rPr>
                <w:rStyle w:val="967"/>
                <w:rFonts w:hint="eastAsia" w:ascii="仿宋" w:hAnsi="仿宋" w:eastAsia="仿宋" w:cs="仿宋"/>
                <w:color w:val="000000" w:themeColor="text1"/>
                <w:sz w:val="24"/>
                <w:highlight w:val="none"/>
                <w14:textFill>
                  <w14:solidFill>
                    <w14:schemeClr w14:val="tx1"/>
                  </w14:solidFill>
                </w14:textFill>
              </w:rPr>
              <w:t>9</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74B35085">
            <w:pPr>
              <w:widowControl/>
              <w:spacing w:line="360" w:lineRule="auto"/>
              <w:jc w:val="center"/>
              <w:textAlignment w:val="baseline"/>
              <w:rPr>
                <w:rStyle w:val="967"/>
                <w:rFonts w:ascii="仿宋" w:hAnsi="仿宋" w:eastAsia="仿宋" w:cs="仿宋"/>
                <w:color w:val="000000" w:themeColor="text1"/>
                <w:sz w:val="24"/>
                <w:highlight w:val="none"/>
                <w14:textFill>
                  <w14:solidFill>
                    <w14:schemeClr w14:val="tx1"/>
                  </w14:solidFill>
                </w14:textFill>
              </w:rPr>
            </w:pP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0EA7D074">
            <w:pPr>
              <w:widowControl/>
              <w:spacing w:line="380" w:lineRule="exact"/>
              <w:jc w:val="left"/>
              <w:textAlignment w:val="baseline"/>
              <w:rPr>
                <w:rStyle w:val="967"/>
                <w:rFonts w:ascii="仿宋" w:hAnsi="仿宋" w:eastAsia="仿宋" w:cs="仿宋"/>
                <w:color w:val="000000" w:themeColor="text1"/>
                <w:sz w:val="24"/>
                <w:highlight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3DB88E3">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EE07ADF">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r>
      <w:tr w14:paraId="58978350">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7D3D609D">
            <w:pPr>
              <w:widowControl/>
              <w:spacing w:line="360" w:lineRule="auto"/>
              <w:jc w:val="center"/>
              <w:textAlignment w:val="baseline"/>
              <w:rPr>
                <w:rStyle w:val="967"/>
                <w:rFonts w:ascii="仿宋" w:hAnsi="仿宋" w:eastAsia="仿宋" w:cs="仿宋"/>
                <w:color w:val="000000" w:themeColor="text1"/>
                <w:sz w:val="24"/>
                <w:highlight w:val="none"/>
                <w14:textFill>
                  <w14:solidFill>
                    <w14:schemeClr w14:val="tx1"/>
                  </w14:solidFill>
                </w14:textFill>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1C1BA7E5">
            <w:pPr>
              <w:widowControl/>
              <w:spacing w:line="360" w:lineRule="auto"/>
              <w:jc w:val="center"/>
              <w:textAlignment w:val="baseline"/>
              <w:rPr>
                <w:rStyle w:val="967"/>
                <w:rFonts w:ascii="仿宋" w:hAnsi="仿宋" w:eastAsia="仿宋" w:cs="仿宋"/>
                <w:color w:val="000000" w:themeColor="text1"/>
                <w:sz w:val="24"/>
                <w:highlight w:val="none"/>
                <w14:textFill>
                  <w14:solidFill>
                    <w14:schemeClr w14:val="tx1"/>
                  </w14:solidFill>
                </w14:textFill>
              </w:rPr>
            </w:pPr>
            <w:r>
              <w:rPr>
                <w:rStyle w:val="967"/>
                <w:rFonts w:hint="eastAsia" w:ascii="仿宋" w:hAnsi="仿宋" w:eastAsia="仿宋" w:cs="仿宋"/>
                <w:color w:val="000000" w:themeColor="text1"/>
                <w:sz w:val="24"/>
                <w:highlight w:val="none"/>
                <w14:textFill>
                  <w14:solidFill>
                    <w14:schemeClr w14:val="tx1"/>
                  </w14:solidFill>
                </w14:textFill>
              </w:rPr>
              <w:t>......</w:t>
            </w:r>
          </w:p>
        </w:tc>
        <w:tc>
          <w:tcPr>
            <w:tcW w:w="4864" w:type="dxa"/>
            <w:tcBorders>
              <w:top w:val="single" w:color="000000" w:sz="4" w:space="0"/>
              <w:left w:val="single" w:color="000000" w:sz="4" w:space="0"/>
              <w:bottom w:val="single" w:color="000000" w:sz="4" w:space="0"/>
              <w:right w:val="single" w:color="000000" w:sz="4" w:space="0"/>
            </w:tcBorders>
            <w:noWrap w:val="0"/>
            <w:vAlign w:val="center"/>
          </w:tcPr>
          <w:p w14:paraId="56D7011E">
            <w:pPr>
              <w:widowControl/>
              <w:spacing w:line="380" w:lineRule="exact"/>
              <w:jc w:val="left"/>
              <w:textAlignment w:val="baseline"/>
              <w:rPr>
                <w:rStyle w:val="967"/>
                <w:rFonts w:ascii="仿宋" w:hAnsi="仿宋" w:eastAsia="仿宋" w:cs="仿宋"/>
                <w:color w:val="000000" w:themeColor="text1"/>
                <w:sz w:val="24"/>
                <w:highlight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A9AC32B">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86A7473">
            <w:pPr>
              <w:widowControl/>
              <w:spacing w:line="360" w:lineRule="auto"/>
              <w:jc w:val="center"/>
              <w:textAlignment w:val="center"/>
              <w:rPr>
                <w:rStyle w:val="967"/>
                <w:rFonts w:ascii="仿宋" w:hAnsi="仿宋" w:eastAsia="仿宋" w:cs="仿宋"/>
                <w:color w:val="000000" w:themeColor="text1"/>
                <w:sz w:val="24"/>
                <w:highlight w:val="none"/>
                <w14:textFill>
                  <w14:solidFill>
                    <w14:schemeClr w14:val="tx1"/>
                  </w14:solidFill>
                </w14:textFill>
              </w:rPr>
            </w:pPr>
          </w:p>
        </w:tc>
      </w:tr>
    </w:tbl>
    <w:p w14:paraId="6CEF6134">
      <w:pPr>
        <w:spacing w:line="440" w:lineRule="exact"/>
        <w:textAlignment w:val="baseline"/>
        <w:rPr>
          <w:rStyle w:val="967"/>
          <w:rFonts w:ascii="仿宋" w:hAnsi="仿宋" w:eastAsia="仿宋" w:cs="仿宋"/>
          <w:b/>
          <w:bCs/>
          <w:color w:val="000000" w:themeColor="text1"/>
          <w:sz w:val="24"/>
          <w:highlight w:val="none"/>
          <w14:textFill>
            <w14:solidFill>
              <w14:schemeClr w14:val="tx1"/>
            </w14:solidFill>
          </w14:textFill>
        </w:rPr>
      </w:pPr>
      <w:r>
        <w:rPr>
          <w:rStyle w:val="967"/>
          <w:rFonts w:hint="eastAsia" w:ascii="仿宋" w:hAnsi="仿宋" w:eastAsia="仿宋" w:cs="仿宋"/>
          <w:b/>
          <w:bCs/>
          <w:color w:val="000000" w:themeColor="text1"/>
          <w:sz w:val="24"/>
          <w:highlight w:val="none"/>
          <w14:textFill>
            <w14:solidFill>
              <w14:schemeClr w14:val="tx1"/>
            </w14:solidFill>
          </w14:textFill>
        </w:rPr>
        <w:t>注：评审内容、评分标准、分值对应“评审标准”内容。</w:t>
      </w:r>
    </w:p>
    <w:p w14:paraId="77E189B4">
      <w:pPr>
        <w:snapToGrid w:val="0"/>
        <w:spacing w:line="360" w:lineRule="auto"/>
        <w:jc w:val="center"/>
        <w:outlineLvl w:val="0"/>
        <w:rPr>
          <w:rFonts w:ascii="仿宋" w:hAnsi="仿宋" w:eastAsia="仿宋" w:cs="仿宋"/>
          <w:b/>
          <w:color w:val="000000" w:themeColor="text1"/>
          <w:kern w:val="0"/>
          <w:sz w:val="32"/>
          <w:szCs w:val="32"/>
          <w:highlight w:val="none"/>
          <w14:textFill>
            <w14:solidFill>
              <w14:schemeClr w14:val="tx1"/>
            </w14:solidFill>
          </w14:textFill>
        </w:rPr>
      </w:pPr>
    </w:p>
    <w:p w14:paraId="68C3B1E7">
      <w:pPr>
        <w:snapToGrid w:val="0"/>
        <w:spacing w:line="360" w:lineRule="auto"/>
        <w:jc w:val="center"/>
        <w:outlineLvl w:val="0"/>
        <w:rPr>
          <w:rFonts w:ascii="仿宋" w:hAnsi="仿宋" w:eastAsia="仿宋" w:cs="仿宋"/>
          <w:b/>
          <w:color w:val="000000" w:themeColor="text1"/>
          <w:kern w:val="0"/>
          <w:sz w:val="32"/>
          <w:szCs w:val="32"/>
          <w:highlight w:val="none"/>
          <w14:textFill>
            <w14:solidFill>
              <w14:schemeClr w14:val="tx1"/>
            </w14:solidFill>
          </w14:textFill>
        </w:rPr>
      </w:pPr>
    </w:p>
    <w:p w14:paraId="6C668735">
      <w:pPr>
        <w:snapToGrid w:val="0"/>
        <w:spacing w:line="360" w:lineRule="auto"/>
        <w:jc w:val="center"/>
        <w:outlineLvl w:val="0"/>
        <w:rPr>
          <w:rFonts w:ascii="仿宋" w:hAnsi="仿宋" w:eastAsia="仿宋" w:cs="仿宋"/>
          <w:b/>
          <w:color w:val="000000" w:themeColor="text1"/>
          <w:kern w:val="0"/>
          <w:sz w:val="32"/>
          <w:szCs w:val="32"/>
          <w:highlight w:val="none"/>
          <w14:textFill>
            <w14:solidFill>
              <w14:schemeClr w14:val="tx1"/>
            </w14:solidFill>
          </w14:textFill>
        </w:rPr>
      </w:pPr>
    </w:p>
    <w:p w14:paraId="5005BA4F">
      <w:pPr>
        <w:snapToGrid w:val="0"/>
        <w:spacing w:line="360" w:lineRule="auto"/>
        <w:jc w:val="center"/>
        <w:outlineLvl w:val="0"/>
        <w:rPr>
          <w:rFonts w:ascii="仿宋" w:hAnsi="仿宋" w:eastAsia="仿宋" w:cs="仿宋"/>
          <w:b/>
          <w:color w:val="000000" w:themeColor="text1"/>
          <w:kern w:val="0"/>
          <w:sz w:val="32"/>
          <w:szCs w:val="32"/>
          <w:highlight w:val="none"/>
          <w14:textFill>
            <w14:solidFill>
              <w14:schemeClr w14:val="tx1"/>
            </w14:solidFill>
          </w14:textFill>
        </w:rPr>
      </w:pPr>
    </w:p>
    <w:p w14:paraId="00E954F3">
      <w:pPr>
        <w:snapToGrid w:val="0"/>
        <w:spacing w:line="360" w:lineRule="auto"/>
        <w:jc w:val="both"/>
        <w:outlineLvl w:val="0"/>
        <w:rPr>
          <w:rFonts w:ascii="仿宋" w:hAnsi="仿宋" w:eastAsia="仿宋" w:cs="仿宋"/>
          <w:b/>
          <w:color w:val="000000" w:themeColor="text1"/>
          <w:kern w:val="0"/>
          <w:sz w:val="32"/>
          <w:szCs w:val="32"/>
          <w:highlight w:val="none"/>
          <w14:textFill>
            <w14:solidFill>
              <w14:schemeClr w14:val="tx1"/>
            </w14:solidFill>
          </w14:textFill>
        </w:rPr>
      </w:pPr>
    </w:p>
    <w:p w14:paraId="6B2297EA">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2F54B7A">
      <w:pPr>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577B3E1F">
      <w:pPr>
        <w:pStyle w:val="404"/>
        <w:keepNext w:val="0"/>
        <w:keepLines w:val="0"/>
        <w:pageBreakBefore w:val="0"/>
        <w:kinsoku/>
        <w:wordWrap/>
        <w:overflowPunct/>
        <w:topLinePunct w:val="0"/>
        <w:autoSpaceDE/>
        <w:autoSpaceDN/>
        <w:bidi w:val="0"/>
        <w:spacing w:after="0" w:afterLines="0" w:line="460" w:lineRule="exact"/>
        <w:ind w:firstLine="0" w:firstLineChars="0"/>
        <w:textAlignment w:val="auto"/>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致：</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p>
    <w:p w14:paraId="5CA4D53A">
      <w:pPr>
        <w:pStyle w:val="404"/>
        <w:keepNext w:val="0"/>
        <w:keepLines w:val="0"/>
        <w:pageBreakBefore w:val="0"/>
        <w:kinsoku/>
        <w:wordWrap/>
        <w:overflowPunct/>
        <w:topLinePunct w:val="0"/>
        <w:autoSpaceDE/>
        <w:autoSpaceDN/>
        <w:bidi w:val="0"/>
        <w:spacing w:after="0" w:afterLines="0" w:line="46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根据贵方招标文件</w:t>
      </w: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（填写招标编号：）</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的要求，正式授权（</w:t>
      </w: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 xml:space="preserve">全权代表姓名    、单位    、职务   </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）代表投标人（</w:t>
      </w: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 xml:space="preserve">填写单位    、地址   </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）提交投标文件。</w:t>
      </w:r>
    </w:p>
    <w:p w14:paraId="42EE6EBD">
      <w:pPr>
        <w:pStyle w:val="404"/>
        <w:keepNext w:val="0"/>
        <w:keepLines w:val="0"/>
        <w:pageBreakBefore w:val="0"/>
        <w:kinsoku/>
        <w:wordWrap/>
        <w:overflowPunct/>
        <w:topLinePunct w:val="0"/>
        <w:autoSpaceDE/>
        <w:autoSpaceDN/>
        <w:bidi w:val="0"/>
        <w:spacing w:after="0" w:afterLines="0" w:line="46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我方已完全明白招标文件的所有条款要求，兹声明同意如下：</w:t>
      </w:r>
    </w:p>
    <w:p w14:paraId="62BEC1AA">
      <w:pPr>
        <w:pStyle w:val="14"/>
        <w:keepNext w:val="0"/>
        <w:keepLines w:val="0"/>
        <w:pageBreakBefore w:val="0"/>
        <w:tabs>
          <w:tab w:val="clear" w:pos="1697"/>
        </w:tabs>
        <w:kinsoku/>
        <w:wordWrap/>
        <w:overflowPunct/>
        <w:topLinePunct w:val="0"/>
        <w:autoSpaceDE/>
        <w:autoSpaceDN/>
        <w:bidi w:val="0"/>
        <w:spacing w:after="0" w:afterLines="0" w:line="460" w:lineRule="exact"/>
        <w:ind w:left="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1.我方同意在投标人须知规定的开标日期起遵守本投标文件中的承诺且在投标有效期满之前均具有约束力。</w:t>
      </w:r>
    </w:p>
    <w:p w14:paraId="3CD2E2CA">
      <w:pPr>
        <w:pStyle w:val="404"/>
        <w:keepNext w:val="0"/>
        <w:keepLines w:val="0"/>
        <w:pageBreakBefore w:val="0"/>
        <w:kinsoku/>
        <w:wordWrap/>
        <w:overflowPunct/>
        <w:topLinePunct w:val="0"/>
        <w:autoSpaceDE/>
        <w:autoSpaceDN/>
        <w:bidi w:val="0"/>
        <w:spacing w:after="0" w:afterLines="0" w:line="46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2.我方承诺已经具备《中华人民共和国政府采购法》中规定的参加政府采购活动的供应商应当具备的条件。</w:t>
      </w:r>
    </w:p>
    <w:p w14:paraId="5B237E70">
      <w:pPr>
        <w:pStyle w:val="404"/>
        <w:keepNext w:val="0"/>
        <w:keepLines w:val="0"/>
        <w:pageBreakBefore w:val="0"/>
        <w:kinsoku/>
        <w:wordWrap/>
        <w:overflowPunct/>
        <w:topLinePunct w:val="0"/>
        <w:autoSpaceDE/>
        <w:autoSpaceDN/>
        <w:bidi w:val="0"/>
        <w:spacing w:after="0" w:afterLines="0" w:line="46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28BA7088">
      <w:pPr>
        <w:pStyle w:val="404"/>
        <w:keepNext w:val="0"/>
        <w:keepLines w:val="0"/>
        <w:pageBreakBefore w:val="0"/>
        <w:kinsoku/>
        <w:wordWrap/>
        <w:overflowPunct/>
        <w:topLinePunct w:val="0"/>
        <w:autoSpaceDE/>
        <w:autoSpaceDN/>
        <w:bidi w:val="0"/>
        <w:spacing w:after="0" w:afterLines="0" w:line="46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4.我方理解贵方将不受你们所收到的最低报价的约束。</w:t>
      </w:r>
    </w:p>
    <w:p w14:paraId="457DF36E">
      <w:pPr>
        <w:pStyle w:val="14"/>
        <w:keepNext w:val="0"/>
        <w:keepLines w:val="0"/>
        <w:pageBreakBefore w:val="0"/>
        <w:tabs>
          <w:tab w:val="clear" w:pos="1697"/>
        </w:tabs>
        <w:kinsoku/>
        <w:wordWrap/>
        <w:overflowPunct/>
        <w:topLinePunct w:val="0"/>
        <w:autoSpaceDE/>
        <w:autoSpaceDN/>
        <w:bidi w:val="0"/>
        <w:spacing w:after="0" w:afterLines="0" w:line="460" w:lineRule="exact"/>
        <w:ind w:left="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5.本投标自开标之日（投标截止之日）起90天内有效。</w:t>
      </w:r>
    </w:p>
    <w:p w14:paraId="3AAB3C9F">
      <w:pPr>
        <w:pStyle w:val="404"/>
        <w:keepNext w:val="0"/>
        <w:keepLines w:val="0"/>
        <w:pageBreakBefore w:val="0"/>
        <w:kinsoku/>
        <w:wordWrap/>
        <w:overflowPunct/>
        <w:topLinePunct w:val="0"/>
        <w:autoSpaceDE/>
        <w:autoSpaceDN/>
        <w:bidi w:val="0"/>
        <w:spacing w:after="0" w:afterLines="0" w:line="46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565EB8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a)提供虚假材料谋取中标、成交的；</w:t>
      </w:r>
    </w:p>
    <w:p w14:paraId="4607F21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b)采取不正当手段诋毁、排挤其他供应商的；</w:t>
      </w:r>
    </w:p>
    <w:p w14:paraId="655A2131">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c)与采购人、其它供应商或者采购代理机构恶意串通的；</w:t>
      </w:r>
    </w:p>
    <w:p w14:paraId="0253A1B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d)向采购人、采购代理机构行贿或者提供其他不正当利益的；</w:t>
      </w:r>
    </w:p>
    <w:p w14:paraId="233206D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e)在招标采购过程中与采购人进行协商谈判的；</w:t>
      </w:r>
    </w:p>
    <w:p w14:paraId="21E65CD9">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f)拒绝有关部门监督检查或提供虚假情况的。</w:t>
      </w:r>
    </w:p>
    <w:p w14:paraId="09D6ECA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供应商有前款第a)至e)项情形之一的，中标、成交无效。</w:t>
      </w:r>
    </w:p>
    <w:p w14:paraId="743E4E04">
      <w:pPr>
        <w:pStyle w:val="404"/>
        <w:keepNext w:val="0"/>
        <w:keepLines w:val="0"/>
        <w:pageBreakBefore w:val="0"/>
        <w:kinsoku/>
        <w:wordWrap/>
        <w:overflowPunct/>
        <w:topLinePunct w:val="0"/>
        <w:autoSpaceDE/>
        <w:autoSpaceDN/>
        <w:bidi w:val="0"/>
        <w:spacing w:after="0" w:afterLines="0" w:line="46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地址：　　　　　　　　　　　　　　　邮政编码：</w:t>
      </w:r>
    </w:p>
    <w:p w14:paraId="4881822D">
      <w:pPr>
        <w:pStyle w:val="404"/>
        <w:keepNext w:val="0"/>
        <w:keepLines w:val="0"/>
        <w:pageBreakBefore w:val="0"/>
        <w:kinsoku/>
        <w:wordWrap/>
        <w:overflowPunct/>
        <w:topLinePunct w:val="0"/>
        <w:autoSpaceDE/>
        <w:autoSpaceDN/>
        <w:bidi w:val="0"/>
        <w:spacing w:after="0" w:afterLines="0" w:line="46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电话：                              传真：</w:t>
      </w:r>
    </w:p>
    <w:p w14:paraId="559DE6C0">
      <w:pPr>
        <w:pStyle w:val="404"/>
        <w:keepNext w:val="0"/>
        <w:keepLines w:val="0"/>
        <w:pageBreakBefore w:val="0"/>
        <w:kinsoku/>
        <w:wordWrap/>
        <w:overflowPunct/>
        <w:topLinePunct w:val="0"/>
        <w:autoSpaceDE/>
        <w:autoSpaceDN/>
        <w:bidi w:val="0"/>
        <w:spacing w:after="0" w:afterLines="0" w:line="460" w:lineRule="exact"/>
        <w:ind w:firstLine="48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开户银行：                          账号：</w:t>
      </w:r>
    </w:p>
    <w:p w14:paraId="42E705B8">
      <w:pPr>
        <w:pStyle w:val="404"/>
        <w:spacing w:after="120" w:line="336" w:lineRule="auto"/>
        <w:ind w:firstLine="48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法定代表人或其授权代表(签字或盖章)：</w:t>
      </w:r>
    </w:p>
    <w:p w14:paraId="013B7385">
      <w:pPr>
        <w:snapToGrid w:val="0"/>
        <w:spacing w:line="336" w:lineRule="auto"/>
        <w:ind w:firstLine="480" w:firstLineChars="2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投标人(电子签章)：　　　　　　　　　日期：  </w:t>
      </w:r>
    </w:p>
    <w:p w14:paraId="3107E7E8">
      <w:pPr>
        <w:widowControl/>
        <w:spacing w:line="360" w:lineRule="auto"/>
        <w:rPr>
          <w:rFonts w:ascii="仿宋" w:hAnsi="仿宋" w:eastAsia="仿宋" w:cs="仿宋"/>
          <w:b/>
          <w:color w:val="000000" w:themeColor="text1"/>
          <w:sz w:val="30"/>
          <w:szCs w:val="30"/>
          <w:highlight w:val="none"/>
          <w14:textFill>
            <w14:solidFill>
              <w14:schemeClr w14:val="tx1"/>
            </w14:solidFill>
          </w14:textFill>
        </w:rPr>
      </w:pPr>
    </w:p>
    <w:p w14:paraId="2C47D36F">
      <w:pPr>
        <w:pageBreakBefore/>
        <w:numPr>
          <w:ilvl w:val="0"/>
          <w:numId w:val="12"/>
        </w:numPr>
        <w:spacing w:line="800" w:lineRule="exact"/>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营业执照、相关证书扫描件</w:t>
      </w:r>
      <w:r>
        <w:rPr>
          <w:rFonts w:hint="eastAsia" w:ascii="仿宋" w:hAnsi="仿宋" w:eastAsia="仿宋" w:cs="仿宋"/>
          <w:b/>
          <w:color w:val="000000" w:themeColor="text1"/>
          <w:sz w:val="30"/>
          <w:szCs w:val="30"/>
          <w:highlight w:val="none"/>
          <w14:textFill>
            <w14:solidFill>
              <w14:schemeClr w14:val="tx1"/>
            </w14:solidFill>
          </w14:textFill>
        </w:rPr>
        <w:br w:type="textWrapping"/>
      </w:r>
    </w:p>
    <w:p w14:paraId="6B93C377">
      <w:pPr>
        <w:pageBreakBefore/>
        <w:numPr>
          <w:ilvl w:val="0"/>
          <w:numId w:val="0"/>
        </w:numPr>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br w:type="textWrapping"/>
      </w:r>
      <w:r>
        <w:rPr>
          <w:rFonts w:hint="eastAsia" w:ascii="仿宋" w:hAnsi="仿宋" w:eastAsia="仿宋" w:cs="仿宋"/>
          <w:b/>
          <w:color w:val="000000" w:themeColor="text1"/>
          <w:sz w:val="30"/>
          <w:szCs w:val="30"/>
          <w:highlight w:val="none"/>
          <w14:textFill>
            <w14:solidFill>
              <w14:schemeClr w14:val="tx1"/>
            </w14:solidFill>
          </w14:textFill>
        </w:rPr>
        <w:t>四、法定代表人授权委托书（格式）</w:t>
      </w:r>
    </w:p>
    <w:p w14:paraId="1AA9BE27">
      <w:pPr>
        <w:jc w:val="center"/>
        <w:rPr>
          <w:rFonts w:ascii="仿宋" w:hAnsi="仿宋" w:eastAsia="仿宋" w:cs="仿宋"/>
          <w:b/>
          <w:color w:val="000000" w:themeColor="text1"/>
          <w:sz w:val="24"/>
          <w:highlight w:val="none"/>
          <w14:textFill>
            <w14:solidFill>
              <w14:schemeClr w14:val="tx1"/>
            </w14:solidFill>
          </w14:textFill>
        </w:rPr>
      </w:pPr>
    </w:p>
    <w:p w14:paraId="4291C75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本授权委托书声明：我</w:t>
      </w:r>
      <w:r>
        <w:rPr>
          <w:rFonts w:hint="eastAsia" w:ascii="仿宋" w:hAnsi="仿宋" w:eastAsia="仿宋" w:cs="仿宋"/>
          <w:color w:val="000000" w:themeColor="text1"/>
          <w:sz w:val="24"/>
          <w:highlight w:val="none"/>
          <w:u w:val="single"/>
          <w14:textFill>
            <w14:solidFill>
              <w14:schemeClr w14:val="tx1"/>
            </w14:solidFill>
          </w14:textFill>
        </w:rPr>
        <w:t xml:space="preserve">         (填写姓名)</w:t>
      </w: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14:textFill>
            <w14:solidFill>
              <w14:schemeClr w14:val="tx1"/>
            </w14:solidFill>
          </w14:textFill>
        </w:rPr>
        <w:t xml:space="preserve">                   （填写投标人单位全称）</w:t>
      </w:r>
      <w:r>
        <w:rPr>
          <w:rFonts w:hint="eastAsia" w:ascii="仿宋" w:hAnsi="仿宋" w:eastAsia="仿宋" w:cs="仿宋"/>
          <w:color w:val="000000" w:themeColor="text1"/>
          <w:sz w:val="24"/>
          <w:highlight w:val="none"/>
          <w14:textFill>
            <w14:solidFill>
              <w14:schemeClr w14:val="tx1"/>
            </w14:solidFill>
          </w14:textFill>
        </w:rPr>
        <w:t>的法定代表人，现授权委托</w:t>
      </w:r>
      <w:r>
        <w:rPr>
          <w:rFonts w:hint="eastAsia" w:ascii="仿宋" w:hAnsi="仿宋" w:eastAsia="仿宋" w:cs="仿宋"/>
          <w:color w:val="000000" w:themeColor="text1"/>
          <w:sz w:val="24"/>
          <w:highlight w:val="none"/>
          <w:u w:val="single"/>
          <w14:textFill>
            <w14:solidFill>
              <w14:schemeClr w14:val="tx1"/>
            </w14:solidFill>
          </w14:textFill>
        </w:rPr>
        <w:t xml:space="preserve">                  （填写单位全称）</w:t>
      </w:r>
      <w:r>
        <w:rPr>
          <w:rFonts w:hint="eastAsia" w:ascii="仿宋" w:hAnsi="仿宋" w:eastAsia="仿宋" w:cs="仿宋"/>
          <w:color w:val="000000" w:themeColor="text1"/>
          <w:sz w:val="24"/>
          <w:highlight w:val="none"/>
          <w14:textFill>
            <w14:solidFill>
              <w14:schemeClr w14:val="tx1"/>
            </w14:solidFill>
          </w14:textFill>
        </w:rPr>
        <w:t>的（填写姓名）为我公司授权代表，</w:t>
      </w:r>
      <w:r>
        <w:rPr>
          <w:rFonts w:hint="eastAsia" w:ascii="仿宋" w:hAnsi="仿宋" w:eastAsia="仿宋" w:cs="仿宋"/>
          <w:color w:val="000000" w:themeColor="text1"/>
          <w:sz w:val="24"/>
          <w:highlight w:val="none"/>
          <w:u w:val="single"/>
          <w14:textFill>
            <w14:solidFill>
              <w14:schemeClr w14:val="tx1"/>
            </w14:solidFill>
          </w14:textFill>
        </w:rPr>
        <w:t>（填写身份证号码：                       ）</w:t>
      </w:r>
      <w:r>
        <w:rPr>
          <w:rFonts w:hint="eastAsia" w:ascii="仿宋" w:hAnsi="仿宋" w:eastAsia="仿宋" w:cs="仿宋"/>
          <w:color w:val="000000" w:themeColor="text1"/>
          <w:sz w:val="24"/>
          <w:highlight w:val="none"/>
          <w14:textFill>
            <w14:solidFill>
              <w14:schemeClr w14:val="tx1"/>
            </w14:solidFill>
          </w14:textFill>
        </w:rPr>
        <w:t>。以本公司的名义参加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组织的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投标活动。授权代表在开标、评标、合同谈判过程中所签署的一切文件和处理与之有关的一切事务，我均予以承认。</w:t>
      </w:r>
    </w:p>
    <w:p w14:paraId="0D728424">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在撤销授权的书面通知以前，本授权书一直有效。全权代表在授权书有效期内签署的所有文件不因授权的撤销而失效。</w:t>
      </w:r>
    </w:p>
    <w:p w14:paraId="6E920397">
      <w:pPr>
        <w:keepNext w:val="0"/>
        <w:keepLines w:val="0"/>
        <w:pageBreakBefore w:val="0"/>
        <w:kinsoku/>
        <w:wordWrap/>
        <w:overflowPunct/>
        <w:topLinePunct w:val="0"/>
        <w:autoSpaceDE/>
        <w:autoSpaceDN/>
        <w:bidi w:val="0"/>
        <w:adjustRightInd w:val="0"/>
        <w:spacing w:line="460" w:lineRule="exact"/>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授权代表无转委托权。特此委托。</w:t>
      </w:r>
    </w:p>
    <w:p w14:paraId="49D06553">
      <w:pPr>
        <w:keepNext w:val="0"/>
        <w:keepLines w:val="0"/>
        <w:pageBreakBefore w:val="0"/>
        <w:kinsoku/>
        <w:wordWrap/>
        <w:overflowPunct/>
        <w:topLinePunct w:val="0"/>
        <w:autoSpaceDE/>
        <w:autoSpaceDN/>
        <w:bidi w:val="0"/>
        <w:adjustRightInd w:val="0"/>
        <w:snapToGrid w:val="0"/>
        <w:spacing w:line="460" w:lineRule="exact"/>
        <w:jc w:val="left"/>
        <w:textAlignment w:val="auto"/>
        <w:rPr>
          <w:rFonts w:ascii="仿宋" w:hAnsi="仿宋" w:eastAsia="仿宋" w:cs="仿宋"/>
          <w:color w:val="000000" w:themeColor="text1"/>
          <w:sz w:val="24"/>
          <w:highlight w:val="none"/>
          <w14:textFill>
            <w14:solidFill>
              <w14:schemeClr w14:val="tx1"/>
            </w14:solidFill>
          </w14:textFill>
        </w:rPr>
      </w:pPr>
    </w:p>
    <w:p w14:paraId="7F7B3F9C">
      <w:pPr>
        <w:keepNext w:val="0"/>
        <w:keepLines w:val="0"/>
        <w:pageBreakBefore w:val="0"/>
        <w:kinsoku/>
        <w:wordWrap/>
        <w:overflowPunct/>
        <w:topLinePunct w:val="0"/>
        <w:autoSpaceDE/>
        <w:autoSpaceDN/>
        <w:bidi w:val="0"/>
        <w:adjustRightInd w:val="0"/>
        <w:spacing w:line="460" w:lineRule="exact"/>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授权代表姓名：              性别：               年龄：</w:t>
      </w:r>
    </w:p>
    <w:p w14:paraId="037F7861">
      <w:pPr>
        <w:keepNext w:val="0"/>
        <w:keepLines w:val="0"/>
        <w:pageBreakBefore w:val="0"/>
        <w:kinsoku/>
        <w:wordWrap/>
        <w:overflowPunct/>
        <w:topLinePunct w:val="0"/>
        <w:autoSpaceDE/>
        <w:autoSpaceDN/>
        <w:bidi w:val="0"/>
        <w:adjustRightInd w:val="0"/>
        <w:spacing w:line="460" w:lineRule="exact"/>
        <w:textAlignment w:val="auto"/>
        <w:rPr>
          <w:rFonts w:ascii="仿宋" w:hAnsi="仿宋" w:eastAsia="仿宋" w:cs="仿宋"/>
          <w:color w:val="000000" w:themeColor="text1"/>
          <w:sz w:val="24"/>
          <w:highlight w:val="none"/>
          <w14:textFill>
            <w14:solidFill>
              <w14:schemeClr w14:val="tx1"/>
            </w14:solidFill>
          </w14:textFill>
        </w:rPr>
      </w:pPr>
    </w:p>
    <w:p w14:paraId="3DF9AD32">
      <w:pPr>
        <w:keepNext w:val="0"/>
        <w:keepLines w:val="0"/>
        <w:pageBreakBefore w:val="0"/>
        <w:kinsoku/>
        <w:wordWrap/>
        <w:overflowPunct/>
        <w:topLinePunct w:val="0"/>
        <w:autoSpaceDE/>
        <w:autoSpaceDN/>
        <w:bidi w:val="0"/>
        <w:adjustRightInd w:val="0"/>
        <w:spacing w:line="460" w:lineRule="exact"/>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                      部门：               职务：</w:t>
      </w:r>
    </w:p>
    <w:p w14:paraId="12D3743D">
      <w:pPr>
        <w:keepNext w:val="0"/>
        <w:keepLines w:val="0"/>
        <w:pageBreakBefore w:val="0"/>
        <w:kinsoku/>
        <w:wordWrap/>
        <w:overflowPunct/>
        <w:topLinePunct w:val="0"/>
        <w:autoSpaceDE/>
        <w:autoSpaceDN/>
        <w:bidi w:val="0"/>
        <w:adjustRightInd w:val="0"/>
        <w:spacing w:line="460" w:lineRule="exact"/>
        <w:textAlignment w:val="auto"/>
        <w:rPr>
          <w:rFonts w:ascii="仿宋" w:hAnsi="仿宋" w:eastAsia="仿宋" w:cs="仿宋"/>
          <w:color w:val="000000" w:themeColor="text1"/>
          <w:sz w:val="24"/>
          <w:highlight w:val="none"/>
          <w14:textFill>
            <w14:solidFill>
              <w14:schemeClr w14:val="tx1"/>
            </w14:solidFill>
          </w14:textFill>
        </w:rPr>
      </w:pPr>
    </w:p>
    <w:p w14:paraId="2F87FBF9">
      <w:pPr>
        <w:keepNext w:val="0"/>
        <w:keepLines w:val="0"/>
        <w:pageBreakBefore w:val="0"/>
        <w:widowControl/>
        <w:kinsoku/>
        <w:wordWrap/>
        <w:overflowPunct/>
        <w:topLinePunct w:val="0"/>
        <w:autoSpaceDE/>
        <w:autoSpaceDN/>
        <w:bidi w:val="0"/>
        <w:adjustRightInd w:val="0"/>
        <w:snapToGrid w:val="0"/>
        <w:spacing w:line="460" w:lineRule="exact"/>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办公地址：                  联系电话：           传真：</w:t>
      </w:r>
    </w:p>
    <w:p w14:paraId="79E20EEE">
      <w:pPr>
        <w:keepNext w:val="0"/>
        <w:keepLines w:val="0"/>
        <w:pageBreakBefore w:val="0"/>
        <w:kinsoku/>
        <w:wordWrap/>
        <w:overflowPunct/>
        <w:topLinePunct w:val="0"/>
        <w:autoSpaceDE/>
        <w:autoSpaceDN/>
        <w:bidi w:val="0"/>
        <w:adjustRightInd w:val="0"/>
        <w:spacing w:line="460" w:lineRule="exact"/>
        <w:textAlignment w:val="auto"/>
        <w:rPr>
          <w:rFonts w:ascii="仿宋" w:hAnsi="仿宋" w:eastAsia="仿宋" w:cs="仿宋"/>
          <w:color w:val="000000" w:themeColor="text1"/>
          <w:sz w:val="24"/>
          <w:highlight w:val="none"/>
          <w14:textFill>
            <w14:solidFill>
              <w14:schemeClr w14:val="tx1"/>
            </w14:solidFill>
          </w14:textFill>
        </w:rPr>
      </w:pPr>
    </w:p>
    <w:p w14:paraId="2F6B1BC3">
      <w:pPr>
        <w:keepNext w:val="0"/>
        <w:keepLines w:val="0"/>
        <w:pageBreakBefore w:val="0"/>
        <w:kinsoku/>
        <w:wordWrap/>
        <w:overflowPunct/>
        <w:topLinePunct w:val="0"/>
        <w:autoSpaceDE/>
        <w:autoSpaceDN/>
        <w:bidi w:val="0"/>
        <w:adjustRightInd w:val="0"/>
        <w:spacing w:line="460" w:lineRule="exact"/>
        <w:textAlignment w:val="auto"/>
        <w:rPr>
          <w:rFonts w:ascii="仿宋" w:hAnsi="仿宋" w:eastAsia="仿宋" w:cs="仿宋"/>
          <w:color w:val="000000" w:themeColor="text1"/>
          <w:sz w:val="24"/>
          <w:highlight w:val="none"/>
          <w14:textFill>
            <w14:solidFill>
              <w14:schemeClr w14:val="tx1"/>
            </w14:solidFill>
          </w14:textFill>
        </w:rPr>
      </w:pPr>
    </w:p>
    <w:p w14:paraId="3FA678D3">
      <w:pPr>
        <w:keepNext w:val="0"/>
        <w:keepLines w:val="0"/>
        <w:pageBreakBefore w:val="0"/>
        <w:kinsoku/>
        <w:wordWrap/>
        <w:overflowPunct/>
        <w:topLinePunct w:val="0"/>
        <w:autoSpaceDE/>
        <w:autoSpaceDN/>
        <w:bidi w:val="0"/>
        <w:adjustRightInd w:val="0"/>
        <w:spacing w:line="460" w:lineRule="exact"/>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投标人（电子签章）：</w:t>
      </w:r>
    </w:p>
    <w:p w14:paraId="7C1ACB19">
      <w:pPr>
        <w:spacing w:line="360" w:lineRule="exact"/>
        <w:rPr>
          <w:rFonts w:ascii="仿宋" w:hAnsi="仿宋" w:eastAsia="仿宋" w:cs="仿宋"/>
          <w:color w:val="000000" w:themeColor="text1"/>
          <w:sz w:val="24"/>
          <w:highlight w:val="none"/>
          <w14:textFill>
            <w14:solidFill>
              <w14:schemeClr w14:val="tx1"/>
            </w14:solidFill>
          </w14:textFill>
        </w:rPr>
      </w:pPr>
    </w:p>
    <w:p w14:paraId="702D1E56">
      <w:pPr>
        <w:spacing w:line="360" w:lineRule="exact"/>
        <w:rPr>
          <w:rFonts w:ascii="仿宋" w:hAnsi="仿宋" w:eastAsia="仿宋" w:cs="仿宋"/>
          <w:color w:val="000000" w:themeColor="text1"/>
          <w:sz w:val="24"/>
          <w:highlight w:val="none"/>
          <w14:textFill>
            <w14:solidFill>
              <w14:schemeClr w14:val="tx1"/>
            </w14:solidFill>
          </w14:textFill>
        </w:rPr>
      </w:pPr>
    </w:p>
    <w:p w14:paraId="04BFB207">
      <w:pPr>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法定代表人（签字或盖章）：</w:t>
      </w:r>
    </w:p>
    <w:p w14:paraId="2B684ED7">
      <w:pPr>
        <w:spacing w:line="360" w:lineRule="exact"/>
        <w:rPr>
          <w:rFonts w:ascii="仿宋" w:hAnsi="仿宋" w:eastAsia="仿宋" w:cs="仿宋"/>
          <w:color w:val="000000" w:themeColor="text1"/>
          <w:sz w:val="24"/>
          <w:highlight w:val="none"/>
          <w14:textFill>
            <w14:solidFill>
              <w14:schemeClr w14:val="tx1"/>
            </w14:solidFill>
          </w14:textFill>
        </w:rPr>
      </w:pPr>
    </w:p>
    <w:p w14:paraId="013EFF9E">
      <w:pPr>
        <w:spacing w:line="360" w:lineRule="exact"/>
        <w:rPr>
          <w:rFonts w:ascii="仿宋" w:hAnsi="仿宋" w:eastAsia="仿宋" w:cs="仿宋"/>
          <w:color w:val="000000" w:themeColor="text1"/>
          <w:sz w:val="24"/>
          <w:highlight w:val="none"/>
          <w14:textFill>
            <w14:solidFill>
              <w14:schemeClr w14:val="tx1"/>
            </w14:solidFill>
          </w14:textFill>
        </w:rPr>
      </w:pPr>
    </w:p>
    <w:p w14:paraId="14C100AA">
      <w:pPr>
        <w:ind w:firstLine="5280" w:firstLineChars="2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5BA0CB2C">
      <w:pPr>
        <w:ind w:firstLine="4920" w:firstLineChars="2050"/>
        <w:jc w:val="left"/>
        <w:rPr>
          <w:rFonts w:ascii="仿宋" w:hAnsi="仿宋" w:eastAsia="仿宋" w:cs="仿宋"/>
          <w:color w:val="000000" w:themeColor="text1"/>
          <w:sz w:val="24"/>
          <w:highlight w:val="none"/>
          <w14:textFill>
            <w14:solidFill>
              <w14:schemeClr w14:val="tx1"/>
            </w14:solidFill>
          </w14:textFill>
        </w:rPr>
      </w:pPr>
    </w:p>
    <w:p w14:paraId="0DD8F9F0">
      <w:pPr>
        <w:spacing w:line="800" w:lineRule="exact"/>
        <w:jc w:val="center"/>
        <w:rPr>
          <w:rFonts w:hint="eastAsia" w:ascii="仿宋" w:hAnsi="仿宋" w:eastAsia="仿宋" w:cs="仿宋"/>
          <w:b/>
          <w:color w:val="000000" w:themeColor="text1"/>
          <w:sz w:val="30"/>
          <w:szCs w:val="30"/>
          <w:highlight w:val="none"/>
          <w14:textFill>
            <w14:solidFill>
              <w14:schemeClr w14:val="tx1"/>
            </w14:solidFill>
          </w14:textFill>
        </w:rPr>
      </w:pPr>
    </w:p>
    <w:p w14:paraId="30953349">
      <w:pPr>
        <w:spacing w:line="800" w:lineRule="exact"/>
        <w:jc w:val="center"/>
        <w:rPr>
          <w:rFonts w:hint="eastAsia" w:ascii="仿宋" w:hAnsi="仿宋" w:eastAsia="仿宋" w:cs="仿宋"/>
          <w:b/>
          <w:color w:val="000000" w:themeColor="text1"/>
          <w:sz w:val="30"/>
          <w:szCs w:val="30"/>
          <w:highlight w:val="none"/>
          <w14:textFill>
            <w14:solidFill>
              <w14:schemeClr w14:val="tx1"/>
            </w14:solidFill>
          </w14:textFill>
        </w:rPr>
      </w:pPr>
    </w:p>
    <w:p w14:paraId="1264F810">
      <w:pPr>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五、法定代表人及其授权代表身份证复印件（正反面）</w:t>
      </w:r>
    </w:p>
    <w:p w14:paraId="491982C3">
      <w:pPr>
        <w:spacing w:line="800" w:lineRule="exact"/>
        <w:rPr>
          <w:rFonts w:ascii="仿宋" w:hAnsi="仿宋" w:eastAsia="仿宋" w:cs="仿宋"/>
          <w:b/>
          <w:color w:val="000000" w:themeColor="text1"/>
          <w:sz w:val="24"/>
          <w:highlight w:val="none"/>
          <w14:textFill>
            <w14:solidFill>
              <w14:schemeClr w14:val="tx1"/>
            </w14:solidFill>
          </w14:textFill>
        </w:rPr>
      </w:pPr>
    </w:p>
    <w:p w14:paraId="4F26376F">
      <w:pPr>
        <w:spacing w:line="800" w:lineRule="exact"/>
        <w:rPr>
          <w:rFonts w:ascii="仿宋" w:hAnsi="仿宋" w:eastAsia="仿宋" w:cs="仿宋"/>
          <w:b/>
          <w:color w:val="000000" w:themeColor="text1"/>
          <w:sz w:val="24"/>
          <w:highlight w:val="none"/>
          <w14:textFill>
            <w14:solidFill>
              <w14:schemeClr w14:val="tx1"/>
            </w14:solidFill>
          </w14:textFill>
        </w:rPr>
      </w:pPr>
    </w:p>
    <w:p w14:paraId="2FB6A5DE">
      <w:pPr>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p>
    <w:p w14:paraId="56F0D680">
      <w:pPr>
        <w:spacing w:line="800" w:lineRule="exact"/>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六、法定代表人身份证明书(格式)</w:t>
      </w:r>
    </w:p>
    <w:p w14:paraId="7A7402D2">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64FDB7F2">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5254DF72">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 标 人：</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E9C1311">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90A8035">
      <w:pPr>
        <w:spacing w:line="440" w:lineRule="exact"/>
        <w:ind w:right="281" w:rightChars="134"/>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    名：</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1E915D1">
      <w:pPr>
        <w:spacing w:line="440" w:lineRule="exact"/>
        <w:ind w:right="281" w:rightChars="134"/>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身份证号码：</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7B64320">
      <w:pPr>
        <w:spacing w:line="440" w:lineRule="exact"/>
        <w:ind w:right="281" w:rightChars="134"/>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   务：</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7FBDB64">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14:textFill>
            <w14:solidFill>
              <w14:schemeClr w14:val="tx1"/>
            </w14:solidFill>
          </w14:textFill>
        </w:rPr>
        <w:t xml:space="preserve">                           （填写投标人名称）</w:t>
      </w:r>
      <w:r>
        <w:rPr>
          <w:rFonts w:hint="eastAsia" w:ascii="仿宋" w:hAnsi="仿宋" w:eastAsia="仿宋" w:cs="仿宋"/>
          <w:color w:val="000000" w:themeColor="text1"/>
          <w:sz w:val="24"/>
          <w:highlight w:val="none"/>
          <w14:textFill>
            <w14:solidFill>
              <w14:schemeClr w14:val="tx1"/>
            </w14:solidFill>
          </w14:textFill>
        </w:rPr>
        <w:t>的法定代表人。</w:t>
      </w:r>
    </w:p>
    <w:p w14:paraId="26164AAE">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14:paraId="03F2BE94">
      <w:pPr>
        <w:spacing w:line="440" w:lineRule="exact"/>
        <w:rPr>
          <w:rFonts w:ascii="仿宋" w:hAnsi="仿宋" w:eastAsia="仿宋" w:cs="仿宋"/>
          <w:color w:val="000000" w:themeColor="text1"/>
          <w:sz w:val="24"/>
          <w:highlight w:val="none"/>
          <w14:textFill>
            <w14:solidFill>
              <w14:schemeClr w14:val="tx1"/>
            </w14:solidFill>
          </w14:textFill>
        </w:rPr>
      </w:pPr>
    </w:p>
    <w:p w14:paraId="1D2761A7">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                             （电子签章）</w:t>
      </w:r>
    </w:p>
    <w:p w14:paraId="7AB2B5D0">
      <w:pPr>
        <w:spacing w:line="440" w:lineRule="exact"/>
        <w:ind w:right="480"/>
        <w:rPr>
          <w:rFonts w:ascii="仿宋" w:hAnsi="仿宋" w:eastAsia="仿宋" w:cs="仿宋"/>
          <w:color w:val="000000" w:themeColor="text1"/>
          <w:sz w:val="24"/>
          <w:highlight w:val="none"/>
          <w14:textFill>
            <w14:solidFill>
              <w14:schemeClr w14:val="tx1"/>
            </w14:solidFill>
          </w14:textFill>
        </w:rPr>
      </w:pPr>
    </w:p>
    <w:p w14:paraId="7259E076">
      <w:pPr>
        <w:spacing w:line="440" w:lineRule="exact"/>
        <w:ind w:right="72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14:paraId="72CDF079">
      <w:pPr>
        <w:jc w:val="center"/>
        <w:rPr>
          <w:rFonts w:ascii="仿宋" w:hAnsi="仿宋" w:eastAsia="仿宋" w:cs="仿宋"/>
          <w:b/>
          <w:color w:val="000000" w:themeColor="text1"/>
          <w:kern w:val="0"/>
          <w:sz w:val="32"/>
          <w:szCs w:val="32"/>
          <w:highlight w:val="none"/>
          <w14:textFill>
            <w14:solidFill>
              <w14:schemeClr w14:val="tx1"/>
            </w14:solidFill>
          </w14:textFill>
        </w:rPr>
      </w:pPr>
    </w:p>
    <w:p w14:paraId="53BA0484">
      <w:pPr>
        <w:jc w:val="center"/>
        <w:rPr>
          <w:rFonts w:ascii="仿宋" w:hAnsi="仿宋" w:eastAsia="仿宋" w:cs="仿宋"/>
          <w:b/>
          <w:color w:val="000000" w:themeColor="text1"/>
          <w:kern w:val="0"/>
          <w:sz w:val="32"/>
          <w:szCs w:val="32"/>
          <w:highlight w:val="none"/>
          <w14:textFill>
            <w14:solidFill>
              <w14:schemeClr w14:val="tx1"/>
            </w14:solidFill>
          </w14:textFill>
        </w:rPr>
      </w:pPr>
    </w:p>
    <w:p w14:paraId="13F3F8D7">
      <w:pPr>
        <w:rPr>
          <w:rFonts w:ascii="仿宋" w:hAnsi="仿宋" w:eastAsia="仿宋" w:cs="仿宋"/>
          <w:b/>
          <w:color w:val="000000" w:themeColor="text1"/>
          <w:kern w:val="0"/>
          <w:sz w:val="32"/>
          <w:szCs w:val="32"/>
          <w:highlight w:val="none"/>
          <w14:textFill>
            <w14:solidFill>
              <w14:schemeClr w14:val="tx1"/>
            </w14:solidFill>
          </w14:textFill>
        </w:rPr>
      </w:pPr>
    </w:p>
    <w:p w14:paraId="3E81266B">
      <w:pPr>
        <w:jc w:val="center"/>
        <w:rPr>
          <w:rFonts w:ascii="仿宋" w:hAnsi="仿宋" w:eastAsia="仿宋" w:cs="仿宋"/>
          <w:b/>
          <w:color w:val="000000" w:themeColor="text1"/>
          <w:kern w:val="0"/>
          <w:sz w:val="32"/>
          <w:szCs w:val="32"/>
          <w:highlight w:val="none"/>
          <w14:textFill>
            <w14:solidFill>
              <w14:schemeClr w14:val="tx1"/>
            </w14:solidFill>
          </w14:textFill>
        </w:rPr>
      </w:pPr>
    </w:p>
    <w:p w14:paraId="25272CC9">
      <w:pPr>
        <w:jc w:val="center"/>
        <w:rPr>
          <w:rFonts w:ascii="仿宋" w:hAnsi="仿宋" w:eastAsia="仿宋" w:cs="仿宋"/>
          <w:b/>
          <w:color w:val="000000" w:themeColor="text1"/>
          <w:kern w:val="0"/>
          <w:sz w:val="32"/>
          <w:szCs w:val="32"/>
          <w:highlight w:val="none"/>
          <w14:textFill>
            <w14:solidFill>
              <w14:schemeClr w14:val="tx1"/>
            </w14:solidFill>
          </w14:textFill>
        </w:rPr>
      </w:pPr>
    </w:p>
    <w:p w14:paraId="68E0E842">
      <w:pPr>
        <w:jc w:val="center"/>
        <w:rPr>
          <w:rFonts w:ascii="仿宋" w:hAnsi="仿宋" w:eastAsia="仿宋" w:cs="仿宋"/>
          <w:b/>
          <w:color w:val="000000" w:themeColor="text1"/>
          <w:kern w:val="0"/>
          <w:sz w:val="32"/>
          <w:szCs w:val="32"/>
          <w:highlight w:val="none"/>
          <w14:textFill>
            <w14:solidFill>
              <w14:schemeClr w14:val="tx1"/>
            </w14:solidFill>
          </w14:textFill>
        </w:rPr>
      </w:pPr>
    </w:p>
    <w:p w14:paraId="3DE099D7">
      <w:pPr>
        <w:jc w:val="center"/>
        <w:rPr>
          <w:rFonts w:ascii="仿宋" w:hAnsi="仿宋" w:eastAsia="仿宋" w:cs="仿宋"/>
          <w:b/>
          <w:color w:val="000000" w:themeColor="text1"/>
          <w:kern w:val="0"/>
          <w:sz w:val="32"/>
          <w:szCs w:val="32"/>
          <w:highlight w:val="none"/>
          <w14:textFill>
            <w14:solidFill>
              <w14:schemeClr w14:val="tx1"/>
            </w14:solidFill>
          </w14:textFill>
        </w:rPr>
      </w:pPr>
    </w:p>
    <w:p w14:paraId="280DEC31">
      <w:pPr>
        <w:jc w:val="center"/>
        <w:rPr>
          <w:rFonts w:ascii="仿宋" w:hAnsi="仿宋" w:eastAsia="仿宋" w:cs="仿宋"/>
          <w:b/>
          <w:color w:val="000000" w:themeColor="text1"/>
          <w:kern w:val="0"/>
          <w:sz w:val="32"/>
          <w:szCs w:val="32"/>
          <w:highlight w:val="none"/>
          <w14:textFill>
            <w14:solidFill>
              <w14:schemeClr w14:val="tx1"/>
            </w14:solidFill>
          </w14:textFill>
        </w:rPr>
      </w:pPr>
    </w:p>
    <w:p w14:paraId="6F9F30F5">
      <w:pPr>
        <w:jc w:val="center"/>
        <w:rPr>
          <w:rFonts w:ascii="仿宋" w:hAnsi="仿宋" w:eastAsia="仿宋" w:cs="仿宋"/>
          <w:b/>
          <w:color w:val="000000" w:themeColor="text1"/>
          <w:kern w:val="0"/>
          <w:sz w:val="32"/>
          <w:szCs w:val="32"/>
          <w:highlight w:val="none"/>
          <w14:textFill>
            <w14:solidFill>
              <w14:schemeClr w14:val="tx1"/>
            </w14:solidFill>
          </w14:textFill>
        </w:rPr>
      </w:pPr>
    </w:p>
    <w:p w14:paraId="5BA7F1D6">
      <w:pPr>
        <w:jc w:val="center"/>
        <w:rPr>
          <w:rFonts w:ascii="仿宋" w:hAnsi="仿宋" w:eastAsia="仿宋" w:cs="仿宋"/>
          <w:b/>
          <w:color w:val="000000" w:themeColor="text1"/>
          <w:kern w:val="0"/>
          <w:sz w:val="32"/>
          <w:szCs w:val="32"/>
          <w:highlight w:val="none"/>
          <w14:textFill>
            <w14:solidFill>
              <w14:schemeClr w14:val="tx1"/>
            </w14:solidFill>
          </w14:textFill>
        </w:rPr>
      </w:pPr>
    </w:p>
    <w:p w14:paraId="00F499F4">
      <w:pPr>
        <w:rPr>
          <w:rFonts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72C5F4F0">
      <w:pPr>
        <w:pStyle w:val="5"/>
        <w:tabs>
          <w:tab w:val="left" w:pos="358"/>
          <w:tab w:val="left" w:pos="420"/>
          <w:tab w:val="clear" w:pos="432"/>
        </w:tabs>
        <w:ind w:left="0" w:firstLine="0"/>
        <w:jc w:val="center"/>
        <w:rPr>
          <w:rFonts w:hint="eastAsia" w:ascii="仿宋" w:hAnsi="仿宋" w:eastAsia="仿宋" w:cs="仿宋"/>
          <w:b/>
          <w:bCs w:val="0"/>
          <w:color w:val="000000" w:themeColor="text1"/>
          <w:kern w:val="2"/>
          <w:sz w:val="30"/>
          <w:szCs w:val="30"/>
          <w:highlight w:val="none"/>
          <w:lang w:val="en-US" w:eastAsia="zh-CN" w:bidi="ar-SA"/>
          <w14:textFill>
            <w14:solidFill>
              <w14:schemeClr w14:val="tx1"/>
            </w14:solidFill>
          </w14:textFill>
        </w:rPr>
      </w:pPr>
      <w:bookmarkStart w:id="47" w:name="_Toc1276"/>
      <w:bookmarkStart w:id="48" w:name="_Toc6739"/>
      <w:bookmarkStart w:id="49" w:name="_Toc13405"/>
      <w:r>
        <w:rPr>
          <w:rFonts w:hint="eastAsia" w:ascii="仿宋" w:hAnsi="仿宋" w:eastAsia="仿宋" w:cs="仿宋"/>
          <w:b/>
          <w:bCs w:val="0"/>
          <w:color w:val="000000" w:themeColor="text1"/>
          <w:kern w:val="2"/>
          <w:sz w:val="30"/>
          <w:szCs w:val="30"/>
          <w:highlight w:val="none"/>
          <w:lang w:val="en-US" w:eastAsia="zh-CN" w:bidi="ar-SA"/>
          <w14:textFill>
            <w14:solidFill>
              <w14:schemeClr w14:val="tx1"/>
            </w14:solidFill>
          </w14:textFill>
        </w:rPr>
        <w:t>七、投标人情况介绍</w:t>
      </w:r>
    </w:p>
    <w:p w14:paraId="664D57A8">
      <w:pPr>
        <w:snapToGrid w:val="0"/>
        <w:spacing w:before="120" w:beforeLines="50" w:after="50"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投标人情况介绍</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4100"/>
        <w:gridCol w:w="4494"/>
      </w:tblGrid>
      <w:tr w14:paraId="19AB8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53A682D3">
            <w:pPr>
              <w:spacing w:line="360" w:lineRule="auto"/>
              <w:jc w:val="center"/>
              <w:rPr>
                <w:color w:val="000000" w:themeColor="text1"/>
                <w:sz w:val="21"/>
                <w:szCs w:val="21"/>
                <w:highlight w:val="none"/>
                <w14:textFill>
                  <w14:solidFill>
                    <w14:schemeClr w14:val="tx1"/>
                  </w14:solidFill>
                </w14:textFill>
              </w:rPr>
            </w:pPr>
            <w:r>
              <w:rPr>
                <w:color w:val="000000" w:themeColor="text1"/>
                <w:sz w:val="21"/>
                <w:szCs w:val="21"/>
                <w:highlight w:val="none"/>
                <w:lang w:bidi="ar"/>
                <w14:textFill>
                  <w14:solidFill>
                    <w14:schemeClr w14:val="tx1"/>
                  </w14:solidFill>
                </w14:textFill>
              </w:rPr>
              <w:t>1</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14:paraId="745C7141">
            <w:pPr>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企业名称：</w:t>
            </w:r>
          </w:p>
        </w:tc>
      </w:tr>
      <w:tr w14:paraId="59FA5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585C1CA3">
            <w:pPr>
              <w:spacing w:line="360" w:lineRule="auto"/>
              <w:jc w:val="center"/>
              <w:rPr>
                <w:color w:val="000000" w:themeColor="text1"/>
                <w:sz w:val="21"/>
                <w:szCs w:val="21"/>
                <w:highlight w:val="none"/>
                <w14:textFill>
                  <w14:solidFill>
                    <w14:schemeClr w14:val="tx1"/>
                  </w14:solidFill>
                </w14:textFill>
              </w:rPr>
            </w:pPr>
            <w:r>
              <w:rPr>
                <w:color w:val="000000" w:themeColor="text1"/>
                <w:sz w:val="21"/>
                <w:szCs w:val="21"/>
                <w:highlight w:val="none"/>
                <w:lang w:bidi="ar"/>
                <w14:textFill>
                  <w14:solidFill>
                    <w14:schemeClr w14:val="tx1"/>
                  </w14:solidFill>
                </w14:textFill>
              </w:rPr>
              <w:t>2</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14:paraId="740F1235">
            <w:pPr>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总部地址：</w:t>
            </w:r>
          </w:p>
        </w:tc>
      </w:tr>
      <w:tr w14:paraId="76DA1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28A0E8B1">
            <w:pPr>
              <w:spacing w:line="360" w:lineRule="auto"/>
              <w:jc w:val="center"/>
              <w:rPr>
                <w:color w:val="000000" w:themeColor="text1"/>
                <w:sz w:val="21"/>
                <w:szCs w:val="21"/>
                <w:highlight w:val="none"/>
                <w14:textFill>
                  <w14:solidFill>
                    <w14:schemeClr w14:val="tx1"/>
                  </w14:solidFill>
                </w14:textFill>
              </w:rPr>
            </w:pPr>
            <w:r>
              <w:rPr>
                <w:color w:val="000000" w:themeColor="text1"/>
                <w:sz w:val="21"/>
                <w:szCs w:val="21"/>
                <w:highlight w:val="none"/>
                <w:lang w:bidi="ar"/>
                <w14:textFill>
                  <w14:solidFill>
                    <w14:schemeClr w14:val="tx1"/>
                  </w14:solidFill>
                </w14:textFill>
              </w:rPr>
              <w:t>3</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14:paraId="4F41EE45">
            <w:pPr>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当地代表处地址：</w:t>
            </w:r>
          </w:p>
        </w:tc>
      </w:tr>
      <w:tr w14:paraId="3BB4D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6FBD65EC">
            <w:pPr>
              <w:spacing w:line="360" w:lineRule="auto"/>
              <w:jc w:val="center"/>
              <w:rPr>
                <w:color w:val="000000" w:themeColor="text1"/>
                <w:sz w:val="21"/>
                <w:szCs w:val="21"/>
                <w:highlight w:val="none"/>
                <w14:textFill>
                  <w14:solidFill>
                    <w14:schemeClr w14:val="tx1"/>
                  </w14:solidFill>
                </w14:textFill>
              </w:rPr>
            </w:pPr>
            <w:r>
              <w:rPr>
                <w:color w:val="000000" w:themeColor="text1"/>
                <w:sz w:val="21"/>
                <w:szCs w:val="21"/>
                <w:highlight w:val="none"/>
                <w:lang w:bidi="ar"/>
                <w14:textFill>
                  <w14:solidFill>
                    <w14:schemeClr w14:val="tx1"/>
                  </w14:solidFill>
                </w14:textFill>
              </w:rPr>
              <w:t>4</w:t>
            </w:r>
          </w:p>
        </w:tc>
        <w:tc>
          <w:tcPr>
            <w:tcW w:w="4100" w:type="dxa"/>
            <w:tcBorders>
              <w:top w:val="single" w:color="auto" w:sz="6" w:space="0"/>
              <w:left w:val="single" w:color="auto" w:sz="6" w:space="0"/>
              <w:bottom w:val="single" w:color="auto" w:sz="6" w:space="0"/>
              <w:right w:val="single" w:color="auto" w:sz="6" w:space="0"/>
            </w:tcBorders>
            <w:noWrap w:val="0"/>
            <w:vAlign w:val="center"/>
          </w:tcPr>
          <w:p w14:paraId="7E3E2177">
            <w:pPr>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电话：</w:t>
            </w:r>
          </w:p>
        </w:tc>
        <w:tc>
          <w:tcPr>
            <w:tcW w:w="4494" w:type="dxa"/>
            <w:tcBorders>
              <w:top w:val="single" w:color="auto" w:sz="6" w:space="0"/>
              <w:left w:val="single" w:color="auto" w:sz="6" w:space="0"/>
              <w:bottom w:val="single" w:color="auto" w:sz="6" w:space="0"/>
              <w:right w:val="single" w:color="auto" w:sz="6" w:space="0"/>
            </w:tcBorders>
            <w:noWrap w:val="0"/>
            <w:vAlign w:val="center"/>
          </w:tcPr>
          <w:p w14:paraId="50F21989">
            <w:pPr>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联系人：</w:t>
            </w:r>
          </w:p>
        </w:tc>
      </w:tr>
      <w:tr w14:paraId="5CAED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42723103">
            <w:pPr>
              <w:spacing w:line="360" w:lineRule="auto"/>
              <w:jc w:val="center"/>
              <w:rPr>
                <w:color w:val="000000" w:themeColor="text1"/>
                <w:sz w:val="21"/>
                <w:szCs w:val="21"/>
                <w:highlight w:val="none"/>
                <w14:textFill>
                  <w14:solidFill>
                    <w14:schemeClr w14:val="tx1"/>
                  </w14:solidFill>
                </w14:textFill>
              </w:rPr>
            </w:pPr>
            <w:r>
              <w:rPr>
                <w:color w:val="000000" w:themeColor="text1"/>
                <w:sz w:val="21"/>
                <w:szCs w:val="21"/>
                <w:highlight w:val="none"/>
                <w:lang w:bidi="ar"/>
                <w14:textFill>
                  <w14:solidFill>
                    <w14:schemeClr w14:val="tx1"/>
                  </w14:solidFill>
                </w14:textFill>
              </w:rPr>
              <w:t>5</w:t>
            </w:r>
          </w:p>
        </w:tc>
        <w:tc>
          <w:tcPr>
            <w:tcW w:w="4100" w:type="dxa"/>
            <w:tcBorders>
              <w:top w:val="single" w:color="auto" w:sz="6" w:space="0"/>
              <w:left w:val="single" w:color="auto" w:sz="6" w:space="0"/>
              <w:bottom w:val="single" w:color="auto" w:sz="6" w:space="0"/>
              <w:right w:val="single" w:color="auto" w:sz="6" w:space="0"/>
            </w:tcBorders>
            <w:noWrap w:val="0"/>
            <w:vAlign w:val="center"/>
          </w:tcPr>
          <w:p w14:paraId="227214C8">
            <w:pPr>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传真：</w:t>
            </w:r>
          </w:p>
        </w:tc>
        <w:tc>
          <w:tcPr>
            <w:tcW w:w="4494" w:type="dxa"/>
            <w:tcBorders>
              <w:top w:val="single" w:color="auto" w:sz="6" w:space="0"/>
              <w:left w:val="single" w:color="auto" w:sz="6" w:space="0"/>
              <w:bottom w:val="single" w:color="auto" w:sz="6" w:space="0"/>
              <w:right w:val="single" w:color="auto" w:sz="6" w:space="0"/>
            </w:tcBorders>
            <w:noWrap w:val="0"/>
            <w:vAlign w:val="center"/>
          </w:tcPr>
          <w:p w14:paraId="1B226520">
            <w:pPr>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电子邮箱：</w:t>
            </w:r>
          </w:p>
        </w:tc>
      </w:tr>
      <w:tr w14:paraId="3AE69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1644AFF1">
            <w:pPr>
              <w:spacing w:line="360" w:lineRule="auto"/>
              <w:jc w:val="center"/>
              <w:rPr>
                <w:color w:val="000000" w:themeColor="text1"/>
                <w:sz w:val="21"/>
                <w:szCs w:val="21"/>
                <w:highlight w:val="none"/>
                <w14:textFill>
                  <w14:solidFill>
                    <w14:schemeClr w14:val="tx1"/>
                  </w14:solidFill>
                </w14:textFill>
              </w:rPr>
            </w:pPr>
            <w:r>
              <w:rPr>
                <w:color w:val="000000" w:themeColor="text1"/>
                <w:sz w:val="21"/>
                <w:szCs w:val="21"/>
                <w:highlight w:val="none"/>
                <w:lang w:bidi="ar"/>
                <w14:textFill>
                  <w14:solidFill>
                    <w14:schemeClr w14:val="tx1"/>
                  </w14:solidFill>
                </w14:textFill>
              </w:rPr>
              <w:t>6</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14:paraId="6C9F164E">
            <w:pPr>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营业执照注册号：</w:t>
            </w:r>
          </w:p>
        </w:tc>
      </w:tr>
      <w:tr w14:paraId="4996B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3"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37662243">
            <w:pPr>
              <w:spacing w:line="360" w:lineRule="auto"/>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bidi="ar"/>
                <w14:textFill>
                  <w14:solidFill>
                    <w14:schemeClr w14:val="tx1"/>
                  </w14:solidFill>
                </w14:textFill>
              </w:rPr>
              <w:t>7</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14:paraId="2ADB6311">
            <w:pPr>
              <w:spacing w:line="360" w:lineRule="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主营范围：</w:t>
            </w:r>
          </w:p>
          <w:p w14:paraId="7600D1C7">
            <w:pPr>
              <w:spacing w:line="360" w:lineRule="auto"/>
              <w:rPr>
                <w:color w:val="000000" w:themeColor="text1"/>
                <w:sz w:val="21"/>
                <w:szCs w:val="21"/>
                <w:highlight w:val="none"/>
                <w:u w:val="single"/>
                <w14:textFill>
                  <w14:solidFill>
                    <w14:schemeClr w14:val="tx1"/>
                  </w14:solidFill>
                </w14:textFill>
              </w:rPr>
            </w:pPr>
            <w:r>
              <w:rPr>
                <w:color w:val="000000" w:themeColor="text1"/>
                <w:sz w:val="21"/>
                <w:szCs w:val="21"/>
                <w:highlight w:val="none"/>
                <w:lang w:bidi="ar"/>
                <w14:textFill>
                  <w14:solidFill>
                    <w14:schemeClr w14:val="tx1"/>
                  </w14:solidFill>
                </w14:textFill>
              </w:rPr>
              <w:t>1</w:t>
            </w:r>
            <w:r>
              <w:rPr>
                <w:rFonts w:hint="eastAsia" w:cs="宋体"/>
                <w:color w:val="000000" w:themeColor="text1"/>
                <w:sz w:val="21"/>
                <w:szCs w:val="21"/>
                <w:highlight w:val="none"/>
                <w:lang w:bidi="ar"/>
                <w14:textFill>
                  <w14:solidFill>
                    <w14:schemeClr w14:val="tx1"/>
                  </w14:solidFill>
                </w14:textFill>
              </w:rPr>
              <w:t>.</w:t>
            </w:r>
            <w:r>
              <w:rPr>
                <w:color w:val="000000" w:themeColor="text1"/>
                <w:sz w:val="21"/>
                <w:szCs w:val="21"/>
                <w:highlight w:val="none"/>
                <w:lang w:bidi="ar"/>
                <w14:textFill>
                  <w14:solidFill>
                    <w14:schemeClr w14:val="tx1"/>
                  </w14:solidFill>
                </w14:textFill>
              </w:rPr>
              <w:t>______________________________________________________________</w:t>
            </w:r>
          </w:p>
          <w:p w14:paraId="248457AE">
            <w:pPr>
              <w:spacing w:line="360" w:lineRule="auto"/>
              <w:rPr>
                <w:color w:val="000000" w:themeColor="text1"/>
                <w:sz w:val="21"/>
                <w:szCs w:val="21"/>
                <w:highlight w:val="none"/>
                <w:u w:val="single"/>
                <w14:textFill>
                  <w14:solidFill>
                    <w14:schemeClr w14:val="tx1"/>
                  </w14:solidFill>
                </w14:textFill>
              </w:rPr>
            </w:pPr>
            <w:r>
              <w:rPr>
                <w:color w:val="000000" w:themeColor="text1"/>
                <w:sz w:val="21"/>
                <w:szCs w:val="21"/>
                <w:highlight w:val="none"/>
                <w:lang w:bidi="ar"/>
                <w14:textFill>
                  <w14:solidFill>
                    <w14:schemeClr w14:val="tx1"/>
                  </w14:solidFill>
                </w14:textFill>
              </w:rPr>
              <w:t>2</w:t>
            </w:r>
            <w:r>
              <w:rPr>
                <w:rFonts w:hint="eastAsia" w:cs="宋体"/>
                <w:color w:val="000000" w:themeColor="text1"/>
                <w:sz w:val="21"/>
                <w:szCs w:val="21"/>
                <w:highlight w:val="none"/>
                <w:lang w:bidi="ar"/>
                <w14:textFill>
                  <w14:solidFill>
                    <w14:schemeClr w14:val="tx1"/>
                  </w14:solidFill>
                </w14:textFill>
              </w:rPr>
              <w:t>.</w:t>
            </w:r>
            <w:r>
              <w:rPr>
                <w:color w:val="000000" w:themeColor="text1"/>
                <w:sz w:val="21"/>
                <w:szCs w:val="21"/>
                <w:highlight w:val="none"/>
                <w:lang w:bidi="ar"/>
                <w14:textFill>
                  <w14:solidFill>
                    <w14:schemeClr w14:val="tx1"/>
                  </w14:solidFill>
                </w14:textFill>
              </w:rPr>
              <w:t>______________________________________________________________</w:t>
            </w:r>
          </w:p>
          <w:p w14:paraId="287A2533">
            <w:pPr>
              <w:spacing w:line="360" w:lineRule="auto"/>
              <w:rPr>
                <w:color w:val="000000" w:themeColor="text1"/>
                <w:sz w:val="21"/>
                <w:szCs w:val="21"/>
                <w:highlight w:val="none"/>
                <w:u w:val="single"/>
                <w14:textFill>
                  <w14:solidFill>
                    <w14:schemeClr w14:val="tx1"/>
                  </w14:solidFill>
                </w14:textFill>
              </w:rPr>
            </w:pPr>
            <w:r>
              <w:rPr>
                <w:color w:val="000000" w:themeColor="text1"/>
                <w:sz w:val="21"/>
                <w:szCs w:val="21"/>
                <w:highlight w:val="none"/>
                <w:lang w:bidi="ar"/>
                <w14:textFill>
                  <w14:solidFill>
                    <w14:schemeClr w14:val="tx1"/>
                  </w14:solidFill>
                </w14:textFill>
              </w:rPr>
              <w:t>3</w:t>
            </w:r>
            <w:r>
              <w:rPr>
                <w:rFonts w:hint="eastAsia" w:cs="宋体"/>
                <w:color w:val="000000" w:themeColor="text1"/>
                <w:sz w:val="21"/>
                <w:szCs w:val="21"/>
                <w:highlight w:val="none"/>
                <w:lang w:bidi="ar"/>
                <w14:textFill>
                  <w14:solidFill>
                    <w14:schemeClr w14:val="tx1"/>
                  </w14:solidFill>
                </w14:textFill>
              </w:rPr>
              <w:t>.</w:t>
            </w:r>
            <w:r>
              <w:rPr>
                <w:color w:val="000000" w:themeColor="text1"/>
                <w:sz w:val="21"/>
                <w:szCs w:val="21"/>
                <w:highlight w:val="none"/>
                <w:lang w:bidi="ar"/>
                <w14:textFill>
                  <w14:solidFill>
                    <w14:schemeClr w14:val="tx1"/>
                  </w14:solidFill>
                </w14:textFill>
              </w:rPr>
              <w:t>______________________________________________________________</w:t>
            </w:r>
          </w:p>
          <w:p w14:paraId="537D8A20">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lang w:bidi="ar"/>
                <w14:textFill>
                  <w14:solidFill>
                    <w14:schemeClr w14:val="tx1"/>
                  </w14:solidFill>
                </w14:textFill>
              </w:rPr>
              <w:t>4</w:t>
            </w:r>
            <w:r>
              <w:rPr>
                <w:rFonts w:hint="eastAsia" w:cs="宋体"/>
                <w:color w:val="000000" w:themeColor="text1"/>
                <w:sz w:val="21"/>
                <w:szCs w:val="21"/>
                <w:highlight w:val="none"/>
                <w:lang w:bidi="ar"/>
                <w14:textFill>
                  <w14:solidFill>
                    <w14:schemeClr w14:val="tx1"/>
                  </w14:solidFill>
                </w14:textFill>
              </w:rPr>
              <w:t>.</w:t>
            </w:r>
            <w:r>
              <w:rPr>
                <w:color w:val="000000" w:themeColor="text1"/>
                <w:sz w:val="21"/>
                <w:szCs w:val="21"/>
                <w:highlight w:val="none"/>
                <w:lang w:bidi="ar"/>
                <w14:textFill>
                  <w14:solidFill>
                    <w14:schemeClr w14:val="tx1"/>
                  </w14:solidFill>
                </w14:textFill>
              </w:rPr>
              <w:t>______________________________________________________________</w:t>
            </w:r>
          </w:p>
        </w:tc>
      </w:tr>
      <w:tr w14:paraId="19DFE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9"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14:paraId="177DD193">
            <w:pPr>
              <w:spacing w:line="360" w:lineRule="auto"/>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bidi="ar"/>
                <w14:textFill>
                  <w14:solidFill>
                    <w14:schemeClr w14:val="tx1"/>
                  </w14:solidFill>
                </w14:textFill>
              </w:rPr>
              <w:t>8</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14:paraId="30B4CF90">
            <w:pPr>
              <w:spacing w:line="360" w:lineRule="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其他需要说明的情况：</w:t>
            </w:r>
          </w:p>
        </w:tc>
      </w:tr>
    </w:tbl>
    <w:p w14:paraId="4761D51C">
      <w:pPr>
        <w:spacing w:line="360" w:lineRule="auto"/>
        <w:ind w:left="-2"/>
        <w:rPr>
          <w:rFonts w:hint="default"/>
          <w:color w:val="000000" w:themeColor="text1"/>
          <w:sz w:val="21"/>
          <w:szCs w:val="21"/>
          <w:highlight w:val="none"/>
          <w:lang w:val="en-US"/>
          <w14:textFill>
            <w14:solidFill>
              <w14:schemeClr w14:val="tx1"/>
            </w14:solidFill>
          </w14:textFill>
        </w:rPr>
      </w:pPr>
      <w:r>
        <w:rPr>
          <w:rFonts w:hint="eastAsia" w:cs="宋体"/>
          <w:b/>
          <w:color w:val="000000" w:themeColor="text1"/>
          <w:sz w:val="21"/>
          <w:szCs w:val="21"/>
          <w:highlight w:val="none"/>
          <w:lang w:bidi="ar"/>
          <w14:textFill>
            <w14:solidFill>
              <w14:schemeClr w14:val="tx1"/>
            </w14:solidFill>
          </w14:textFill>
        </w:rPr>
        <w:t>注</w:t>
      </w:r>
      <w:r>
        <w:rPr>
          <w:rFonts w:hint="eastAsia" w:cs="宋体"/>
          <w:color w:val="000000" w:themeColor="text1"/>
          <w:sz w:val="21"/>
          <w:szCs w:val="21"/>
          <w:highlight w:val="none"/>
          <w:lang w:bidi="ar"/>
          <w14:textFill>
            <w14:solidFill>
              <w14:schemeClr w14:val="tx1"/>
            </w14:solidFill>
          </w14:textFill>
        </w:rPr>
        <w:t>：须附</w:t>
      </w:r>
      <w:r>
        <w:rPr>
          <w:rFonts w:hint="eastAsia" w:ascii="宋体" w:hAnsi="宋体" w:cs="宋体"/>
          <w:color w:val="000000" w:themeColor="text1"/>
          <w:sz w:val="21"/>
          <w:szCs w:val="21"/>
          <w:highlight w:val="none"/>
          <w:lang w:val="zh-CN"/>
          <w14:textFill>
            <w14:solidFill>
              <w14:schemeClr w14:val="tx1"/>
            </w14:solidFill>
          </w14:textFill>
        </w:rPr>
        <w:t>认证证书、企业信用、</w:t>
      </w:r>
      <w:r>
        <w:rPr>
          <w:rFonts w:hint="eastAsia" w:ascii="宋体" w:hAnsi="宋体" w:cs="宋体"/>
          <w:color w:val="000000" w:themeColor="text1"/>
          <w:sz w:val="21"/>
          <w:szCs w:val="21"/>
          <w:highlight w:val="none"/>
          <w14:textFill>
            <w14:solidFill>
              <w14:schemeClr w14:val="tx1"/>
            </w14:solidFill>
          </w14:textFill>
        </w:rPr>
        <w:t>荣誉证书、</w:t>
      </w:r>
      <w:r>
        <w:rPr>
          <w:rFonts w:hint="eastAsia" w:ascii="宋体" w:hAnsi="宋体" w:cs="宋体"/>
          <w:color w:val="000000" w:themeColor="text1"/>
          <w:sz w:val="21"/>
          <w:szCs w:val="21"/>
          <w:highlight w:val="none"/>
          <w:lang w:val="zh-CN"/>
          <w14:textFill>
            <w14:solidFill>
              <w14:schemeClr w14:val="tx1"/>
            </w14:solidFill>
          </w14:textFill>
        </w:rPr>
        <w:t>专业资质证书等</w:t>
      </w:r>
      <w:r>
        <w:rPr>
          <w:rFonts w:hint="eastAsia" w:ascii="宋体" w:hAnsi="宋体" w:cs="宋体"/>
          <w:color w:val="000000" w:themeColor="text1"/>
          <w:sz w:val="21"/>
          <w:szCs w:val="21"/>
          <w:highlight w:val="none"/>
          <w:lang w:val="en-US" w:eastAsia="zh-CN"/>
          <w14:textFill>
            <w14:solidFill>
              <w14:schemeClr w14:val="tx1"/>
            </w14:solidFill>
          </w14:textFill>
        </w:rPr>
        <w:t>原件</w:t>
      </w:r>
      <w:r>
        <w:rPr>
          <w:rFonts w:hint="eastAsia" w:ascii="宋体" w:hAnsi="宋体" w:cs="宋体"/>
          <w:color w:val="000000" w:themeColor="text1"/>
          <w:sz w:val="21"/>
          <w:szCs w:val="21"/>
          <w:highlight w:val="none"/>
          <w:lang w:val="zh-CN" w:eastAsia="zh-CN"/>
          <w14:textFill>
            <w14:solidFill>
              <w14:schemeClr w14:val="tx1"/>
            </w14:solidFill>
          </w14:textFill>
        </w:rPr>
        <w:t>扫描件</w:t>
      </w:r>
      <w:r>
        <w:rPr>
          <w:rFonts w:hint="eastAsia" w:ascii="宋体" w:hAnsi="宋体" w:cs="宋体"/>
          <w:color w:val="000000" w:themeColor="text1"/>
          <w:sz w:val="21"/>
          <w:szCs w:val="21"/>
          <w:highlight w:val="none"/>
          <w:lang w:val="en-US" w:eastAsia="zh-CN"/>
          <w14:textFill>
            <w14:solidFill>
              <w14:schemeClr w14:val="tx1"/>
            </w14:solidFill>
          </w14:textFill>
        </w:rPr>
        <w:t>并加盖CA签章</w:t>
      </w:r>
      <w:r>
        <w:rPr>
          <w:rFonts w:hint="eastAsia" w:ascii="宋体" w:hAnsi="宋体" w:cs="宋体"/>
          <w:color w:val="000000" w:themeColor="text1"/>
          <w:sz w:val="21"/>
          <w:szCs w:val="21"/>
          <w:highlight w:val="none"/>
          <w:lang w:val="zh-CN" w:eastAsia="zh-CN"/>
          <w14:textFill>
            <w14:solidFill>
              <w14:schemeClr w14:val="tx1"/>
            </w14:solidFill>
          </w14:textFill>
        </w:rPr>
        <w:t>。</w:t>
      </w:r>
    </w:p>
    <w:p w14:paraId="302791B2">
      <w:pPr>
        <w:spacing w:line="480" w:lineRule="exact"/>
        <w:ind w:firstLine="5250" w:firstLineChars="2500"/>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投标人名称（</w:t>
      </w:r>
      <w:r>
        <w:rPr>
          <w:rFonts w:hint="eastAsia" w:ascii="宋体" w:hAnsi="宋体" w:cs="宋体"/>
          <w:color w:val="000000" w:themeColor="text1"/>
          <w:sz w:val="21"/>
          <w:szCs w:val="21"/>
          <w:highlight w:val="none"/>
          <w:lang w:val="en-US" w:eastAsia="zh-CN"/>
          <w14:textFill>
            <w14:solidFill>
              <w14:schemeClr w14:val="tx1"/>
            </w14:solidFill>
          </w14:textFill>
        </w:rPr>
        <w:t>CA签章</w:t>
      </w:r>
      <w:r>
        <w:rPr>
          <w:rFonts w:hint="eastAsia" w:cs="宋体"/>
          <w:color w:val="000000" w:themeColor="text1"/>
          <w:sz w:val="21"/>
          <w:szCs w:val="21"/>
          <w:highlight w:val="none"/>
          <w:lang w:bidi="ar"/>
          <w14:textFill>
            <w14:solidFill>
              <w14:schemeClr w14:val="tx1"/>
            </w14:solidFill>
          </w14:textFill>
        </w:rPr>
        <w:t>）：</w:t>
      </w:r>
    </w:p>
    <w:p w14:paraId="31F6196C">
      <w:pPr>
        <w:pStyle w:val="25"/>
        <w:spacing w:before="0" w:after="0" w:line="500" w:lineRule="exact"/>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日期：     年    月   日</w:t>
      </w:r>
    </w:p>
    <w:p w14:paraId="2F15FBCC">
      <w:pPr>
        <w:snapToGrid w:val="0"/>
        <w:spacing w:before="120" w:beforeLines="50" w:after="50" w:line="360" w:lineRule="auto"/>
        <w:jc w:val="left"/>
        <w:rPr>
          <w:rFonts w:hint="eastAsia" w:ascii="仿宋" w:hAnsi="仿宋" w:eastAsia="仿宋" w:cs="仿宋"/>
          <w:b/>
          <w:bCs w:val="0"/>
          <w:color w:val="000000" w:themeColor="text1"/>
          <w:kern w:val="2"/>
          <w:sz w:val="30"/>
          <w:szCs w:val="30"/>
          <w:highlight w:val="none"/>
          <w:lang w:val="en-US" w:eastAsia="zh-CN"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kern w:val="2"/>
          <w:sz w:val="30"/>
          <w:szCs w:val="30"/>
          <w:highlight w:val="none"/>
          <w:lang w:val="en-US" w:eastAsia="zh-CN" w:bidi="ar-SA"/>
          <w14:textFill>
            <w14:solidFill>
              <w14:schemeClr w14:val="tx1"/>
            </w14:solidFill>
          </w14:textFill>
        </w:rPr>
        <w:t xml:space="preserve">   八、投标人同类项目实施情况一览表</w:t>
      </w:r>
    </w:p>
    <w:p w14:paraId="79454126">
      <w:pPr>
        <w:pStyle w:val="49"/>
        <w:snapToGrid w:val="0"/>
        <w:spacing w:line="360" w:lineRule="auto"/>
        <w:ind w:left="376" w:leftChars="-85" w:hanging="554" w:hangingChars="264"/>
        <w:rPr>
          <w:rFonts w:hint="eastAsia" w:ascii="宋体" w:hAnsi="宋体" w:cs="宋体"/>
          <w:color w:val="000000" w:themeColor="text1"/>
          <w:szCs w:val="21"/>
          <w:highlight w:val="none"/>
          <w14:textFill>
            <w14:solidFill>
              <w14:schemeClr w14:val="tx1"/>
            </w14:solidFill>
          </w14:textFill>
        </w:rPr>
      </w:pPr>
    </w:p>
    <w:tbl>
      <w:tblPr>
        <w:tblStyle w:val="62"/>
        <w:tblW w:w="94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0"/>
        <w:gridCol w:w="1269"/>
        <w:gridCol w:w="1077"/>
        <w:gridCol w:w="1104"/>
        <w:gridCol w:w="1546"/>
        <w:gridCol w:w="1823"/>
        <w:gridCol w:w="1591"/>
      </w:tblGrid>
      <w:tr w14:paraId="2BB43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5EB4E41B">
            <w:pPr>
              <w:snapToGrid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采购单位</w:t>
            </w:r>
          </w:p>
          <w:p w14:paraId="51AA4F4C">
            <w:pPr>
              <w:snapToGrid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名称</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8843855">
            <w:pPr>
              <w:snapToGrid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15BBEFC">
            <w:pPr>
              <w:snapToGrid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服务年限</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1457CDD4">
            <w:pPr>
              <w:snapToGrid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预算价</w:t>
            </w:r>
          </w:p>
        </w:tc>
        <w:tc>
          <w:tcPr>
            <w:tcW w:w="1546" w:type="dxa"/>
            <w:tcBorders>
              <w:top w:val="single" w:color="auto" w:sz="4" w:space="0"/>
              <w:left w:val="single" w:color="auto" w:sz="4" w:space="0"/>
              <w:bottom w:val="single" w:color="auto" w:sz="4" w:space="0"/>
              <w:right w:val="single" w:color="auto" w:sz="4" w:space="0"/>
            </w:tcBorders>
            <w:noWrap w:val="0"/>
            <w:vAlign w:val="center"/>
          </w:tcPr>
          <w:p w14:paraId="15D46BF8">
            <w:pPr>
              <w:snapToGrid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合同金额</w:t>
            </w:r>
          </w:p>
          <w:p w14:paraId="7F150AC8">
            <w:pPr>
              <w:snapToGrid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（万元）</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24CDE530">
            <w:pPr>
              <w:snapToGrid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采购单位联系人</w:t>
            </w:r>
          </w:p>
          <w:p w14:paraId="01D65F3B">
            <w:pPr>
              <w:snapToGrid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及联系电话</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2E2FBFF">
            <w:pPr>
              <w:snapToGrid w:val="0"/>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采购单位服务评价</w:t>
            </w:r>
          </w:p>
        </w:tc>
      </w:tr>
      <w:tr w14:paraId="22F3F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6C49F98D">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0642E07">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20DCD1D">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71069577">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1BFF6CD7">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9A2CD98">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32FB5E0">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r>
      <w:tr w14:paraId="4A74B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6A0C19CB">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80B17E7">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EEB3181">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17CDBAC1">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6AAF334D">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9A86D26">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55993E59">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r>
      <w:tr w14:paraId="28A55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52331FAD">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F2F3D29">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E667310">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3A06FBBE">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63C26CBA">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EE9C600">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5C4F012C">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r>
      <w:tr w14:paraId="174E9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592C759E">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E7BF6DB">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F4D70CE">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7160E155">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655AA209">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23DE5532">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69D1A499">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r>
      <w:tr w14:paraId="7425F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0F7BD0DF">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15F7646">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3E1DEE5">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4A87289">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26772570">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0D5252C6">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48CCCE30">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r>
      <w:tr w14:paraId="462EF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4B85A87C">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C58735B">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6EF322E">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3C3D29FE">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115A34DC">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535F913">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787DB568">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r>
      <w:tr w14:paraId="7E533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5B57092C">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C372CBE">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C7D93C0">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709D58A9">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14:paraId="444D3AF4">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1928A34">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8C30B92">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r>
      <w:tr w14:paraId="2D6C4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031BB291">
            <w:pPr>
              <w:snapToGrid w:val="0"/>
              <w:spacing w:before="50" w:after="120" w:afterLines="50" w:line="360" w:lineRule="auto"/>
              <w:jc w:val="center"/>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备注</w:t>
            </w:r>
          </w:p>
        </w:tc>
        <w:tc>
          <w:tcPr>
            <w:tcW w:w="6819" w:type="dxa"/>
            <w:gridSpan w:val="5"/>
            <w:tcBorders>
              <w:top w:val="single" w:color="auto" w:sz="4" w:space="0"/>
              <w:left w:val="single" w:color="auto" w:sz="4" w:space="0"/>
              <w:bottom w:val="single" w:color="auto" w:sz="4" w:space="0"/>
              <w:right w:val="single" w:color="auto" w:sz="4" w:space="0"/>
            </w:tcBorders>
            <w:noWrap w:val="0"/>
            <w:vAlign w:val="center"/>
          </w:tcPr>
          <w:p w14:paraId="26A49DB7">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须按招标文件要求提供相关证明材料并加盖CA签章。</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0424CED1">
            <w:pPr>
              <w:snapToGrid w:val="0"/>
              <w:spacing w:before="50" w:after="120" w:afterLines="50" w:line="360" w:lineRule="auto"/>
              <w:rPr>
                <w:rFonts w:hint="eastAsia" w:ascii="宋体"/>
                <w:color w:val="000000" w:themeColor="text1"/>
                <w:sz w:val="21"/>
                <w:szCs w:val="21"/>
                <w:highlight w:val="none"/>
                <w14:textFill>
                  <w14:solidFill>
                    <w14:schemeClr w14:val="tx1"/>
                  </w14:solidFill>
                </w14:textFill>
              </w:rPr>
            </w:pPr>
          </w:p>
        </w:tc>
      </w:tr>
    </w:tbl>
    <w:p w14:paraId="3F61D000">
      <w:pPr>
        <w:spacing w:line="360" w:lineRule="auto"/>
        <w:rPr>
          <w:rFonts w:hint="eastAsia" w:ascii="宋体" w:hAnsi="宋体" w:cs="Arial"/>
          <w:b/>
          <w:bCs/>
          <w:color w:val="000000" w:themeColor="text1"/>
          <w:sz w:val="21"/>
          <w:szCs w:val="21"/>
          <w:highlight w:val="none"/>
          <w14:textFill>
            <w14:solidFill>
              <w14:schemeClr w14:val="tx1"/>
            </w14:solidFill>
          </w14:textFill>
        </w:rPr>
      </w:pPr>
      <w:r>
        <w:rPr>
          <w:rFonts w:hint="eastAsia" w:ascii="宋体" w:hAnsi="宋体" w:cs="Arial"/>
          <w:b/>
          <w:bCs/>
          <w:color w:val="000000" w:themeColor="text1"/>
          <w:sz w:val="21"/>
          <w:szCs w:val="21"/>
          <w:highlight w:val="none"/>
          <w14:textFill>
            <w14:solidFill>
              <w14:schemeClr w14:val="tx1"/>
            </w14:solidFill>
          </w14:textFill>
        </w:rPr>
        <w:t>注：</w:t>
      </w:r>
      <w:r>
        <w:rPr>
          <w:rFonts w:ascii="宋体" w:hAnsi="宋体" w:cs="Arial"/>
          <w:b/>
          <w:bCs/>
          <w:color w:val="000000" w:themeColor="text1"/>
          <w:sz w:val="21"/>
          <w:szCs w:val="21"/>
          <w:highlight w:val="none"/>
          <w14:textFill>
            <w14:solidFill>
              <w14:schemeClr w14:val="tx1"/>
            </w14:solidFill>
          </w14:textFill>
        </w:rPr>
        <w:t>此表仅提供了表格形式，投标人可按此表格格式进行扩展。</w:t>
      </w:r>
    </w:p>
    <w:p w14:paraId="0BED8DC1">
      <w:pPr>
        <w:pStyle w:val="18"/>
        <w:snapToGrid w:val="0"/>
        <w:rPr>
          <w:rFonts w:hint="default" w:ascii="宋体" w:eastAsia="宋体"/>
          <w:color w:val="000000" w:themeColor="text1"/>
          <w:sz w:val="21"/>
          <w:szCs w:val="21"/>
          <w:highlight w:val="none"/>
          <w:lang w:val="en-US" w:eastAsia="zh-CN"/>
          <w14:textFill>
            <w14:solidFill>
              <w14:schemeClr w14:val="tx1"/>
            </w14:solidFill>
          </w14:textFill>
        </w:rPr>
      </w:pPr>
    </w:p>
    <w:p w14:paraId="64231CBC">
      <w:pPr>
        <w:spacing w:line="480" w:lineRule="exact"/>
        <w:ind w:firstLine="5250" w:firstLineChars="2500"/>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投标人名称（</w:t>
      </w:r>
      <w:r>
        <w:rPr>
          <w:rFonts w:hint="eastAsia" w:ascii="宋体" w:hAnsi="宋体" w:cs="宋体"/>
          <w:color w:val="000000" w:themeColor="text1"/>
          <w:sz w:val="21"/>
          <w:szCs w:val="21"/>
          <w:highlight w:val="none"/>
          <w:lang w:val="en-US" w:eastAsia="zh-CN"/>
          <w14:textFill>
            <w14:solidFill>
              <w14:schemeClr w14:val="tx1"/>
            </w14:solidFill>
          </w14:textFill>
        </w:rPr>
        <w:t>CA签章</w:t>
      </w:r>
      <w:r>
        <w:rPr>
          <w:rFonts w:hint="eastAsia" w:cs="宋体"/>
          <w:color w:val="000000" w:themeColor="text1"/>
          <w:sz w:val="21"/>
          <w:szCs w:val="21"/>
          <w:highlight w:val="none"/>
          <w:lang w:bidi="ar"/>
          <w14:textFill>
            <w14:solidFill>
              <w14:schemeClr w14:val="tx1"/>
            </w14:solidFill>
          </w14:textFill>
        </w:rPr>
        <w:t>）：</w:t>
      </w:r>
    </w:p>
    <w:p w14:paraId="7824DEC0">
      <w:pPr>
        <w:pStyle w:val="25"/>
        <w:spacing w:before="0" w:after="0" w:line="500" w:lineRule="exact"/>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日期：     年    月   日</w:t>
      </w:r>
    </w:p>
    <w:p w14:paraId="75914337">
      <w:pPr>
        <w:snapToGrid w:val="0"/>
        <w:spacing w:before="50" w:line="360" w:lineRule="auto"/>
        <w:jc w:val="left"/>
        <w:rPr>
          <w:rFonts w:hint="eastAsia" w:ascii="宋体"/>
          <w:color w:val="000000" w:themeColor="text1"/>
          <w:sz w:val="21"/>
          <w:szCs w:val="21"/>
          <w:highlight w:val="none"/>
          <w14:textFill>
            <w14:solidFill>
              <w14:schemeClr w14:val="tx1"/>
            </w14:solidFill>
          </w14:textFill>
        </w:rPr>
      </w:pPr>
    </w:p>
    <w:p w14:paraId="72D51F23">
      <w:pPr>
        <w:pStyle w:val="5"/>
        <w:tabs>
          <w:tab w:val="left" w:pos="358"/>
          <w:tab w:val="clear" w:pos="432"/>
        </w:tabs>
        <w:ind w:left="0" w:firstLine="0"/>
        <w:outlineLvl w:val="1"/>
        <w:rPr>
          <w:rFonts w:hint="eastAsia"/>
          <w:color w:val="000000" w:themeColor="text1"/>
          <w:sz w:val="21"/>
          <w:szCs w:val="21"/>
          <w:highlight w:val="none"/>
          <w14:textFill>
            <w14:solidFill>
              <w14:schemeClr w14:val="tx1"/>
            </w14:solidFill>
          </w14:textFill>
        </w:rPr>
      </w:pPr>
    </w:p>
    <w:p w14:paraId="13F6198A">
      <w:pPr>
        <w:pStyle w:val="5"/>
        <w:tabs>
          <w:tab w:val="left" w:pos="358"/>
          <w:tab w:val="clear" w:pos="432"/>
        </w:tabs>
        <w:ind w:left="0" w:firstLine="0"/>
        <w:jc w:val="center"/>
        <w:outlineLvl w:val="1"/>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r>
        <w:rPr>
          <w:rFonts w:hint="eastAsia" w:ascii="宋体" w:hAnsi="宋体" w:cs="宋体"/>
          <w:color w:val="000000" w:themeColor="text1"/>
          <w:sz w:val="32"/>
          <w:szCs w:val="32"/>
          <w:highlight w:val="none"/>
          <w:lang w:val="en-US" w:eastAsia="zh-CN"/>
          <w14:textFill>
            <w14:solidFill>
              <w14:schemeClr w14:val="tx1"/>
            </w14:solidFill>
          </w14:textFill>
        </w:rPr>
        <w:t>九</w:t>
      </w:r>
      <w:r>
        <w:rPr>
          <w:rFonts w:hint="eastAsia" w:ascii="宋体" w:hAnsi="宋体" w:cs="宋体"/>
          <w:color w:val="000000" w:themeColor="text1"/>
          <w:sz w:val="32"/>
          <w:szCs w:val="32"/>
          <w:highlight w:val="none"/>
          <w14:textFill>
            <w14:solidFill>
              <w14:schemeClr w14:val="tx1"/>
            </w14:solidFill>
          </w14:textFill>
        </w:rPr>
        <w:t>：项目负责人简历表</w:t>
      </w:r>
    </w:p>
    <w:p w14:paraId="2F5C1DCC">
      <w:pPr>
        <w:pStyle w:val="3"/>
        <w:rPr>
          <w:rFonts w:hint="eastAsia"/>
          <w:color w:val="000000" w:themeColor="text1"/>
          <w:sz w:val="21"/>
          <w:szCs w:val="21"/>
          <w:highlight w:val="none"/>
          <w14:textFill>
            <w14:solidFill>
              <w14:schemeClr w14:val="tx1"/>
            </w14:solidFill>
          </w14:textFill>
        </w:rPr>
      </w:pPr>
    </w:p>
    <w:p w14:paraId="17E92B94">
      <w:pPr>
        <w:snapToGrid w:val="0"/>
        <w:spacing w:before="120" w:beforeLines="50" w:after="50" w:line="360" w:lineRule="auto"/>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项目负责人简历表</w:t>
      </w:r>
    </w:p>
    <w:p w14:paraId="53426BDD">
      <w:pPr>
        <w:pStyle w:val="3"/>
        <w:rPr>
          <w:rFonts w:hint="eastAsia" w:ascii="黑体" w:hAnsi="黑体" w:eastAsia="黑体" w:cs="黑体"/>
          <w:bCs/>
          <w:color w:val="000000" w:themeColor="text1"/>
          <w:sz w:val="21"/>
          <w:szCs w:val="21"/>
          <w:highlight w:val="none"/>
          <w14:textFill>
            <w14:solidFill>
              <w14:schemeClr w14:val="tx1"/>
            </w14:solidFill>
          </w14:textFill>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396"/>
        <w:gridCol w:w="1225"/>
        <w:gridCol w:w="1484"/>
        <w:gridCol w:w="1892"/>
        <w:gridCol w:w="1880"/>
      </w:tblGrid>
      <w:tr w14:paraId="0DB4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45" w:type="dxa"/>
            <w:noWrap w:val="0"/>
            <w:vAlign w:val="center"/>
          </w:tcPr>
          <w:p w14:paraId="33EE0930">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姓名</w:t>
            </w:r>
          </w:p>
        </w:tc>
        <w:tc>
          <w:tcPr>
            <w:tcW w:w="1396" w:type="dxa"/>
            <w:noWrap w:val="0"/>
            <w:vAlign w:val="center"/>
          </w:tcPr>
          <w:p w14:paraId="43152516">
            <w:pPr>
              <w:widowControl/>
              <w:jc w:val="center"/>
              <w:rPr>
                <w:rFonts w:hint="eastAsia" w:ascii="宋体" w:hAnsi="宋体" w:cs="宋体"/>
                <w:color w:val="000000" w:themeColor="text1"/>
                <w:sz w:val="21"/>
                <w:szCs w:val="21"/>
                <w:highlight w:val="none"/>
                <w14:textFill>
                  <w14:solidFill>
                    <w14:schemeClr w14:val="tx1"/>
                  </w14:solidFill>
                </w14:textFill>
              </w:rPr>
            </w:pPr>
          </w:p>
        </w:tc>
        <w:tc>
          <w:tcPr>
            <w:tcW w:w="1225" w:type="dxa"/>
            <w:noWrap w:val="0"/>
            <w:vAlign w:val="center"/>
          </w:tcPr>
          <w:p w14:paraId="247F152C">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性别</w:t>
            </w:r>
          </w:p>
        </w:tc>
        <w:tc>
          <w:tcPr>
            <w:tcW w:w="1484" w:type="dxa"/>
            <w:noWrap w:val="0"/>
            <w:vAlign w:val="center"/>
          </w:tcPr>
          <w:p w14:paraId="37566B9A">
            <w:pPr>
              <w:widowControl/>
              <w:jc w:val="center"/>
              <w:rPr>
                <w:rFonts w:hint="eastAsia" w:ascii="宋体" w:hAnsi="宋体" w:cs="宋体"/>
                <w:color w:val="000000" w:themeColor="text1"/>
                <w:sz w:val="21"/>
                <w:szCs w:val="21"/>
                <w:highlight w:val="none"/>
                <w14:textFill>
                  <w14:solidFill>
                    <w14:schemeClr w14:val="tx1"/>
                  </w14:solidFill>
                </w14:textFill>
              </w:rPr>
            </w:pPr>
          </w:p>
        </w:tc>
        <w:tc>
          <w:tcPr>
            <w:tcW w:w="1892" w:type="dxa"/>
            <w:noWrap w:val="0"/>
            <w:vAlign w:val="center"/>
          </w:tcPr>
          <w:p w14:paraId="44FA32D8">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年龄</w:t>
            </w:r>
          </w:p>
        </w:tc>
        <w:tc>
          <w:tcPr>
            <w:tcW w:w="1880" w:type="dxa"/>
            <w:noWrap w:val="0"/>
            <w:vAlign w:val="center"/>
          </w:tcPr>
          <w:p w14:paraId="67B14278">
            <w:pPr>
              <w:widowControl/>
              <w:rPr>
                <w:rFonts w:hint="eastAsia" w:ascii="宋体" w:hAnsi="宋体" w:cs="宋体"/>
                <w:color w:val="000000" w:themeColor="text1"/>
                <w:sz w:val="21"/>
                <w:szCs w:val="21"/>
                <w:highlight w:val="none"/>
                <w14:textFill>
                  <w14:solidFill>
                    <w14:schemeClr w14:val="tx1"/>
                  </w14:solidFill>
                </w14:textFill>
              </w:rPr>
            </w:pPr>
          </w:p>
        </w:tc>
      </w:tr>
      <w:tr w14:paraId="5295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45" w:type="dxa"/>
            <w:noWrap w:val="0"/>
            <w:vAlign w:val="center"/>
          </w:tcPr>
          <w:p w14:paraId="3DE30C4C">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职务</w:t>
            </w:r>
          </w:p>
        </w:tc>
        <w:tc>
          <w:tcPr>
            <w:tcW w:w="1396" w:type="dxa"/>
            <w:noWrap w:val="0"/>
            <w:vAlign w:val="center"/>
          </w:tcPr>
          <w:p w14:paraId="37213E04">
            <w:pPr>
              <w:widowControl/>
              <w:jc w:val="center"/>
              <w:rPr>
                <w:rFonts w:hint="eastAsia" w:ascii="宋体" w:hAnsi="宋体" w:cs="宋体"/>
                <w:color w:val="000000" w:themeColor="text1"/>
                <w:sz w:val="21"/>
                <w:szCs w:val="21"/>
                <w:highlight w:val="none"/>
                <w14:textFill>
                  <w14:solidFill>
                    <w14:schemeClr w14:val="tx1"/>
                  </w14:solidFill>
                </w14:textFill>
              </w:rPr>
            </w:pPr>
          </w:p>
        </w:tc>
        <w:tc>
          <w:tcPr>
            <w:tcW w:w="1225" w:type="dxa"/>
            <w:noWrap w:val="0"/>
            <w:vAlign w:val="center"/>
          </w:tcPr>
          <w:p w14:paraId="7550400E">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职称</w:t>
            </w:r>
          </w:p>
        </w:tc>
        <w:tc>
          <w:tcPr>
            <w:tcW w:w="1484" w:type="dxa"/>
            <w:noWrap w:val="0"/>
            <w:vAlign w:val="center"/>
          </w:tcPr>
          <w:p w14:paraId="61443AF4">
            <w:pPr>
              <w:widowControl/>
              <w:jc w:val="center"/>
              <w:rPr>
                <w:rFonts w:hint="eastAsia" w:ascii="宋体" w:hAnsi="宋体" w:cs="宋体"/>
                <w:color w:val="000000" w:themeColor="text1"/>
                <w:sz w:val="21"/>
                <w:szCs w:val="21"/>
                <w:highlight w:val="none"/>
                <w14:textFill>
                  <w14:solidFill>
                    <w14:schemeClr w14:val="tx1"/>
                  </w14:solidFill>
                </w14:textFill>
              </w:rPr>
            </w:pPr>
          </w:p>
        </w:tc>
        <w:tc>
          <w:tcPr>
            <w:tcW w:w="1892" w:type="dxa"/>
            <w:noWrap w:val="0"/>
            <w:vAlign w:val="center"/>
          </w:tcPr>
          <w:p w14:paraId="46E93C2E">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学历</w:t>
            </w:r>
          </w:p>
        </w:tc>
        <w:tc>
          <w:tcPr>
            <w:tcW w:w="1880" w:type="dxa"/>
            <w:noWrap w:val="0"/>
            <w:vAlign w:val="center"/>
          </w:tcPr>
          <w:p w14:paraId="720BC23D">
            <w:pPr>
              <w:widowControl/>
              <w:rPr>
                <w:rFonts w:hint="eastAsia" w:ascii="宋体" w:hAnsi="宋体" w:cs="宋体"/>
                <w:color w:val="000000" w:themeColor="text1"/>
                <w:sz w:val="21"/>
                <w:szCs w:val="21"/>
                <w:highlight w:val="none"/>
                <w14:textFill>
                  <w14:solidFill>
                    <w14:schemeClr w14:val="tx1"/>
                  </w14:solidFill>
                </w14:textFill>
              </w:rPr>
            </w:pPr>
          </w:p>
        </w:tc>
      </w:tr>
      <w:tr w14:paraId="0148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45" w:type="dxa"/>
            <w:noWrap w:val="0"/>
            <w:vAlign w:val="center"/>
          </w:tcPr>
          <w:p w14:paraId="21E620A3">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参加工作时间</w:t>
            </w:r>
          </w:p>
        </w:tc>
        <w:tc>
          <w:tcPr>
            <w:tcW w:w="2621" w:type="dxa"/>
            <w:gridSpan w:val="2"/>
            <w:noWrap w:val="0"/>
            <w:vAlign w:val="center"/>
          </w:tcPr>
          <w:p w14:paraId="157A1CAB">
            <w:pPr>
              <w:widowControl/>
              <w:jc w:val="center"/>
              <w:rPr>
                <w:rFonts w:hint="eastAsia" w:ascii="宋体" w:hAnsi="宋体" w:cs="宋体"/>
                <w:color w:val="000000" w:themeColor="text1"/>
                <w:sz w:val="21"/>
                <w:szCs w:val="21"/>
                <w:highlight w:val="none"/>
                <w14:textFill>
                  <w14:solidFill>
                    <w14:schemeClr w14:val="tx1"/>
                  </w14:solidFill>
                </w14:textFill>
              </w:rPr>
            </w:pPr>
          </w:p>
        </w:tc>
        <w:tc>
          <w:tcPr>
            <w:tcW w:w="3376" w:type="dxa"/>
            <w:gridSpan w:val="2"/>
            <w:noWrap w:val="0"/>
            <w:vAlign w:val="center"/>
          </w:tcPr>
          <w:p w14:paraId="4BDF624D">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从事年限</w:t>
            </w:r>
          </w:p>
        </w:tc>
        <w:tc>
          <w:tcPr>
            <w:tcW w:w="1880" w:type="dxa"/>
            <w:noWrap w:val="0"/>
            <w:vAlign w:val="center"/>
          </w:tcPr>
          <w:p w14:paraId="0DE51FB0">
            <w:pPr>
              <w:widowControl/>
              <w:rPr>
                <w:rFonts w:hint="eastAsia" w:ascii="宋体" w:hAnsi="宋体" w:cs="宋体"/>
                <w:color w:val="000000" w:themeColor="text1"/>
                <w:sz w:val="21"/>
                <w:szCs w:val="21"/>
                <w:highlight w:val="none"/>
                <w14:textFill>
                  <w14:solidFill>
                    <w14:schemeClr w14:val="tx1"/>
                  </w14:solidFill>
                </w14:textFill>
              </w:rPr>
            </w:pPr>
          </w:p>
        </w:tc>
      </w:tr>
      <w:tr w14:paraId="6468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722" w:type="dxa"/>
            <w:gridSpan w:val="6"/>
            <w:noWrap w:val="0"/>
            <w:vAlign w:val="center"/>
          </w:tcPr>
          <w:p w14:paraId="6E5BD8A3">
            <w:pPr>
              <w:widowControl/>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已完成项目服务情况</w:t>
            </w:r>
          </w:p>
        </w:tc>
      </w:tr>
      <w:tr w14:paraId="0F0D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845" w:type="dxa"/>
            <w:noWrap w:val="0"/>
            <w:vAlign w:val="center"/>
          </w:tcPr>
          <w:p w14:paraId="4B2C5ABE">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服务单位</w:t>
            </w:r>
          </w:p>
        </w:tc>
        <w:tc>
          <w:tcPr>
            <w:tcW w:w="1396" w:type="dxa"/>
            <w:noWrap w:val="0"/>
            <w:vAlign w:val="center"/>
          </w:tcPr>
          <w:p w14:paraId="686FF0E3">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p>
        </w:tc>
        <w:tc>
          <w:tcPr>
            <w:tcW w:w="1225" w:type="dxa"/>
            <w:noWrap w:val="0"/>
            <w:vAlign w:val="center"/>
          </w:tcPr>
          <w:p w14:paraId="07C125A8">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服务规模</w:t>
            </w:r>
          </w:p>
        </w:tc>
        <w:tc>
          <w:tcPr>
            <w:tcW w:w="1484" w:type="dxa"/>
            <w:noWrap w:val="0"/>
            <w:vAlign w:val="center"/>
          </w:tcPr>
          <w:p w14:paraId="1F1C8D58">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起始日期</w:t>
            </w:r>
          </w:p>
        </w:tc>
        <w:tc>
          <w:tcPr>
            <w:tcW w:w="1892" w:type="dxa"/>
            <w:noWrap w:val="0"/>
            <w:vAlign w:val="center"/>
          </w:tcPr>
          <w:p w14:paraId="5A155813">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在服务</w:t>
            </w:r>
          </w:p>
          <w:p w14:paraId="3EA8B16F">
            <w:pPr>
              <w:widowControl/>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或已完成</w:t>
            </w:r>
          </w:p>
        </w:tc>
        <w:tc>
          <w:tcPr>
            <w:tcW w:w="1880" w:type="dxa"/>
            <w:noWrap w:val="0"/>
            <w:vAlign w:val="center"/>
          </w:tcPr>
          <w:p w14:paraId="7F6D142C">
            <w:pPr>
              <w:widowControl/>
              <w:ind w:firstLine="105" w:firstLineChars="50"/>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质量</w:t>
            </w:r>
          </w:p>
        </w:tc>
      </w:tr>
      <w:tr w14:paraId="7247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14:paraId="1A0DEC54">
            <w:pPr>
              <w:widowControl/>
              <w:rPr>
                <w:rFonts w:hint="eastAsia" w:ascii="宋体" w:hAnsi="宋体" w:cs="宋体"/>
                <w:color w:val="000000" w:themeColor="text1"/>
                <w:sz w:val="21"/>
                <w:szCs w:val="21"/>
                <w:highlight w:val="none"/>
                <w14:textFill>
                  <w14:solidFill>
                    <w14:schemeClr w14:val="tx1"/>
                  </w14:solidFill>
                </w14:textFill>
              </w:rPr>
            </w:pPr>
          </w:p>
        </w:tc>
        <w:tc>
          <w:tcPr>
            <w:tcW w:w="1396" w:type="dxa"/>
            <w:noWrap w:val="0"/>
            <w:vAlign w:val="center"/>
          </w:tcPr>
          <w:p w14:paraId="5E13C8D5">
            <w:pPr>
              <w:widowControl/>
              <w:rPr>
                <w:rFonts w:hint="eastAsia" w:ascii="宋体" w:hAnsi="宋体" w:cs="宋体"/>
                <w:color w:val="000000" w:themeColor="text1"/>
                <w:sz w:val="21"/>
                <w:szCs w:val="21"/>
                <w:highlight w:val="none"/>
                <w14:textFill>
                  <w14:solidFill>
                    <w14:schemeClr w14:val="tx1"/>
                  </w14:solidFill>
                </w14:textFill>
              </w:rPr>
            </w:pPr>
          </w:p>
        </w:tc>
        <w:tc>
          <w:tcPr>
            <w:tcW w:w="1225" w:type="dxa"/>
            <w:noWrap w:val="0"/>
            <w:vAlign w:val="center"/>
          </w:tcPr>
          <w:p w14:paraId="5B5C8154">
            <w:pPr>
              <w:widowControl/>
              <w:rPr>
                <w:rFonts w:hint="eastAsia" w:ascii="宋体" w:hAnsi="宋体" w:cs="宋体"/>
                <w:color w:val="000000" w:themeColor="text1"/>
                <w:sz w:val="21"/>
                <w:szCs w:val="21"/>
                <w:highlight w:val="none"/>
                <w14:textFill>
                  <w14:solidFill>
                    <w14:schemeClr w14:val="tx1"/>
                  </w14:solidFill>
                </w14:textFill>
              </w:rPr>
            </w:pPr>
          </w:p>
        </w:tc>
        <w:tc>
          <w:tcPr>
            <w:tcW w:w="1484" w:type="dxa"/>
            <w:noWrap w:val="0"/>
            <w:vAlign w:val="center"/>
          </w:tcPr>
          <w:p w14:paraId="3EA2B154">
            <w:pPr>
              <w:widowControl/>
              <w:rPr>
                <w:rFonts w:hint="eastAsia" w:ascii="宋体" w:hAnsi="宋体" w:cs="宋体"/>
                <w:color w:val="000000" w:themeColor="text1"/>
                <w:sz w:val="21"/>
                <w:szCs w:val="21"/>
                <w:highlight w:val="none"/>
                <w14:textFill>
                  <w14:solidFill>
                    <w14:schemeClr w14:val="tx1"/>
                  </w14:solidFill>
                </w14:textFill>
              </w:rPr>
            </w:pPr>
          </w:p>
        </w:tc>
        <w:tc>
          <w:tcPr>
            <w:tcW w:w="1892" w:type="dxa"/>
            <w:noWrap w:val="0"/>
            <w:vAlign w:val="center"/>
          </w:tcPr>
          <w:p w14:paraId="53D0BF0E">
            <w:pPr>
              <w:widowControl/>
              <w:rPr>
                <w:rFonts w:hint="eastAsia" w:ascii="宋体" w:hAnsi="宋体" w:cs="宋体"/>
                <w:color w:val="000000" w:themeColor="text1"/>
                <w:sz w:val="21"/>
                <w:szCs w:val="21"/>
                <w:highlight w:val="none"/>
                <w14:textFill>
                  <w14:solidFill>
                    <w14:schemeClr w14:val="tx1"/>
                  </w14:solidFill>
                </w14:textFill>
              </w:rPr>
            </w:pPr>
          </w:p>
        </w:tc>
        <w:tc>
          <w:tcPr>
            <w:tcW w:w="1880" w:type="dxa"/>
            <w:noWrap w:val="0"/>
            <w:vAlign w:val="center"/>
          </w:tcPr>
          <w:p w14:paraId="3C94CFDC">
            <w:pPr>
              <w:widowControl/>
              <w:rPr>
                <w:rFonts w:hint="eastAsia" w:ascii="宋体" w:hAnsi="宋体" w:cs="宋体"/>
                <w:color w:val="000000" w:themeColor="text1"/>
                <w:sz w:val="21"/>
                <w:szCs w:val="21"/>
                <w:highlight w:val="none"/>
                <w14:textFill>
                  <w14:solidFill>
                    <w14:schemeClr w14:val="tx1"/>
                  </w14:solidFill>
                </w14:textFill>
              </w:rPr>
            </w:pPr>
          </w:p>
        </w:tc>
      </w:tr>
      <w:tr w14:paraId="0176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14:paraId="07B7CA50">
            <w:pPr>
              <w:widowControl/>
              <w:rPr>
                <w:rFonts w:hint="eastAsia" w:ascii="宋体" w:hAnsi="宋体" w:cs="宋体"/>
                <w:color w:val="000000" w:themeColor="text1"/>
                <w:sz w:val="21"/>
                <w:szCs w:val="21"/>
                <w:highlight w:val="none"/>
                <w14:textFill>
                  <w14:solidFill>
                    <w14:schemeClr w14:val="tx1"/>
                  </w14:solidFill>
                </w14:textFill>
              </w:rPr>
            </w:pPr>
          </w:p>
        </w:tc>
        <w:tc>
          <w:tcPr>
            <w:tcW w:w="1396" w:type="dxa"/>
            <w:noWrap w:val="0"/>
            <w:vAlign w:val="center"/>
          </w:tcPr>
          <w:p w14:paraId="36CD720A">
            <w:pPr>
              <w:widowControl/>
              <w:rPr>
                <w:rFonts w:hint="eastAsia" w:ascii="宋体" w:hAnsi="宋体" w:cs="宋体"/>
                <w:color w:val="000000" w:themeColor="text1"/>
                <w:sz w:val="21"/>
                <w:szCs w:val="21"/>
                <w:highlight w:val="none"/>
                <w14:textFill>
                  <w14:solidFill>
                    <w14:schemeClr w14:val="tx1"/>
                  </w14:solidFill>
                </w14:textFill>
              </w:rPr>
            </w:pPr>
          </w:p>
        </w:tc>
        <w:tc>
          <w:tcPr>
            <w:tcW w:w="1225" w:type="dxa"/>
            <w:noWrap w:val="0"/>
            <w:vAlign w:val="center"/>
          </w:tcPr>
          <w:p w14:paraId="78BB5B1C">
            <w:pPr>
              <w:widowControl/>
              <w:rPr>
                <w:rFonts w:hint="eastAsia" w:ascii="宋体" w:hAnsi="宋体" w:cs="宋体"/>
                <w:color w:val="000000" w:themeColor="text1"/>
                <w:sz w:val="21"/>
                <w:szCs w:val="21"/>
                <w:highlight w:val="none"/>
                <w14:textFill>
                  <w14:solidFill>
                    <w14:schemeClr w14:val="tx1"/>
                  </w14:solidFill>
                </w14:textFill>
              </w:rPr>
            </w:pPr>
          </w:p>
        </w:tc>
        <w:tc>
          <w:tcPr>
            <w:tcW w:w="1484" w:type="dxa"/>
            <w:noWrap w:val="0"/>
            <w:vAlign w:val="center"/>
          </w:tcPr>
          <w:p w14:paraId="327D579C">
            <w:pPr>
              <w:widowControl/>
              <w:rPr>
                <w:rFonts w:hint="eastAsia" w:ascii="宋体" w:hAnsi="宋体" w:cs="宋体"/>
                <w:color w:val="000000" w:themeColor="text1"/>
                <w:sz w:val="21"/>
                <w:szCs w:val="21"/>
                <w:highlight w:val="none"/>
                <w14:textFill>
                  <w14:solidFill>
                    <w14:schemeClr w14:val="tx1"/>
                  </w14:solidFill>
                </w14:textFill>
              </w:rPr>
            </w:pPr>
          </w:p>
        </w:tc>
        <w:tc>
          <w:tcPr>
            <w:tcW w:w="1892" w:type="dxa"/>
            <w:noWrap w:val="0"/>
            <w:vAlign w:val="center"/>
          </w:tcPr>
          <w:p w14:paraId="6C0E8927">
            <w:pPr>
              <w:widowControl/>
              <w:rPr>
                <w:rFonts w:hint="eastAsia" w:ascii="宋体" w:hAnsi="宋体" w:cs="宋体"/>
                <w:color w:val="000000" w:themeColor="text1"/>
                <w:sz w:val="21"/>
                <w:szCs w:val="21"/>
                <w:highlight w:val="none"/>
                <w14:textFill>
                  <w14:solidFill>
                    <w14:schemeClr w14:val="tx1"/>
                  </w14:solidFill>
                </w14:textFill>
              </w:rPr>
            </w:pPr>
          </w:p>
        </w:tc>
        <w:tc>
          <w:tcPr>
            <w:tcW w:w="1880" w:type="dxa"/>
            <w:noWrap w:val="0"/>
            <w:vAlign w:val="center"/>
          </w:tcPr>
          <w:p w14:paraId="7D3D0308">
            <w:pPr>
              <w:widowControl/>
              <w:rPr>
                <w:rFonts w:hint="eastAsia" w:ascii="宋体" w:hAnsi="宋体" w:cs="宋体"/>
                <w:color w:val="000000" w:themeColor="text1"/>
                <w:sz w:val="21"/>
                <w:szCs w:val="21"/>
                <w:highlight w:val="none"/>
                <w14:textFill>
                  <w14:solidFill>
                    <w14:schemeClr w14:val="tx1"/>
                  </w14:solidFill>
                </w14:textFill>
              </w:rPr>
            </w:pPr>
          </w:p>
        </w:tc>
      </w:tr>
      <w:tr w14:paraId="551E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14:paraId="4D19F054">
            <w:pPr>
              <w:widowControl/>
              <w:rPr>
                <w:rFonts w:hint="eastAsia" w:ascii="宋体" w:hAnsi="宋体" w:cs="宋体"/>
                <w:color w:val="000000" w:themeColor="text1"/>
                <w:sz w:val="21"/>
                <w:szCs w:val="21"/>
                <w:highlight w:val="none"/>
                <w14:textFill>
                  <w14:solidFill>
                    <w14:schemeClr w14:val="tx1"/>
                  </w14:solidFill>
                </w14:textFill>
              </w:rPr>
            </w:pPr>
          </w:p>
        </w:tc>
        <w:tc>
          <w:tcPr>
            <w:tcW w:w="1396" w:type="dxa"/>
            <w:noWrap w:val="0"/>
            <w:vAlign w:val="center"/>
          </w:tcPr>
          <w:p w14:paraId="2A77F568">
            <w:pPr>
              <w:widowControl/>
              <w:rPr>
                <w:rFonts w:hint="eastAsia" w:ascii="宋体" w:hAnsi="宋体" w:cs="宋体"/>
                <w:color w:val="000000" w:themeColor="text1"/>
                <w:sz w:val="21"/>
                <w:szCs w:val="21"/>
                <w:highlight w:val="none"/>
                <w14:textFill>
                  <w14:solidFill>
                    <w14:schemeClr w14:val="tx1"/>
                  </w14:solidFill>
                </w14:textFill>
              </w:rPr>
            </w:pPr>
          </w:p>
        </w:tc>
        <w:tc>
          <w:tcPr>
            <w:tcW w:w="1225" w:type="dxa"/>
            <w:noWrap w:val="0"/>
            <w:vAlign w:val="center"/>
          </w:tcPr>
          <w:p w14:paraId="2D2B3E5D">
            <w:pPr>
              <w:widowControl/>
              <w:rPr>
                <w:rFonts w:hint="eastAsia" w:ascii="宋体" w:hAnsi="宋体" w:cs="宋体"/>
                <w:color w:val="000000" w:themeColor="text1"/>
                <w:sz w:val="21"/>
                <w:szCs w:val="21"/>
                <w:highlight w:val="none"/>
                <w14:textFill>
                  <w14:solidFill>
                    <w14:schemeClr w14:val="tx1"/>
                  </w14:solidFill>
                </w14:textFill>
              </w:rPr>
            </w:pPr>
          </w:p>
        </w:tc>
        <w:tc>
          <w:tcPr>
            <w:tcW w:w="1484" w:type="dxa"/>
            <w:noWrap w:val="0"/>
            <w:vAlign w:val="center"/>
          </w:tcPr>
          <w:p w14:paraId="11A2D523">
            <w:pPr>
              <w:widowControl/>
              <w:rPr>
                <w:rFonts w:hint="eastAsia" w:ascii="宋体" w:hAnsi="宋体" w:cs="宋体"/>
                <w:color w:val="000000" w:themeColor="text1"/>
                <w:sz w:val="21"/>
                <w:szCs w:val="21"/>
                <w:highlight w:val="none"/>
                <w14:textFill>
                  <w14:solidFill>
                    <w14:schemeClr w14:val="tx1"/>
                  </w14:solidFill>
                </w14:textFill>
              </w:rPr>
            </w:pPr>
          </w:p>
        </w:tc>
        <w:tc>
          <w:tcPr>
            <w:tcW w:w="1892" w:type="dxa"/>
            <w:noWrap w:val="0"/>
            <w:vAlign w:val="center"/>
          </w:tcPr>
          <w:p w14:paraId="43060FED">
            <w:pPr>
              <w:widowControl/>
              <w:rPr>
                <w:rFonts w:hint="eastAsia" w:ascii="宋体" w:hAnsi="宋体" w:cs="宋体"/>
                <w:color w:val="000000" w:themeColor="text1"/>
                <w:sz w:val="21"/>
                <w:szCs w:val="21"/>
                <w:highlight w:val="none"/>
                <w14:textFill>
                  <w14:solidFill>
                    <w14:schemeClr w14:val="tx1"/>
                  </w14:solidFill>
                </w14:textFill>
              </w:rPr>
            </w:pPr>
          </w:p>
        </w:tc>
        <w:tc>
          <w:tcPr>
            <w:tcW w:w="1880" w:type="dxa"/>
            <w:noWrap w:val="0"/>
            <w:vAlign w:val="center"/>
          </w:tcPr>
          <w:p w14:paraId="59ADDB90">
            <w:pPr>
              <w:widowControl/>
              <w:rPr>
                <w:rFonts w:hint="eastAsia" w:ascii="宋体" w:hAnsi="宋体" w:cs="宋体"/>
                <w:color w:val="000000" w:themeColor="text1"/>
                <w:sz w:val="21"/>
                <w:szCs w:val="21"/>
                <w:highlight w:val="none"/>
                <w14:textFill>
                  <w14:solidFill>
                    <w14:schemeClr w14:val="tx1"/>
                  </w14:solidFill>
                </w14:textFill>
              </w:rPr>
            </w:pPr>
          </w:p>
        </w:tc>
      </w:tr>
    </w:tbl>
    <w:p w14:paraId="02DEB2DB">
      <w:pPr>
        <w:ind w:left="-540" w:leftChars="-257" w:firstLine="422" w:firstLineChars="200"/>
        <w:jc w:val="left"/>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注：按招标文件要求提供相关证明材料并加盖CA 签章。</w:t>
      </w:r>
    </w:p>
    <w:p w14:paraId="4D27551A">
      <w:pPr>
        <w:jc w:val="left"/>
        <w:rPr>
          <w:rFonts w:hint="eastAsia" w:ascii="宋体" w:hAnsi="宋体" w:cs="宋体"/>
          <w:color w:val="000000" w:themeColor="text1"/>
          <w:sz w:val="21"/>
          <w:szCs w:val="21"/>
          <w:highlight w:val="none"/>
          <w14:textFill>
            <w14:solidFill>
              <w14:schemeClr w14:val="tx1"/>
            </w14:solidFill>
          </w14:textFill>
        </w:rPr>
      </w:pPr>
    </w:p>
    <w:p w14:paraId="2EFBD035">
      <w:pPr>
        <w:jc w:val="left"/>
        <w:rPr>
          <w:rFonts w:hint="eastAsia" w:ascii="宋体" w:hAnsi="宋体" w:cs="宋体"/>
          <w:color w:val="000000" w:themeColor="text1"/>
          <w:sz w:val="21"/>
          <w:szCs w:val="21"/>
          <w:highlight w:val="none"/>
          <w14:textFill>
            <w14:solidFill>
              <w14:schemeClr w14:val="tx1"/>
            </w14:solidFill>
          </w14:textFill>
        </w:rPr>
      </w:pPr>
    </w:p>
    <w:p w14:paraId="16680680">
      <w:pPr>
        <w:spacing w:line="480" w:lineRule="exact"/>
        <w:ind w:firstLine="5250" w:firstLineChars="2500"/>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投标人名称（</w:t>
      </w:r>
      <w:r>
        <w:rPr>
          <w:rFonts w:hint="eastAsia" w:ascii="宋体" w:hAnsi="宋体" w:cs="宋体"/>
          <w:color w:val="000000" w:themeColor="text1"/>
          <w:sz w:val="21"/>
          <w:szCs w:val="21"/>
          <w:highlight w:val="none"/>
          <w:lang w:val="en-US" w:eastAsia="zh-CN"/>
          <w14:textFill>
            <w14:solidFill>
              <w14:schemeClr w14:val="tx1"/>
            </w14:solidFill>
          </w14:textFill>
        </w:rPr>
        <w:t>CA签章</w:t>
      </w:r>
      <w:r>
        <w:rPr>
          <w:rFonts w:hint="eastAsia" w:cs="宋体"/>
          <w:color w:val="000000" w:themeColor="text1"/>
          <w:sz w:val="21"/>
          <w:szCs w:val="21"/>
          <w:highlight w:val="none"/>
          <w:lang w:bidi="ar"/>
          <w14:textFill>
            <w14:solidFill>
              <w14:schemeClr w14:val="tx1"/>
            </w14:solidFill>
          </w14:textFill>
        </w:rPr>
        <w:t>）：</w:t>
      </w:r>
    </w:p>
    <w:p w14:paraId="361E8EB4">
      <w:pPr>
        <w:pStyle w:val="25"/>
        <w:spacing w:before="0" w:after="0" w:line="500" w:lineRule="exact"/>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日期：     年    月   日</w:t>
      </w:r>
    </w:p>
    <w:p w14:paraId="13E55D2F">
      <w:pPr>
        <w:tabs>
          <w:tab w:val="left" w:pos="778"/>
        </w:tabs>
        <w:spacing w:before="120" w:after="120"/>
        <w:ind w:firstLine="103"/>
        <w:outlineLvl w:val="9"/>
        <w:rPr>
          <w:rFonts w:hint="eastAsia"/>
          <w:color w:val="000000" w:themeColor="text1"/>
          <w:sz w:val="21"/>
          <w:szCs w:val="21"/>
          <w:highlight w:val="none"/>
          <w14:textFill>
            <w14:solidFill>
              <w14:schemeClr w14:val="tx1"/>
            </w14:solidFill>
          </w14:textFill>
        </w:rPr>
      </w:pPr>
    </w:p>
    <w:p w14:paraId="2E51B89A">
      <w:pPr>
        <w:pStyle w:val="5"/>
        <w:tabs>
          <w:tab w:val="left" w:pos="778"/>
          <w:tab w:val="clear" w:pos="432"/>
        </w:tabs>
        <w:spacing w:before="120" w:after="120"/>
        <w:outlineLvl w:val="1"/>
        <w:rPr>
          <w:rFonts w:hint="eastAsia" w:ascii="宋体" w:cs="宋体"/>
          <w:color w:val="000000" w:themeColor="text1"/>
          <w:sz w:val="21"/>
          <w:szCs w:val="21"/>
          <w:highlight w:val="none"/>
          <w14:textFill>
            <w14:solidFill>
              <w14:schemeClr w14:val="tx1"/>
            </w14:solidFill>
          </w14:textFill>
        </w:rPr>
      </w:pPr>
      <w:bookmarkStart w:id="50" w:name="_Toc17558"/>
      <w:bookmarkStart w:id="51" w:name="_Toc29541"/>
    </w:p>
    <w:p w14:paraId="448FDFC0">
      <w:pPr>
        <w:pStyle w:val="5"/>
        <w:tabs>
          <w:tab w:val="left" w:pos="778"/>
          <w:tab w:val="clear" w:pos="432"/>
        </w:tabs>
        <w:spacing w:before="120" w:after="120"/>
        <w:outlineLvl w:val="1"/>
        <w:rPr>
          <w:rFonts w:hint="eastAsia" w:ascii="宋体" w:cs="宋体"/>
          <w:color w:val="000000" w:themeColor="text1"/>
          <w:sz w:val="21"/>
          <w:szCs w:val="21"/>
          <w:highlight w:val="none"/>
          <w14:textFill>
            <w14:solidFill>
              <w14:schemeClr w14:val="tx1"/>
            </w14:solidFill>
          </w14:textFill>
        </w:rPr>
      </w:pPr>
    </w:p>
    <w:p w14:paraId="6678DFE5">
      <w:pPr>
        <w:rPr>
          <w:rFonts w:hint="eastAsia"/>
          <w:color w:val="000000" w:themeColor="text1"/>
          <w:highlight w:val="none"/>
          <w14:textFill>
            <w14:solidFill>
              <w14:schemeClr w14:val="tx1"/>
            </w14:solidFill>
          </w14:textFill>
        </w:rPr>
      </w:pPr>
    </w:p>
    <w:p w14:paraId="1D226DCF">
      <w:pPr>
        <w:rPr>
          <w:rFonts w:hint="eastAsia"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br w:type="page"/>
      </w:r>
    </w:p>
    <w:p w14:paraId="78E40D9B">
      <w:pPr>
        <w:pStyle w:val="5"/>
        <w:tabs>
          <w:tab w:val="left" w:pos="778"/>
          <w:tab w:val="clear" w:pos="432"/>
        </w:tabs>
        <w:spacing w:before="120" w:after="120"/>
        <w:jc w:val="center"/>
        <w:outlineLvl w:val="1"/>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宋体" w:cs="宋体"/>
          <w:color w:val="000000" w:themeColor="text1"/>
          <w:sz w:val="32"/>
          <w:szCs w:val="32"/>
          <w:highlight w:val="none"/>
          <w:lang w:val="en-US" w:eastAsia="zh-CN"/>
          <w14:textFill>
            <w14:solidFill>
              <w14:schemeClr w14:val="tx1"/>
            </w14:solidFill>
          </w14:textFill>
        </w:rPr>
        <w:t>十</w:t>
      </w:r>
      <w:r>
        <w:rPr>
          <w:rFonts w:hint="eastAsia" w:ascii="宋体" w:cs="宋体"/>
          <w:color w:val="000000" w:themeColor="text1"/>
          <w:sz w:val="32"/>
          <w:szCs w:val="32"/>
          <w:highlight w:val="none"/>
          <w14:textFill>
            <w14:solidFill>
              <w14:schemeClr w14:val="tx1"/>
            </w14:solidFill>
          </w14:textFill>
        </w:rPr>
        <w:t>：拟投入本项目管理人员配备表</w:t>
      </w:r>
      <w:bookmarkEnd w:id="50"/>
      <w:bookmarkEnd w:id="51"/>
    </w:p>
    <w:p w14:paraId="7F99A869">
      <w:pPr>
        <w:snapToGrid w:val="0"/>
        <w:spacing w:before="120" w:beforeLines="50" w:after="50" w:line="360" w:lineRule="auto"/>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拟投入本项目的管理人员配备表</w:t>
      </w:r>
    </w:p>
    <w:tbl>
      <w:tblPr>
        <w:tblStyle w:val="62"/>
        <w:tblW w:w="9811" w:type="dxa"/>
        <w:jc w:val="center"/>
        <w:tblLayout w:type="fixed"/>
        <w:tblCellMar>
          <w:top w:w="0" w:type="dxa"/>
          <w:left w:w="0" w:type="dxa"/>
          <w:bottom w:w="0" w:type="dxa"/>
          <w:right w:w="0" w:type="dxa"/>
        </w:tblCellMar>
      </w:tblPr>
      <w:tblGrid>
        <w:gridCol w:w="866"/>
        <w:gridCol w:w="1420"/>
        <w:gridCol w:w="1000"/>
        <w:gridCol w:w="1002"/>
        <w:gridCol w:w="1126"/>
        <w:gridCol w:w="1369"/>
        <w:gridCol w:w="1516"/>
        <w:gridCol w:w="1512"/>
      </w:tblGrid>
      <w:tr w14:paraId="0C6987AE">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14:paraId="7BCA81E8">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1420" w:type="dxa"/>
            <w:tcBorders>
              <w:top w:val="single" w:color="auto" w:sz="8" w:space="0"/>
              <w:left w:val="single" w:color="auto" w:sz="8" w:space="0"/>
              <w:bottom w:val="single" w:color="auto" w:sz="8" w:space="0"/>
              <w:right w:val="single" w:color="auto" w:sz="8" w:space="0"/>
            </w:tcBorders>
            <w:noWrap w:val="0"/>
            <w:vAlign w:val="center"/>
          </w:tcPr>
          <w:p w14:paraId="6B4F27A0">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职位名称</w:t>
            </w:r>
          </w:p>
        </w:tc>
        <w:tc>
          <w:tcPr>
            <w:tcW w:w="1000" w:type="dxa"/>
            <w:tcBorders>
              <w:top w:val="single" w:color="auto" w:sz="8" w:space="0"/>
              <w:left w:val="single" w:color="auto" w:sz="8" w:space="0"/>
              <w:bottom w:val="single" w:color="auto" w:sz="8" w:space="0"/>
              <w:right w:val="single" w:color="auto" w:sz="8" w:space="0"/>
            </w:tcBorders>
            <w:noWrap w:val="0"/>
            <w:vAlign w:val="center"/>
          </w:tcPr>
          <w:p w14:paraId="4B94EDEA">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姓  名</w:t>
            </w:r>
          </w:p>
        </w:tc>
        <w:tc>
          <w:tcPr>
            <w:tcW w:w="1002" w:type="dxa"/>
            <w:tcBorders>
              <w:top w:val="single" w:color="auto" w:sz="8" w:space="0"/>
              <w:left w:val="single" w:color="auto" w:sz="8" w:space="0"/>
              <w:bottom w:val="single" w:color="auto" w:sz="8" w:space="0"/>
              <w:right w:val="single" w:color="auto" w:sz="8" w:space="0"/>
            </w:tcBorders>
            <w:noWrap w:val="0"/>
            <w:vAlign w:val="center"/>
          </w:tcPr>
          <w:p w14:paraId="1B2DE006">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学历</w:t>
            </w:r>
          </w:p>
        </w:tc>
        <w:tc>
          <w:tcPr>
            <w:tcW w:w="1126" w:type="dxa"/>
            <w:tcBorders>
              <w:top w:val="single" w:color="auto" w:sz="8" w:space="0"/>
              <w:left w:val="single" w:color="auto" w:sz="8" w:space="0"/>
              <w:bottom w:val="single" w:color="auto" w:sz="8" w:space="0"/>
              <w:right w:val="single" w:color="auto" w:sz="8" w:space="0"/>
            </w:tcBorders>
            <w:noWrap w:val="0"/>
            <w:vAlign w:val="center"/>
          </w:tcPr>
          <w:p w14:paraId="3659707B">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相关资质</w:t>
            </w:r>
          </w:p>
          <w:p w14:paraId="60735887">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证书</w:t>
            </w:r>
          </w:p>
        </w:tc>
        <w:tc>
          <w:tcPr>
            <w:tcW w:w="1369" w:type="dxa"/>
            <w:tcBorders>
              <w:top w:val="single" w:color="auto" w:sz="8" w:space="0"/>
              <w:left w:val="single" w:color="auto" w:sz="8" w:space="0"/>
              <w:bottom w:val="single" w:color="auto" w:sz="8" w:space="0"/>
              <w:right w:val="single" w:color="auto" w:sz="8" w:space="0"/>
            </w:tcBorders>
            <w:noWrap w:val="0"/>
            <w:vAlign w:val="center"/>
          </w:tcPr>
          <w:p w14:paraId="14027374">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证书编号</w:t>
            </w:r>
          </w:p>
        </w:tc>
        <w:tc>
          <w:tcPr>
            <w:tcW w:w="1516" w:type="dxa"/>
            <w:tcBorders>
              <w:top w:val="single" w:color="auto" w:sz="8" w:space="0"/>
              <w:left w:val="single" w:color="auto" w:sz="8" w:space="0"/>
              <w:bottom w:val="single" w:color="auto" w:sz="8" w:space="0"/>
              <w:right w:val="single" w:color="auto" w:sz="8" w:space="0"/>
            </w:tcBorders>
            <w:noWrap w:val="0"/>
            <w:vAlign w:val="center"/>
          </w:tcPr>
          <w:p w14:paraId="6141AA9E">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工作／业务经历年限</w:t>
            </w:r>
          </w:p>
        </w:tc>
        <w:tc>
          <w:tcPr>
            <w:tcW w:w="1512" w:type="dxa"/>
            <w:tcBorders>
              <w:top w:val="single" w:color="auto" w:sz="8" w:space="0"/>
              <w:left w:val="single" w:color="auto" w:sz="8" w:space="0"/>
              <w:bottom w:val="single" w:color="auto" w:sz="8" w:space="0"/>
              <w:right w:val="single" w:color="auto" w:sz="8" w:space="0"/>
            </w:tcBorders>
            <w:noWrap w:val="0"/>
            <w:vAlign w:val="center"/>
          </w:tcPr>
          <w:p w14:paraId="1D5F62C6">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类似职位工</w:t>
            </w:r>
          </w:p>
          <w:p w14:paraId="6C224226">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作经历年限</w:t>
            </w:r>
          </w:p>
        </w:tc>
      </w:tr>
      <w:tr w14:paraId="40236F9B">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14:paraId="7E797AE6">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420" w:type="dxa"/>
            <w:tcBorders>
              <w:top w:val="single" w:color="auto" w:sz="8" w:space="0"/>
              <w:left w:val="single" w:color="auto" w:sz="8" w:space="0"/>
              <w:bottom w:val="single" w:color="auto" w:sz="8" w:space="0"/>
              <w:right w:val="single" w:color="auto" w:sz="8" w:space="0"/>
            </w:tcBorders>
            <w:noWrap w:val="0"/>
            <w:vAlign w:val="center"/>
          </w:tcPr>
          <w:p w14:paraId="623885E3">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项目管理员</w:t>
            </w:r>
          </w:p>
        </w:tc>
        <w:tc>
          <w:tcPr>
            <w:tcW w:w="1000" w:type="dxa"/>
            <w:tcBorders>
              <w:top w:val="single" w:color="auto" w:sz="8" w:space="0"/>
              <w:left w:val="single" w:color="auto" w:sz="8" w:space="0"/>
              <w:bottom w:val="single" w:color="auto" w:sz="8" w:space="0"/>
              <w:right w:val="single" w:color="auto" w:sz="8" w:space="0"/>
            </w:tcBorders>
            <w:noWrap w:val="0"/>
            <w:vAlign w:val="center"/>
          </w:tcPr>
          <w:p w14:paraId="62D577FD">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14:paraId="786BB20E">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14:paraId="248BB82C">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14:paraId="6FDA7D7C">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14:paraId="5F6DDCE8">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14:paraId="7A7BC76A">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77314614">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14:paraId="290D2DB4">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420" w:type="dxa"/>
            <w:tcBorders>
              <w:top w:val="single" w:color="auto" w:sz="8" w:space="0"/>
              <w:left w:val="single" w:color="auto" w:sz="8" w:space="0"/>
              <w:bottom w:val="single" w:color="auto" w:sz="8" w:space="0"/>
              <w:right w:val="single" w:color="auto" w:sz="8" w:space="0"/>
            </w:tcBorders>
            <w:noWrap w:val="0"/>
            <w:vAlign w:val="center"/>
          </w:tcPr>
          <w:p w14:paraId="08AFAE4C">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项目管理员</w:t>
            </w:r>
          </w:p>
        </w:tc>
        <w:tc>
          <w:tcPr>
            <w:tcW w:w="1000" w:type="dxa"/>
            <w:tcBorders>
              <w:top w:val="single" w:color="auto" w:sz="8" w:space="0"/>
              <w:left w:val="single" w:color="auto" w:sz="8" w:space="0"/>
              <w:bottom w:val="single" w:color="auto" w:sz="8" w:space="0"/>
              <w:right w:val="single" w:color="auto" w:sz="8" w:space="0"/>
            </w:tcBorders>
            <w:noWrap w:val="0"/>
            <w:vAlign w:val="center"/>
          </w:tcPr>
          <w:p w14:paraId="05B059B2">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14:paraId="52CF9D83">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14:paraId="765DDD0A">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14:paraId="66978632">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14:paraId="57D3D36A">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14:paraId="1912A0E3">
            <w:pPr>
              <w:autoSpaceDE w:val="0"/>
              <w:autoSpaceDN w:val="0"/>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7B99D9B7">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14:paraId="65ADBE64">
            <w:pPr>
              <w:autoSpaceDE w:val="0"/>
              <w:autoSpaceDN w:val="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w:t>
            </w:r>
          </w:p>
        </w:tc>
        <w:tc>
          <w:tcPr>
            <w:tcW w:w="1420" w:type="dxa"/>
            <w:tcBorders>
              <w:top w:val="single" w:color="auto" w:sz="8" w:space="0"/>
              <w:left w:val="single" w:color="auto" w:sz="8" w:space="0"/>
              <w:bottom w:val="single" w:color="auto" w:sz="8" w:space="0"/>
              <w:right w:val="single" w:color="auto" w:sz="8" w:space="0"/>
            </w:tcBorders>
            <w:noWrap w:val="0"/>
            <w:vAlign w:val="center"/>
          </w:tcPr>
          <w:p w14:paraId="1C1616AA">
            <w:pPr>
              <w:autoSpaceDE w:val="0"/>
              <w:autoSpaceDN w:val="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w:t>
            </w:r>
          </w:p>
        </w:tc>
        <w:tc>
          <w:tcPr>
            <w:tcW w:w="1000" w:type="dxa"/>
            <w:tcBorders>
              <w:top w:val="single" w:color="auto" w:sz="8" w:space="0"/>
              <w:left w:val="single" w:color="auto" w:sz="8" w:space="0"/>
              <w:bottom w:val="single" w:color="auto" w:sz="8" w:space="0"/>
              <w:right w:val="single" w:color="auto" w:sz="8" w:space="0"/>
            </w:tcBorders>
            <w:noWrap w:val="0"/>
            <w:vAlign w:val="center"/>
          </w:tcPr>
          <w:p w14:paraId="4DC78DF2">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14:paraId="182FD9C9">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14:paraId="6510D75A">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14:paraId="3ADCB2E2">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14:paraId="409D8882">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14:paraId="19E93ED5">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r>
      <w:tr w14:paraId="2EE404AC">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14:paraId="383AFD1D">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14:paraId="69351D7A">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14:paraId="1540B456">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14:paraId="31A1B9B6">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14:paraId="164FE524">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14:paraId="619C33BB">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14:paraId="75F95794">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14:paraId="3914D32C">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r>
      <w:tr w14:paraId="560BE957">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14:paraId="486E618D">
            <w:pPr>
              <w:autoSpaceDE w:val="0"/>
              <w:autoSpaceDN w:val="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14:paraId="0E0F4E62">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14:paraId="43CB2D22">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14:paraId="771C1DA2">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14:paraId="15499851">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14:paraId="241BE032">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14:paraId="751C289B">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14:paraId="6043ADA5">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r>
      <w:tr w14:paraId="64E771B9">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14:paraId="06930239">
            <w:pPr>
              <w:autoSpaceDE w:val="0"/>
              <w:autoSpaceDN w:val="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14:paraId="26B3192A">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14:paraId="4EA2DE20">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14:paraId="0DDBDF20">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14:paraId="112E3BDB">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14:paraId="1F3A4FE7">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14:paraId="3621349A">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14:paraId="39BB17AB">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r>
      <w:tr w14:paraId="7BEB42D0">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14:paraId="4EED22CE">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14:paraId="3358239C">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14:paraId="4BCB864F">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14:paraId="373AB1AC">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14:paraId="3E26EDB9">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14:paraId="02B11D2D">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14:paraId="3533A1EE">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14:paraId="2404360D">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r>
      <w:tr w14:paraId="1AD2D0DF">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14:paraId="6196A5DF">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14:paraId="35804B2B">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14:paraId="1B27A47D">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14:paraId="36873EFD">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14:paraId="4BF2FB98">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14:paraId="0231780E">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14:paraId="46B85808">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14:paraId="72DB64AD">
            <w:pPr>
              <w:autoSpaceDE w:val="0"/>
              <w:autoSpaceDN w:val="0"/>
              <w:jc w:val="center"/>
              <w:rPr>
                <w:rFonts w:hint="eastAsia" w:ascii="宋体" w:hAnsi="宋体" w:cs="宋体"/>
                <w:color w:val="000000" w:themeColor="text1"/>
                <w:kern w:val="0"/>
                <w:sz w:val="21"/>
                <w:szCs w:val="21"/>
                <w:highlight w:val="none"/>
                <w14:textFill>
                  <w14:solidFill>
                    <w14:schemeClr w14:val="tx1"/>
                  </w14:solidFill>
                </w14:textFill>
              </w:rPr>
            </w:pPr>
          </w:p>
        </w:tc>
      </w:tr>
    </w:tbl>
    <w:p w14:paraId="437884C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cs="Arial"/>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备注：须按招标文件要求提供相关证明资料并加盖CA签章。</w:t>
      </w:r>
      <w:r>
        <w:rPr>
          <w:rFonts w:ascii="宋体" w:hAnsi="宋体" w:cs="Arial"/>
          <w:b/>
          <w:bCs/>
          <w:color w:val="000000" w:themeColor="text1"/>
          <w:sz w:val="21"/>
          <w:szCs w:val="21"/>
          <w:highlight w:val="none"/>
          <w14:textFill>
            <w14:solidFill>
              <w14:schemeClr w14:val="tx1"/>
            </w14:solidFill>
          </w14:textFill>
        </w:rPr>
        <w:t>此表仅提供了表格形式，投标人可按此表格格式进行扩展。</w:t>
      </w:r>
    </w:p>
    <w:p w14:paraId="68EF2D87">
      <w:pPr>
        <w:rPr>
          <w:rFonts w:hint="eastAsia" w:ascii="宋体" w:hAnsi="宋体" w:cs="宋体"/>
          <w:b/>
          <w:bCs/>
          <w:color w:val="000000" w:themeColor="text1"/>
          <w:sz w:val="21"/>
          <w:szCs w:val="21"/>
          <w:highlight w:val="none"/>
          <w14:textFill>
            <w14:solidFill>
              <w14:schemeClr w14:val="tx1"/>
            </w14:solidFill>
          </w14:textFill>
        </w:rPr>
      </w:pPr>
    </w:p>
    <w:p w14:paraId="7A3ACB6D">
      <w:pPr>
        <w:spacing w:line="480" w:lineRule="exact"/>
        <w:ind w:firstLine="5250" w:firstLineChars="2500"/>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投标人名称（</w:t>
      </w:r>
      <w:r>
        <w:rPr>
          <w:rFonts w:hint="eastAsia" w:ascii="宋体" w:hAnsi="宋体" w:cs="宋体"/>
          <w:color w:val="000000" w:themeColor="text1"/>
          <w:sz w:val="21"/>
          <w:szCs w:val="21"/>
          <w:highlight w:val="none"/>
          <w:lang w:val="en-US" w:eastAsia="zh-CN"/>
          <w14:textFill>
            <w14:solidFill>
              <w14:schemeClr w14:val="tx1"/>
            </w14:solidFill>
          </w14:textFill>
        </w:rPr>
        <w:t>CA签章</w:t>
      </w:r>
      <w:r>
        <w:rPr>
          <w:rFonts w:hint="eastAsia" w:cs="宋体"/>
          <w:color w:val="000000" w:themeColor="text1"/>
          <w:sz w:val="21"/>
          <w:szCs w:val="21"/>
          <w:highlight w:val="none"/>
          <w:lang w:bidi="ar"/>
          <w14:textFill>
            <w14:solidFill>
              <w14:schemeClr w14:val="tx1"/>
            </w14:solidFill>
          </w14:textFill>
        </w:rPr>
        <w:t>）：</w:t>
      </w:r>
    </w:p>
    <w:p w14:paraId="2820D29C">
      <w:pPr>
        <w:pStyle w:val="25"/>
        <w:spacing w:before="0" w:after="0" w:line="500" w:lineRule="exact"/>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日期：     年    月   日</w:t>
      </w:r>
    </w:p>
    <w:p w14:paraId="53510803">
      <w:pPr>
        <w:rPr>
          <w:rFonts w:hint="eastAsia" w:ascii="宋体" w:hAnsi="宋体" w:cs="Arial"/>
          <w:b/>
          <w:bCs/>
          <w:color w:val="000000" w:themeColor="text1"/>
          <w:sz w:val="21"/>
          <w:szCs w:val="21"/>
          <w:highlight w:val="none"/>
          <w14:textFill>
            <w14:solidFill>
              <w14:schemeClr w14:val="tx1"/>
            </w14:solidFill>
          </w14:textFill>
        </w:rPr>
      </w:pPr>
    </w:p>
    <w:p w14:paraId="67559FDE">
      <w:pPr>
        <w:rPr>
          <w:rFonts w:hint="eastAsia" w:ascii="宋体" w:hAnsi="宋体" w:cs="Arial"/>
          <w:b/>
          <w:bCs/>
          <w:color w:val="000000" w:themeColor="text1"/>
          <w:sz w:val="21"/>
          <w:szCs w:val="21"/>
          <w:highlight w:val="none"/>
          <w14:textFill>
            <w14:solidFill>
              <w14:schemeClr w14:val="tx1"/>
            </w14:solidFill>
          </w14:textFill>
        </w:rPr>
      </w:pPr>
    </w:p>
    <w:p w14:paraId="7B6C7E37">
      <w:pPr>
        <w:rPr>
          <w:rFonts w:hint="eastAsia" w:ascii="宋体" w:hAnsi="宋体" w:cs="Arial"/>
          <w:b/>
          <w:bCs/>
          <w:color w:val="000000" w:themeColor="text1"/>
          <w:sz w:val="21"/>
          <w:szCs w:val="21"/>
          <w:highlight w:val="none"/>
          <w14:textFill>
            <w14:solidFill>
              <w14:schemeClr w14:val="tx1"/>
            </w14:solidFill>
          </w14:textFill>
        </w:rPr>
      </w:pPr>
    </w:p>
    <w:p w14:paraId="0834F32B">
      <w:pPr>
        <w:rPr>
          <w:rFonts w:hint="eastAsia" w:ascii="宋体" w:hAnsi="宋体" w:cs="Arial"/>
          <w:b/>
          <w:bCs/>
          <w:color w:val="000000" w:themeColor="text1"/>
          <w:sz w:val="21"/>
          <w:szCs w:val="21"/>
          <w:highlight w:val="none"/>
          <w14:textFill>
            <w14:solidFill>
              <w14:schemeClr w14:val="tx1"/>
            </w14:solidFill>
          </w14:textFill>
        </w:rPr>
      </w:pPr>
    </w:p>
    <w:p w14:paraId="703D29FC">
      <w:pPr>
        <w:pStyle w:val="3"/>
        <w:ind w:firstLine="0"/>
        <w:outlineLvl w:val="1"/>
        <w:rPr>
          <w:rFonts w:hint="eastAsia" w:ascii="宋体" w:hAnsi="宋体" w:cs="宋体"/>
          <w:b/>
          <w:color w:val="000000" w:themeColor="text1"/>
          <w:kern w:val="0"/>
          <w:sz w:val="21"/>
          <w:szCs w:val="21"/>
          <w:highlight w:val="none"/>
          <w14:textFill>
            <w14:solidFill>
              <w14:schemeClr w14:val="tx1"/>
            </w14:solidFill>
          </w14:textFill>
        </w:rPr>
      </w:pPr>
    </w:p>
    <w:p w14:paraId="70776084">
      <w:pPr>
        <w:pStyle w:val="3"/>
        <w:ind w:firstLine="0"/>
        <w:outlineLvl w:val="1"/>
        <w:rPr>
          <w:rFonts w:hint="eastAsia" w:ascii="宋体" w:hAnsi="宋体" w:cs="宋体"/>
          <w:b/>
          <w:color w:val="000000" w:themeColor="text1"/>
          <w:kern w:val="0"/>
          <w:sz w:val="21"/>
          <w:szCs w:val="21"/>
          <w:highlight w:val="none"/>
          <w14:textFill>
            <w14:solidFill>
              <w14:schemeClr w14:val="tx1"/>
            </w14:solidFill>
          </w14:textFill>
        </w:rPr>
      </w:pPr>
    </w:p>
    <w:bookmarkEnd w:id="47"/>
    <w:bookmarkEnd w:id="48"/>
    <w:bookmarkEnd w:id="49"/>
    <w:p w14:paraId="7588F39A">
      <w:pPr>
        <w:pStyle w:val="5"/>
        <w:tabs>
          <w:tab w:val="left" w:pos="778"/>
          <w:tab w:val="clear" w:pos="432"/>
        </w:tabs>
        <w:spacing w:before="120" w:after="120"/>
        <w:jc w:val="center"/>
        <w:outlineLvl w:val="1"/>
        <w:rPr>
          <w:rFonts w:hint="eastAsia" w:ascii="黑体" w:hAnsi="黑体" w:eastAsia="黑体" w:cs="黑体"/>
          <w:b w:val="0"/>
          <w:bCs/>
          <w:color w:val="000000" w:themeColor="text1"/>
          <w:sz w:val="21"/>
          <w:szCs w:val="21"/>
          <w:highlight w:val="none"/>
          <w14:textFill>
            <w14:solidFill>
              <w14:schemeClr w14:val="tx1"/>
            </w14:solidFill>
          </w14:textFill>
        </w:rPr>
      </w:pPr>
      <w:bookmarkStart w:id="52" w:name="_Toc489481904"/>
      <w:bookmarkStart w:id="53" w:name="_Toc22895"/>
      <w:bookmarkStart w:id="54" w:name="_Toc12829"/>
      <w:bookmarkStart w:id="55" w:name="_Toc513456155"/>
      <w:r>
        <w:rPr>
          <w:rFonts w:hint="eastAsia" w:ascii="黑体" w:hAnsi="黑体" w:eastAsia="黑体" w:cs="黑体"/>
          <w:b w:val="0"/>
          <w:bCs/>
          <w:color w:val="000000" w:themeColor="text1"/>
          <w:sz w:val="21"/>
          <w:szCs w:val="21"/>
          <w:highlight w:val="none"/>
          <w14:textFill>
            <w14:solidFill>
              <w14:schemeClr w14:val="tx1"/>
            </w14:solidFill>
          </w14:textFill>
        </w:rPr>
        <w:br w:type="page"/>
      </w:r>
      <w:bookmarkEnd w:id="52"/>
      <w:bookmarkEnd w:id="53"/>
      <w:bookmarkEnd w:id="54"/>
      <w:bookmarkEnd w:id="55"/>
      <w:bookmarkStart w:id="56" w:name="_Toc18238"/>
      <w:bookmarkStart w:id="57" w:name="_Toc21988"/>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十一</w:t>
      </w:r>
      <w:r>
        <w:rPr>
          <w:rFonts w:hint="eastAsia" w:ascii="宋体" w:cs="宋体"/>
          <w:color w:val="000000" w:themeColor="text1"/>
          <w:sz w:val="32"/>
          <w:szCs w:val="32"/>
          <w:highlight w:val="none"/>
          <w14:textFill>
            <w14:solidFill>
              <w14:schemeClr w14:val="tx1"/>
            </w14:solidFill>
          </w14:textFill>
        </w:rPr>
        <w:t>：主要设备配备表</w:t>
      </w:r>
      <w:bookmarkEnd w:id="56"/>
      <w:bookmarkEnd w:id="57"/>
    </w:p>
    <w:p w14:paraId="42F6575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拟投入</w:t>
      </w:r>
      <w:r>
        <w:rPr>
          <w:rFonts w:hint="eastAsia" w:ascii="宋体" w:hAnsi="宋体" w:eastAsia="宋体" w:cs="宋体"/>
          <w:color w:val="000000" w:themeColor="text1"/>
          <w:sz w:val="24"/>
          <w:szCs w:val="24"/>
          <w:highlight w:val="none"/>
          <w:lang w:val="en-US" w:eastAsia="zh-CN"/>
          <w14:textFill>
            <w14:solidFill>
              <w14:schemeClr w14:val="tx1"/>
            </w14:solidFill>
          </w14:textFill>
        </w:rPr>
        <w:t>主要</w:t>
      </w:r>
      <w:r>
        <w:rPr>
          <w:rFonts w:hint="eastAsia" w:ascii="宋体" w:hAnsi="宋体" w:eastAsia="宋体" w:cs="宋体"/>
          <w:color w:val="000000" w:themeColor="text1"/>
          <w:sz w:val="24"/>
          <w:szCs w:val="24"/>
          <w:highlight w:val="none"/>
          <w14:textFill>
            <w14:solidFill>
              <w14:schemeClr w14:val="tx1"/>
            </w14:solidFill>
          </w14:textFill>
        </w:rPr>
        <w:t>设备配备情况表</w:t>
      </w:r>
    </w:p>
    <w:tbl>
      <w:tblPr>
        <w:tblStyle w:val="62"/>
        <w:tblW w:w="0" w:type="auto"/>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605"/>
        <w:gridCol w:w="1515"/>
        <w:gridCol w:w="1800"/>
        <w:gridCol w:w="1575"/>
        <w:gridCol w:w="1350"/>
      </w:tblGrid>
      <w:tr w14:paraId="7058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60" w:type="dxa"/>
            <w:noWrap w:val="0"/>
            <w:vAlign w:val="center"/>
          </w:tcPr>
          <w:p w14:paraId="1788A538">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设备名称</w:t>
            </w:r>
          </w:p>
        </w:tc>
        <w:tc>
          <w:tcPr>
            <w:tcW w:w="1605" w:type="dxa"/>
            <w:noWrap w:val="0"/>
            <w:vAlign w:val="center"/>
          </w:tcPr>
          <w:p w14:paraId="1989DC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515" w:type="dxa"/>
            <w:noWrap w:val="0"/>
            <w:vAlign w:val="center"/>
          </w:tcPr>
          <w:p w14:paraId="2CE66E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品牌及型号</w:t>
            </w:r>
          </w:p>
        </w:tc>
        <w:tc>
          <w:tcPr>
            <w:tcW w:w="1800" w:type="dxa"/>
            <w:noWrap w:val="0"/>
            <w:vAlign w:val="center"/>
          </w:tcPr>
          <w:p w14:paraId="08F895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配置</w:t>
            </w:r>
          </w:p>
          <w:p w14:paraId="1D447E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参数</w:t>
            </w:r>
          </w:p>
        </w:tc>
        <w:tc>
          <w:tcPr>
            <w:tcW w:w="1575" w:type="dxa"/>
            <w:noWrap w:val="0"/>
            <w:vAlign w:val="center"/>
          </w:tcPr>
          <w:p w14:paraId="0A0944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购买</w:t>
            </w:r>
          </w:p>
          <w:p w14:paraId="0C2D72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p>
        </w:tc>
        <w:tc>
          <w:tcPr>
            <w:tcW w:w="1350" w:type="dxa"/>
            <w:noWrap w:val="0"/>
            <w:vAlign w:val="center"/>
          </w:tcPr>
          <w:p w14:paraId="09996C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1698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14:paraId="3CE2C428">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5" w:type="dxa"/>
            <w:noWrap w:val="0"/>
            <w:vAlign w:val="center"/>
          </w:tcPr>
          <w:p w14:paraId="13F37433">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515" w:type="dxa"/>
            <w:noWrap w:val="0"/>
            <w:vAlign w:val="center"/>
          </w:tcPr>
          <w:p w14:paraId="646E4EEF">
            <w:pPr>
              <w:jc w:val="center"/>
              <w:rPr>
                <w:rFonts w:hint="eastAsia" w:ascii="宋体" w:hAnsi="宋体" w:cs="宋体"/>
                <w:b/>
                <w:bCs/>
                <w:color w:val="000000" w:themeColor="text1"/>
                <w:sz w:val="21"/>
                <w:szCs w:val="21"/>
                <w:highlight w:val="none"/>
                <w14:textFill>
                  <w14:solidFill>
                    <w14:schemeClr w14:val="tx1"/>
                  </w14:solidFill>
                </w14:textFill>
              </w:rPr>
            </w:pPr>
          </w:p>
        </w:tc>
        <w:tc>
          <w:tcPr>
            <w:tcW w:w="1800" w:type="dxa"/>
            <w:noWrap w:val="0"/>
            <w:vAlign w:val="center"/>
          </w:tcPr>
          <w:p w14:paraId="18B031B9">
            <w:pPr>
              <w:jc w:val="center"/>
              <w:rPr>
                <w:rFonts w:hint="eastAsia" w:ascii="宋体" w:hAnsi="宋体" w:cs="宋体"/>
                <w:b/>
                <w:bCs/>
                <w:color w:val="000000" w:themeColor="text1"/>
                <w:sz w:val="21"/>
                <w:szCs w:val="21"/>
                <w:highlight w:val="none"/>
                <w14:textFill>
                  <w14:solidFill>
                    <w14:schemeClr w14:val="tx1"/>
                  </w14:solidFill>
                </w14:textFill>
              </w:rPr>
            </w:pPr>
          </w:p>
        </w:tc>
        <w:tc>
          <w:tcPr>
            <w:tcW w:w="1575" w:type="dxa"/>
            <w:noWrap w:val="0"/>
            <w:vAlign w:val="center"/>
          </w:tcPr>
          <w:p w14:paraId="7F8766DF">
            <w:pPr>
              <w:jc w:val="center"/>
              <w:rPr>
                <w:rFonts w:hint="eastAsia" w:ascii="宋体" w:hAnsi="宋体" w:cs="宋体"/>
                <w:b/>
                <w:bCs/>
                <w:color w:val="000000" w:themeColor="text1"/>
                <w:sz w:val="21"/>
                <w:szCs w:val="21"/>
                <w:highlight w:val="none"/>
                <w14:textFill>
                  <w14:solidFill>
                    <w14:schemeClr w14:val="tx1"/>
                  </w14:solidFill>
                </w14:textFill>
              </w:rPr>
            </w:pPr>
          </w:p>
        </w:tc>
        <w:tc>
          <w:tcPr>
            <w:tcW w:w="1350" w:type="dxa"/>
            <w:noWrap w:val="0"/>
            <w:vAlign w:val="center"/>
          </w:tcPr>
          <w:p w14:paraId="3FF72FBD">
            <w:pPr>
              <w:jc w:val="center"/>
              <w:rPr>
                <w:rFonts w:hint="eastAsia" w:ascii="宋体" w:hAnsi="宋体" w:cs="宋体"/>
                <w:b/>
                <w:bCs/>
                <w:color w:val="000000" w:themeColor="text1"/>
                <w:sz w:val="21"/>
                <w:szCs w:val="21"/>
                <w:highlight w:val="none"/>
                <w14:textFill>
                  <w14:solidFill>
                    <w14:schemeClr w14:val="tx1"/>
                  </w14:solidFill>
                </w14:textFill>
              </w:rPr>
            </w:pPr>
          </w:p>
        </w:tc>
      </w:tr>
      <w:tr w14:paraId="3CF5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60" w:type="dxa"/>
            <w:noWrap w:val="0"/>
            <w:vAlign w:val="center"/>
          </w:tcPr>
          <w:p w14:paraId="066E8EAB">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5" w:type="dxa"/>
            <w:noWrap w:val="0"/>
            <w:vAlign w:val="center"/>
          </w:tcPr>
          <w:p w14:paraId="094166B6">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515" w:type="dxa"/>
            <w:noWrap w:val="0"/>
            <w:vAlign w:val="center"/>
          </w:tcPr>
          <w:p w14:paraId="609BB462">
            <w:pPr>
              <w:jc w:val="center"/>
              <w:rPr>
                <w:rFonts w:hint="eastAsia" w:ascii="宋体" w:hAnsi="宋体" w:cs="宋体"/>
                <w:b/>
                <w:bCs/>
                <w:color w:val="000000" w:themeColor="text1"/>
                <w:sz w:val="21"/>
                <w:szCs w:val="21"/>
                <w:highlight w:val="none"/>
                <w14:textFill>
                  <w14:solidFill>
                    <w14:schemeClr w14:val="tx1"/>
                  </w14:solidFill>
                </w14:textFill>
              </w:rPr>
            </w:pPr>
          </w:p>
        </w:tc>
        <w:tc>
          <w:tcPr>
            <w:tcW w:w="1800" w:type="dxa"/>
            <w:noWrap w:val="0"/>
            <w:vAlign w:val="center"/>
          </w:tcPr>
          <w:p w14:paraId="5431E061">
            <w:pPr>
              <w:jc w:val="center"/>
              <w:rPr>
                <w:rFonts w:hint="eastAsia" w:ascii="宋体" w:hAnsi="宋体" w:cs="宋体"/>
                <w:b/>
                <w:bCs/>
                <w:color w:val="000000" w:themeColor="text1"/>
                <w:sz w:val="21"/>
                <w:szCs w:val="21"/>
                <w:highlight w:val="none"/>
                <w14:textFill>
                  <w14:solidFill>
                    <w14:schemeClr w14:val="tx1"/>
                  </w14:solidFill>
                </w14:textFill>
              </w:rPr>
            </w:pPr>
          </w:p>
        </w:tc>
        <w:tc>
          <w:tcPr>
            <w:tcW w:w="1575" w:type="dxa"/>
            <w:noWrap w:val="0"/>
            <w:vAlign w:val="center"/>
          </w:tcPr>
          <w:p w14:paraId="73B67A79">
            <w:pPr>
              <w:jc w:val="center"/>
              <w:rPr>
                <w:rFonts w:hint="eastAsia" w:ascii="宋体" w:hAnsi="宋体" w:cs="宋体"/>
                <w:b/>
                <w:bCs/>
                <w:color w:val="000000" w:themeColor="text1"/>
                <w:sz w:val="21"/>
                <w:szCs w:val="21"/>
                <w:highlight w:val="none"/>
                <w14:textFill>
                  <w14:solidFill>
                    <w14:schemeClr w14:val="tx1"/>
                  </w14:solidFill>
                </w14:textFill>
              </w:rPr>
            </w:pPr>
          </w:p>
        </w:tc>
        <w:tc>
          <w:tcPr>
            <w:tcW w:w="1350" w:type="dxa"/>
            <w:noWrap w:val="0"/>
            <w:vAlign w:val="center"/>
          </w:tcPr>
          <w:p w14:paraId="310BA3F9">
            <w:pPr>
              <w:jc w:val="center"/>
              <w:rPr>
                <w:rFonts w:hint="eastAsia" w:ascii="宋体" w:hAnsi="宋体" w:cs="宋体"/>
                <w:b/>
                <w:bCs/>
                <w:color w:val="000000" w:themeColor="text1"/>
                <w:sz w:val="21"/>
                <w:szCs w:val="21"/>
                <w:highlight w:val="none"/>
                <w14:textFill>
                  <w14:solidFill>
                    <w14:schemeClr w14:val="tx1"/>
                  </w14:solidFill>
                </w14:textFill>
              </w:rPr>
            </w:pPr>
          </w:p>
        </w:tc>
      </w:tr>
      <w:tr w14:paraId="338D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14:paraId="046D38E8">
            <w:pPr>
              <w:spacing w:line="38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1605" w:type="dxa"/>
            <w:noWrap w:val="0"/>
            <w:vAlign w:val="center"/>
          </w:tcPr>
          <w:p w14:paraId="703F266B">
            <w:pPr>
              <w:spacing w:line="380" w:lineRule="exact"/>
              <w:jc w:val="left"/>
              <w:rPr>
                <w:rFonts w:hint="eastAsia" w:ascii="宋体" w:hAnsi="宋体" w:cs="宋体"/>
                <w:color w:val="000000" w:themeColor="text1"/>
                <w:sz w:val="21"/>
                <w:szCs w:val="21"/>
                <w:highlight w:val="none"/>
                <w14:textFill>
                  <w14:solidFill>
                    <w14:schemeClr w14:val="tx1"/>
                  </w14:solidFill>
                </w14:textFill>
              </w:rPr>
            </w:pPr>
          </w:p>
        </w:tc>
        <w:tc>
          <w:tcPr>
            <w:tcW w:w="1515" w:type="dxa"/>
            <w:noWrap w:val="0"/>
            <w:vAlign w:val="center"/>
          </w:tcPr>
          <w:p w14:paraId="0E153077">
            <w:pPr>
              <w:jc w:val="center"/>
              <w:rPr>
                <w:rFonts w:hint="eastAsia" w:ascii="宋体" w:hAnsi="宋体" w:cs="宋体"/>
                <w:b/>
                <w:bCs/>
                <w:color w:val="000000" w:themeColor="text1"/>
                <w:sz w:val="21"/>
                <w:szCs w:val="21"/>
                <w:highlight w:val="none"/>
                <w14:textFill>
                  <w14:solidFill>
                    <w14:schemeClr w14:val="tx1"/>
                  </w14:solidFill>
                </w14:textFill>
              </w:rPr>
            </w:pPr>
          </w:p>
        </w:tc>
        <w:tc>
          <w:tcPr>
            <w:tcW w:w="1800" w:type="dxa"/>
            <w:noWrap w:val="0"/>
            <w:vAlign w:val="center"/>
          </w:tcPr>
          <w:p w14:paraId="6306A72E">
            <w:pPr>
              <w:jc w:val="center"/>
              <w:rPr>
                <w:rFonts w:hint="eastAsia" w:ascii="宋体" w:hAnsi="宋体" w:cs="宋体"/>
                <w:b/>
                <w:bCs/>
                <w:color w:val="000000" w:themeColor="text1"/>
                <w:sz w:val="21"/>
                <w:szCs w:val="21"/>
                <w:highlight w:val="none"/>
                <w14:textFill>
                  <w14:solidFill>
                    <w14:schemeClr w14:val="tx1"/>
                  </w14:solidFill>
                </w14:textFill>
              </w:rPr>
            </w:pPr>
          </w:p>
        </w:tc>
        <w:tc>
          <w:tcPr>
            <w:tcW w:w="1575" w:type="dxa"/>
            <w:noWrap w:val="0"/>
            <w:vAlign w:val="center"/>
          </w:tcPr>
          <w:p w14:paraId="334544FA">
            <w:pPr>
              <w:jc w:val="center"/>
              <w:rPr>
                <w:rFonts w:hint="eastAsia" w:ascii="宋体" w:hAnsi="宋体" w:cs="宋体"/>
                <w:b/>
                <w:bCs/>
                <w:color w:val="000000" w:themeColor="text1"/>
                <w:sz w:val="21"/>
                <w:szCs w:val="21"/>
                <w:highlight w:val="none"/>
                <w14:textFill>
                  <w14:solidFill>
                    <w14:schemeClr w14:val="tx1"/>
                  </w14:solidFill>
                </w14:textFill>
              </w:rPr>
            </w:pPr>
          </w:p>
        </w:tc>
        <w:tc>
          <w:tcPr>
            <w:tcW w:w="1350" w:type="dxa"/>
            <w:noWrap w:val="0"/>
            <w:vAlign w:val="center"/>
          </w:tcPr>
          <w:p w14:paraId="5B81528E">
            <w:pPr>
              <w:jc w:val="center"/>
              <w:rPr>
                <w:rFonts w:hint="eastAsia" w:ascii="宋体" w:hAnsi="宋体" w:cs="宋体"/>
                <w:b/>
                <w:bCs/>
                <w:color w:val="000000" w:themeColor="text1"/>
                <w:sz w:val="21"/>
                <w:szCs w:val="21"/>
                <w:highlight w:val="none"/>
                <w14:textFill>
                  <w14:solidFill>
                    <w14:schemeClr w14:val="tx1"/>
                  </w14:solidFill>
                </w14:textFill>
              </w:rPr>
            </w:pPr>
          </w:p>
        </w:tc>
      </w:tr>
      <w:tr w14:paraId="79C3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14:paraId="6F5275BA">
            <w:pPr>
              <w:jc w:val="center"/>
              <w:rPr>
                <w:rFonts w:hint="eastAsia" w:ascii="宋体" w:hAnsi="宋体" w:cs="宋体"/>
                <w:b/>
                <w:bCs/>
                <w:color w:val="000000" w:themeColor="text1"/>
                <w:sz w:val="21"/>
                <w:szCs w:val="21"/>
                <w:highlight w:val="none"/>
                <w14:textFill>
                  <w14:solidFill>
                    <w14:schemeClr w14:val="tx1"/>
                  </w14:solidFill>
                </w14:textFill>
              </w:rPr>
            </w:pPr>
          </w:p>
        </w:tc>
        <w:tc>
          <w:tcPr>
            <w:tcW w:w="1605" w:type="dxa"/>
            <w:noWrap w:val="0"/>
            <w:vAlign w:val="center"/>
          </w:tcPr>
          <w:p w14:paraId="2EE9413A">
            <w:pPr>
              <w:jc w:val="center"/>
              <w:rPr>
                <w:rFonts w:hint="eastAsia" w:ascii="宋体" w:hAnsi="宋体" w:cs="宋体"/>
                <w:color w:val="000000" w:themeColor="text1"/>
                <w:sz w:val="21"/>
                <w:szCs w:val="21"/>
                <w:highlight w:val="none"/>
                <w14:textFill>
                  <w14:solidFill>
                    <w14:schemeClr w14:val="tx1"/>
                  </w14:solidFill>
                </w14:textFill>
              </w:rPr>
            </w:pPr>
          </w:p>
        </w:tc>
        <w:tc>
          <w:tcPr>
            <w:tcW w:w="1515" w:type="dxa"/>
            <w:noWrap w:val="0"/>
            <w:vAlign w:val="center"/>
          </w:tcPr>
          <w:p w14:paraId="092B0BE2">
            <w:pPr>
              <w:jc w:val="center"/>
              <w:rPr>
                <w:rFonts w:hint="eastAsia" w:ascii="宋体" w:hAnsi="宋体" w:cs="宋体"/>
                <w:b/>
                <w:bCs/>
                <w:color w:val="000000" w:themeColor="text1"/>
                <w:sz w:val="21"/>
                <w:szCs w:val="21"/>
                <w:highlight w:val="none"/>
                <w14:textFill>
                  <w14:solidFill>
                    <w14:schemeClr w14:val="tx1"/>
                  </w14:solidFill>
                </w14:textFill>
              </w:rPr>
            </w:pPr>
          </w:p>
        </w:tc>
        <w:tc>
          <w:tcPr>
            <w:tcW w:w="1800" w:type="dxa"/>
            <w:noWrap w:val="0"/>
            <w:vAlign w:val="center"/>
          </w:tcPr>
          <w:p w14:paraId="592CFD13">
            <w:pPr>
              <w:jc w:val="center"/>
              <w:rPr>
                <w:rFonts w:hint="eastAsia" w:ascii="宋体" w:hAnsi="宋体" w:cs="宋体"/>
                <w:b/>
                <w:bCs/>
                <w:color w:val="000000" w:themeColor="text1"/>
                <w:sz w:val="21"/>
                <w:szCs w:val="21"/>
                <w:highlight w:val="none"/>
                <w14:textFill>
                  <w14:solidFill>
                    <w14:schemeClr w14:val="tx1"/>
                  </w14:solidFill>
                </w14:textFill>
              </w:rPr>
            </w:pPr>
          </w:p>
        </w:tc>
        <w:tc>
          <w:tcPr>
            <w:tcW w:w="1575" w:type="dxa"/>
            <w:noWrap w:val="0"/>
            <w:vAlign w:val="center"/>
          </w:tcPr>
          <w:p w14:paraId="75DD01F3">
            <w:pPr>
              <w:jc w:val="center"/>
              <w:rPr>
                <w:rFonts w:hint="eastAsia" w:ascii="宋体" w:hAnsi="宋体" w:cs="宋体"/>
                <w:b/>
                <w:bCs/>
                <w:color w:val="000000" w:themeColor="text1"/>
                <w:sz w:val="21"/>
                <w:szCs w:val="21"/>
                <w:highlight w:val="none"/>
                <w14:textFill>
                  <w14:solidFill>
                    <w14:schemeClr w14:val="tx1"/>
                  </w14:solidFill>
                </w14:textFill>
              </w:rPr>
            </w:pPr>
          </w:p>
        </w:tc>
        <w:tc>
          <w:tcPr>
            <w:tcW w:w="1350" w:type="dxa"/>
            <w:noWrap w:val="0"/>
            <w:vAlign w:val="center"/>
          </w:tcPr>
          <w:p w14:paraId="272BD475">
            <w:pPr>
              <w:jc w:val="center"/>
              <w:rPr>
                <w:rFonts w:hint="eastAsia" w:ascii="宋体" w:hAnsi="宋体" w:cs="宋体"/>
                <w:b/>
                <w:bCs/>
                <w:color w:val="000000" w:themeColor="text1"/>
                <w:sz w:val="21"/>
                <w:szCs w:val="21"/>
                <w:highlight w:val="none"/>
                <w14:textFill>
                  <w14:solidFill>
                    <w14:schemeClr w14:val="tx1"/>
                  </w14:solidFill>
                </w14:textFill>
              </w:rPr>
            </w:pPr>
          </w:p>
        </w:tc>
      </w:tr>
      <w:tr w14:paraId="28EE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14:paraId="75B06174">
            <w:pPr>
              <w:jc w:val="center"/>
              <w:rPr>
                <w:rFonts w:hint="eastAsia" w:ascii="宋体" w:hAnsi="宋体" w:cs="宋体"/>
                <w:b/>
                <w:bCs/>
                <w:color w:val="000000" w:themeColor="text1"/>
                <w:sz w:val="21"/>
                <w:szCs w:val="21"/>
                <w:highlight w:val="none"/>
                <w14:textFill>
                  <w14:solidFill>
                    <w14:schemeClr w14:val="tx1"/>
                  </w14:solidFill>
                </w14:textFill>
              </w:rPr>
            </w:pPr>
          </w:p>
        </w:tc>
        <w:tc>
          <w:tcPr>
            <w:tcW w:w="1605" w:type="dxa"/>
            <w:noWrap w:val="0"/>
            <w:vAlign w:val="center"/>
          </w:tcPr>
          <w:p w14:paraId="4A4A18E2">
            <w:pPr>
              <w:jc w:val="center"/>
              <w:rPr>
                <w:rFonts w:hint="eastAsia" w:ascii="宋体" w:hAnsi="宋体" w:cs="宋体"/>
                <w:color w:val="000000" w:themeColor="text1"/>
                <w:sz w:val="21"/>
                <w:szCs w:val="21"/>
                <w:highlight w:val="none"/>
                <w14:textFill>
                  <w14:solidFill>
                    <w14:schemeClr w14:val="tx1"/>
                  </w14:solidFill>
                </w14:textFill>
              </w:rPr>
            </w:pPr>
          </w:p>
        </w:tc>
        <w:tc>
          <w:tcPr>
            <w:tcW w:w="1515" w:type="dxa"/>
            <w:noWrap w:val="0"/>
            <w:vAlign w:val="center"/>
          </w:tcPr>
          <w:p w14:paraId="01B2C498">
            <w:pPr>
              <w:jc w:val="center"/>
              <w:rPr>
                <w:rFonts w:hint="eastAsia" w:ascii="宋体" w:hAnsi="宋体" w:cs="宋体"/>
                <w:b/>
                <w:bCs/>
                <w:color w:val="000000" w:themeColor="text1"/>
                <w:sz w:val="21"/>
                <w:szCs w:val="21"/>
                <w:highlight w:val="none"/>
                <w14:textFill>
                  <w14:solidFill>
                    <w14:schemeClr w14:val="tx1"/>
                  </w14:solidFill>
                </w14:textFill>
              </w:rPr>
            </w:pPr>
          </w:p>
        </w:tc>
        <w:tc>
          <w:tcPr>
            <w:tcW w:w="1800" w:type="dxa"/>
            <w:noWrap w:val="0"/>
            <w:vAlign w:val="center"/>
          </w:tcPr>
          <w:p w14:paraId="76E16998">
            <w:pPr>
              <w:jc w:val="center"/>
              <w:rPr>
                <w:rFonts w:hint="eastAsia" w:ascii="宋体" w:hAnsi="宋体" w:cs="宋体"/>
                <w:b/>
                <w:bCs/>
                <w:color w:val="000000" w:themeColor="text1"/>
                <w:sz w:val="21"/>
                <w:szCs w:val="21"/>
                <w:highlight w:val="none"/>
                <w14:textFill>
                  <w14:solidFill>
                    <w14:schemeClr w14:val="tx1"/>
                  </w14:solidFill>
                </w14:textFill>
              </w:rPr>
            </w:pPr>
          </w:p>
        </w:tc>
        <w:tc>
          <w:tcPr>
            <w:tcW w:w="1575" w:type="dxa"/>
            <w:noWrap w:val="0"/>
            <w:vAlign w:val="center"/>
          </w:tcPr>
          <w:p w14:paraId="1B533A5D">
            <w:pPr>
              <w:jc w:val="center"/>
              <w:rPr>
                <w:rFonts w:hint="eastAsia" w:ascii="宋体" w:hAnsi="宋体" w:cs="宋体"/>
                <w:b/>
                <w:bCs/>
                <w:color w:val="000000" w:themeColor="text1"/>
                <w:sz w:val="21"/>
                <w:szCs w:val="21"/>
                <w:highlight w:val="none"/>
                <w14:textFill>
                  <w14:solidFill>
                    <w14:schemeClr w14:val="tx1"/>
                  </w14:solidFill>
                </w14:textFill>
              </w:rPr>
            </w:pPr>
          </w:p>
        </w:tc>
        <w:tc>
          <w:tcPr>
            <w:tcW w:w="1350" w:type="dxa"/>
            <w:noWrap w:val="0"/>
            <w:vAlign w:val="center"/>
          </w:tcPr>
          <w:p w14:paraId="59C6D384">
            <w:pPr>
              <w:jc w:val="center"/>
              <w:rPr>
                <w:rFonts w:hint="eastAsia" w:ascii="宋体" w:hAnsi="宋体" w:cs="宋体"/>
                <w:b/>
                <w:bCs/>
                <w:color w:val="000000" w:themeColor="text1"/>
                <w:sz w:val="21"/>
                <w:szCs w:val="21"/>
                <w:highlight w:val="none"/>
                <w14:textFill>
                  <w14:solidFill>
                    <w14:schemeClr w14:val="tx1"/>
                  </w14:solidFill>
                </w14:textFill>
              </w:rPr>
            </w:pPr>
          </w:p>
        </w:tc>
      </w:tr>
      <w:tr w14:paraId="7DB2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14:paraId="1C42678F">
            <w:pPr>
              <w:jc w:val="center"/>
              <w:rPr>
                <w:rFonts w:hint="eastAsia" w:ascii="宋体" w:hAnsi="宋体" w:cs="宋体"/>
                <w:b/>
                <w:bCs/>
                <w:color w:val="000000" w:themeColor="text1"/>
                <w:sz w:val="21"/>
                <w:szCs w:val="21"/>
                <w:highlight w:val="none"/>
                <w14:textFill>
                  <w14:solidFill>
                    <w14:schemeClr w14:val="tx1"/>
                  </w14:solidFill>
                </w14:textFill>
              </w:rPr>
            </w:pPr>
          </w:p>
        </w:tc>
        <w:tc>
          <w:tcPr>
            <w:tcW w:w="1605" w:type="dxa"/>
            <w:noWrap w:val="0"/>
            <w:vAlign w:val="center"/>
          </w:tcPr>
          <w:p w14:paraId="6FEF895F">
            <w:pPr>
              <w:jc w:val="center"/>
              <w:rPr>
                <w:rFonts w:hint="eastAsia" w:ascii="宋体" w:hAnsi="宋体" w:cs="宋体"/>
                <w:color w:val="000000" w:themeColor="text1"/>
                <w:sz w:val="21"/>
                <w:szCs w:val="21"/>
                <w:highlight w:val="none"/>
                <w14:textFill>
                  <w14:solidFill>
                    <w14:schemeClr w14:val="tx1"/>
                  </w14:solidFill>
                </w14:textFill>
              </w:rPr>
            </w:pPr>
          </w:p>
        </w:tc>
        <w:tc>
          <w:tcPr>
            <w:tcW w:w="1515" w:type="dxa"/>
            <w:noWrap w:val="0"/>
            <w:vAlign w:val="center"/>
          </w:tcPr>
          <w:p w14:paraId="16796ECF">
            <w:pPr>
              <w:jc w:val="center"/>
              <w:rPr>
                <w:rFonts w:hint="eastAsia" w:ascii="宋体" w:hAnsi="宋体" w:cs="宋体"/>
                <w:b/>
                <w:bCs/>
                <w:color w:val="000000" w:themeColor="text1"/>
                <w:sz w:val="21"/>
                <w:szCs w:val="21"/>
                <w:highlight w:val="none"/>
                <w14:textFill>
                  <w14:solidFill>
                    <w14:schemeClr w14:val="tx1"/>
                  </w14:solidFill>
                </w14:textFill>
              </w:rPr>
            </w:pPr>
          </w:p>
        </w:tc>
        <w:tc>
          <w:tcPr>
            <w:tcW w:w="1800" w:type="dxa"/>
            <w:noWrap w:val="0"/>
            <w:vAlign w:val="center"/>
          </w:tcPr>
          <w:p w14:paraId="3CF88FBC">
            <w:pPr>
              <w:jc w:val="center"/>
              <w:rPr>
                <w:rFonts w:hint="eastAsia" w:ascii="宋体" w:hAnsi="宋体" w:cs="宋体"/>
                <w:b/>
                <w:bCs/>
                <w:color w:val="000000" w:themeColor="text1"/>
                <w:sz w:val="21"/>
                <w:szCs w:val="21"/>
                <w:highlight w:val="none"/>
                <w14:textFill>
                  <w14:solidFill>
                    <w14:schemeClr w14:val="tx1"/>
                  </w14:solidFill>
                </w14:textFill>
              </w:rPr>
            </w:pPr>
          </w:p>
        </w:tc>
        <w:tc>
          <w:tcPr>
            <w:tcW w:w="1575" w:type="dxa"/>
            <w:noWrap w:val="0"/>
            <w:vAlign w:val="center"/>
          </w:tcPr>
          <w:p w14:paraId="20521AA0">
            <w:pPr>
              <w:jc w:val="center"/>
              <w:rPr>
                <w:rFonts w:hint="eastAsia" w:ascii="宋体" w:hAnsi="宋体" w:cs="宋体"/>
                <w:b/>
                <w:bCs/>
                <w:color w:val="000000" w:themeColor="text1"/>
                <w:sz w:val="21"/>
                <w:szCs w:val="21"/>
                <w:highlight w:val="none"/>
                <w14:textFill>
                  <w14:solidFill>
                    <w14:schemeClr w14:val="tx1"/>
                  </w14:solidFill>
                </w14:textFill>
              </w:rPr>
            </w:pPr>
          </w:p>
        </w:tc>
        <w:tc>
          <w:tcPr>
            <w:tcW w:w="1350" w:type="dxa"/>
            <w:noWrap w:val="0"/>
            <w:vAlign w:val="center"/>
          </w:tcPr>
          <w:p w14:paraId="0ABD24DC">
            <w:pPr>
              <w:jc w:val="center"/>
              <w:rPr>
                <w:rFonts w:hint="eastAsia" w:ascii="宋体" w:hAnsi="宋体" w:cs="宋体"/>
                <w:b/>
                <w:bCs/>
                <w:color w:val="000000" w:themeColor="text1"/>
                <w:sz w:val="21"/>
                <w:szCs w:val="21"/>
                <w:highlight w:val="none"/>
                <w14:textFill>
                  <w14:solidFill>
                    <w14:schemeClr w14:val="tx1"/>
                  </w14:solidFill>
                </w14:textFill>
              </w:rPr>
            </w:pPr>
          </w:p>
        </w:tc>
      </w:tr>
      <w:tr w14:paraId="5D75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14:paraId="591F7D66">
            <w:pPr>
              <w:jc w:val="center"/>
              <w:rPr>
                <w:rFonts w:hint="eastAsia" w:ascii="宋体" w:hAnsi="宋体" w:cs="宋体"/>
                <w:b/>
                <w:bCs/>
                <w:color w:val="000000" w:themeColor="text1"/>
                <w:sz w:val="21"/>
                <w:szCs w:val="21"/>
                <w:highlight w:val="none"/>
                <w14:textFill>
                  <w14:solidFill>
                    <w14:schemeClr w14:val="tx1"/>
                  </w14:solidFill>
                </w14:textFill>
              </w:rPr>
            </w:pPr>
          </w:p>
        </w:tc>
        <w:tc>
          <w:tcPr>
            <w:tcW w:w="1605" w:type="dxa"/>
            <w:noWrap w:val="0"/>
            <w:vAlign w:val="center"/>
          </w:tcPr>
          <w:p w14:paraId="24541EC6">
            <w:pPr>
              <w:jc w:val="center"/>
              <w:rPr>
                <w:rFonts w:hint="eastAsia" w:ascii="宋体" w:hAnsi="宋体" w:cs="宋体"/>
                <w:b/>
                <w:bCs/>
                <w:color w:val="000000" w:themeColor="text1"/>
                <w:sz w:val="21"/>
                <w:szCs w:val="21"/>
                <w:highlight w:val="none"/>
                <w14:textFill>
                  <w14:solidFill>
                    <w14:schemeClr w14:val="tx1"/>
                  </w14:solidFill>
                </w14:textFill>
              </w:rPr>
            </w:pPr>
          </w:p>
        </w:tc>
        <w:tc>
          <w:tcPr>
            <w:tcW w:w="1515" w:type="dxa"/>
            <w:noWrap w:val="0"/>
            <w:vAlign w:val="center"/>
          </w:tcPr>
          <w:p w14:paraId="0DD372C2">
            <w:pPr>
              <w:jc w:val="center"/>
              <w:rPr>
                <w:rFonts w:hint="eastAsia" w:ascii="宋体" w:hAnsi="宋体" w:cs="宋体"/>
                <w:b/>
                <w:bCs/>
                <w:color w:val="000000" w:themeColor="text1"/>
                <w:sz w:val="21"/>
                <w:szCs w:val="21"/>
                <w:highlight w:val="none"/>
                <w14:textFill>
                  <w14:solidFill>
                    <w14:schemeClr w14:val="tx1"/>
                  </w14:solidFill>
                </w14:textFill>
              </w:rPr>
            </w:pPr>
          </w:p>
        </w:tc>
        <w:tc>
          <w:tcPr>
            <w:tcW w:w="1800" w:type="dxa"/>
            <w:noWrap w:val="0"/>
            <w:vAlign w:val="center"/>
          </w:tcPr>
          <w:p w14:paraId="5EBE525E">
            <w:pPr>
              <w:jc w:val="center"/>
              <w:rPr>
                <w:rFonts w:hint="eastAsia" w:ascii="宋体" w:hAnsi="宋体" w:cs="宋体"/>
                <w:b/>
                <w:bCs/>
                <w:color w:val="000000" w:themeColor="text1"/>
                <w:sz w:val="21"/>
                <w:szCs w:val="21"/>
                <w:highlight w:val="none"/>
                <w14:textFill>
                  <w14:solidFill>
                    <w14:schemeClr w14:val="tx1"/>
                  </w14:solidFill>
                </w14:textFill>
              </w:rPr>
            </w:pPr>
          </w:p>
        </w:tc>
        <w:tc>
          <w:tcPr>
            <w:tcW w:w="1575" w:type="dxa"/>
            <w:noWrap w:val="0"/>
            <w:vAlign w:val="center"/>
          </w:tcPr>
          <w:p w14:paraId="501D36ED">
            <w:pPr>
              <w:jc w:val="center"/>
              <w:rPr>
                <w:rFonts w:hint="eastAsia" w:ascii="宋体" w:hAnsi="宋体" w:cs="宋体"/>
                <w:b/>
                <w:bCs/>
                <w:color w:val="000000" w:themeColor="text1"/>
                <w:sz w:val="21"/>
                <w:szCs w:val="21"/>
                <w:highlight w:val="none"/>
                <w14:textFill>
                  <w14:solidFill>
                    <w14:schemeClr w14:val="tx1"/>
                  </w14:solidFill>
                </w14:textFill>
              </w:rPr>
            </w:pPr>
          </w:p>
        </w:tc>
        <w:tc>
          <w:tcPr>
            <w:tcW w:w="1350" w:type="dxa"/>
            <w:noWrap w:val="0"/>
            <w:vAlign w:val="center"/>
          </w:tcPr>
          <w:p w14:paraId="23AE93D5">
            <w:pPr>
              <w:jc w:val="center"/>
              <w:rPr>
                <w:rFonts w:hint="eastAsia" w:ascii="宋体" w:hAnsi="宋体" w:cs="宋体"/>
                <w:b/>
                <w:bCs/>
                <w:color w:val="000000" w:themeColor="text1"/>
                <w:sz w:val="21"/>
                <w:szCs w:val="21"/>
                <w:highlight w:val="none"/>
                <w14:textFill>
                  <w14:solidFill>
                    <w14:schemeClr w14:val="tx1"/>
                  </w14:solidFill>
                </w14:textFill>
              </w:rPr>
            </w:pPr>
          </w:p>
        </w:tc>
      </w:tr>
      <w:tr w14:paraId="55A2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14:paraId="06C6BEA8">
            <w:pPr>
              <w:jc w:val="center"/>
              <w:rPr>
                <w:rFonts w:hint="eastAsia" w:ascii="宋体" w:hAnsi="宋体" w:cs="宋体"/>
                <w:b/>
                <w:bCs/>
                <w:color w:val="000000" w:themeColor="text1"/>
                <w:sz w:val="21"/>
                <w:szCs w:val="21"/>
                <w:highlight w:val="none"/>
                <w14:textFill>
                  <w14:solidFill>
                    <w14:schemeClr w14:val="tx1"/>
                  </w14:solidFill>
                </w14:textFill>
              </w:rPr>
            </w:pPr>
          </w:p>
        </w:tc>
        <w:tc>
          <w:tcPr>
            <w:tcW w:w="1605" w:type="dxa"/>
            <w:noWrap w:val="0"/>
            <w:vAlign w:val="center"/>
          </w:tcPr>
          <w:p w14:paraId="2BA088C0">
            <w:pPr>
              <w:jc w:val="center"/>
              <w:rPr>
                <w:rFonts w:hint="eastAsia" w:ascii="宋体" w:hAnsi="宋体" w:cs="宋体"/>
                <w:b/>
                <w:bCs/>
                <w:color w:val="000000" w:themeColor="text1"/>
                <w:sz w:val="21"/>
                <w:szCs w:val="21"/>
                <w:highlight w:val="none"/>
                <w14:textFill>
                  <w14:solidFill>
                    <w14:schemeClr w14:val="tx1"/>
                  </w14:solidFill>
                </w14:textFill>
              </w:rPr>
            </w:pPr>
          </w:p>
        </w:tc>
        <w:tc>
          <w:tcPr>
            <w:tcW w:w="1515" w:type="dxa"/>
            <w:noWrap w:val="0"/>
            <w:vAlign w:val="center"/>
          </w:tcPr>
          <w:p w14:paraId="0A0B8DFF">
            <w:pPr>
              <w:jc w:val="center"/>
              <w:rPr>
                <w:rFonts w:hint="eastAsia" w:ascii="宋体" w:hAnsi="宋体" w:cs="宋体"/>
                <w:b/>
                <w:bCs/>
                <w:color w:val="000000" w:themeColor="text1"/>
                <w:sz w:val="21"/>
                <w:szCs w:val="21"/>
                <w:highlight w:val="none"/>
                <w14:textFill>
                  <w14:solidFill>
                    <w14:schemeClr w14:val="tx1"/>
                  </w14:solidFill>
                </w14:textFill>
              </w:rPr>
            </w:pPr>
          </w:p>
        </w:tc>
        <w:tc>
          <w:tcPr>
            <w:tcW w:w="1800" w:type="dxa"/>
            <w:noWrap w:val="0"/>
            <w:vAlign w:val="center"/>
          </w:tcPr>
          <w:p w14:paraId="22157D8A">
            <w:pPr>
              <w:jc w:val="center"/>
              <w:rPr>
                <w:rFonts w:hint="eastAsia" w:ascii="宋体" w:hAnsi="宋体" w:cs="宋体"/>
                <w:b/>
                <w:bCs/>
                <w:color w:val="000000" w:themeColor="text1"/>
                <w:sz w:val="21"/>
                <w:szCs w:val="21"/>
                <w:highlight w:val="none"/>
                <w14:textFill>
                  <w14:solidFill>
                    <w14:schemeClr w14:val="tx1"/>
                  </w14:solidFill>
                </w14:textFill>
              </w:rPr>
            </w:pPr>
          </w:p>
        </w:tc>
        <w:tc>
          <w:tcPr>
            <w:tcW w:w="1575" w:type="dxa"/>
            <w:noWrap w:val="0"/>
            <w:vAlign w:val="center"/>
          </w:tcPr>
          <w:p w14:paraId="48EEC392">
            <w:pPr>
              <w:jc w:val="center"/>
              <w:rPr>
                <w:rFonts w:hint="eastAsia" w:ascii="宋体" w:hAnsi="宋体" w:cs="宋体"/>
                <w:b/>
                <w:bCs/>
                <w:color w:val="000000" w:themeColor="text1"/>
                <w:sz w:val="21"/>
                <w:szCs w:val="21"/>
                <w:highlight w:val="none"/>
                <w14:textFill>
                  <w14:solidFill>
                    <w14:schemeClr w14:val="tx1"/>
                  </w14:solidFill>
                </w14:textFill>
              </w:rPr>
            </w:pPr>
          </w:p>
        </w:tc>
        <w:tc>
          <w:tcPr>
            <w:tcW w:w="1350" w:type="dxa"/>
            <w:noWrap w:val="0"/>
            <w:vAlign w:val="center"/>
          </w:tcPr>
          <w:p w14:paraId="3BEA2D0D">
            <w:pPr>
              <w:jc w:val="center"/>
              <w:rPr>
                <w:rFonts w:hint="eastAsia" w:ascii="宋体" w:hAnsi="宋体" w:cs="宋体"/>
                <w:b/>
                <w:bCs/>
                <w:color w:val="000000" w:themeColor="text1"/>
                <w:sz w:val="21"/>
                <w:szCs w:val="21"/>
                <w:highlight w:val="none"/>
                <w14:textFill>
                  <w14:solidFill>
                    <w14:schemeClr w14:val="tx1"/>
                  </w14:solidFill>
                </w14:textFill>
              </w:rPr>
            </w:pPr>
          </w:p>
        </w:tc>
      </w:tr>
    </w:tbl>
    <w:p w14:paraId="0D01302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cs="Arial"/>
          <w:b/>
          <w:bCs/>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备注：提供相关资料证明文件并加盖CA签章</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以上设备为投标单位已购置的拟投入本项目的设备清单，非招标文件里规定的要求新购置的车辆配备表</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r>
        <w:rPr>
          <w:rFonts w:hint="eastAsia" w:ascii="宋体" w:hAnsi="宋体" w:cs="宋体"/>
          <w:b/>
          <w:bCs/>
          <w:color w:val="000000" w:themeColor="text1"/>
          <w:kern w:val="0"/>
          <w:sz w:val="21"/>
          <w:szCs w:val="21"/>
          <w:highlight w:val="none"/>
          <w:lang w:eastAsia="zh-CN" w:bidi="ar"/>
          <w14:textFill>
            <w14:solidFill>
              <w14:schemeClr w14:val="tx1"/>
            </w14:solidFill>
          </w14:textFill>
        </w:rPr>
        <w:t>，</w:t>
      </w:r>
      <w:r>
        <w:rPr>
          <w:rFonts w:ascii="宋体" w:hAnsi="宋体" w:cs="Arial"/>
          <w:b/>
          <w:bCs/>
          <w:color w:val="000000" w:themeColor="text1"/>
          <w:sz w:val="21"/>
          <w:szCs w:val="21"/>
          <w:highlight w:val="none"/>
          <w14:textFill>
            <w14:solidFill>
              <w14:schemeClr w14:val="tx1"/>
            </w14:solidFill>
          </w14:textFill>
        </w:rPr>
        <w:t>此表仅提供了表格形式，投标人可按此表格格式进行扩展。</w:t>
      </w:r>
    </w:p>
    <w:p w14:paraId="1FC10187">
      <w:pPr>
        <w:snapToGrid w:val="0"/>
        <w:spacing w:before="50" w:after="50" w:line="600" w:lineRule="exact"/>
        <w:rPr>
          <w:rFonts w:hint="eastAsia" w:ascii="宋体" w:hAnsi="宋体" w:cs="宋体"/>
          <w:color w:val="000000" w:themeColor="text1"/>
          <w:spacing w:val="20"/>
          <w:sz w:val="21"/>
          <w:szCs w:val="21"/>
          <w:highlight w:val="none"/>
          <w:u w:val="single"/>
          <w14:textFill>
            <w14:solidFill>
              <w14:schemeClr w14:val="tx1"/>
            </w14:solidFill>
          </w14:textFill>
        </w:rPr>
      </w:pPr>
    </w:p>
    <w:p w14:paraId="23509134">
      <w:pPr>
        <w:spacing w:line="480" w:lineRule="exact"/>
        <w:ind w:firstLine="5250" w:firstLineChars="2500"/>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投标人名称（</w:t>
      </w:r>
      <w:r>
        <w:rPr>
          <w:rFonts w:hint="eastAsia" w:ascii="宋体" w:hAnsi="宋体" w:cs="宋体"/>
          <w:color w:val="000000" w:themeColor="text1"/>
          <w:sz w:val="21"/>
          <w:szCs w:val="21"/>
          <w:highlight w:val="none"/>
          <w:lang w:val="en-US" w:eastAsia="zh-CN"/>
          <w14:textFill>
            <w14:solidFill>
              <w14:schemeClr w14:val="tx1"/>
            </w14:solidFill>
          </w14:textFill>
        </w:rPr>
        <w:t>CA签章</w:t>
      </w:r>
      <w:r>
        <w:rPr>
          <w:rFonts w:hint="eastAsia" w:cs="宋体"/>
          <w:color w:val="000000" w:themeColor="text1"/>
          <w:sz w:val="21"/>
          <w:szCs w:val="21"/>
          <w:highlight w:val="none"/>
          <w:lang w:bidi="ar"/>
          <w14:textFill>
            <w14:solidFill>
              <w14:schemeClr w14:val="tx1"/>
            </w14:solidFill>
          </w14:textFill>
        </w:rPr>
        <w:t>）：</w:t>
      </w:r>
    </w:p>
    <w:p w14:paraId="44338375">
      <w:pPr>
        <w:pStyle w:val="25"/>
        <w:spacing w:before="0" w:after="0" w:line="500" w:lineRule="exact"/>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日期：     年    月   日</w:t>
      </w:r>
    </w:p>
    <w:p w14:paraId="7F1D706B">
      <w:pPr>
        <w:jc w:val="center"/>
        <w:outlineLvl w:val="1"/>
        <w:rPr>
          <w:rFonts w:hint="eastAsia" w:ascii="宋体"/>
          <w:b/>
          <w:bCs/>
          <w:color w:val="000000" w:themeColor="text1"/>
          <w:sz w:val="21"/>
          <w:szCs w:val="21"/>
          <w:highlight w:val="none"/>
          <w14:textFill>
            <w14:solidFill>
              <w14:schemeClr w14:val="tx1"/>
            </w14:solidFill>
          </w14:textFill>
        </w:rPr>
      </w:pPr>
      <w:r>
        <w:rPr>
          <w:rFonts w:hint="eastAsia" w:ascii="Arial" w:hAnsi="Arial"/>
          <w:b/>
          <w:color w:val="000000" w:themeColor="text1"/>
          <w:sz w:val="21"/>
          <w:szCs w:val="21"/>
          <w:highlight w:val="none"/>
          <w14:textFill>
            <w14:solidFill>
              <w14:schemeClr w14:val="tx1"/>
            </w14:solidFill>
          </w14:textFill>
        </w:rPr>
        <w:br w:type="page"/>
      </w:r>
      <w:bookmarkStart w:id="58" w:name="_Toc10464"/>
      <w:bookmarkStart w:id="59" w:name="_Toc795"/>
      <w:bookmarkStart w:id="60" w:name="_Toc24951"/>
      <w:r>
        <w:rPr>
          <w:rFonts w:hint="eastAsia" w:ascii="宋体" w:hAnsi="宋体" w:cs="宋体"/>
          <w:b/>
          <w:color w:val="000000" w:themeColor="text1"/>
          <w:sz w:val="32"/>
          <w:szCs w:val="32"/>
          <w:highlight w:val="none"/>
          <w:lang w:val="en-US" w:eastAsia="zh-CN"/>
          <w14:textFill>
            <w14:solidFill>
              <w14:schemeClr w14:val="tx1"/>
            </w14:solidFill>
          </w14:textFill>
        </w:rPr>
        <w:t>十二</w:t>
      </w:r>
      <w:r>
        <w:rPr>
          <w:rFonts w:hint="eastAsia" w:ascii="宋体" w:hAnsi="宋体" w:cs="宋体"/>
          <w:b/>
          <w:color w:val="000000" w:themeColor="text1"/>
          <w:sz w:val="32"/>
          <w:szCs w:val="32"/>
          <w:highlight w:val="none"/>
          <w14:textFill>
            <w14:solidFill>
              <w14:schemeClr w14:val="tx1"/>
            </w14:solidFill>
          </w14:textFill>
        </w:rPr>
        <w:t>：商务资信响应表</w:t>
      </w:r>
      <w:bookmarkEnd w:id="58"/>
      <w:bookmarkEnd w:id="59"/>
      <w:bookmarkEnd w:id="60"/>
    </w:p>
    <w:p w14:paraId="256D2C2D">
      <w:pPr>
        <w:ind w:firstLine="4096" w:firstLineChars="1700"/>
        <w:outlineLvl w:val="1"/>
        <w:rPr>
          <w:rFonts w:hint="eastAsia" w:ascii="宋体" w:hAnsi="宋体" w:cs="宋体"/>
          <w:b/>
          <w:color w:val="000000" w:themeColor="text1"/>
          <w:sz w:val="24"/>
          <w:szCs w:val="24"/>
          <w:highlight w:val="none"/>
          <w:lang w:val="zh-CN"/>
          <w14:textFill>
            <w14:solidFill>
              <w14:schemeClr w14:val="tx1"/>
            </w14:solidFill>
          </w14:textFill>
        </w:rPr>
      </w:pPr>
    </w:p>
    <w:p w14:paraId="2A864C94">
      <w:pPr>
        <w:ind w:firstLine="4096" w:firstLineChars="1700"/>
        <w:outlineLvl w:val="1"/>
        <w:rPr>
          <w:rFonts w:hint="eastAsia" w:ascii="宋体" w:hAnsi="宋体" w:cs="宋体"/>
          <w:b/>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商务资信响应表</w:t>
      </w:r>
    </w:p>
    <w:p w14:paraId="0DCA45BA">
      <w:pPr>
        <w:pStyle w:val="17"/>
        <w:spacing w:line="360" w:lineRule="auto"/>
        <w:ind w:firstLine="0"/>
        <w:rPr>
          <w:rFonts w:ascii="宋体" w:hAnsi="宋体"/>
          <w:bCs/>
          <w:color w:val="000000" w:themeColor="text1"/>
          <w:szCs w:val="21"/>
          <w:highlight w:val="none"/>
          <w14:textFill>
            <w14:solidFill>
              <w14:schemeClr w14:val="tx1"/>
            </w14:solidFill>
          </w14:textFill>
        </w:rPr>
      </w:pPr>
    </w:p>
    <w:p w14:paraId="2A6C6A82">
      <w:pPr>
        <w:snapToGrid w:val="0"/>
        <w:spacing w:before="50" w:line="360" w:lineRule="auto"/>
        <w:jc w:val="left"/>
        <w:rPr>
          <w:rFonts w:hint="eastAsia" w:ascii="宋体" w:hAnsi="宋体" w:cs="宋体"/>
          <w:color w:val="000000" w:themeColor="text1"/>
          <w:sz w:val="21"/>
          <w:szCs w:val="21"/>
          <w:highlight w:val="none"/>
          <w:u w:val="single"/>
          <w:lang w:bidi="ar"/>
          <w14:textFill>
            <w14:solidFill>
              <w14:schemeClr w14:val="tx1"/>
            </w14:solidFill>
          </w14:textFill>
        </w:rPr>
      </w:pPr>
      <w:r>
        <w:rPr>
          <w:rFonts w:hint="eastAsia" w:hAnsi="宋体" w:cs="宋体"/>
          <w:color w:val="000000" w:themeColor="text1"/>
          <w:sz w:val="21"/>
          <w:szCs w:val="21"/>
          <w:highlight w:val="none"/>
          <w:lang w:bidi="ar"/>
          <w14:textFill>
            <w14:solidFill>
              <w14:schemeClr w14:val="tx1"/>
            </w14:solidFill>
          </w14:textFill>
        </w:rPr>
        <w:t xml:space="preserve">  项目编号</w:t>
      </w:r>
      <w:r>
        <w:rPr>
          <w:rFonts w:hint="eastAsia" w:ascii="宋体" w:hAnsi="宋体" w:cs="宋体"/>
          <w:color w:val="000000" w:themeColor="text1"/>
          <w:sz w:val="21"/>
          <w:szCs w:val="21"/>
          <w:highlight w:val="none"/>
          <w:lang w:bidi="ar"/>
          <w14:textFill>
            <w14:solidFill>
              <w14:schemeClr w14:val="tx1"/>
            </w14:solidFill>
          </w14:textFill>
        </w:rPr>
        <w:t>：</w:t>
      </w:r>
    </w:p>
    <w:tbl>
      <w:tblPr>
        <w:tblStyle w:val="6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2485"/>
      </w:tblGrid>
      <w:tr w14:paraId="7CE97E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jc w:val="center"/>
        </w:trPr>
        <w:tc>
          <w:tcPr>
            <w:tcW w:w="2072" w:type="dxa"/>
            <w:tcBorders>
              <w:top w:val="single" w:color="auto" w:sz="4" w:space="0"/>
              <w:left w:val="single" w:color="auto" w:sz="4" w:space="0"/>
              <w:bottom w:val="single" w:color="auto" w:sz="4" w:space="0"/>
              <w:right w:val="single" w:color="auto" w:sz="4" w:space="0"/>
            </w:tcBorders>
            <w:noWrap w:val="0"/>
            <w:vAlign w:val="center"/>
          </w:tcPr>
          <w:p w14:paraId="71438542">
            <w:pPr>
              <w:snapToGrid w:val="0"/>
              <w:spacing w:before="120" w:beforeLines="50" w:line="360" w:lineRule="auto"/>
              <w:jc w:val="center"/>
              <w:rPr>
                <w:rFonts w:hint="eastAsia" w:ascii="黑体" w:hAnsi="黑体" w:eastAsia="黑体" w:cs="黑体"/>
                <w:color w:val="000000" w:themeColor="text1"/>
                <w:sz w:val="21"/>
                <w:szCs w:val="21"/>
                <w:highlight w:val="none"/>
                <w14:textFill>
                  <w14:solidFill>
                    <w14:schemeClr w14:val="tx1"/>
                  </w14:solidFill>
                </w14:textFill>
              </w:rPr>
            </w:pPr>
            <w:r>
              <w:rPr>
                <w:rFonts w:hint="eastAsia" w:ascii="黑体" w:hAnsi="黑体" w:eastAsia="黑体" w:cs="黑体"/>
                <w:color w:val="000000" w:themeColor="text1"/>
                <w:sz w:val="21"/>
                <w:szCs w:val="21"/>
                <w:highlight w:val="none"/>
                <w:lang w:bidi="ar"/>
                <w14:textFill>
                  <w14:solidFill>
                    <w14:schemeClr w14:val="tx1"/>
                  </w14:solidFill>
                </w14:textFill>
              </w:rPr>
              <w:t>项目</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2EF1F6C8">
            <w:pPr>
              <w:snapToGrid w:val="0"/>
              <w:spacing w:before="120" w:beforeLines="50" w:line="360" w:lineRule="auto"/>
              <w:jc w:val="center"/>
              <w:rPr>
                <w:rFonts w:hint="eastAsia" w:ascii="黑体" w:hAnsi="黑体" w:eastAsia="黑体" w:cs="黑体"/>
                <w:color w:val="000000" w:themeColor="text1"/>
                <w:sz w:val="21"/>
                <w:szCs w:val="21"/>
                <w:highlight w:val="none"/>
                <w14:textFill>
                  <w14:solidFill>
                    <w14:schemeClr w14:val="tx1"/>
                  </w14:solidFill>
                </w14:textFill>
              </w:rPr>
            </w:pPr>
            <w:r>
              <w:rPr>
                <w:rFonts w:hint="eastAsia" w:ascii="黑体" w:hAnsi="黑体" w:eastAsia="黑体" w:cs="黑体"/>
                <w:color w:val="000000" w:themeColor="text1"/>
                <w:sz w:val="21"/>
                <w:szCs w:val="21"/>
                <w:highlight w:val="none"/>
                <w:lang w:bidi="ar"/>
                <w14:textFill>
                  <w14:solidFill>
                    <w14:schemeClr w14:val="tx1"/>
                  </w14:solidFill>
                </w14:textFill>
              </w:rPr>
              <w:t>招标文件要求</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64828E18">
            <w:pPr>
              <w:snapToGrid w:val="0"/>
              <w:spacing w:before="120" w:beforeLines="50" w:line="360" w:lineRule="auto"/>
              <w:jc w:val="center"/>
              <w:rPr>
                <w:rFonts w:hint="eastAsia" w:ascii="黑体" w:hAnsi="黑体" w:eastAsia="黑体" w:cs="黑体"/>
                <w:color w:val="000000" w:themeColor="text1"/>
                <w:sz w:val="21"/>
                <w:szCs w:val="21"/>
                <w:highlight w:val="none"/>
                <w14:textFill>
                  <w14:solidFill>
                    <w14:schemeClr w14:val="tx1"/>
                  </w14:solidFill>
                </w14:textFill>
              </w:rPr>
            </w:pPr>
            <w:r>
              <w:rPr>
                <w:rFonts w:hint="eastAsia" w:ascii="黑体" w:hAnsi="黑体" w:eastAsia="黑体" w:cs="黑体"/>
                <w:color w:val="000000" w:themeColor="text1"/>
                <w:sz w:val="21"/>
                <w:szCs w:val="21"/>
                <w:highlight w:val="none"/>
                <w:lang w:bidi="ar"/>
                <w14:textFill>
                  <w14:solidFill>
                    <w14:schemeClr w14:val="tx1"/>
                  </w14:solidFill>
                </w14:textFill>
              </w:rPr>
              <w:t>是否响应</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2D9C4B1B">
            <w:pPr>
              <w:snapToGrid w:val="0"/>
              <w:spacing w:before="120" w:beforeLines="50" w:line="360" w:lineRule="auto"/>
              <w:jc w:val="center"/>
              <w:rPr>
                <w:rFonts w:hint="eastAsia" w:ascii="黑体" w:hAnsi="黑体" w:eastAsia="黑体" w:cs="黑体"/>
                <w:color w:val="000000" w:themeColor="text1"/>
                <w:sz w:val="21"/>
                <w:szCs w:val="21"/>
                <w:highlight w:val="none"/>
                <w14:textFill>
                  <w14:solidFill>
                    <w14:schemeClr w14:val="tx1"/>
                  </w14:solidFill>
                </w14:textFill>
              </w:rPr>
            </w:pPr>
            <w:r>
              <w:rPr>
                <w:rFonts w:hint="eastAsia" w:ascii="黑体" w:hAnsi="黑体" w:eastAsia="黑体" w:cs="黑体"/>
                <w:color w:val="000000" w:themeColor="text1"/>
                <w:sz w:val="21"/>
                <w:szCs w:val="21"/>
                <w:highlight w:val="none"/>
                <w:lang w:bidi="ar"/>
                <w14:textFill>
                  <w14:solidFill>
                    <w14:schemeClr w14:val="tx1"/>
                  </w14:solidFill>
                </w14:textFill>
              </w:rPr>
              <w:t>投标人的承诺或说明</w:t>
            </w:r>
          </w:p>
        </w:tc>
      </w:tr>
      <w:tr w14:paraId="54BFF7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4" w:hRule="atLeast"/>
          <w:jc w:val="center"/>
        </w:trPr>
        <w:tc>
          <w:tcPr>
            <w:tcW w:w="2072" w:type="dxa"/>
            <w:tcBorders>
              <w:top w:val="single" w:color="auto" w:sz="4" w:space="0"/>
              <w:left w:val="single" w:color="auto" w:sz="4" w:space="0"/>
              <w:bottom w:val="single" w:color="auto" w:sz="4" w:space="0"/>
              <w:right w:val="single" w:color="auto" w:sz="4" w:space="0"/>
            </w:tcBorders>
            <w:noWrap w:val="0"/>
            <w:vAlign w:val="center"/>
          </w:tcPr>
          <w:p w14:paraId="62E1E0D3">
            <w:pPr>
              <w:snapToGrid w:val="0"/>
              <w:spacing w:before="120" w:beforeLines="50"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服务</w:t>
            </w:r>
            <w:r>
              <w:rPr>
                <w:rFonts w:hint="eastAsia" w:ascii="宋体" w:hAnsi="宋体" w:cs="宋体"/>
                <w:color w:val="000000" w:themeColor="text1"/>
                <w:sz w:val="21"/>
                <w:szCs w:val="21"/>
                <w:highlight w:val="none"/>
                <w:lang w:val="en-US" w:eastAsia="zh-CN" w:bidi="ar"/>
                <w14:textFill>
                  <w14:solidFill>
                    <w14:schemeClr w14:val="tx1"/>
                  </w14:solidFill>
                </w14:textFill>
              </w:rPr>
              <w:t>期限</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55544E5B">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696C4854">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5C3DF0DF">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r>
      <w:tr w14:paraId="0EA090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jc w:val="center"/>
        </w:trPr>
        <w:tc>
          <w:tcPr>
            <w:tcW w:w="2072" w:type="dxa"/>
            <w:tcBorders>
              <w:top w:val="single" w:color="auto" w:sz="4" w:space="0"/>
              <w:left w:val="single" w:color="auto" w:sz="4" w:space="0"/>
              <w:bottom w:val="single" w:color="auto" w:sz="4" w:space="0"/>
              <w:right w:val="single" w:color="auto" w:sz="4" w:space="0"/>
            </w:tcBorders>
            <w:noWrap w:val="0"/>
            <w:vAlign w:val="center"/>
          </w:tcPr>
          <w:p w14:paraId="1B406163">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办公及管理场所</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5BA76925">
            <w:pPr>
              <w:keepNext w:val="0"/>
              <w:keepLines w:val="0"/>
              <w:widowControl/>
              <w:suppressLineNumbers w:val="0"/>
              <w:jc w:val="righ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0C62683A">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2331B224">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r>
      <w:tr w14:paraId="5310E2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2072" w:type="dxa"/>
            <w:tcBorders>
              <w:top w:val="single" w:color="auto" w:sz="4" w:space="0"/>
              <w:left w:val="single" w:color="auto" w:sz="4" w:space="0"/>
              <w:bottom w:val="single" w:color="auto" w:sz="4" w:space="0"/>
              <w:right w:val="single" w:color="auto" w:sz="4" w:space="0"/>
            </w:tcBorders>
            <w:noWrap w:val="0"/>
            <w:vAlign w:val="center"/>
          </w:tcPr>
          <w:p w14:paraId="5699B471">
            <w:pPr>
              <w:snapToGrid w:val="0"/>
              <w:spacing w:before="120" w:beforeLines="50"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付款</w:t>
            </w:r>
            <w:r>
              <w:rPr>
                <w:rFonts w:hint="eastAsia" w:ascii="宋体" w:hAnsi="宋体" w:cs="宋体"/>
                <w:color w:val="000000" w:themeColor="text1"/>
                <w:sz w:val="21"/>
                <w:szCs w:val="21"/>
                <w:highlight w:val="none"/>
                <w:lang w:val="en-US" w:eastAsia="zh-CN" w:bidi="ar"/>
                <w14:textFill>
                  <w14:solidFill>
                    <w14:schemeClr w14:val="tx1"/>
                  </w14:solidFill>
                </w14:textFill>
              </w:rPr>
              <w:t>方式</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47659882">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7AD9F99">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69B43DBD">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r>
      <w:tr w14:paraId="2A7B35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0" w:hRule="atLeast"/>
          <w:jc w:val="center"/>
        </w:trPr>
        <w:tc>
          <w:tcPr>
            <w:tcW w:w="2072" w:type="dxa"/>
            <w:tcBorders>
              <w:top w:val="single" w:color="auto" w:sz="4" w:space="0"/>
              <w:left w:val="single" w:color="auto" w:sz="4" w:space="0"/>
              <w:bottom w:val="single" w:color="auto" w:sz="4" w:space="0"/>
              <w:right w:val="single" w:color="auto" w:sz="4" w:space="0"/>
            </w:tcBorders>
            <w:noWrap w:val="0"/>
            <w:vAlign w:val="center"/>
          </w:tcPr>
          <w:p w14:paraId="4579C38D">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履约保证金缴纳及退还</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51F2ABA3">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74E82904">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4828CC87">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r>
      <w:tr w14:paraId="7D96E10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2" w:hRule="atLeast"/>
          <w:jc w:val="center"/>
        </w:trPr>
        <w:tc>
          <w:tcPr>
            <w:tcW w:w="2072" w:type="dxa"/>
            <w:tcBorders>
              <w:top w:val="single" w:color="auto" w:sz="4" w:space="0"/>
              <w:left w:val="single" w:color="auto" w:sz="4" w:space="0"/>
              <w:bottom w:val="single" w:color="auto" w:sz="4" w:space="0"/>
              <w:right w:val="single" w:color="auto" w:sz="4" w:space="0"/>
            </w:tcBorders>
            <w:noWrap w:val="0"/>
            <w:vAlign w:val="center"/>
          </w:tcPr>
          <w:p w14:paraId="7895DAD3">
            <w:pPr>
              <w:snapToGrid w:val="0"/>
              <w:spacing w:before="120" w:beforeLines="5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机械配置</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7B7EADE2">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51438074">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1695E269">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r>
      <w:tr w14:paraId="106983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3" w:hRule="atLeast"/>
          <w:jc w:val="center"/>
        </w:trPr>
        <w:tc>
          <w:tcPr>
            <w:tcW w:w="2072" w:type="dxa"/>
            <w:tcBorders>
              <w:top w:val="single" w:color="auto" w:sz="4" w:space="0"/>
              <w:left w:val="single" w:color="auto" w:sz="4" w:space="0"/>
              <w:bottom w:val="single" w:color="auto" w:sz="4" w:space="0"/>
              <w:right w:val="single" w:color="auto" w:sz="4" w:space="0"/>
            </w:tcBorders>
            <w:noWrap w:val="0"/>
            <w:vAlign w:val="center"/>
          </w:tcPr>
          <w:p w14:paraId="2F9F1AA2">
            <w:pPr>
              <w:snapToGrid w:val="0"/>
              <w:spacing w:before="120" w:beforeLines="50" w:line="36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人员配置</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40BE4BB5">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2428E7DB">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4CB4FD87">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r>
      <w:tr w14:paraId="7692B1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1" w:hRule="atLeast"/>
          <w:jc w:val="center"/>
        </w:trPr>
        <w:tc>
          <w:tcPr>
            <w:tcW w:w="2072" w:type="dxa"/>
            <w:tcBorders>
              <w:top w:val="single" w:color="auto" w:sz="4" w:space="0"/>
              <w:left w:val="single" w:color="auto" w:sz="4" w:space="0"/>
              <w:bottom w:val="single" w:color="auto" w:sz="4" w:space="0"/>
              <w:right w:val="single" w:color="auto" w:sz="4" w:space="0"/>
            </w:tcBorders>
            <w:noWrap w:val="0"/>
            <w:vAlign w:val="center"/>
          </w:tcPr>
          <w:p w14:paraId="3DB8D5FF">
            <w:pPr>
              <w:snapToGrid w:val="0"/>
              <w:spacing w:before="120" w:beforeLines="50" w:line="36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0AEB4DC8">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3859A7EC">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08FF4783">
            <w:pPr>
              <w:snapToGrid w:val="0"/>
              <w:spacing w:before="120" w:beforeLines="50" w:line="360" w:lineRule="auto"/>
              <w:jc w:val="center"/>
              <w:rPr>
                <w:rFonts w:hint="eastAsia" w:ascii="宋体" w:hAnsi="宋体" w:cs="宋体"/>
                <w:color w:val="000000" w:themeColor="text1"/>
                <w:sz w:val="21"/>
                <w:szCs w:val="21"/>
                <w:highlight w:val="none"/>
                <w14:textFill>
                  <w14:solidFill>
                    <w14:schemeClr w14:val="tx1"/>
                  </w14:solidFill>
                </w14:textFill>
              </w:rPr>
            </w:pPr>
          </w:p>
        </w:tc>
      </w:tr>
    </w:tbl>
    <w:p w14:paraId="2D8ECD77">
      <w:pPr>
        <w:spacing w:line="360" w:lineRule="auto"/>
        <w:rPr>
          <w:rFonts w:hint="eastAsia" w:ascii="宋体" w:hAnsi="宋体" w:cs="Arial"/>
          <w:b/>
          <w:bCs/>
          <w:color w:val="000000" w:themeColor="text1"/>
          <w:sz w:val="21"/>
          <w:szCs w:val="21"/>
          <w:highlight w:val="none"/>
          <w14:textFill>
            <w14:solidFill>
              <w14:schemeClr w14:val="tx1"/>
            </w14:solidFill>
          </w14:textFill>
        </w:rPr>
      </w:pPr>
      <w:r>
        <w:rPr>
          <w:rFonts w:hint="eastAsia" w:ascii="宋体" w:hAnsi="宋体" w:cs="Arial"/>
          <w:b/>
          <w:bCs/>
          <w:color w:val="000000" w:themeColor="text1"/>
          <w:sz w:val="21"/>
          <w:szCs w:val="21"/>
          <w:highlight w:val="none"/>
          <w14:textFill>
            <w14:solidFill>
              <w14:schemeClr w14:val="tx1"/>
            </w14:solidFill>
          </w14:textFill>
        </w:rPr>
        <w:t>注：</w:t>
      </w:r>
      <w:r>
        <w:rPr>
          <w:rFonts w:ascii="宋体" w:hAnsi="宋体" w:cs="Arial"/>
          <w:b/>
          <w:bCs/>
          <w:color w:val="000000" w:themeColor="text1"/>
          <w:sz w:val="21"/>
          <w:szCs w:val="21"/>
          <w:highlight w:val="none"/>
          <w14:textFill>
            <w14:solidFill>
              <w14:schemeClr w14:val="tx1"/>
            </w14:solidFill>
          </w14:textFill>
        </w:rPr>
        <w:t>此表仅提供了表格形式，投标人可按此表格格式进行扩展。</w:t>
      </w:r>
    </w:p>
    <w:p w14:paraId="48C7A469">
      <w:pPr>
        <w:snapToGrid w:val="0"/>
        <w:spacing w:before="120" w:beforeLines="50" w:line="360" w:lineRule="auto"/>
        <w:rPr>
          <w:rFonts w:hint="eastAsia" w:ascii="宋体" w:hAnsi="宋体" w:cs="宋体"/>
          <w:color w:val="000000" w:themeColor="text1"/>
          <w:sz w:val="21"/>
          <w:szCs w:val="21"/>
          <w:highlight w:val="none"/>
          <w14:textFill>
            <w14:solidFill>
              <w14:schemeClr w14:val="tx1"/>
            </w14:solidFill>
          </w14:textFill>
        </w:rPr>
      </w:pPr>
    </w:p>
    <w:p w14:paraId="48341026">
      <w:pPr>
        <w:spacing w:line="480" w:lineRule="exact"/>
        <w:ind w:firstLine="5250" w:firstLineChars="2500"/>
        <w:rPr>
          <w:color w:val="000000" w:themeColor="text1"/>
          <w:sz w:val="21"/>
          <w:szCs w:val="21"/>
          <w:highlight w:val="none"/>
          <w14:textFill>
            <w14:solidFill>
              <w14:schemeClr w14:val="tx1"/>
            </w14:solidFill>
          </w14:textFill>
        </w:rPr>
      </w:pPr>
      <w:bookmarkStart w:id="61" w:name="_Toc28075"/>
      <w:bookmarkStart w:id="62" w:name="_Toc18643"/>
      <w:bookmarkStart w:id="63" w:name="_Toc28737"/>
      <w:r>
        <w:rPr>
          <w:rFonts w:hint="eastAsia" w:cs="宋体"/>
          <w:color w:val="000000" w:themeColor="text1"/>
          <w:sz w:val="21"/>
          <w:szCs w:val="21"/>
          <w:highlight w:val="none"/>
          <w:lang w:bidi="ar"/>
          <w14:textFill>
            <w14:solidFill>
              <w14:schemeClr w14:val="tx1"/>
            </w14:solidFill>
          </w14:textFill>
        </w:rPr>
        <w:t>投标人名称（</w:t>
      </w:r>
      <w:r>
        <w:rPr>
          <w:rFonts w:hint="eastAsia" w:ascii="宋体" w:hAnsi="宋体" w:cs="宋体"/>
          <w:color w:val="000000" w:themeColor="text1"/>
          <w:sz w:val="21"/>
          <w:szCs w:val="21"/>
          <w:highlight w:val="none"/>
          <w:lang w:val="en-US" w:eastAsia="zh-CN"/>
          <w14:textFill>
            <w14:solidFill>
              <w14:schemeClr w14:val="tx1"/>
            </w14:solidFill>
          </w14:textFill>
        </w:rPr>
        <w:t>CA签章</w:t>
      </w:r>
      <w:r>
        <w:rPr>
          <w:rFonts w:hint="eastAsia" w:cs="宋体"/>
          <w:color w:val="000000" w:themeColor="text1"/>
          <w:sz w:val="21"/>
          <w:szCs w:val="21"/>
          <w:highlight w:val="none"/>
          <w:lang w:bidi="ar"/>
          <w14:textFill>
            <w14:solidFill>
              <w14:schemeClr w14:val="tx1"/>
            </w14:solidFill>
          </w14:textFill>
        </w:rPr>
        <w:t>）：</w:t>
      </w:r>
    </w:p>
    <w:p w14:paraId="59552499">
      <w:pPr>
        <w:pStyle w:val="25"/>
        <w:spacing w:before="0" w:after="0" w:line="500" w:lineRule="exact"/>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日期：     年    月   日</w:t>
      </w:r>
    </w:p>
    <w:p w14:paraId="2CFE00C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0670C0D2">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327EA79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0985943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082D830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0F30176E">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5F9B9BB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71AC656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0756FFF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7BB92E4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3D82F8F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4B9D003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bCs/>
          <w:color w:val="000000" w:themeColor="text1"/>
          <w:sz w:val="21"/>
          <w:szCs w:val="21"/>
          <w:highlight w:val="none"/>
          <w14:textFill>
            <w14:solidFill>
              <w14:schemeClr w14:val="tx1"/>
            </w14:solidFill>
          </w14:textFill>
        </w:rPr>
      </w:pPr>
    </w:p>
    <w:p w14:paraId="20AAF5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十三</w:t>
      </w:r>
      <w:r>
        <w:rPr>
          <w:rFonts w:hint="eastAsia" w:ascii="宋体" w:hAnsi="宋体" w:cs="宋体"/>
          <w:b/>
          <w:bCs/>
          <w:color w:val="000000" w:themeColor="text1"/>
          <w:sz w:val="32"/>
          <w:szCs w:val="32"/>
          <w:highlight w:val="none"/>
          <w14:textFill>
            <w14:solidFill>
              <w14:schemeClr w14:val="tx1"/>
            </w14:solidFill>
          </w14:textFill>
        </w:rPr>
        <w:t>：服务响应偏离表</w:t>
      </w:r>
      <w:bookmarkEnd w:id="61"/>
      <w:bookmarkEnd w:id="62"/>
      <w:bookmarkEnd w:id="63"/>
    </w:p>
    <w:p w14:paraId="125D2365">
      <w:pPr>
        <w:pStyle w:val="25"/>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服务响应偏离表</w:t>
      </w:r>
    </w:p>
    <w:p w14:paraId="03F68DEE">
      <w:pPr>
        <w:spacing w:line="360" w:lineRule="auto"/>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（由投标人根据采购需求及采购文件要求编制）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14:paraId="7437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14:paraId="4FB84CE2">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14:paraId="458A8221">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14:paraId="4979D125">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14:paraId="42CF9A51">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偏离情况</w:t>
            </w:r>
          </w:p>
        </w:tc>
      </w:tr>
      <w:tr w14:paraId="0B96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5C42A6B8">
            <w:pPr>
              <w:tabs>
                <w:tab w:val="left" w:pos="4905"/>
              </w:tabs>
              <w:spacing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26F2DE34">
            <w:pPr>
              <w:tabs>
                <w:tab w:val="left" w:pos="4905"/>
              </w:tabs>
              <w:spacing w:line="40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14:paraId="2BE0D7FB">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B7EE392">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74BF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A2A3BE4">
            <w:pPr>
              <w:tabs>
                <w:tab w:val="left" w:pos="4905"/>
              </w:tabs>
              <w:spacing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66C208D9">
            <w:pPr>
              <w:tabs>
                <w:tab w:val="left" w:pos="4905"/>
              </w:tabs>
              <w:spacing w:line="400" w:lineRule="exact"/>
              <w:rPr>
                <w:rFonts w:hint="default" w:ascii="宋体" w:hAnsi="宋体" w:cs="宋体"/>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具体工作任务及要求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14:paraId="0122124A">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3AEF9A9">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0500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76A11B30">
            <w:pPr>
              <w:tabs>
                <w:tab w:val="left" w:pos="4905"/>
              </w:tabs>
              <w:spacing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0376A015">
            <w:pPr>
              <w:tabs>
                <w:tab w:val="left" w:pos="4905"/>
              </w:tabs>
              <w:spacing w:line="40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配备要求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14:paraId="70E7C585">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74C32592">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72E6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7C699AF6">
            <w:pPr>
              <w:tabs>
                <w:tab w:val="left" w:pos="4905"/>
              </w:tabs>
              <w:spacing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781136EC">
            <w:pPr>
              <w:tabs>
                <w:tab w:val="left" w:pos="4905"/>
              </w:tabs>
              <w:spacing w:line="40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质量标准</w:t>
            </w:r>
          </w:p>
        </w:tc>
        <w:tc>
          <w:tcPr>
            <w:tcW w:w="3818" w:type="dxa"/>
            <w:tcBorders>
              <w:top w:val="single" w:color="auto" w:sz="4" w:space="0"/>
              <w:left w:val="single" w:color="auto" w:sz="4" w:space="0"/>
              <w:bottom w:val="single" w:color="auto" w:sz="4" w:space="0"/>
              <w:right w:val="single" w:color="auto" w:sz="4" w:space="0"/>
            </w:tcBorders>
            <w:noWrap w:val="0"/>
            <w:vAlign w:val="center"/>
          </w:tcPr>
          <w:p w14:paraId="4AD916B6">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7C6AD340">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2657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90E26CB">
            <w:pPr>
              <w:tabs>
                <w:tab w:val="left" w:pos="4905"/>
              </w:tabs>
              <w:spacing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3087" w:type="dxa"/>
            <w:tcBorders>
              <w:top w:val="single" w:color="auto" w:sz="4" w:space="0"/>
              <w:left w:val="single" w:color="auto" w:sz="4" w:space="0"/>
              <w:bottom w:val="single" w:color="auto" w:sz="4" w:space="0"/>
              <w:right w:val="single" w:color="auto" w:sz="4" w:space="0"/>
            </w:tcBorders>
            <w:noWrap w:val="0"/>
            <w:vAlign w:val="center"/>
          </w:tcPr>
          <w:p w14:paraId="7433138B">
            <w:pPr>
              <w:tabs>
                <w:tab w:val="left" w:pos="4905"/>
              </w:tabs>
              <w:spacing w:line="40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管理考核办法</w:t>
            </w:r>
          </w:p>
        </w:tc>
        <w:tc>
          <w:tcPr>
            <w:tcW w:w="3818" w:type="dxa"/>
            <w:tcBorders>
              <w:top w:val="single" w:color="auto" w:sz="4" w:space="0"/>
              <w:left w:val="single" w:color="auto" w:sz="4" w:space="0"/>
              <w:bottom w:val="single" w:color="auto" w:sz="4" w:space="0"/>
              <w:right w:val="single" w:color="auto" w:sz="4" w:space="0"/>
            </w:tcBorders>
            <w:noWrap w:val="0"/>
            <w:vAlign w:val="center"/>
          </w:tcPr>
          <w:p w14:paraId="39E9DFCA">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FD22E51">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70F4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FA69E39">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16F286EC">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341318CF">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2A4B68C6">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6F39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C6A25F2">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0D6BA27A">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359D9719">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D11BA22">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7288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441DE6F">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3F0313B5">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0345214E">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9FCE36E">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009F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6353A97">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780E7543">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257D3E45">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D5474AA">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1A96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8906190">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125E4BE6">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621AFF90">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60DBB0D8">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r w14:paraId="7812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A791845">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16E58565">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0857BB0C">
            <w:pPr>
              <w:tabs>
                <w:tab w:val="left" w:pos="4905"/>
              </w:tabs>
              <w:spacing w:line="400" w:lineRule="exact"/>
              <w:rPr>
                <w:rFonts w:hint="eastAsia" w:ascii="宋体" w:hAnsi="宋体" w:cs="宋体"/>
                <w:color w:val="000000" w:themeColor="text1"/>
                <w:sz w:val="21"/>
                <w:szCs w:val="21"/>
                <w:highlight w:val="none"/>
                <w14:textFill>
                  <w14:solidFill>
                    <w14:schemeClr w14:val="tx1"/>
                  </w14:solidFill>
                </w14:textFill>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63D50D34">
            <w:pPr>
              <w:tabs>
                <w:tab w:val="left" w:pos="4905"/>
              </w:tabs>
              <w:spacing w:line="400" w:lineRule="exact"/>
              <w:jc w:val="center"/>
              <w:rPr>
                <w:rFonts w:hint="eastAsia" w:ascii="宋体" w:hAnsi="宋体" w:cs="宋体"/>
                <w:color w:val="000000" w:themeColor="text1"/>
                <w:sz w:val="21"/>
                <w:szCs w:val="21"/>
                <w:highlight w:val="none"/>
                <w14:textFill>
                  <w14:solidFill>
                    <w14:schemeClr w14:val="tx1"/>
                  </w14:solidFill>
                </w14:textFill>
              </w:rPr>
            </w:pPr>
          </w:p>
        </w:tc>
      </w:tr>
    </w:tbl>
    <w:p w14:paraId="1BCDD675">
      <w:pPr>
        <w:keepNext w:val="0"/>
        <w:keepLines w:val="0"/>
        <w:pageBreakBefore w:val="0"/>
        <w:widowControl w:val="0"/>
        <w:tabs>
          <w:tab w:val="left" w:pos="570"/>
        </w:tabs>
        <w:kinsoku/>
        <w:wordWrap/>
        <w:overflowPunct/>
        <w:topLinePunct w:val="0"/>
        <w:autoSpaceDE/>
        <w:autoSpaceDN/>
        <w:bidi w:val="0"/>
        <w:adjustRightInd w:val="0"/>
        <w:snapToGrid/>
        <w:spacing w:line="360" w:lineRule="exact"/>
        <w:ind w:firstLine="105" w:firstLineChars="5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注：1、此表须与采购</w:t>
      </w:r>
      <w:r>
        <w:rPr>
          <w:rFonts w:hint="eastAsia" w:ascii="宋体" w:hAnsi="宋体" w:cs="宋体"/>
          <w:color w:val="000000" w:themeColor="text1"/>
          <w:kern w:val="0"/>
          <w:sz w:val="21"/>
          <w:szCs w:val="21"/>
          <w:highlight w:val="none"/>
          <w14:textFill>
            <w14:solidFill>
              <w14:schemeClr w14:val="tx1"/>
            </w14:solidFill>
          </w14:textFill>
        </w:rPr>
        <w:t>文件“</w:t>
      </w:r>
      <w:r>
        <w:rPr>
          <w:rFonts w:hint="eastAsia" w:ascii="宋体" w:hAnsi="宋体" w:cs="宋体"/>
          <w:color w:val="000000" w:themeColor="text1"/>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lang w:val="en-US" w:eastAsia="zh-CN"/>
          <w14:textFill>
            <w14:solidFill>
              <w14:schemeClr w14:val="tx1"/>
            </w14:solidFill>
          </w14:textFill>
        </w:rPr>
        <w:t>范围及服务</w:t>
      </w:r>
      <w:r>
        <w:rPr>
          <w:rFonts w:hint="eastAsia" w:ascii="宋体" w:hAnsi="宋体" w:cs="宋体"/>
          <w:color w:val="000000" w:themeColor="text1"/>
          <w:sz w:val="21"/>
          <w:szCs w:val="21"/>
          <w:highlight w:val="none"/>
          <w14:textFill>
            <w14:solidFill>
              <w14:schemeClr w14:val="tx1"/>
            </w14:solidFill>
          </w14:textFill>
        </w:rPr>
        <w:t>要求</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相应标项内的所有技术规格相比较且一一对应真实逐条填列</w:t>
      </w:r>
      <w:r>
        <w:rPr>
          <w:rFonts w:hint="eastAsia" w:ascii="宋体" w:hAnsi="宋体" w:cs="宋体"/>
          <w:color w:val="000000" w:themeColor="text1"/>
          <w:sz w:val="21"/>
          <w:szCs w:val="21"/>
          <w:highlight w:val="none"/>
          <w:lang w:eastAsia="zh-CN"/>
          <w14:textFill>
            <w14:solidFill>
              <w14:schemeClr w14:val="tx1"/>
            </w14:solidFill>
          </w14:textFill>
        </w:rPr>
        <w:t>；</w:t>
      </w:r>
    </w:p>
    <w:p w14:paraId="6C119EFF">
      <w:pPr>
        <w:keepNext w:val="0"/>
        <w:keepLines w:val="0"/>
        <w:pageBreakBefore w:val="0"/>
        <w:widowControl w:val="0"/>
        <w:numPr>
          <w:ilvl w:val="0"/>
          <w:numId w:val="13"/>
        </w:numPr>
        <w:tabs>
          <w:tab w:val="left" w:pos="570"/>
        </w:tabs>
        <w:kinsoku/>
        <w:wordWrap/>
        <w:overflowPunct/>
        <w:topLinePunct w:val="0"/>
        <w:autoSpaceDE/>
        <w:autoSpaceDN/>
        <w:bidi w:val="0"/>
        <w:adjustRightInd w:val="0"/>
        <w:snapToGrid/>
        <w:spacing w:line="360" w:lineRule="exact"/>
        <w:jc w:val="left"/>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投标人递交的技术规格书中必须真实逐条列明，否则由投标人自行承担相关风险</w:t>
      </w:r>
      <w:r>
        <w:rPr>
          <w:rFonts w:hint="eastAsia" w:ascii="宋体" w:hAnsi="宋体" w:cs="宋体"/>
          <w:color w:val="000000" w:themeColor="text1"/>
          <w:sz w:val="21"/>
          <w:szCs w:val="21"/>
          <w:highlight w:val="none"/>
          <w:lang w:eastAsia="zh-CN"/>
          <w14:textFill>
            <w14:solidFill>
              <w14:schemeClr w14:val="tx1"/>
            </w14:solidFill>
          </w14:textFill>
        </w:rPr>
        <w:t>；</w:t>
      </w:r>
    </w:p>
    <w:p w14:paraId="67F59D77">
      <w:pPr>
        <w:keepNext w:val="0"/>
        <w:keepLines w:val="0"/>
        <w:pageBreakBefore w:val="0"/>
        <w:widowControl w:val="0"/>
        <w:numPr>
          <w:ilvl w:val="0"/>
          <w:numId w:val="13"/>
        </w:numPr>
        <w:tabs>
          <w:tab w:val="left" w:pos="570"/>
        </w:tabs>
        <w:kinsoku/>
        <w:wordWrap/>
        <w:overflowPunct/>
        <w:topLinePunct w:val="0"/>
        <w:autoSpaceDE/>
        <w:autoSpaceDN/>
        <w:bidi w:val="0"/>
        <w:adjustRightInd w:val="0"/>
        <w:snapToGrid/>
        <w:spacing w:line="360" w:lineRule="exact"/>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如未填写，视为完全响应采购文件要求</w:t>
      </w:r>
      <w:r>
        <w:rPr>
          <w:rFonts w:hint="eastAsia" w:ascii="宋体" w:hAnsi="宋体" w:cs="宋体"/>
          <w:b/>
          <w:bCs/>
          <w:color w:val="000000" w:themeColor="text1"/>
          <w:sz w:val="21"/>
          <w:szCs w:val="21"/>
          <w:highlight w:val="none"/>
          <w:lang w:eastAsia="zh-CN"/>
          <w14:textFill>
            <w14:solidFill>
              <w14:schemeClr w14:val="tx1"/>
            </w14:solidFill>
          </w14:textFill>
        </w:rPr>
        <w:t>；</w:t>
      </w:r>
    </w:p>
    <w:p w14:paraId="72F1C75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cs="Arial"/>
          <w:b/>
          <w:bCs/>
          <w:color w:val="000000" w:themeColor="text1"/>
          <w:sz w:val="21"/>
          <w:szCs w:val="21"/>
          <w:highlight w:val="none"/>
          <w14:textFill>
            <w14:solidFill>
              <w14:schemeClr w14:val="tx1"/>
            </w14:solidFill>
          </w14:textFill>
        </w:rPr>
      </w:pPr>
      <w:r>
        <w:rPr>
          <w:rFonts w:hint="eastAsia" w:ascii="宋体" w:hAnsi="宋体" w:cs="Arial"/>
          <w:b/>
          <w:bCs/>
          <w:color w:val="000000" w:themeColor="text1"/>
          <w:sz w:val="21"/>
          <w:szCs w:val="21"/>
          <w:highlight w:val="none"/>
          <w:lang w:val="en-US" w:eastAsia="zh-CN"/>
          <w14:textFill>
            <w14:solidFill>
              <w14:schemeClr w14:val="tx1"/>
            </w14:solidFill>
          </w14:textFill>
        </w:rPr>
        <w:t>4、</w:t>
      </w:r>
      <w:r>
        <w:rPr>
          <w:rFonts w:ascii="宋体" w:hAnsi="宋体" w:cs="Arial"/>
          <w:b/>
          <w:bCs/>
          <w:color w:val="000000" w:themeColor="text1"/>
          <w:sz w:val="21"/>
          <w:szCs w:val="21"/>
          <w:highlight w:val="none"/>
          <w14:textFill>
            <w14:solidFill>
              <w14:schemeClr w14:val="tx1"/>
            </w14:solidFill>
          </w14:textFill>
        </w:rPr>
        <w:t>此表仅提供了表格形式，投标人可按此表格格式进行扩展。</w:t>
      </w:r>
    </w:p>
    <w:p w14:paraId="328881F1">
      <w:pPr>
        <w:autoSpaceDE w:val="0"/>
        <w:autoSpaceDN w:val="0"/>
        <w:spacing w:line="360" w:lineRule="auto"/>
        <w:ind w:firstLine="4410" w:firstLineChars="2100"/>
        <w:rPr>
          <w:rFonts w:hint="eastAsia" w:ascii="宋体" w:hAnsi="宋体" w:cs="宋体"/>
          <w:color w:val="000000" w:themeColor="text1"/>
          <w:kern w:val="0"/>
          <w:sz w:val="21"/>
          <w:szCs w:val="21"/>
          <w:highlight w:val="none"/>
          <w:lang w:val="zh-CN"/>
          <w14:textFill>
            <w14:solidFill>
              <w14:schemeClr w14:val="tx1"/>
            </w14:solidFill>
          </w14:textFill>
        </w:rPr>
      </w:pPr>
    </w:p>
    <w:p w14:paraId="4CFCCA4D">
      <w:pPr>
        <w:spacing w:line="480" w:lineRule="exact"/>
        <w:ind w:firstLine="5250" w:firstLineChars="2500"/>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投标人名称（</w:t>
      </w:r>
      <w:r>
        <w:rPr>
          <w:rFonts w:hint="eastAsia" w:ascii="宋体" w:hAnsi="宋体" w:cs="宋体"/>
          <w:color w:val="000000" w:themeColor="text1"/>
          <w:sz w:val="21"/>
          <w:szCs w:val="21"/>
          <w:highlight w:val="none"/>
          <w:lang w:val="en-US" w:eastAsia="zh-CN"/>
          <w14:textFill>
            <w14:solidFill>
              <w14:schemeClr w14:val="tx1"/>
            </w14:solidFill>
          </w14:textFill>
        </w:rPr>
        <w:t>CA签章</w:t>
      </w:r>
      <w:r>
        <w:rPr>
          <w:rFonts w:hint="eastAsia" w:cs="宋体"/>
          <w:color w:val="000000" w:themeColor="text1"/>
          <w:sz w:val="21"/>
          <w:szCs w:val="21"/>
          <w:highlight w:val="none"/>
          <w:lang w:bidi="ar"/>
          <w14:textFill>
            <w14:solidFill>
              <w14:schemeClr w14:val="tx1"/>
            </w14:solidFill>
          </w14:textFill>
        </w:rPr>
        <w:t>）：</w:t>
      </w:r>
    </w:p>
    <w:p w14:paraId="1A3BFC44">
      <w:pPr>
        <w:pStyle w:val="25"/>
        <w:spacing w:before="0" w:after="0" w:line="500" w:lineRule="exact"/>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日期：     年    月   日</w:t>
      </w:r>
    </w:p>
    <w:p w14:paraId="08041126">
      <w:pP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6D74539E">
      <w:pPr>
        <w:pStyle w:val="5"/>
        <w:tabs>
          <w:tab w:val="left" w:pos="778"/>
          <w:tab w:val="clear" w:pos="432"/>
        </w:tabs>
        <w:spacing w:before="120" w:after="120"/>
        <w:jc w:val="center"/>
        <w:outlineLvl w:val="1"/>
        <w:rPr>
          <w:rFonts w:hint="eastAsia" w:ascii="黑体" w:hAnsi="黑体" w:eastAsia="黑体" w:cs="黑体"/>
          <w:b w:val="0"/>
          <w:bCs/>
          <w:color w:val="000000" w:themeColor="text1"/>
          <w:sz w:val="32"/>
          <w:szCs w:val="32"/>
          <w:highlight w:val="none"/>
          <w14:textFill>
            <w14:solidFill>
              <w14:schemeClr w14:val="tx1"/>
            </w14:solidFill>
          </w14:textFill>
        </w:rPr>
      </w:pPr>
      <w:bookmarkStart w:id="64" w:name="_Toc16422"/>
      <w:bookmarkStart w:id="65" w:name="_Toc13314"/>
      <w:r>
        <w:rPr>
          <w:rFonts w:hint="eastAsia" w:ascii="宋体" w:cs="宋体"/>
          <w:color w:val="000000" w:themeColor="text1"/>
          <w:sz w:val="32"/>
          <w:szCs w:val="32"/>
          <w:highlight w:val="none"/>
          <w:lang w:val="en-US" w:eastAsia="zh-CN"/>
          <w14:textFill>
            <w14:solidFill>
              <w14:schemeClr w14:val="tx1"/>
            </w14:solidFill>
          </w14:textFill>
        </w:rPr>
        <w:t>十四</w:t>
      </w:r>
      <w:r>
        <w:rPr>
          <w:rFonts w:hint="eastAsia" w:ascii="宋体" w:cs="宋体"/>
          <w:color w:val="000000" w:themeColor="text1"/>
          <w:sz w:val="32"/>
          <w:szCs w:val="32"/>
          <w:highlight w:val="none"/>
          <w14:textFill>
            <w14:solidFill>
              <w14:schemeClr w14:val="tx1"/>
            </w14:solidFill>
          </w14:textFill>
        </w:rPr>
        <w:t>：投标承诺书</w:t>
      </w:r>
      <w:bookmarkEnd w:id="64"/>
      <w:bookmarkEnd w:id="65"/>
    </w:p>
    <w:p w14:paraId="2DCA246E">
      <w:pPr>
        <w:keepNext w:val="0"/>
        <w:keepLines w:val="0"/>
        <w:pageBreakBefore w:val="0"/>
        <w:widowControl w:val="0"/>
        <w:kinsoku/>
        <w:wordWrap/>
        <w:overflowPunct/>
        <w:topLinePunct w:val="0"/>
        <w:autoSpaceDE/>
        <w:bidi w:val="0"/>
        <w:adjustRightInd/>
        <w:snapToGrid w:val="0"/>
        <w:spacing w:line="460" w:lineRule="exact"/>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投标承诺书</w:t>
      </w:r>
    </w:p>
    <w:p w14:paraId="4F696651">
      <w:pPr>
        <w:keepNext w:val="0"/>
        <w:keepLines w:val="0"/>
        <w:pageBreakBefore w:val="0"/>
        <w:widowControl w:val="0"/>
        <w:kinsoku/>
        <w:wordWrap/>
        <w:overflowPunct/>
        <w:topLinePunct w:val="0"/>
        <w:autoSpaceDE/>
        <w:bidi w:val="0"/>
        <w:adjustRightInd/>
        <w:snapToGrid w:val="0"/>
        <w:spacing w:line="44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嵊州市</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
          <w:color w:val="000000" w:themeColor="text1"/>
          <w:sz w:val="24"/>
          <w:szCs w:val="24"/>
          <w:highlight w:val="none"/>
          <w14:textFill>
            <w14:solidFill>
              <w14:schemeClr w14:val="tx1"/>
            </w14:solidFill>
          </w14:textFill>
        </w:rPr>
        <w:t>镇人民政府：</w:t>
      </w:r>
    </w:p>
    <w:p w14:paraId="0CEF74FA">
      <w:pPr>
        <w:keepNext w:val="0"/>
        <w:keepLines w:val="0"/>
        <w:pageBreakBefore w:val="0"/>
        <w:widowControl w:val="0"/>
        <w:kinsoku/>
        <w:wordWrap/>
        <w:overflowPunct/>
        <w:topLinePunct w:val="0"/>
        <w:autoSpaceDE/>
        <w:bidi w:val="0"/>
        <w:adjustRightInd/>
        <w:snapToGrid w:val="0"/>
        <w:spacing w:line="440" w:lineRule="exact"/>
        <w:ind w:firstLine="470" w:firstLineChars="19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我公司自愿参加</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项目的招标活动，完全遵守招标文件的所有要求，并作如下承诺：</w:t>
      </w:r>
    </w:p>
    <w:p w14:paraId="6FB79E74">
      <w:pPr>
        <w:keepNext w:val="0"/>
        <w:keepLines w:val="0"/>
        <w:pageBreakBefore w:val="0"/>
        <w:widowControl w:val="0"/>
        <w:kinsoku/>
        <w:wordWrap/>
        <w:overflowPunct/>
        <w:topLinePunct w:val="0"/>
        <w:autoSpaceDE/>
        <w:bidi w:val="0"/>
        <w:adjustRightInd/>
        <w:snapToGrid w:val="0"/>
        <w:spacing w:line="440" w:lineRule="exact"/>
        <w:ind w:firstLine="470" w:firstLineChars="19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一、关于</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镇道路卫生保洁、公厕清卫、垃圾分类收集及分类清运服务的承诺：</w:t>
      </w:r>
    </w:p>
    <w:p w14:paraId="00AA1A89">
      <w:pPr>
        <w:keepNext w:val="0"/>
        <w:keepLines w:val="0"/>
        <w:pageBreakBefore w:val="0"/>
        <w:widowControl w:val="0"/>
        <w:kinsoku/>
        <w:wordWrap/>
        <w:overflowPunct/>
        <w:topLinePunct w:val="0"/>
        <w:autoSpaceDE/>
        <w:bidi w:val="0"/>
        <w:adjustRightInd/>
        <w:snapToGrid w:val="0"/>
        <w:spacing w:line="440" w:lineRule="exact"/>
        <w:ind w:firstLine="470" w:firstLineChars="19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本公司承诺按月按时发放人员工资、不发生拖欠，招收的员工符合国家有关法律法规规定，根据浙政办发〔2009〕190号《浙江省人民政府办公厅关于进一步改善环卫工人工作生活条件促进环卫事业持续健康发展的若干意见》文件，员工最低工资不低于绍兴市最低工资标准的110%。同时为员工办理意外伤害险等保险。合同签订执行后15天内由中标方凭实际参保人员和车辆保险的所有发票，到</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镇人民政府确认。如未按规定办理好保险手续的，则取消中标资格，投标保证金不予退还。</w:t>
      </w:r>
    </w:p>
    <w:p w14:paraId="4FE15D5B">
      <w:pPr>
        <w:keepNext w:val="0"/>
        <w:keepLines w:val="0"/>
        <w:pageBreakBefore w:val="0"/>
        <w:widowControl w:val="0"/>
        <w:kinsoku/>
        <w:wordWrap/>
        <w:overflowPunct/>
        <w:topLinePunct w:val="0"/>
        <w:autoSpaceDE/>
        <w:bidi w:val="0"/>
        <w:adjustRightInd/>
        <w:snapToGrid w:val="0"/>
        <w:spacing w:line="440" w:lineRule="exact"/>
        <w:ind w:firstLine="470" w:firstLineChars="19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2.本公司承诺项目负责人、管理人员、内勤人员、清扫保洁人员、垃圾上门分类收集人员、垃圾分类清运人员等所有人员按嵊州市</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镇人民政府要求进行安排，配证上岗，中标后30天内完成。乙方进场前自购齐环卫作业所需的生产工具，经甲方认可并备案。</w:t>
      </w:r>
    </w:p>
    <w:p w14:paraId="7C7E384F">
      <w:pPr>
        <w:keepNext w:val="0"/>
        <w:keepLines w:val="0"/>
        <w:pageBreakBefore w:val="0"/>
        <w:widowControl w:val="0"/>
        <w:kinsoku/>
        <w:wordWrap/>
        <w:overflowPunct/>
        <w:topLinePunct w:val="0"/>
        <w:autoSpaceDE/>
        <w:autoSpaceDN w:val="0"/>
        <w:bidi w:val="0"/>
        <w:adjustRightInd/>
        <w:spacing w:line="44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3.本公司承诺：根据投标文件，足额配备项目负责人、项目管理员。项目负责人必须具有</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Cs/>
          <w:color w:val="000000" w:themeColor="text1"/>
          <w:sz w:val="24"/>
          <w:szCs w:val="24"/>
          <w:highlight w:val="none"/>
          <w14:textFill>
            <w14:solidFill>
              <w14:schemeClr w14:val="tx1"/>
            </w14:solidFill>
          </w14:textFill>
        </w:rPr>
        <w:t>年以上相关工作经验（公司社保证明为准）。</w:t>
      </w:r>
      <w:r>
        <w:rPr>
          <w:rFonts w:hint="eastAsia" w:ascii="仿宋" w:hAnsi="仿宋" w:eastAsia="仿宋" w:cs="仿宋"/>
          <w:b/>
          <w:bCs/>
          <w:color w:val="000000" w:themeColor="text1"/>
          <w:sz w:val="24"/>
          <w:szCs w:val="24"/>
          <w:highlight w:val="none"/>
          <w14:textFill>
            <w14:solidFill>
              <w14:schemeClr w14:val="tx1"/>
            </w14:solidFill>
          </w14:textFill>
        </w:rPr>
        <w:t>项目负责人和项目管理员常驻</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
          <w:bCs/>
          <w:color w:val="000000" w:themeColor="text1"/>
          <w:sz w:val="24"/>
          <w:szCs w:val="24"/>
          <w:highlight w:val="none"/>
          <w14:textFill>
            <w14:solidFill>
              <w14:schemeClr w14:val="tx1"/>
            </w14:solidFill>
          </w14:textFill>
        </w:rPr>
        <w:t>的管理时间不得少于</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天/月，项目管理员下村开展巡查检查的时间不得少于25天/月。正常工作时间，项目管理团队在岗人员不得少于</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14:textFill>
            <w14:solidFill>
              <w14:schemeClr w14:val="tx1"/>
            </w14:solidFill>
          </w14:textFill>
        </w:rPr>
        <w:t>人/天，双休日、节假日不得少于2人/天。项目负责人和项目管理员常驻</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w:t>
      </w:r>
      <w:r>
        <w:rPr>
          <w:rFonts w:hint="eastAsia" w:ascii="仿宋" w:hAnsi="仿宋" w:eastAsia="仿宋" w:cs="仿宋"/>
          <w:b/>
          <w:bCs/>
          <w:color w:val="000000" w:themeColor="text1"/>
          <w:sz w:val="24"/>
          <w:szCs w:val="24"/>
          <w:highlight w:val="none"/>
          <w14:textFill>
            <w14:solidFill>
              <w14:schemeClr w14:val="tx1"/>
            </w14:solidFill>
          </w14:textFill>
        </w:rPr>
        <w:t>不得无故缺席，少1天扣</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bCs/>
          <w:color w:val="000000" w:themeColor="text1"/>
          <w:sz w:val="24"/>
          <w:szCs w:val="24"/>
          <w:highlight w:val="none"/>
          <w14:textFill>
            <w14:solidFill>
              <w14:schemeClr w14:val="tx1"/>
            </w14:solidFill>
          </w14:textFill>
        </w:rPr>
        <w:t>00元。服务期内，如果中标供应商没有经过采购人同意私自更换项目负责人的，采购人可以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扣除相应保洁经费400000元</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如果中标供应商经过采购人同意更换项目负责人的，如果采购人对项目负责人的服务不满意的，中标供应商必须无条件更换项目负责人直至采购人满意为止。</w:t>
      </w:r>
    </w:p>
    <w:p w14:paraId="392DD7B8">
      <w:pPr>
        <w:keepNext w:val="0"/>
        <w:keepLines w:val="0"/>
        <w:pageBreakBefore w:val="0"/>
        <w:widowControl w:val="0"/>
        <w:kinsoku/>
        <w:wordWrap/>
        <w:overflowPunct/>
        <w:topLinePunct w:val="0"/>
        <w:autoSpaceDE/>
        <w:bidi w:val="0"/>
        <w:adjustRightInd/>
        <w:snapToGrid w:val="0"/>
        <w:spacing w:line="440" w:lineRule="exact"/>
        <w:ind w:firstLine="470" w:firstLineChars="19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二、关于廉政方面的承诺：</w:t>
      </w:r>
    </w:p>
    <w:p w14:paraId="27F4597C">
      <w:pPr>
        <w:keepNext w:val="0"/>
        <w:keepLines w:val="0"/>
        <w:pageBreakBefore w:val="0"/>
        <w:widowControl w:val="0"/>
        <w:kinsoku/>
        <w:wordWrap/>
        <w:overflowPunct/>
        <w:topLinePunct w:val="0"/>
        <w:autoSpaceDE/>
        <w:bidi w:val="0"/>
        <w:adjustRightInd/>
        <w:snapToGrid w:val="0"/>
        <w:spacing w:line="440" w:lineRule="exact"/>
        <w:ind w:firstLine="470" w:firstLineChars="19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1.本公司承诺，我方在参加政府采购活动前三年，在经营活动中无重大违法记录，我方在参与本项目投标期间，未被《全国企业信用信息公示系统》公示存在“经营异常信息”。</w:t>
      </w:r>
    </w:p>
    <w:p w14:paraId="4E8F2D6C">
      <w:pPr>
        <w:keepNext w:val="0"/>
        <w:keepLines w:val="0"/>
        <w:pageBreakBefore w:val="0"/>
        <w:widowControl w:val="0"/>
        <w:kinsoku/>
        <w:wordWrap/>
        <w:overflowPunct/>
        <w:topLinePunct w:val="0"/>
        <w:autoSpaceDE/>
        <w:bidi w:val="0"/>
        <w:adjustRightInd/>
        <w:snapToGrid w:val="0"/>
        <w:spacing w:line="440" w:lineRule="exact"/>
        <w:ind w:firstLine="470" w:firstLineChars="196"/>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2.本公司承诺不宴请采购人工作人员，不送任何礼物给乡镇办任何工作人员，如违反，经查证属实退出承包，并不再参与下次投标。</w:t>
      </w:r>
    </w:p>
    <w:p w14:paraId="17DC274D">
      <w:pPr>
        <w:keepNext w:val="0"/>
        <w:keepLines w:val="0"/>
        <w:pageBreakBefore w:val="0"/>
        <w:widowControl w:val="0"/>
        <w:kinsoku/>
        <w:wordWrap/>
        <w:overflowPunct/>
        <w:topLinePunct w:val="0"/>
        <w:autoSpaceDE/>
        <w:bidi w:val="0"/>
        <w:adjustRightInd/>
        <w:snapToGrid w:val="0"/>
        <w:spacing w:line="440" w:lineRule="exact"/>
        <w:ind w:left="482"/>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三、其他：</w:t>
      </w:r>
    </w:p>
    <w:p w14:paraId="65B45556">
      <w:pPr>
        <w:keepNext w:val="0"/>
        <w:keepLines w:val="0"/>
        <w:pageBreakBefore w:val="0"/>
        <w:widowControl w:val="0"/>
        <w:kinsoku/>
        <w:wordWrap/>
        <w:overflowPunct/>
        <w:topLinePunct w:val="0"/>
        <w:autoSpaceDE/>
        <w:bidi w:val="0"/>
        <w:adjustRightInd/>
        <w:snapToGrid w:val="0"/>
        <w:spacing w:line="440" w:lineRule="exact"/>
        <w:ind w:firstLine="472" w:firstLineChars="196"/>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本公司保证在本次招标项目中所提供的资料全部真实和合法，我方承诺遵守相关的法律法规依法参加本项目的投标，如被发现有弄虚作假等违法行为的，若我公司中标，取消中标资格，愿意承担一切法律责任，并接受监管部门的处罚。</w:t>
      </w:r>
    </w:p>
    <w:p w14:paraId="0DCEA450">
      <w:pPr>
        <w:keepNext w:val="0"/>
        <w:keepLines w:val="0"/>
        <w:pageBreakBefore w:val="0"/>
        <w:widowControl w:val="0"/>
        <w:kinsoku/>
        <w:wordWrap/>
        <w:overflowPunct/>
        <w:topLinePunct w:val="0"/>
        <w:autoSpaceDE/>
        <w:bidi w:val="0"/>
        <w:adjustRightInd/>
        <w:spacing w:line="44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注：本承诺书不可删减，但投标人可按根据自身情况进行对采购人更有利的承诺。</w:t>
      </w:r>
    </w:p>
    <w:p w14:paraId="29A78211">
      <w:pPr>
        <w:keepNext w:val="0"/>
        <w:keepLines w:val="0"/>
        <w:pageBreakBefore w:val="0"/>
        <w:widowControl w:val="0"/>
        <w:kinsoku/>
        <w:wordWrap/>
        <w:overflowPunct/>
        <w:topLinePunct w:val="0"/>
        <w:autoSpaceDE/>
        <w:bidi w:val="0"/>
        <w:spacing w:line="440" w:lineRule="exact"/>
        <w:ind w:firstLine="6000" w:firstLineChars="250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p w14:paraId="154B9A57">
      <w:pPr>
        <w:keepNext w:val="0"/>
        <w:keepLines w:val="0"/>
        <w:pageBreakBefore w:val="0"/>
        <w:widowControl w:val="0"/>
        <w:kinsoku/>
        <w:wordWrap/>
        <w:overflowPunct/>
        <w:topLinePunct w:val="0"/>
        <w:autoSpaceDE/>
        <w:bidi w:val="0"/>
        <w:spacing w:line="440" w:lineRule="exact"/>
        <w:ind w:firstLine="6000" w:firstLineChars="25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投标人名称（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CA签章</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4D78AAD5">
      <w:pPr>
        <w:pStyle w:val="25"/>
        <w:keepNext w:val="0"/>
        <w:keepLines w:val="0"/>
        <w:pageBreakBefore w:val="0"/>
        <w:widowControl w:val="0"/>
        <w:kinsoku/>
        <w:wordWrap/>
        <w:overflowPunct/>
        <w:topLinePunct w:val="0"/>
        <w:autoSpaceDE/>
        <w:bidi w:val="0"/>
        <w:spacing w:before="0" w:after="0" w:line="44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日期：   年   月   日</w:t>
      </w:r>
    </w:p>
    <w:p w14:paraId="029BADE6">
      <w:pPr>
        <w:pStyle w:val="655"/>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hAnsi="仿宋_GB2312" w:cs="仿宋_GB2312"/>
          <w:color w:val="000000" w:themeColor="text1"/>
          <w:sz w:val="32"/>
          <w:szCs w:val="32"/>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br w:type="page"/>
      </w:r>
      <w:bookmarkStart w:id="66" w:name="_Toc3172"/>
      <w:bookmarkStart w:id="67" w:name="_Toc20115"/>
      <w:bookmarkStart w:id="68" w:name="_Toc4134"/>
      <w:r>
        <w:rPr>
          <w:rFonts w:hint="eastAsia" w:ascii="宋体" w:hAnsi="宋体" w:cs="宋体"/>
          <w:b/>
          <w:bCs/>
          <w:color w:val="000000" w:themeColor="text1"/>
          <w:sz w:val="32"/>
          <w:szCs w:val="32"/>
          <w:highlight w:val="none"/>
          <w:lang w:val="en-US" w:eastAsia="zh-CN"/>
          <w14:textFill>
            <w14:solidFill>
              <w14:schemeClr w14:val="tx1"/>
            </w14:solidFill>
          </w14:textFill>
        </w:rPr>
        <w:t>十五</w:t>
      </w:r>
      <w:r>
        <w:rPr>
          <w:rFonts w:hint="eastAsia" w:ascii="宋体" w:hAnsi="宋体" w:cs="宋体"/>
          <w:b/>
          <w:bCs/>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廉政承诺书</w:t>
      </w:r>
      <w:bookmarkEnd w:id="66"/>
      <w:bookmarkEnd w:id="67"/>
      <w:bookmarkEnd w:id="68"/>
    </w:p>
    <w:p w14:paraId="2D607157">
      <w:pPr>
        <w:autoSpaceDE w:val="0"/>
        <w:autoSpaceDN w:val="0"/>
        <w:spacing w:line="360" w:lineRule="auto"/>
        <w:ind w:left="2"/>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廉政承诺书</w:t>
      </w:r>
    </w:p>
    <w:p w14:paraId="495E9B1D">
      <w:pPr>
        <w:keepNext w:val="0"/>
        <w:keepLines w:val="0"/>
        <w:pageBreakBefore w:val="0"/>
        <w:widowControl w:val="0"/>
        <w:kinsoku/>
        <w:wordWrap/>
        <w:overflowPunct/>
        <w:topLinePunct w:val="0"/>
        <w:autoSpaceDE w:val="0"/>
        <w:autoSpaceDN w:val="0"/>
        <w:bidi w:val="0"/>
        <w:adjustRightInd w:val="0"/>
        <w:snapToGrid/>
        <w:spacing w:line="460" w:lineRule="exact"/>
        <w:ind w:left="2"/>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嵊州市</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崇仁</w:t>
      </w:r>
      <w:r>
        <w:rPr>
          <w:rFonts w:hint="eastAsia" w:ascii="仿宋" w:hAnsi="仿宋" w:eastAsia="仿宋" w:cs="仿宋"/>
          <w:bCs/>
          <w:color w:val="000000" w:themeColor="text1"/>
          <w:sz w:val="24"/>
          <w:szCs w:val="24"/>
          <w:highlight w:val="none"/>
          <w14:textFill>
            <w14:solidFill>
              <w14:schemeClr w14:val="tx1"/>
            </w14:solidFill>
          </w14:textFill>
        </w:rPr>
        <w:t>镇</w:t>
      </w:r>
      <w:r>
        <w:rPr>
          <w:rFonts w:hint="eastAsia" w:ascii="仿宋" w:hAnsi="仿宋" w:eastAsia="仿宋" w:cs="仿宋"/>
          <w:color w:val="000000" w:themeColor="text1"/>
          <w:sz w:val="24"/>
          <w:szCs w:val="24"/>
          <w:highlight w:val="none"/>
          <w14:textFill>
            <w14:solidFill>
              <w14:schemeClr w14:val="tx1"/>
            </w14:solidFill>
          </w14:textFill>
        </w:rPr>
        <w:t>镇人民政府</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    </w:t>
      </w:r>
    </w:p>
    <w:p w14:paraId="1C0CA538">
      <w:pPr>
        <w:keepNext w:val="0"/>
        <w:keepLines w:val="0"/>
        <w:pageBreakBefore w:val="0"/>
        <w:widowControl w:val="0"/>
        <w:kinsoku/>
        <w:wordWrap/>
        <w:overflowPunct/>
        <w:topLinePunct w:val="0"/>
        <w:autoSpaceDE w:val="0"/>
        <w:autoSpaceDN w:val="0"/>
        <w:bidi w:val="0"/>
        <w:adjustRightInd w:val="0"/>
        <w:snapToGrid/>
        <w:spacing w:line="460" w:lineRule="exact"/>
        <w:ind w:left="2" w:leftChars="1" w:firstLine="480" w:firstLineChars="200"/>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我单位响应你</w:t>
      </w:r>
      <w:r>
        <w:rPr>
          <w:rFonts w:hint="eastAsia" w:ascii="仿宋" w:hAnsi="仿宋" w:eastAsia="仿宋" w:cs="仿宋"/>
          <w:color w:val="000000" w:themeColor="text1"/>
          <w:sz w:val="24"/>
          <w:szCs w:val="24"/>
          <w:highlight w:val="none"/>
          <w14:textFill>
            <w14:solidFill>
              <w14:schemeClr w14:val="tx1"/>
            </w14:solidFill>
          </w14:textFill>
        </w:rPr>
        <w:t>单位</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项目招标要求参加投标。在这次投标过程中和中标后，我们将严格遵守国家法律法规要求，并郑重承诺：    </w:t>
      </w:r>
    </w:p>
    <w:p w14:paraId="2A492447">
      <w:pPr>
        <w:keepNext w:val="0"/>
        <w:keepLines w:val="0"/>
        <w:pageBreakBefore w:val="0"/>
        <w:widowControl w:val="0"/>
        <w:kinsoku/>
        <w:wordWrap/>
        <w:overflowPunct/>
        <w:topLinePunct w:val="0"/>
        <w:autoSpaceDE w:val="0"/>
        <w:autoSpaceDN w:val="0"/>
        <w:bidi w:val="0"/>
        <w:adjustRightInd w:val="0"/>
        <w:snapToGrid/>
        <w:spacing w:line="460" w:lineRule="exact"/>
        <w:ind w:left="2" w:leftChars="1" w:firstLine="480" w:firstLineChars="200"/>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6BEF92F">
      <w:pPr>
        <w:keepNext w:val="0"/>
        <w:keepLines w:val="0"/>
        <w:pageBreakBefore w:val="0"/>
        <w:widowControl w:val="0"/>
        <w:kinsoku/>
        <w:wordWrap/>
        <w:overflowPunct/>
        <w:topLinePunct w:val="0"/>
        <w:autoSpaceDE w:val="0"/>
        <w:autoSpaceDN w:val="0"/>
        <w:bidi w:val="0"/>
        <w:adjustRightInd w:val="0"/>
        <w:snapToGrid/>
        <w:spacing w:line="460" w:lineRule="exact"/>
        <w:ind w:left="2" w:leftChars="1" w:firstLine="480" w:firstLineChars="200"/>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二、不为项目有关人员及部门报销应由你方单位或个人支付的费用；    </w:t>
      </w:r>
    </w:p>
    <w:p w14:paraId="0463FFAF">
      <w:pPr>
        <w:keepNext w:val="0"/>
        <w:keepLines w:val="0"/>
        <w:pageBreakBefore w:val="0"/>
        <w:widowControl w:val="0"/>
        <w:kinsoku/>
        <w:wordWrap/>
        <w:overflowPunct/>
        <w:topLinePunct w:val="0"/>
        <w:autoSpaceDE w:val="0"/>
        <w:autoSpaceDN w:val="0"/>
        <w:bidi w:val="0"/>
        <w:adjustRightInd w:val="0"/>
        <w:snapToGrid/>
        <w:spacing w:line="460" w:lineRule="exact"/>
        <w:ind w:left="2" w:leftChars="1" w:firstLine="480" w:firstLineChars="200"/>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三、不向项目有关人员及部门提供有可能影响公正的宴请和健身娱乐等活动；    </w:t>
      </w:r>
    </w:p>
    <w:p w14:paraId="0DA23EBB">
      <w:pPr>
        <w:keepNext w:val="0"/>
        <w:keepLines w:val="0"/>
        <w:pageBreakBefore w:val="0"/>
        <w:widowControl w:val="0"/>
        <w:kinsoku/>
        <w:wordWrap/>
        <w:overflowPunct/>
        <w:topLinePunct w:val="0"/>
        <w:autoSpaceDE w:val="0"/>
        <w:autoSpaceDN w:val="0"/>
        <w:bidi w:val="0"/>
        <w:adjustRightInd w:val="0"/>
        <w:snapToGrid/>
        <w:spacing w:line="460" w:lineRule="exact"/>
        <w:ind w:left="2" w:leftChars="1" w:firstLine="480" w:firstLineChars="200"/>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四、不为项目有关人员及部门出国（境）、旅游等提供方便；    </w:t>
      </w:r>
    </w:p>
    <w:p w14:paraId="0ADD1B79">
      <w:pPr>
        <w:keepNext w:val="0"/>
        <w:keepLines w:val="0"/>
        <w:pageBreakBefore w:val="0"/>
        <w:widowControl w:val="0"/>
        <w:kinsoku/>
        <w:wordWrap/>
        <w:overflowPunct/>
        <w:topLinePunct w:val="0"/>
        <w:autoSpaceDE w:val="0"/>
        <w:autoSpaceDN w:val="0"/>
        <w:bidi w:val="0"/>
        <w:adjustRightInd w:val="0"/>
        <w:snapToGrid/>
        <w:spacing w:line="460" w:lineRule="exact"/>
        <w:ind w:left="481" w:leftChars="229"/>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五、不为项目有关人员个人装修住房、婚丧嫁娶、配偶子女工作安排等提供好处；    </w:t>
      </w:r>
    </w:p>
    <w:p w14:paraId="268F86BC">
      <w:pPr>
        <w:keepNext w:val="0"/>
        <w:keepLines w:val="0"/>
        <w:pageBreakBefore w:val="0"/>
        <w:widowControl w:val="0"/>
        <w:kinsoku/>
        <w:wordWrap/>
        <w:overflowPunct/>
        <w:topLinePunct w:val="0"/>
        <w:autoSpaceDE w:val="0"/>
        <w:autoSpaceDN w:val="0"/>
        <w:bidi w:val="0"/>
        <w:adjustRightInd w:val="0"/>
        <w:snapToGrid/>
        <w:spacing w:line="460" w:lineRule="exact"/>
        <w:ind w:left="481" w:leftChars="229"/>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六、严格遵守政府采购法、合同法等法律，诚实守信，合法经营，坚决抵制各种违法违纪行为。    </w:t>
      </w:r>
    </w:p>
    <w:p w14:paraId="3211DF1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szCs w:val="24"/>
          <w:highlight w:val="none"/>
          <w14:textFill>
            <w14:solidFill>
              <w14:schemeClr w14:val="tx1"/>
            </w14:solidFill>
          </w14:textFill>
        </w:rPr>
        <w:t>单位</w:t>
      </w:r>
      <w:r>
        <w:rPr>
          <w:rFonts w:hint="eastAsia" w:ascii="仿宋" w:hAnsi="仿宋" w:eastAsia="仿宋" w:cs="仿宋"/>
          <w:color w:val="000000" w:themeColor="text1"/>
          <w:kern w:val="0"/>
          <w:sz w:val="24"/>
          <w:szCs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szCs w:val="24"/>
          <w:highlight w:val="none"/>
          <w14:textFill>
            <w14:solidFill>
              <w14:schemeClr w14:val="tx1"/>
            </w14:solidFill>
          </w14:textFill>
        </w:rPr>
        <w:t>单位</w:t>
      </w:r>
      <w:r>
        <w:rPr>
          <w:rFonts w:hint="eastAsia" w:ascii="仿宋" w:hAnsi="仿宋" w:eastAsia="仿宋" w:cs="仿宋"/>
          <w:color w:val="000000" w:themeColor="text1"/>
          <w:kern w:val="0"/>
          <w:sz w:val="24"/>
          <w:szCs w:val="24"/>
          <w:highlight w:val="none"/>
          <w:lang w:val="zh-CN"/>
          <w14:textFill>
            <w14:solidFill>
              <w14:schemeClr w14:val="tx1"/>
            </w14:solidFill>
          </w14:textFill>
        </w:rPr>
        <w:t>进行项目建设或其他经营活动，并通报市财政局。由此引起的相应损失均由我单位承担。</w:t>
      </w:r>
    </w:p>
    <w:p w14:paraId="174D4EEC">
      <w:pPr>
        <w:keepNext w:val="0"/>
        <w:keepLines w:val="0"/>
        <w:pageBreakBefore w:val="0"/>
        <w:widowControl w:val="0"/>
        <w:kinsoku/>
        <w:wordWrap/>
        <w:overflowPunct/>
        <w:topLinePunct w:val="0"/>
        <w:autoSpaceDE w:val="0"/>
        <w:autoSpaceDN w:val="0"/>
        <w:bidi w:val="0"/>
        <w:adjustRightInd w:val="0"/>
        <w:snapToGrid/>
        <w:spacing w:line="460" w:lineRule="exact"/>
        <w:ind w:left="2"/>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p>
    <w:p w14:paraId="014FEE31">
      <w:pPr>
        <w:keepNext w:val="0"/>
        <w:keepLines w:val="0"/>
        <w:pageBreakBefore w:val="0"/>
        <w:widowControl w:val="0"/>
        <w:kinsoku/>
        <w:wordWrap/>
        <w:overflowPunct/>
        <w:topLinePunct w:val="0"/>
        <w:autoSpaceDE w:val="0"/>
        <w:autoSpaceDN w:val="0"/>
        <w:bidi w:val="0"/>
        <w:adjustRightInd w:val="0"/>
        <w:snapToGrid/>
        <w:spacing w:line="460" w:lineRule="exact"/>
        <w:ind w:left="2"/>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p>
    <w:p w14:paraId="5250CE8A">
      <w:pPr>
        <w:keepNext w:val="0"/>
        <w:keepLines w:val="0"/>
        <w:pageBreakBefore w:val="0"/>
        <w:widowControl w:val="0"/>
        <w:kinsoku/>
        <w:wordWrap/>
        <w:overflowPunct/>
        <w:topLinePunct w:val="0"/>
        <w:bidi w:val="0"/>
        <w:adjustRightInd w:val="0"/>
        <w:snapToGrid/>
        <w:spacing w:line="460" w:lineRule="exact"/>
        <w:ind w:firstLine="6000" w:firstLineChars="25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投标人名称（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CA签章</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5D49829D">
      <w:pPr>
        <w:pStyle w:val="25"/>
        <w:keepNext w:val="0"/>
        <w:keepLines w:val="0"/>
        <w:pageBreakBefore w:val="0"/>
        <w:widowControl w:val="0"/>
        <w:kinsoku/>
        <w:wordWrap/>
        <w:overflowPunct/>
        <w:topLinePunct w:val="0"/>
        <w:bidi w:val="0"/>
        <w:adjustRightInd w:val="0"/>
        <w:snapToGrid/>
        <w:spacing w:before="0" w:after="0"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日期：  年   月  日</w:t>
      </w:r>
    </w:p>
    <w:p w14:paraId="1717788E">
      <w:pPr>
        <w:rPr>
          <w:color w:val="000000" w:themeColor="text1"/>
          <w:sz w:val="28"/>
          <w:szCs w:val="28"/>
          <w:highlight w:val="none"/>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br w:type="page"/>
      </w:r>
    </w:p>
    <w:p w14:paraId="059420BF">
      <w:pPr>
        <w:autoSpaceDE w:val="0"/>
        <w:autoSpaceDN w:val="0"/>
        <w:spacing w:line="360" w:lineRule="auto"/>
        <w:ind w:left="2"/>
        <w:jc w:val="center"/>
        <w:rPr>
          <w:rFonts w:hint="eastAsia" w:ascii="宋体" w:hAnsi="宋体" w:cs="宋体"/>
          <w:color w:val="000000" w:themeColor="text1"/>
          <w:kern w:val="0"/>
          <w:sz w:val="28"/>
          <w:szCs w:val="28"/>
          <w:highlight w:val="none"/>
          <w:lang w:val="en-US" w:eastAsia="zh-CN"/>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十六：技术部分</w:t>
      </w:r>
    </w:p>
    <w:p w14:paraId="382C976A">
      <w:pPr>
        <w:autoSpaceDE w:val="0"/>
        <w:autoSpaceDN w:val="0"/>
        <w:spacing w:line="360" w:lineRule="auto"/>
        <w:ind w:left="2"/>
        <w:jc w:val="center"/>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（格式自拟）</w:t>
      </w:r>
    </w:p>
    <w:p w14:paraId="2ADB0152">
      <w:pPr>
        <w:spacing w:line="360" w:lineRule="auto"/>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p>
    <w:p w14:paraId="495C120C">
      <w:pPr>
        <w:spacing w:line="360" w:lineRule="auto"/>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p>
    <w:p w14:paraId="69C22EA9">
      <w:pPr>
        <w:spacing w:line="360" w:lineRule="auto"/>
        <w:jc w:val="center"/>
        <w:rPr>
          <w:rFonts w:ascii="仿宋_GB2312" w:hAnsi="仿宋_GB2312" w:eastAsia="仿宋_GB2312" w:cs="仿宋_GB2312"/>
          <w:b/>
          <w:bCs/>
          <w:color w:val="000000" w:themeColor="text1"/>
          <w:sz w:val="24"/>
          <w:highlight w:val="none"/>
          <w14:textFill>
            <w14:solidFill>
              <w14:schemeClr w14:val="tx1"/>
            </w14:solidFill>
          </w14:textFill>
        </w:rPr>
      </w:pPr>
    </w:p>
    <w:p w14:paraId="6F6802A0">
      <w:pPr>
        <w:spacing w:line="360" w:lineRule="auto"/>
        <w:jc w:val="center"/>
        <w:rPr>
          <w:rFonts w:ascii="仿宋_GB2312" w:hAnsi="仿宋_GB2312" w:eastAsia="仿宋_GB2312" w:cs="仿宋_GB2312"/>
          <w:b/>
          <w:bCs/>
          <w:color w:val="000000" w:themeColor="text1"/>
          <w:sz w:val="24"/>
          <w:highlight w:val="none"/>
          <w14:textFill>
            <w14:solidFill>
              <w14:schemeClr w14:val="tx1"/>
            </w14:solidFill>
          </w14:textFill>
        </w:rPr>
      </w:pPr>
    </w:p>
    <w:p w14:paraId="5D2AB8E2">
      <w:pPr>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br w:type="page"/>
      </w:r>
    </w:p>
    <w:p w14:paraId="2E700546">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6C530D29">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6339AEAF">
      <w:pPr>
        <w:keepNext w:val="0"/>
        <w:keepLines w:val="0"/>
        <w:pageBreakBefore w:val="0"/>
        <w:widowControl w:val="0"/>
        <w:kinsoku/>
        <w:wordWrap/>
        <w:overflowPunct/>
        <w:topLinePunct w:val="0"/>
        <w:bidi w:val="0"/>
        <w:adjustRightInd w:val="0"/>
        <w:spacing w:line="460" w:lineRule="exact"/>
        <w:jc w:val="center"/>
        <w:textAlignment w:val="auto"/>
        <w:outlineLvl w:val="0"/>
        <w:rPr>
          <w:rFonts w:ascii="仿宋" w:hAnsi="仿宋" w:eastAsia="仿宋" w:cs="仿宋"/>
          <w:b/>
          <w:color w:val="000000" w:themeColor="text1"/>
          <w:kern w:val="0"/>
          <w:sz w:val="24"/>
          <w:szCs w:val="24"/>
          <w:highlight w:val="none"/>
          <w14:textFill>
            <w14:solidFill>
              <w14:schemeClr w14:val="tx1"/>
            </w14:solidFill>
          </w14:textFill>
        </w:rPr>
      </w:pPr>
    </w:p>
    <w:p w14:paraId="6ECC60D4">
      <w:pPr>
        <w:keepNext w:val="0"/>
        <w:keepLines w:val="0"/>
        <w:pageBreakBefore w:val="0"/>
        <w:widowControl w:val="0"/>
        <w:kinsoku/>
        <w:wordWrap/>
        <w:overflowPunct/>
        <w:topLinePunct w:val="0"/>
        <w:bidi w:val="0"/>
        <w:adjustRightInd w:val="0"/>
        <w:snapToGrid w:val="0"/>
        <w:spacing w:line="46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（1）开标一览表（报价表）</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73F0857">
      <w:pPr>
        <w:keepNext w:val="0"/>
        <w:keepLines w:val="0"/>
        <w:pageBreakBefore w:val="0"/>
        <w:widowControl w:val="0"/>
        <w:kinsoku/>
        <w:wordWrap/>
        <w:overflowPunct/>
        <w:topLinePunct w:val="0"/>
        <w:bidi w:val="0"/>
        <w:adjustRightInd w:val="0"/>
        <w:snapToGrid w:val="0"/>
        <w:spacing w:line="46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（2）投标报价分项明细表</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9FA2B6A">
      <w:pPr>
        <w:keepNext w:val="0"/>
        <w:keepLines w:val="0"/>
        <w:pageBreakBefore w:val="0"/>
        <w:widowControl w:val="0"/>
        <w:kinsoku/>
        <w:wordWrap/>
        <w:overflowPunct/>
        <w:topLinePunct w:val="0"/>
        <w:bidi w:val="0"/>
        <w:adjustRightInd w:val="0"/>
        <w:snapToGrid w:val="0"/>
        <w:spacing w:line="46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（3）中小企业声明函</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EFA9076">
      <w:pPr>
        <w:pStyle w:val="2"/>
        <w:keepNext w:val="0"/>
        <w:keepLines w:val="0"/>
        <w:pageBreakBefore w:val="0"/>
        <w:widowControl w:val="0"/>
        <w:kinsoku/>
        <w:wordWrap/>
        <w:overflowPunct/>
        <w:topLinePunct w:val="0"/>
        <w:bidi w:val="0"/>
        <w:adjustRightInd w:val="0"/>
        <w:snapToGrid w:val="0"/>
        <w:spacing w:line="4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ascii="仿宋" w:hAnsi="仿宋" w:eastAsia="仿宋" w:cs="仿宋"/>
          <w:color w:val="000000" w:themeColor="text1"/>
          <w:sz w:val="24"/>
          <w:szCs w:val="24"/>
          <w:highlight w:val="none"/>
          <w:lang w:val="en-US"/>
          <w14:textFill>
            <w14:solidFill>
              <w14:schemeClr w14:val="tx1"/>
            </w14:solidFill>
          </w14:textFill>
        </w:rPr>
        <w:t>（</w:t>
      </w:r>
      <w:r>
        <w:rPr>
          <w:rFonts w:hint="eastAsia" w:ascii="仿宋" w:hAnsi="仿宋" w:eastAsia="仿宋" w:cs="仿宋"/>
          <w:color w:val="000000" w:themeColor="text1"/>
          <w:sz w:val="24"/>
          <w:szCs w:val="24"/>
          <w:highlight w:val="none"/>
          <w:lang w:val="en-US"/>
          <w14:textFill>
            <w14:solidFill>
              <w14:schemeClr w14:val="tx1"/>
            </w14:solidFill>
          </w14:textFill>
        </w:rPr>
        <w:t>4</w:t>
      </w:r>
      <w:r>
        <w:rPr>
          <w:rFonts w:ascii="仿宋" w:hAnsi="仿宋" w:eastAsia="仿宋" w:cs="仿宋"/>
          <w:color w:val="000000" w:themeColor="text1"/>
          <w:sz w:val="24"/>
          <w:szCs w:val="24"/>
          <w:highlight w:val="none"/>
          <w:lang w:val="en-US"/>
          <w14:textFill>
            <w14:solidFill>
              <w14:schemeClr w14:val="tx1"/>
            </w14:solidFill>
          </w14:textFill>
        </w:rPr>
        <w:t>）残疾人福利性单位声明函</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121F9E0C">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59ABCD79">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66F9E4B4">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21E1AD6B">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42E84CDD">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3EC1EE38">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649914BA">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62518DB5">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0CC17156">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0AA750E1">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03DA91A6">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7BDDF561">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7A7BD8B3">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510FBDB1">
      <w:pPr>
        <w:pStyle w:val="699"/>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7266A92D">
      <w:pPr>
        <w:pStyle w:val="699"/>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14:paraId="32C56E4F">
      <w:pPr>
        <w:snapToGrid w:val="0"/>
        <w:spacing w:line="360" w:lineRule="auto"/>
        <w:ind w:firstLine="482"/>
        <w:rPr>
          <w:rFonts w:ascii="仿宋" w:hAnsi="仿宋" w:eastAsia="仿宋" w:cs="仿宋"/>
          <w:color w:val="000000" w:themeColor="text1"/>
          <w:sz w:val="24"/>
          <w:highlight w:val="none"/>
          <w14:textFill>
            <w14:solidFill>
              <w14:schemeClr w14:val="tx1"/>
            </w14:solidFill>
          </w14:textFill>
        </w:rPr>
      </w:pPr>
    </w:p>
    <w:p w14:paraId="53D20A5F">
      <w:pPr>
        <w:snapToGrid w:val="0"/>
        <w:spacing w:line="360" w:lineRule="auto"/>
        <w:ind w:firstLine="482"/>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14:paraId="67112DC4">
      <w:pPr>
        <w:snapToGrid w:val="0"/>
        <w:spacing w:line="360" w:lineRule="auto"/>
        <w:ind w:firstLine="482"/>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p>
    <w:p w14:paraId="284571FB">
      <w:pPr>
        <w:snapToGrid w:val="0"/>
        <w:spacing w:line="360" w:lineRule="auto"/>
        <w:ind w:firstLine="482"/>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单位：人民币（元）</w:t>
      </w:r>
    </w:p>
    <w:tbl>
      <w:tblPr>
        <w:tblStyle w:val="62"/>
        <w:tblW w:w="9136"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3500"/>
        <w:gridCol w:w="764"/>
        <w:gridCol w:w="1582"/>
        <w:gridCol w:w="1673"/>
        <w:gridCol w:w="1027"/>
      </w:tblGrid>
      <w:tr w14:paraId="1F55C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590" w:type="dxa"/>
            <w:tcBorders>
              <w:top w:val="single" w:color="000000" w:sz="4" w:space="0"/>
              <w:left w:val="single" w:color="000000" w:sz="4" w:space="0"/>
              <w:bottom w:val="single" w:color="000000" w:sz="4" w:space="0"/>
              <w:right w:val="single" w:color="000000" w:sz="4" w:space="0"/>
            </w:tcBorders>
            <w:noWrap w:val="0"/>
            <w:vAlign w:val="center"/>
          </w:tcPr>
          <w:p w14:paraId="1AD29893">
            <w:pPr>
              <w:spacing w:line="320" w:lineRule="exact"/>
              <w:jc w:val="center"/>
              <w:rPr>
                <w:rStyle w:val="967"/>
                <w:rFonts w:ascii="仿宋" w:hAnsi="仿宋" w:eastAsia="仿宋" w:cs="仿宋"/>
                <w:color w:val="000000" w:themeColor="text1"/>
                <w:kern w:val="0"/>
                <w:sz w:val="24"/>
                <w:highlight w:val="none"/>
                <w14:textFill>
                  <w14:solidFill>
                    <w14:schemeClr w14:val="tx1"/>
                  </w14:solidFill>
                </w14:textFill>
              </w:rPr>
            </w:pPr>
            <w:r>
              <w:rPr>
                <w:rStyle w:val="967"/>
                <w:rFonts w:hint="eastAsia" w:ascii="仿宋" w:hAnsi="仿宋" w:eastAsia="仿宋" w:cs="仿宋"/>
                <w:color w:val="000000" w:themeColor="text1"/>
                <w:kern w:val="0"/>
                <w:sz w:val="24"/>
                <w:highlight w:val="none"/>
                <w14:textFill>
                  <w14:solidFill>
                    <w14:schemeClr w14:val="tx1"/>
                  </w14:solidFill>
                </w14:textFill>
              </w:rPr>
              <w:t>序号</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14:paraId="14C07BB6">
            <w:pPr>
              <w:spacing w:line="320" w:lineRule="exact"/>
              <w:jc w:val="center"/>
              <w:rPr>
                <w:rStyle w:val="967"/>
                <w:rFonts w:ascii="仿宋" w:hAnsi="仿宋" w:eastAsia="仿宋" w:cs="仿宋"/>
                <w:color w:val="000000" w:themeColor="text1"/>
                <w:kern w:val="0"/>
                <w:sz w:val="24"/>
                <w:highlight w:val="none"/>
                <w14:textFill>
                  <w14:solidFill>
                    <w14:schemeClr w14:val="tx1"/>
                  </w14:solidFill>
                </w14:textFill>
              </w:rPr>
            </w:pPr>
            <w:r>
              <w:rPr>
                <w:rStyle w:val="967"/>
                <w:rFonts w:hint="eastAsia" w:ascii="仿宋" w:hAnsi="仿宋" w:eastAsia="仿宋" w:cs="仿宋"/>
                <w:color w:val="000000" w:themeColor="text1"/>
                <w:kern w:val="0"/>
                <w:sz w:val="24"/>
                <w:highlight w:val="none"/>
                <w14:textFill>
                  <w14:solidFill>
                    <w14:schemeClr w14:val="tx1"/>
                  </w14:solidFill>
                </w14:textFill>
              </w:rPr>
              <w:t>名称</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FD52D80">
            <w:pPr>
              <w:spacing w:line="320" w:lineRule="exact"/>
              <w:jc w:val="center"/>
              <w:rPr>
                <w:rStyle w:val="967"/>
                <w:rFonts w:ascii="仿宋" w:hAnsi="仿宋" w:eastAsia="仿宋" w:cs="仿宋"/>
                <w:color w:val="000000" w:themeColor="text1"/>
                <w:kern w:val="0"/>
                <w:sz w:val="24"/>
                <w:highlight w:val="none"/>
                <w14:textFill>
                  <w14:solidFill>
                    <w14:schemeClr w14:val="tx1"/>
                  </w14:solidFill>
                </w14:textFill>
              </w:rPr>
            </w:pPr>
            <w:r>
              <w:rPr>
                <w:rStyle w:val="967"/>
                <w:rFonts w:hint="eastAsia" w:ascii="仿宋" w:hAnsi="仿宋" w:eastAsia="仿宋" w:cs="仿宋"/>
                <w:color w:val="000000" w:themeColor="text1"/>
                <w:kern w:val="0"/>
                <w:sz w:val="24"/>
                <w:highlight w:val="none"/>
                <w14:textFill>
                  <w14:solidFill>
                    <w14:schemeClr w14:val="tx1"/>
                  </w14:solidFill>
                </w14:textFill>
              </w:rPr>
              <w:t>数量</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3C6B876">
            <w:pPr>
              <w:spacing w:line="320" w:lineRule="exact"/>
              <w:jc w:val="center"/>
              <w:rPr>
                <w:rStyle w:val="967"/>
                <w:rFonts w:hint="eastAsia" w:ascii="仿宋" w:hAnsi="仿宋" w:eastAsia="仿宋" w:cs="仿宋"/>
                <w:color w:val="000000" w:themeColor="text1"/>
                <w:kern w:val="0"/>
                <w:sz w:val="24"/>
                <w:highlight w:val="none"/>
                <w14:textFill>
                  <w14:solidFill>
                    <w14:schemeClr w14:val="tx1"/>
                  </w14:solidFill>
                </w14:textFill>
              </w:rPr>
            </w:pPr>
            <w:r>
              <w:rPr>
                <w:rStyle w:val="967"/>
                <w:rFonts w:hint="eastAsia" w:ascii="仿宋" w:hAnsi="仿宋" w:eastAsia="仿宋" w:cs="仿宋"/>
                <w:color w:val="000000" w:themeColor="text1"/>
                <w:kern w:val="0"/>
                <w:sz w:val="24"/>
                <w:highlight w:val="none"/>
                <w14:textFill>
                  <w14:solidFill>
                    <w14:schemeClr w14:val="tx1"/>
                  </w14:solidFill>
                </w14:textFill>
              </w:rPr>
              <w:t>单年报价</w:t>
            </w:r>
          </w:p>
          <w:p w14:paraId="516BB8D8">
            <w:pPr>
              <w:spacing w:line="320" w:lineRule="exact"/>
              <w:jc w:val="center"/>
              <w:rPr>
                <w:rStyle w:val="967"/>
                <w:rFonts w:ascii="仿宋" w:hAnsi="仿宋" w:eastAsia="仿宋" w:cs="仿宋"/>
                <w:color w:val="000000" w:themeColor="text1"/>
                <w:kern w:val="0"/>
                <w:sz w:val="24"/>
                <w:highlight w:val="none"/>
                <w14:textFill>
                  <w14:solidFill>
                    <w14:schemeClr w14:val="tx1"/>
                  </w14:solidFill>
                </w14:textFill>
              </w:rPr>
            </w:pPr>
            <w:r>
              <w:rPr>
                <w:rStyle w:val="967"/>
                <w:rFonts w:hint="eastAsia" w:ascii="仿宋" w:hAnsi="仿宋" w:eastAsia="仿宋" w:cs="仿宋"/>
                <w:color w:val="000000" w:themeColor="text1"/>
                <w:kern w:val="0"/>
                <w:sz w:val="24"/>
                <w:highlight w:val="none"/>
                <w14:textFill>
                  <w14:solidFill>
                    <w14:schemeClr w14:val="tx1"/>
                  </w14:solidFill>
                </w14:textFill>
              </w:rPr>
              <w:t>（元/年）</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1D360992">
            <w:pPr>
              <w:spacing w:line="320" w:lineRule="exact"/>
              <w:jc w:val="center"/>
              <w:rPr>
                <w:rStyle w:val="967"/>
                <w:rFonts w:ascii="仿宋" w:hAnsi="仿宋" w:eastAsia="仿宋" w:cs="仿宋"/>
                <w:color w:val="000000" w:themeColor="text1"/>
                <w:kern w:val="0"/>
                <w:sz w:val="24"/>
                <w:highlight w:val="none"/>
                <w14:textFill>
                  <w14:solidFill>
                    <w14:schemeClr w14:val="tx1"/>
                  </w14:solidFill>
                </w14:textFill>
              </w:rPr>
            </w:pPr>
            <w:r>
              <w:rPr>
                <w:rStyle w:val="967"/>
                <w:rFonts w:hint="eastAsia" w:ascii="仿宋" w:hAnsi="仿宋" w:eastAsia="仿宋" w:cs="仿宋"/>
                <w:color w:val="000000" w:themeColor="text1"/>
                <w:kern w:val="0"/>
                <w:sz w:val="24"/>
                <w:highlight w:val="none"/>
                <w:lang w:val="en-US" w:eastAsia="zh-CN"/>
                <w14:textFill>
                  <w14:solidFill>
                    <w14:schemeClr w14:val="tx1"/>
                  </w14:solidFill>
                </w14:textFill>
              </w:rPr>
              <w:t>二</w:t>
            </w:r>
            <w:r>
              <w:rPr>
                <w:rStyle w:val="967"/>
                <w:rFonts w:hint="eastAsia" w:ascii="仿宋" w:hAnsi="仿宋" w:eastAsia="仿宋" w:cs="仿宋"/>
                <w:color w:val="000000" w:themeColor="text1"/>
                <w:kern w:val="0"/>
                <w:sz w:val="24"/>
                <w:highlight w:val="none"/>
                <w14:textFill>
                  <w14:solidFill>
                    <w14:schemeClr w14:val="tx1"/>
                  </w14:solidFill>
                </w14:textFill>
              </w:rPr>
              <w:t>年总报价（元）</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05B21AC">
            <w:pPr>
              <w:spacing w:line="320" w:lineRule="exact"/>
              <w:jc w:val="center"/>
              <w:rPr>
                <w:rStyle w:val="967"/>
                <w:rFonts w:ascii="仿宋" w:hAnsi="仿宋" w:eastAsia="仿宋" w:cs="仿宋"/>
                <w:color w:val="000000" w:themeColor="text1"/>
                <w:kern w:val="0"/>
                <w:sz w:val="24"/>
                <w:highlight w:val="none"/>
                <w14:textFill>
                  <w14:solidFill>
                    <w14:schemeClr w14:val="tx1"/>
                  </w14:solidFill>
                </w14:textFill>
              </w:rPr>
            </w:pPr>
            <w:r>
              <w:rPr>
                <w:rStyle w:val="967"/>
                <w:rFonts w:hint="eastAsia" w:ascii="仿宋" w:hAnsi="仿宋" w:eastAsia="仿宋" w:cs="仿宋"/>
                <w:color w:val="000000" w:themeColor="text1"/>
                <w:kern w:val="0"/>
                <w:sz w:val="24"/>
                <w:highlight w:val="none"/>
                <w14:textFill>
                  <w14:solidFill>
                    <w14:schemeClr w14:val="tx1"/>
                  </w14:solidFill>
                </w14:textFill>
              </w:rPr>
              <w:t>备注</w:t>
            </w:r>
          </w:p>
        </w:tc>
      </w:tr>
      <w:tr w14:paraId="2ECBE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590" w:type="dxa"/>
            <w:tcBorders>
              <w:top w:val="single" w:color="000000" w:sz="4" w:space="0"/>
              <w:left w:val="single" w:color="000000" w:sz="4" w:space="0"/>
              <w:bottom w:val="single" w:color="000000" w:sz="4" w:space="0"/>
              <w:right w:val="single" w:color="000000" w:sz="4" w:space="0"/>
            </w:tcBorders>
            <w:noWrap w:val="0"/>
            <w:vAlign w:val="center"/>
          </w:tcPr>
          <w:p w14:paraId="462343BC">
            <w:pPr>
              <w:spacing w:line="320" w:lineRule="exact"/>
              <w:jc w:val="center"/>
              <w:rPr>
                <w:rStyle w:val="967"/>
                <w:rFonts w:ascii="仿宋" w:hAnsi="仿宋" w:eastAsia="仿宋" w:cs="仿宋"/>
                <w:color w:val="000000" w:themeColor="text1"/>
                <w:kern w:val="0"/>
                <w:sz w:val="24"/>
                <w:highlight w:val="none"/>
                <w14:textFill>
                  <w14:solidFill>
                    <w14:schemeClr w14:val="tx1"/>
                  </w14:solidFill>
                </w14:textFill>
              </w:rPr>
            </w:pPr>
            <w:r>
              <w:rPr>
                <w:rStyle w:val="967"/>
                <w:rFonts w:hint="eastAsia" w:ascii="仿宋" w:hAnsi="仿宋" w:eastAsia="仿宋" w:cs="仿宋"/>
                <w:color w:val="000000" w:themeColor="text1"/>
                <w:kern w:val="0"/>
                <w:sz w:val="24"/>
                <w:highlight w:val="none"/>
                <w14:textFill>
                  <w14:solidFill>
                    <w14:schemeClr w14:val="tx1"/>
                  </w14:solidFill>
                </w14:textFill>
              </w:rPr>
              <w:t>1</w:t>
            </w:r>
          </w:p>
        </w:tc>
        <w:tc>
          <w:tcPr>
            <w:tcW w:w="3500" w:type="dxa"/>
            <w:tcBorders>
              <w:top w:val="single" w:color="000000" w:sz="4" w:space="0"/>
              <w:left w:val="single" w:color="000000" w:sz="4" w:space="0"/>
              <w:bottom w:val="single" w:color="000000" w:sz="4" w:space="0"/>
              <w:right w:val="single" w:color="000000" w:sz="4" w:space="0"/>
            </w:tcBorders>
            <w:noWrap w:val="0"/>
            <w:vAlign w:val="center"/>
          </w:tcPr>
          <w:p w14:paraId="73F03599">
            <w:pPr>
              <w:spacing w:line="320" w:lineRule="exact"/>
              <w:jc w:val="center"/>
              <w:rPr>
                <w:rStyle w:val="967"/>
                <w:rFonts w:ascii="仿宋" w:hAnsi="仿宋" w:eastAsia="仿宋" w:cs="仿宋"/>
                <w:iCs/>
                <w:color w:val="000000" w:themeColor="text1"/>
                <w:sz w:val="24"/>
                <w:highlight w:val="none"/>
                <w14:textFill>
                  <w14:solidFill>
                    <w14:schemeClr w14:val="tx1"/>
                  </w14:solidFill>
                </w14:textFill>
              </w:rPr>
            </w:pPr>
            <w:r>
              <w:rPr>
                <w:rStyle w:val="967"/>
                <w:rFonts w:hint="eastAsia" w:ascii="仿宋" w:hAnsi="仿宋" w:eastAsia="仿宋" w:cs="仿宋"/>
                <w:iCs/>
                <w:color w:val="000000" w:themeColor="text1"/>
                <w:sz w:val="24"/>
                <w:highlight w:val="none"/>
                <w14:textFill>
                  <w14:solidFill>
                    <w14:schemeClr w14:val="tx1"/>
                  </w14:solidFill>
                </w14:textFill>
              </w:rPr>
              <w:t>嵊州市</w:t>
            </w:r>
            <w:r>
              <w:rPr>
                <w:rStyle w:val="967"/>
                <w:rFonts w:hint="eastAsia" w:ascii="仿宋" w:hAnsi="仿宋" w:eastAsia="仿宋" w:cs="仿宋"/>
                <w:iCs/>
                <w:color w:val="000000" w:themeColor="text1"/>
                <w:sz w:val="24"/>
                <w:highlight w:val="none"/>
                <w:lang w:val="en-US" w:eastAsia="zh-CN"/>
                <w14:textFill>
                  <w14:solidFill>
                    <w14:schemeClr w14:val="tx1"/>
                  </w14:solidFill>
                </w14:textFill>
              </w:rPr>
              <w:t>崇仁</w:t>
            </w:r>
            <w:r>
              <w:rPr>
                <w:rStyle w:val="967"/>
                <w:rFonts w:hint="eastAsia" w:ascii="仿宋" w:hAnsi="仿宋" w:eastAsia="仿宋" w:cs="仿宋"/>
                <w:iCs/>
                <w:color w:val="000000" w:themeColor="text1"/>
                <w:sz w:val="24"/>
                <w:highlight w:val="none"/>
                <w14:textFill>
                  <w14:solidFill>
                    <w14:schemeClr w14:val="tx1"/>
                  </w14:solidFill>
                </w14:textFill>
              </w:rPr>
              <w:t>镇环卫保洁服务项目</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AACB121">
            <w:pPr>
              <w:spacing w:line="320" w:lineRule="exact"/>
              <w:jc w:val="center"/>
              <w:rPr>
                <w:rStyle w:val="967"/>
                <w:rFonts w:ascii="仿宋" w:hAnsi="仿宋" w:eastAsia="仿宋" w:cs="仿宋"/>
                <w:color w:val="000000" w:themeColor="text1"/>
                <w:kern w:val="0"/>
                <w:sz w:val="24"/>
                <w:highlight w:val="none"/>
                <w14:textFill>
                  <w14:solidFill>
                    <w14:schemeClr w14:val="tx1"/>
                  </w14:solidFill>
                </w14:textFill>
              </w:rPr>
            </w:pPr>
            <w:r>
              <w:rPr>
                <w:rStyle w:val="967"/>
                <w:rFonts w:hint="eastAsia" w:ascii="仿宋" w:hAnsi="仿宋" w:eastAsia="仿宋" w:cs="仿宋"/>
                <w:color w:val="000000" w:themeColor="text1"/>
                <w:kern w:val="0"/>
                <w:sz w:val="24"/>
                <w:highlight w:val="none"/>
                <w:lang w:val="en-US" w:eastAsia="zh-CN"/>
                <w14:textFill>
                  <w14:solidFill>
                    <w14:schemeClr w14:val="tx1"/>
                  </w14:solidFill>
                </w14:textFill>
              </w:rPr>
              <w:t>2</w:t>
            </w:r>
            <w:r>
              <w:rPr>
                <w:rStyle w:val="967"/>
                <w:rFonts w:hint="eastAsia" w:ascii="仿宋" w:hAnsi="仿宋" w:eastAsia="仿宋" w:cs="仿宋"/>
                <w:color w:val="000000" w:themeColor="text1"/>
                <w:kern w:val="0"/>
                <w:sz w:val="24"/>
                <w:highlight w:val="none"/>
                <w14:textFill>
                  <w14:solidFill>
                    <w14:schemeClr w14:val="tx1"/>
                  </w14:solidFill>
                </w14:textFill>
              </w:rPr>
              <w:t>年</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97CA303">
            <w:pPr>
              <w:spacing w:line="320" w:lineRule="exact"/>
              <w:jc w:val="center"/>
              <w:rPr>
                <w:rStyle w:val="967"/>
                <w:rFonts w:ascii="仿宋" w:hAnsi="仿宋" w:eastAsia="仿宋" w:cs="仿宋"/>
                <w:color w:val="000000" w:themeColor="text1"/>
                <w:kern w:val="0"/>
                <w:sz w:val="24"/>
                <w:highlight w:val="none"/>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7B31B331">
            <w:pPr>
              <w:spacing w:line="320" w:lineRule="exact"/>
              <w:jc w:val="center"/>
              <w:rPr>
                <w:rStyle w:val="967"/>
                <w:rFonts w:ascii="仿宋" w:hAnsi="仿宋" w:eastAsia="仿宋" w:cs="仿宋"/>
                <w:color w:val="000000" w:themeColor="text1"/>
                <w:kern w:val="0"/>
                <w:sz w:val="24"/>
                <w:highlight w:val="none"/>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1311685">
            <w:pPr>
              <w:spacing w:line="320" w:lineRule="exact"/>
              <w:jc w:val="center"/>
              <w:rPr>
                <w:rStyle w:val="967"/>
                <w:rFonts w:ascii="仿宋" w:hAnsi="仿宋" w:eastAsia="仿宋" w:cs="仿宋"/>
                <w:color w:val="000000" w:themeColor="text1"/>
                <w:kern w:val="0"/>
                <w:sz w:val="24"/>
                <w:highlight w:val="none"/>
                <w14:textFill>
                  <w14:solidFill>
                    <w14:schemeClr w14:val="tx1"/>
                  </w14:solidFill>
                </w14:textFill>
              </w:rPr>
            </w:pPr>
          </w:p>
        </w:tc>
      </w:tr>
      <w:tr w14:paraId="1D41D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136" w:type="dxa"/>
            <w:gridSpan w:val="6"/>
            <w:tcBorders>
              <w:top w:val="single" w:color="000000" w:sz="4" w:space="0"/>
              <w:left w:val="single" w:color="000000" w:sz="4" w:space="0"/>
              <w:bottom w:val="single" w:color="000000" w:sz="4" w:space="0"/>
              <w:right w:val="single" w:color="000000" w:sz="4" w:space="0"/>
            </w:tcBorders>
            <w:noWrap w:val="0"/>
            <w:vAlign w:val="center"/>
          </w:tcPr>
          <w:p w14:paraId="7F4E9CB2">
            <w:pPr>
              <w:spacing w:line="320" w:lineRule="exact"/>
              <w:jc w:val="left"/>
              <w:rPr>
                <w:rStyle w:val="967"/>
                <w:rFonts w:ascii="仿宋" w:hAnsi="仿宋" w:eastAsia="仿宋" w:cs="仿宋"/>
                <w:color w:val="000000" w:themeColor="text1"/>
                <w:kern w:val="0"/>
                <w:sz w:val="24"/>
                <w:highlight w:val="none"/>
                <w14:textFill>
                  <w14:solidFill>
                    <w14:schemeClr w14:val="tx1"/>
                  </w14:solidFill>
                </w14:textFill>
              </w:rPr>
            </w:pPr>
            <w:r>
              <w:rPr>
                <w:rStyle w:val="967"/>
                <w:rFonts w:hint="eastAsia" w:ascii="仿宋" w:hAnsi="仿宋" w:eastAsia="仿宋" w:cs="仿宋"/>
                <w:color w:val="000000" w:themeColor="text1"/>
                <w:kern w:val="0"/>
                <w:sz w:val="24"/>
                <w:highlight w:val="none"/>
                <w14:textFill>
                  <w14:solidFill>
                    <w14:schemeClr w14:val="tx1"/>
                  </w14:solidFill>
                </w14:textFill>
              </w:rPr>
              <w:t>两年总报价：                     元整</w:t>
            </w:r>
          </w:p>
        </w:tc>
      </w:tr>
    </w:tbl>
    <w:p w14:paraId="43D941AF">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r>
        <w:rPr>
          <w:rFonts w:hint="eastAsia" w:ascii="仿宋" w:hAnsi="仿宋" w:eastAsia="仿宋" w:cs="仿宋"/>
          <w:color w:val="000000" w:themeColor="text1"/>
          <w:kern w:val="0"/>
          <w:sz w:val="24"/>
          <w:highlight w:val="none"/>
          <w:lang w:val="zh-CN"/>
          <w14:textFill>
            <w14:solidFill>
              <w14:schemeClr w14:val="tx1"/>
            </w14:solidFill>
          </w14:textFill>
        </w:rPr>
        <w:t>1、有关本项目实施所涉及的一切费用均计入报价。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w:t>
      </w:r>
    </w:p>
    <w:p w14:paraId="4C6850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p>
    <w:p w14:paraId="32AC6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14:textFill>
            <w14:solidFill>
              <w14:schemeClr w14:val="tx1"/>
            </w14:solidFill>
          </w14:textFill>
        </w:rPr>
        <w:t>2</w:t>
      </w:r>
      <w:r>
        <w:rPr>
          <w:rFonts w:hint="eastAsia" w:ascii="仿宋" w:hAnsi="仿宋" w:eastAsia="仿宋" w:cs="仿宋"/>
          <w:color w:val="000000" w:themeColor="text1"/>
          <w:kern w:val="0"/>
          <w:sz w:val="24"/>
          <w:szCs w:val="22"/>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9944346">
      <w:pPr>
        <w:spacing w:line="360" w:lineRule="auto"/>
        <w:ind w:firstLine="482" w:firstLineChars="200"/>
        <w:rPr>
          <w:rFonts w:ascii="仿宋" w:hAnsi="仿宋" w:eastAsia="仿宋" w:cs="仿宋"/>
          <w:b/>
          <w:color w:val="000000" w:themeColor="text1"/>
          <w:kern w:val="0"/>
          <w:sz w:val="24"/>
          <w:highlight w:val="none"/>
          <w14:textFill>
            <w14:solidFill>
              <w14:schemeClr w14:val="tx1"/>
            </w14:solidFill>
          </w14:textFill>
        </w:rPr>
      </w:pPr>
    </w:p>
    <w:p w14:paraId="37F062BE">
      <w:pPr>
        <w:pStyle w:val="699"/>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pPr>
    </w:p>
    <w:p w14:paraId="05556B1A">
      <w:pPr>
        <w:spacing w:line="336" w:lineRule="auto"/>
        <w:ind w:firstLine="5280" w:firstLineChars="2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7FADA65D">
      <w:pPr>
        <w:spacing w:line="336" w:lineRule="auto"/>
        <w:jc w:val="center"/>
        <w:rPr>
          <w:rFonts w:ascii="仿宋" w:hAnsi="仿宋" w:eastAsia="仿宋" w:cs="仿宋"/>
          <w:color w:val="000000" w:themeColor="text1"/>
          <w:sz w:val="32"/>
          <w:szCs w:val="32"/>
          <w:highlight w:val="none"/>
          <w14:textFill>
            <w14:solidFill>
              <w14:schemeClr w14:val="tx1"/>
            </w14:solidFill>
          </w14:textFill>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24CEFD83">
      <w:pPr>
        <w:pStyle w:val="699"/>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二、投标报价分项明细表</w:t>
      </w:r>
    </w:p>
    <w:tbl>
      <w:tblPr>
        <w:tblStyle w:val="62"/>
        <w:tblW w:w="10054" w:type="dxa"/>
        <w:tblInd w:w="-657" w:type="dxa"/>
        <w:tblLayout w:type="fixed"/>
        <w:tblCellMar>
          <w:top w:w="0" w:type="dxa"/>
          <w:left w:w="108" w:type="dxa"/>
          <w:bottom w:w="0" w:type="dxa"/>
          <w:right w:w="108" w:type="dxa"/>
        </w:tblCellMar>
      </w:tblPr>
      <w:tblGrid>
        <w:gridCol w:w="676"/>
        <w:gridCol w:w="647"/>
        <w:gridCol w:w="901"/>
        <w:gridCol w:w="996"/>
        <w:gridCol w:w="706"/>
        <w:gridCol w:w="736"/>
        <w:gridCol w:w="922"/>
        <w:gridCol w:w="4470"/>
      </w:tblGrid>
      <w:tr w14:paraId="236D894E">
        <w:tblPrEx>
          <w:tblCellMar>
            <w:top w:w="0" w:type="dxa"/>
            <w:left w:w="108" w:type="dxa"/>
            <w:bottom w:w="0" w:type="dxa"/>
            <w:right w:w="108" w:type="dxa"/>
          </w:tblCellMar>
        </w:tblPrEx>
        <w:trPr>
          <w:trHeight w:val="888" w:hRule="atLeast"/>
        </w:trPr>
        <w:tc>
          <w:tcPr>
            <w:tcW w:w="10054" w:type="dxa"/>
            <w:gridSpan w:val="8"/>
            <w:tcBorders>
              <w:top w:val="nil"/>
              <w:left w:val="nil"/>
              <w:bottom w:val="nil"/>
              <w:right w:val="nil"/>
            </w:tcBorders>
            <w:noWrap w:val="0"/>
            <w:vAlign w:val="center"/>
          </w:tcPr>
          <w:p w14:paraId="474399D7">
            <w:pPr>
              <w:keepNext w:val="0"/>
              <w:keepLines w:val="0"/>
              <w:widowControl/>
              <w:suppressLineNumbers w:val="0"/>
              <w:jc w:val="both"/>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1、项目管理费用</w:t>
            </w:r>
          </w:p>
        </w:tc>
      </w:tr>
      <w:tr w14:paraId="534D259B">
        <w:tblPrEx>
          <w:tblCellMar>
            <w:top w:w="0" w:type="dxa"/>
            <w:left w:w="108" w:type="dxa"/>
            <w:bottom w:w="0" w:type="dxa"/>
            <w:right w:w="108" w:type="dxa"/>
          </w:tblCellMar>
        </w:tblPrEx>
        <w:trPr>
          <w:trHeight w:val="529"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4E559C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1548" w:type="dxa"/>
            <w:gridSpan w:val="2"/>
            <w:tcBorders>
              <w:top w:val="single" w:color="000000" w:sz="4" w:space="0"/>
              <w:left w:val="single" w:color="000000" w:sz="4" w:space="0"/>
              <w:bottom w:val="single" w:color="000000" w:sz="4" w:space="0"/>
              <w:right w:val="single" w:color="000000" w:sz="4" w:space="0"/>
            </w:tcBorders>
            <w:noWrap w:val="0"/>
            <w:vAlign w:val="center"/>
          </w:tcPr>
          <w:p w14:paraId="16ED76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名称</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45B9A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单价/元</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1C8FA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69168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DC08C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年总价/元</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14:paraId="0ECE97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70F126D2">
        <w:tblPrEx>
          <w:tblCellMar>
            <w:top w:w="0" w:type="dxa"/>
            <w:left w:w="108" w:type="dxa"/>
            <w:bottom w:w="0" w:type="dxa"/>
            <w:right w:w="108" w:type="dxa"/>
          </w:tblCellMar>
        </w:tblPrEx>
        <w:trPr>
          <w:trHeight w:val="90"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14:paraId="2B6F5B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6F760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项目管理</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62A5A6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项目负责人</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488C15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8F36B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F0D1E9C">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1人</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3D0D8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14:paraId="026A39B1">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具有全过程项目管理经验</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年及以上,并且需要全过程跟踪（驻场驻点），包含所有费用</w:t>
            </w:r>
          </w:p>
        </w:tc>
      </w:tr>
      <w:tr w14:paraId="73B56955">
        <w:tblPrEx>
          <w:tblCellMar>
            <w:top w:w="0" w:type="dxa"/>
            <w:left w:w="108" w:type="dxa"/>
            <w:bottom w:w="0" w:type="dxa"/>
            <w:right w:w="108" w:type="dxa"/>
          </w:tblCellMar>
        </w:tblPrEx>
        <w:trPr>
          <w:trHeight w:val="2250"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8141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6B0E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2C97C5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项目管理员</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DD67F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6EBED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CF549D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2人</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5F609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14:paraId="1989279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1.具有农村生活垃圾分类收集、保洁相关管理工作经验3年及以上（负责安全、质量、宣传、监督，一个月1次，有相关影像资料证明）                                      2.具体区域人员设置为：集镇分中心和富润分中心各配备1人                                           </w:t>
            </w:r>
          </w:p>
        </w:tc>
      </w:tr>
      <w:tr w14:paraId="7127F315">
        <w:tblPrEx>
          <w:tblCellMar>
            <w:top w:w="0" w:type="dxa"/>
            <w:left w:w="108" w:type="dxa"/>
            <w:bottom w:w="0" w:type="dxa"/>
            <w:right w:w="108" w:type="dxa"/>
          </w:tblCellMar>
        </w:tblPrEx>
        <w:trPr>
          <w:trHeight w:val="459"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87C0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8" w:type="dxa"/>
            <w:gridSpan w:val="2"/>
            <w:tcBorders>
              <w:top w:val="single" w:color="000000" w:sz="4" w:space="0"/>
              <w:left w:val="single" w:color="000000" w:sz="4" w:space="0"/>
              <w:bottom w:val="single" w:color="000000" w:sz="4" w:space="0"/>
              <w:right w:val="single" w:color="000000" w:sz="4" w:space="0"/>
            </w:tcBorders>
            <w:noWrap w:val="0"/>
            <w:vAlign w:val="center"/>
          </w:tcPr>
          <w:p w14:paraId="117112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070FD2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363068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26B5E4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FA91E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14:paraId="2E8A48B5">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8DDB4D">
        <w:tblPrEx>
          <w:tblCellMar>
            <w:top w:w="0" w:type="dxa"/>
            <w:left w:w="108" w:type="dxa"/>
            <w:bottom w:w="0" w:type="dxa"/>
            <w:right w:w="108" w:type="dxa"/>
          </w:tblCellMar>
        </w:tblPrEx>
        <w:trPr>
          <w:trHeight w:val="633"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68321D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w:t>
            </w:r>
          </w:p>
        </w:tc>
        <w:tc>
          <w:tcPr>
            <w:tcW w:w="1548" w:type="dxa"/>
            <w:gridSpan w:val="2"/>
            <w:tcBorders>
              <w:top w:val="single" w:color="000000" w:sz="4" w:space="0"/>
              <w:left w:val="single" w:color="000000" w:sz="4" w:space="0"/>
              <w:bottom w:val="single" w:color="000000" w:sz="4" w:space="0"/>
              <w:right w:val="single" w:color="000000" w:sz="4" w:space="0"/>
            </w:tcBorders>
            <w:noWrap w:val="0"/>
            <w:vAlign w:val="center"/>
          </w:tcPr>
          <w:p w14:paraId="66AA3A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高温费</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55C215F">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225</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C9E70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4月</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2A24E89">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3人</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A4CF0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14:paraId="094D00D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6-9月，高温费按照2024年绍兴高温补贴发放标准计算，该项金额不得浮动</w:t>
            </w:r>
          </w:p>
        </w:tc>
      </w:tr>
      <w:tr w14:paraId="40832EF0">
        <w:tblPrEx>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2A8794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三</w:t>
            </w:r>
          </w:p>
        </w:tc>
        <w:tc>
          <w:tcPr>
            <w:tcW w:w="1548" w:type="dxa"/>
            <w:gridSpan w:val="2"/>
            <w:tcBorders>
              <w:top w:val="single" w:color="000000" w:sz="4" w:space="0"/>
              <w:left w:val="single" w:color="000000" w:sz="4" w:space="0"/>
              <w:bottom w:val="single" w:color="000000" w:sz="4" w:space="0"/>
              <w:right w:val="single" w:color="000000" w:sz="4" w:space="0"/>
            </w:tcBorders>
            <w:noWrap w:val="0"/>
            <w:vAlign w:val="center"/>
          </w:tcPr>
          <w:p w14:paraId="26658C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劳保用品及耗材费</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5AEA15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500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5C8AB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BD45A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3人</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6434B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470" w:type="dxa"/>
            <w:tcBorders>
              <w:top w:val="single" w:color="000000" w:sz="4" w:space="0"/>
              <w:left w:val="single" w:color="000000" w:sz="4" w:space="0"/>
              <w:bottom w:val="single" w:color="000000" w:sz="4" w:space="0"/>
              <w:right w:val="single" w:color="000000" w:sz="4" w:space="0"/>
            </w:tcBorders>
            <w:noWrap w:val="0"/>
            <w:vAlign w:val="center"/>
          </w:tcPr>
          <w:p w14:paraId="0088544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包含荧光背心1套20元、春秋工作服2套170元、冬季工作服1套135元、雨衣雨鞋1套60元、手套/口罩/毛巾50元、扫帚等打扫工具65元，该项金额不得浮动</w:t>
            </w:r>
          </w:p>
        </w:tc>
      </w:tr>
      <w:tr w14:paraId="251836B9">
        <w:tblPrEx>
          <w:tblCellMar>
            <w:top w:w="0" w:type="dxa"/>
            <w:left w:w="108" w:type="dxa"/>
            <w:bottom w:w="0" w:type="dxa"/>
            <w:right w:w="108" w:type="dxa"/>
          </w:tblCellMar>
        </w:tblPrEx>
        <w:trPr>
          <w:trHeight w:val="749"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6638BDF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w:t>
            </w:r>
          </w:p>
        </w:tc>
        <w:tc>
          <w:tcPr>
            <w:tcW w:w="1548" w:type="dxa"/>
            <w:gridSpan w:val="2"/>
            <w:tcBorders>
              <w:top w:val="single" w:color="000000" w:sz="4" w:space="0"/>
              <w:left w:val="single" w:color="000000" w:sz="4" w:space="0"/>
              <w:bottom w:val="single" w:color="000000" w:sz="4" w:space="0"/>
              <w:right w:val="single" w:color="000000" w:sz="4" w:space="0"/>
            </w:tcBorders>
            <w:noWrap w:val="0"/>
            <w:vAlign w:val="center"/>
          </w:tcPr>
          <w:p w14:paraId="5049C2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意外伤害险</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5229F9B">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6</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00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F283A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CE143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3人</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640A3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470" w:type="dxa"/>
            <w:tcBorders>
              <w:top w:val="single" w:color="000000" w:sz="4" w:space="0"/>
              <w:left w:val="single" w:color="000000" w:sz="4" w:space="0"/>
              <w:bottom w:val="single" w:color="000000" w:sz="4" w:space="0"/>
              <w:right w:val="single" w:color="000000" w:sz="4" w:space="0"/>
            </w:tcBorders>
            <w:noWrap w:val="0"/>
            <w:vAlign w:val="center"/>
          </w:tcPr>
          <w:p w14:paraId="4C83D54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所有人员必须参保，包括交强险、商业险、第三者责任险，不少于200万，该项金额不得浮动</w:t>
            </w:r>
          </w:p>
        </w:tc>
      </w:tr>
      <w:tr w14:paraId="203F0AEA">
        <w:tblPrEx>
          <w:tblCellMar>
            <w:top w:w="0" w:type="dxa"/>
            <w:left w:w="108" w:type="dxa"/>
            <w:bottom w:w="0" w:type="dxa"/>
            <w:right w:w="108" w:type="dxa"/>
          </w:tblCellMar>
        </w:tblPrEx>
        <w:trPr>
          <w:trHeight w:val="1003"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23B5524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w:t>
            </w:r>
          </w:p>
        </w:tc>
        <w:tc>
          <w:tcPr>
            <w:tcW w:w="1548" w:type="dxa"/>
            <w:gridSpan w:val="2"/>
            <w:tcBorders>
              <w:top w:val="single" w:color="000000" w:sz="4" w:space="0"/>
              <w:left w:val="single" w:color="000000" w:sz="4" w:space="0"/>
              <w:bottom w:val="single" w:color="000000" w:sz="4" w:space="0"/>
              <w:right w:val="single" w:color="000000" w:sz="4" w:space="0"/>
            </w:tcBorders>
            <w:noWrap w:val="0"/>
            <w:vAlign w:val="center"/>
          </w:tcPr>
          <w:p w14:paraId="12AFFE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管理费、利润、</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税金、</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环境保护费</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及</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不可预见费等</w:t>
            </w:r>
          </w:p>
        </w:tc>
        <w:tc>
          <w:tcPr>
            <w:tcW w:w="2438" w:type="dxa"/>
            <w:gridSpan w:val="3"/>
            <w:tcBorders>
              <w:top w:val="single" w:color="000000" w:sz="4" w:space="0"/>
              <w:left w:val="single" w:color="000000" w:sz="4" w:space="0"/>
              <w:bottom w:val="single" w:color="000000" w:sz="4" w:space="0"/>
              <w:right w:val="single" w:color="000000" w:sz="4" w:space="0"/>
            </w:tcBorders>
            <w:noWrap w:val="0"/>
            <w:vAlign w:val="center"/>
          </w:tcPr>
          <w:p w14:paraId="2541B25E">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R=9%</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07D6A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470" w:type="dxa"/>
            <w:tcBorders>
              <w:top w:val="single" w:color="000000" w:sz="4" w:space="0"/>
              <w:left w:val="single" w:color="000000" w:sz="4" w:space="0"/>
              <w:bottom w:val="single" w:color="000000" w:sz="4" w:space="0"/>
              <w:right w:val="single" w:color="000000" w:sz="4" w:space="0"/>
            </w:tcBorders>
            <w:noWrap w:val="0"/>
            <w:vAlign w:val="center"/>
          </w:tcPr>
          <w:p w14:paraId="5A3F9508">
            <w:pPr>
              <w:keepNext w:val="0"/>
              <w:keepLines w:val="0"/>
              <w:widowControl/>
              <w:suppressLineNumbers w:val="0"/>
              <w:jc w:val="left"/>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498B1438">
        <w:tblPrEx>
          <w:tblCellMar>
            <w:top w:w="0" w:type="dxa"/>
            <w:left w:w="108" w:type="dxa"/>
            <w:bottom w:w="0" w:type="dxa"/>
            <w:right w:w="108" w:type="dxa"/>
          </w:tblCellMar>
        </w:tblPrEx>
        <w:trPr>
          <w:trHeight w:val="573"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080718F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六</w:t>
            </w:r>
          </w:p>
        </w:tc>
        <w:tc>
          <w:tcPr>
            <w:tcW w:w="1548" w:type="dxa"/>
            <w:gridSpan w:val="2"/>
            <w:tcBorders>
              <w:top w:val="single" w:color="000000" w:sz="4" w:space="0"/>
              <w:left w:val="single" w:color="000000" w:sz="4" w:space="0"/>
              <w:bottom w:val="single" w:color="000000" w:sz="4" w:space="0"/>
              <w:right w:val="single" w:color="000000" w:sz="4" w:space="0"/>
            </w:tcBorders>
            <w:noWrap w:val="0"/>
            <w:vAlign w:val="center"/>
          </w:tcPr>
          <w:p w14:paraId="013569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2438" w:type="dxa"/>
            <w:gridSpan w:val="3"/>
            <w:tcBorders>
              <w:top w:val="single" w:color="000000" w:sz="4" w:space="0"/>
              <w:left w:val="single" w:color="000000" w:sz="4" w:space="0"/>
              <w:bottom w:val="single" w:color="000000" w:sz="4" w:space="0"/>
              <w:right w:val="single" w:color="000000" w:sz="4" w:space="0"/>
            </w:tcBorders>
            <w:noWrap w:val="0"/>
            <w:vAlign w:val="center"/>
          </w:tcPr>
          <w:p w14:paraId="091DFF23">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一+二+三+四+五</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9A261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470" w:type="dxa"/>
            <w:tcBorders>
              <w:top w:val="single" w:color="000000" w:sz="4" w:space="0"/>
              <w:left w:val="single" w:color="000000" w:sz="4" w:space="0"/>
              <w:bottom w:val="single" w:color="000000" w:sz="4" w:space="0"/>
              <w:right w:val="single" w:color="000000" w:sz="4" w:space="0"/>
            </w:tcBorders>
            <w:noWrap w:val="0"/>
            <w:vAlign w:val="center"/>
          </w:tcPr>
          <w:p w14:paraId="60589FC8">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059968FF">
      <w:pPr>
        <w:pStyle w:val="2"/>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注：上述人员工资不得低于绍兴市最低工资标准的110%。</w:t>
      </w:r>
    </w:p>
    <w:p w14:paraId="455BBB94">
      <w:pPr>
        <w:pStyle w:val="3"/>
        <w:rPr>
          <w:rFonts w:hint="default"/>
          <w:color w:val="000000" w:themeColor="text1"/>
          <w:highlight w:val="none"/>
          <w:lang w:val="en-US" w:eastAsia="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tbl>
      <w:tblPr>
        <w:tblStyle w:val="62"/>
        <w:tblW w:w="9866" w:type="dxa"/>
        <w:tblInd w:w="-307" w:type="dxa"/>
        <w:tblLayout w:type="fixed"/>
        <w:tblCellMar>
          <w:top w:w="0" w:type="dxa"/>
          <w:left w:w="108" w:type="dxa"/>
          <w:bottom w:w="0" w:type="dxa"/>
          <w:right w:w="108" w:type="dxa"/>
        </w:tblCellMar>
      </w:tblPr>
      <w:tblGrid>
        <w:gridCol w:w="567"/>
        <w:gridCol w:w="627"/>
        <w:gridCol w:w="1200"/>
        <w:gridCol w:w="831"/>
        <w:gridCol w:w="819"/>
        <w:gridCol w:w="681"/>
        <w:gridCol w:w="955"/>
        <w:gridCol w:w="4186"/>
      </w:tblGrid>
      <w:tr w14:paraId="59BF3243">
        <w:tblPrEx>
          <w:tblCellMar>
            <w:top w:w="0" w:type="dxa"/>
            <w:left w:w="108" w:type="dxa"/>
            <w:bottom w:w="0" w:type="dxa"/>
            <w:right w:w="108" w:type="dxa"/>
          </w:tblCellMar>
        </w:tblPrEx>
        <w:trPr>
          <w:trHeight w:val="800" w:hRule="atLeast"/>
        </w:trPr>
        <w:tc>
          <w:tcPr>
            <w:tcW w:w="9866" w:type="dxa"/>
            <w:gridSpan w:val="8"/>
            <w:tcBorders>
              <w:top w:val="nil"/>
              <w:left w:val="nil"/>
              <w:bottom w:val="nil"/>
              <w:right w:val="nil"/>
            </w:tcBorders>
            <w:noWrap w:val="0"/>
            <w:vAlign w:val="center"/>
          </w:tcPr>
          <w:p w14:paraId="78221C8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2.1集镇区域主次道路（含园区道路）、通村道路保洁费用</w:t>
            </w:r>
          </w:p>
        </w:tc>
      </w:tr>
      <w:tr w14:paraId="4D6FEED1">
        <w:tblPrEx>
          <w:tblCellMar>
            <w:top w:w="0" w:type="dxa"/>
            <w:left w:w="108" w:type="dxa"/>
            <w:bottom w:w="0" w:type="dxa"/>
            <w:right w:w="108" w:type="dxa"/>
          </w:tblCellMar>
        </w:tblPrEx>
        <w:trPr>
          <w:trHeight w:val="504"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1BFF6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638423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185E8B6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11714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08BF48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FAC59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758C2B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40A0CCEC">
        <w:tblPrEx>
          <w:tblCellMar>
            <w:top w:w="0" w:type="dxa"/>
            <w:left w:w="108" w:type="dxa"/>
            <w:bottom w:w="0" w:type="dxa"/>
            <w:right w:w="108" w:type="dxa"/>
          </w:tblCellMar>
        </w:tblPrEx>
        <w:trPr>
          <w:trHeight w:val="90"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FDCBC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14:paraId="19FF2F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3DEF84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道路清扫保洁员</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4391D0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339E8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3155BA9">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95</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35A50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4C85414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1.8小时保洁，保洁时间为5月-10月：上午6：00-10：00，下午13：30-17：30；11月-4月：6：30-10：30，下午13：00-17：00，由1个保洁员负责清扫；重大活动及特殊情况等要无条件执行业主调配                                    2.人工工资按照2260（最低人工工资）*110%=2486元计算                                                   3.主要是道路两侧人行道及绿化带、吸烟亭、烟灰柱、公交车候车亭、公园、停车场、广场、绿化带拔草、花箱清洁、污目广告清理等服务项目                                    4.城区道路主干道及次干道、古镇区道路，按照每单侧500m配备1人计算；通村道路村道及乡道按照每5km配备1人计                                             5.保洁人员分配详附表2、附表3</w:t>
            </w:r>
          </w:p>
        </w:tc>
      </w:tr>
      <w:tr w14:paraId="26EE5029">
        <w:tblPrEx>
          <w:tblCellMar>
            <w:top w:w="0" w:type="dxa"/>
            <w:left w:w="108" w:type="dxa"/>
            <w:bottom w:w="0" w:type="dxa"/>
            <w:right w:w="108" w:type="dxa"/>
          </w:tblCellMar>
        </w:tblPrEx>
        <w:trPr>
          <w:trHeight w:val="515"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5667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7A94BF5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保洁人员</w:t>
            </w:r>
          </w:p>
          <w:p w14:paraId="1EDF6C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手拉桶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1F5DEC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08940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1ADF436">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95</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20588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65C08687">
            <w:pPr>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71879A3">
        <w:tblPrEx>
          <w:tblCellMar>
            <w:top w:w="0" w:type="dxa"/>
            <w:left w:w="108" w:type="dxa"/>
            <w:bottom w:w="0" w:type="dxa"/>
            <w:right w:w="108" w:type="dxa"/>
          </w:tblCellMar>
        </w:tblPrEx>
        <w:trPr>
          <w:trHeight w:val="374"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7FED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restart"/>
            <w:tcBorders>
              <w:top w:val="single" w:color="000000" w:sz="4" w:space="0"/>
              <w:left w:val="single" w:color="000000" w:sz="4" w:space="0"/>
              <w:bottom w:val="single" w:color="000000" w:sz="4" w:space="0"/>
              <w:right w:val="single" w:color="000000" w:sz="4" w:space="0"/>
            </w:tcBorders>
            <w:noWrap w:val="0"/>
            <w:vAlign w:val="center"/>
          </w:tcPr>
          <w:p w14:paraId="37E895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载质量8吨炮雾洒水一体化车</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CBC3D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驾驶员</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E3905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BC4DB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B9C1D15">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1人</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670873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5D4882CC">
            <w:pPr>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ACBACCA">
        <w:tblPrEx>
          <w:tblCellMar>
            <w:top w:w="0" w:type="dxa"/>
            <w:left w:w="108" w:type="dxa"/>
            <w:bottom w:w="0" w:type="dxa"/>
            <w:right w:w="108" w:type="dxa"/>
          </w:tblCellMar>
        </w:tblPrEx>
        <w:trPr>
          <w:trHeight w:val="384"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45B6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798F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F076C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油耗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4F85B0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F9CBC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14491CF7">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92F41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5FDA8C7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洒水一天不少于两次，详见附表7</w:t>
            </w:r>
          </w:p>
        </w:tc>
      </w:tr>
      <w:tr w14:paraId="1E6AD24E">
        <w:tblPrEx>
          <w:tblCellMar>
            <w:top w:w="0" w:type="dxa"/>
            <w:left w:w="108" w:type="dxa"/>
            <w:bottom w:w="0" w:type="dxa"/>
            <w:right w:w="108" w:type="dxa"/>
          </w:tblCellMar>
        </w:tblPrEx>
        <w:trPr>
          <w:trHeight w:val="351"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81F6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752F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82EC9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保险费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243EE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E2296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3990C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FB2F2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1354F63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包括交强险、商业险、第三者责任险（不少于200万）</w:t>
            </w:r>
          </w:p>
        </w:tc>
      </w:tr>
      <w:tr w14:paraId="3C21C051">
        <w:tblPrEx>
          <w:tblCellMar>
            <w:top w:w="0" w:type="dxa"/>
            <w:left w:w="108" w:type="dxa"/>
            <w:bottom w:w="0" w:type="dxa"/>
            <w:right w:w="108" w:type="dxa"/>
          </w:tblCellMar>
        </w:tblPrEx>
        <w:trPr>
          <w:trHeight w:val="404"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84B16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D830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84DA39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维修费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D9C76C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D1F6C6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F0FD0A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5D697EF">
            <w:pPr>
              <w:keepNext w:val="0"/>
              <w:keepLines w:val="0"/>
              <w:widowControl/>
              <w:suppressLineNumbers w:val="0"/>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2"/>
                <w:sz w:val="21"/>
                <w:szCs w:val="21"/>
                <w:highlight w:val="none"/>
                <w:u w:val="none"/>
                <w:lang w:val="en-US" w:eastAsia="zh-CN" w:bidi="ar-SA"/>
                <w14:textFill>
                  <w14:solidFill>
                    <w14:schemeClr w14:val="tx1"/>
                  </w14:solidFill>
                </w14:textFill>
              </w:rPr>
              <w:t xml:space="preserve"> </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6C14038C">
            <w:pPr>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778B695">
        <w:tblPrEx>
          <w:tblCellMar>
            <w:top w:w="0" w:type="dxa"/>
            <w:left w:w="108" w:type="dxa"/>
            <w:bottom w:w="0" w:type="dxa"/>
            <w:right w:w="108" w:type="dxa"/>
          </w:tblCellMar>
        </w:tblPrEx>
        <w:trPr>
          <w:trHeight w:val="404"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7A3B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9F9F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873C8EE">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折旧费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433F8E2">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75000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7E74910">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F457932">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706BC19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02898B7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按车价60万，8年折旧，</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该项金额不得浮动</w:t>
            </w:r>
          </w:p>
        </w:tc>
      </w:tr>
      <w:tr w14:paraId="65AD7D85">
        <w:tblPrEx>
          <w:tblCellMar>
            <w:top w:w="0" w:type="dxa"/>
            <w:left w:w="108" w:type="dxa"/>
            <w:bottom w:w="0" w:type="dxa"/>
            <w:right w:w="108" w:type="dxa"/>
          </w:tblCellMar>
        </w:tblPrEx>
        <w:trPr>
          <w:trHeight w:val="419"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6A73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C29E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953C9EC">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水费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6E0F43E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2A1551FE">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1年</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23EC2EB">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1辆</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9E1C5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62EA595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每天按40吨计，单价5元/吨</w:t>
            </w:r>
          </w:p>
        </w:tc>
      </w:tr>
      <w:tr w14:paraId="04BDB875">
        <w:tblPrEx>
          <w:tblCellMar>
            <w:top w:w="0" w:type="dxa"/>
            <w:left w:w="108" w:type="dxa"/>
            <w:bottom w:w="0" w:type="dxa"/>
            <w:right w:w="108" w:type="dxa"/>
          </w:tblCellMar>
        </w:tblPrEx>
        <w:trPr>
          <w:trHeight w:val="614"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F5F5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54BC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DBED5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1AEAAC9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2C032B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AA9114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9D0D8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643A3570">
            <w:pPr>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198570A">
        <w:tblPrEx>
          <w:tblCellMar>
            <w:top w:w="0" w:type="dxa"/>
            <w:left w:w="108" w:type="dxa"/>
            <w:bottom w:w="0" w:type="dxa"/>
            <w:right w:w="108" w:type="dxa"/>
          </w:tblCellMar>
        </w:tblPrEx>
        <w:trPr>
          <w:trHeight w:val="434"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AE2D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5EE269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180144D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2FBB3E2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139D60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AF200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4C551615">
            <w:pPr>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3616D73">
        <w:tblPrEx>
          <w:tblCellMar>
            <w:top w:w="0" w:type="dxa"/>
            <w:left w:w="108" w:type="dxa"/>
            <w:bottom w:w="0" w:type="dxa"/>
            <w:right w:w="108" w:type="dxa"/>
          </w:tblCellMar>
        </w:tblPrEx>
        <w:trPr>
          <w:trHeight w:val="495"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47AED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22EBF1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高温费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AC0D5A6">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225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2BBBBB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4月</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A4433F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96人</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4B24A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7713594F">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6-9月，高温费按照2024年绍兴高温补贴发放标准计算，</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该项金额不得浮动</w:t>
            </w:r>
          </w:p>
        </w:tc>
      </w:tr>
      <w:tr w14:paraId="41A74082">
        <w:tblPrEx>
          <w:tblCellMar>
            <w:top w:w="0" w:type="dxa"/>
            <w:left w:w="108" w:type="dxa"/>
            <w:bottom w:w="0" w:type="dxa"/>
            <w:right w:w="108" w:type="dxa"/>
          </w:tblCellMar>
        </w:tblPrEx>
        <w:trPr>
          <w:trHeight w:val="924"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B129B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三</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779D3E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劳保用品及耗材费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48134C45">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500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F86D6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49B52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96人</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D8D0E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11966DE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该项金额不得浮动</w:t>
            </w:r>
          </w:p>
        </w:tc>
      </w:tr>
      <w:tr w14:paraId="5E8072B8">
        <w:tblPrEx>
          <w:tblCellMar>
            <w:top w:w="0" w:type="dxa"/>
            <w:left w:w="108" w:type="dxa"/>
            <w:bottom w:w="0" w:type="dxa"/>
            <w:right w:w="108" w:type="dxa"/>
          </w:tblCellMar>
        </w:tblPrEx>
        <w:trPr>
          <w:trHeight w:val="596"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E3422D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06BBC3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意外伤害险</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0E1AD7F4">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6</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00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F64CF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F90D9C5">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96</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5BA41D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224D956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所有人员必须参保，包括交强险、商业险、第三者责任险，不少于200万，</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该项金额不得浮动</w:t>
            </w:r>
          </w:p>
        </w:tc>
      </w:tr>
      <w:tr w14:paraId="359E1A31">
        <w:tblPrEx>
          <w:tblCellMar>
            <w:top w:w="0" w:type="dxa"/>
            <w:left w:w="108" w:type="dxa"/>
            <w:bottom w:w="0" w:type="dxa"/>
            <w:right w:w="108" w:type="dxa"/>
          </w:tblCellMar>
        </w:tblPrEx>
        <w:trPr>
          <w:trHeight w:val="832"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DE325B2">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3CDD5B7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企业管理费用、利润、税金、环境保护费用、不可预见费等</w:t>
            </w:r>
          </w:p>
        </w:tc>
        <w:tc>
          <w:tcPr>
            <w:tcW w:w="2331" w:type="dxa"/>
            <w:gridSpan w:val="3"/>
            <w:tcBorders>
              <w:top w:val="single" w:color="000000" w:sz="4" w:space="0"/>
              <w:left w:val="single" w:color="000000" w:sz="4" w:space="0"/>
              <w:bottom w:val="single" w:color="000000" w:sz="4" w:space="0"/>
              <w:right w:val="single" w:color="000000" w:sz="4" w:space="0"/>
            </w:tcBorders>
            <w:noWrap w:val="0"/>
            <w:vAlign w:val="center"/>
          </w:tcPr>
          <w:p w14:paraId="1BCE901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R=9%</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72A7F6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48B1DD7D">
            <w:pPr>
              <w:jc w:val="left"/>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B538149">
        <w:tblPrEx>
          <w:tblCellMar>
            <w:top w:w="0" w:type="dxa"/>
            <w:left w:w="108" w:type="dxa"/>
            <w:bottom w:w="0" w:type="dxa"/>
            <w:right w:w="108" w:type="dxa"/>
          </w:tblCellMar>
        </w:tblPrEx>
        <w:trPr>
          <w:trHeight w:val="475"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A4A526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六</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18345F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2331" w:type="dxa"/>
            <w:gridSpan w:val="3"/>
            <w:tcBorders>
              <w:top w:val="single" w:color="000000" w:sz="4" w:space="0"/>
              <w:left w:val="single" w:color="000000" w:sz="4" w:space="0"/>
              <w:bottom w:val="single" w:color="000000" w:sz="4" w:space="0"/>
              <w:right w:val="single" w:color="000000" w:sz="4" w:space="0"/>
            </w:tcBorders>
            <w:noWrap w:val="0"/>
            <w:vAlign w:val="center"/>
          </w:tcPr>
          <w:p w14:paraId="09C026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一+二+三+四+五</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ECBB85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48C8A014">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83301B3">
        <w:tblPrEx>
          <w:tblCellMar>
            <w:top w:w="0" w:type="dxa"/>
            <w:left w:w="108" w:type="dxa"/>
            <w:bottom w:w="0" w:type="dxa"/>
            <w:right w:w="108" w:type="dxa"/>
          </w:tblCellMar>
        </w:tblPrEx>
        <w:trPr>
          <w:trHeight w:val="627" w:hRule="atLeast"/>
        </w:trPr>
        <w:tc>
          <w:tcPr>
            <w:tcW w:w="9866" w:type="dxa"/>
            <w:gridSpan w:val="8"/>
            <w:tcBorders>
              <w:top w:val="nil"/>
              <w:left w:val="nil"/>
              <w:bottom w:val="nil"/>
              <w:right w:val="nil"/>
            </w:tcBorders>
            <w:noWrap/>
            <w:vAlign w:val="bottom"/>
          </w:tcPr>
          <w:p w14:paraId="051F8C31">
            <w:pPr>
              <w:ind w:firstLine="442" w:firstLineChars="200"/>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r>
    </w:tbl>
    <w:p w14:paraId="2296095F">
      <w:pPr>
        <w:keepNext w:val="0"/>
        <w:keepLines w:val="0"/>
        <w:pageBreakBefore w:val="0"/>
        <w:widowControl/>
        <w:suppressLineNumbers w:val="0"/>
        <w:kinsoku/>
        <w:wordWrap/>
        <w:overflowPunct/>
        <w:topLinePunct w:val="0"/>
        <w:autoSpaceDE/>
        <w:autoSpaceDN/>
        <w:bidi w:val="0"/>
        <w:adjustRightInd w:val="0"/>
        <w:snapToGrid/>
        <w:spacing w:line="360" w:lineRule="exact"/>
        <w:ind w:firstLine="420" w:firstLineChars="20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tbl>
      <w:tblPr>
        <w:tblStyle w:val="62"/>
        <w:tblW w:w="9866" w:type="dxa"/>
        <w:tblInd w:w="-307" w:type="dxa"/>
        <w:tblLayout w:type="fixed"/>
        <w:tblCellMar>
          <w:top w:w="0" w:type="dxa"/>
          <w:left w:w="108" w:type="dxa"/>
          <w:bottom w:w="0" w:type="dxa"/>
          <w:right w:w="108" w:type="dxa"/>
        </w:tblCellMar>
      </w:tblPr>
      <w:tblGrid>
        <w:gridCol w:w="9866"/>
      </w:tblGrid>
      <w:tr w14:paraId="4E1AB0C7">
        <w:tblPrEx>
          <w:tblCellMar>
            <w:top w:w="0" w:type="dxa"/>
            <w:left w:w="108" w:type="dxa"/>
            <w:bottom w:w="0" w:type="dxa"/>
            <w:right w:w="108" w:type="dxa"/>
          </w:tblCellMar>
        </w:tblPrEx>
        <w:trPr>
          <w:trHeight w:val="3559" w:hRule="atLeast"/>
        </w:trPr>
        <w:tc>
          <w:tcPr>
            <w:tcW w:w="9866" w:type="dxa"/>
            <w:tcBorders>
              <w:top w:val="nil"/>
              <w:left w:val="nil"/>
              <w:bottom w:val="nil"/>
              <w:right w:val="nil"/>
            </w:tcBorders>
            <w:noWrap w:val="0"/>
            <w:vAlign w:val="center"/>
          </w:tcPr>
          <w:p w14:paraId="14E2322F">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exact"/>
              <w:ind w:firstLine="420" w:firstLineChars="20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道路保洁范围包括：道路两侧绿化带、人行道、公益广告牌、公园、停车场、广场、吸烟亭、烟灰柱、公交车候车亭、体积0.3m³以下的垃圾及渣土，绿化带拔草浇水、花箱清洁（镇南大道、东西街）、道路两侧的杂草处理、污目广告清理。</w:t>
            </w:r>
          </w:p>
          <w:p w14:paraId="4C8DBCDA">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exact"/>
              <w:ind w:firstLine="420" w:firstLineChars="20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2.载质量8吨炮雾洒水一体化车油耗为10升/小时，每天洒水2次，上午1次，下午1次，每次工作2小时，每次加水0.5小时，每天工作共计5小时，每月油耗为10升/小时*5小时*7.528元/升*30天*0.67=7566元（其中0.67为嵊州每年晴天占年总天数的比例）。                    </w:t>
            </w:r>
          </w:p>
          <w:p w14:paraId="734AFDDF">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exact"/>
              <w:ind w:firstLine="420" w:firstLineChars="20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3.汽油价格按照2024年第8期绍兴信息价9.41元/kg，换算为9.41/1.25=7.528元/升       </w:t>
            </w:r>
          </w:p>
          <w:p w14:paraId="2FFEA25A">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exact"/>
              <w:ind w:firstLine="420" w:firstLineChars="20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4.节假日要安排足够的人员及车辆，保证所有垃圾做到日产日清。           </w:t>
            </w:r>
          </w:p>
          <w:p w14:paraId="329D0FE8">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exact"/>
              <w:ind w:firstLine="420" w:firstLineChars="200"/>
              <w:jc w:val="left"/>
              <w:textAlignment w:val="center"/>
              <w:rPr>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5.工业园区包括：崇仁集镇工业园区（含下应汽摩配园区）、富四工业园区、马仁建材园区、九十村工业功能区、小微园区、禾下土现代农业产业园；</w:t>
            </w:r>
          </w:p>
          <w:p w14:paraId="0768E732">
            <w:pPr>
              <w:keepNext w:val="0"/>
              <w:keepLines w:val="0"/>
              <w:pageBreakBefore w:val="0"/>
              <w:kinsoku/>
              <w:wordWrap/>
              <w:overflowPunct/>
              <w:topLinePunct w:val="0"/>
              <w:autoSpaceDE/>
              <w:autoSpaceDN/>
              <w:bidi w:val="0"/>
              <w:adjustRightInd w:val="0"/>
              <w:snapToGrid/>
              <w:spacing w:line="36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6.上述人员工资不得低于绍兴市最低工资标准的110%。</w:t>
            </w:r>
          </w:p>
        </w:tc>
      </w:tr>
    </w:tbl>
    <w:p w14:paraId="09042AA0">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br w:type="page"/>
      </w:r>
    </w:p>
    <w:tbl>
      <w:tblPr>
        <w:tblStyle w:val="62"/>
        <w:tblW w:w="9979" w:type="dxa"/>
        <w:tblInd w:w="-250" w:type="dxa"/>
        <w:tblLayout w:type="fixed"/>
        <w:tblCellMar>
          <w:top w:w="0" w:type="dxa"/>
          <w:left w:w="108" w:type="dxa"/>
          <w:bottom w:w="0" w:type="dxa"/>
          <w:right w:w="108" w:type="dxa"/>
        </w:tblCellMar>
      </w:tblPr>
      <w:tblGrid>
        <w:gridCol w:w="510"/>
        <w:gridCol w:w="627"/>
        <w:gridCol w:w="1200"/>
        <w:gridCol w:w="831"/>
        <w:gridCol w:w="819"/>
        <w:gridCol w:w="763"/>
        <w:gridCol w:w="947"/>
        <w:gridCol w:w="4019"/>
      </w:tblGrid>
      <w:tr w14:paraId="3229E561">
        <w:tblPrEx>
          <w:tblCellMar>
            <w:top w:w="0" w:type="dxa"/>
            <w:left w:w="108" w:type="dxa"/>
            <w:bottom w:w="0" w:type="dxa"/>
            <w:right w:w="108" w:type="dxa"/>
          </w:tblCellMar>
        </w:tblPrEx>
        <w:trPr>
          <w:trHeight w:val="800" w:hRule="atLeast"/>
        </w:trPr>
        <w:tc>
          <w:tcPr>
            <w:tcW w:w="9716" w:type="dxa"/>
            <w:gridSpan w:val="8"/>
            <w:tcBorders>
              <w:top w:val="nil"/>
              <w:left w:val="nil"/>
              <w:bottom w:val="nil"/>
              <w:right w:val="nil"/>
            </w:tcBorders>
            <w:noWrap w:val="0"/>
            <w:vAlign w:val="center"/>
          </w:tcPr>
          <w:p w14:paraId="42F2A4D1">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集镇区域、富润集镇区域保洁费用等</w:t>
            </w:r>
          </w:p>
        </w:tc>
      </w:tr>
      <w:tr w14:paraId="78F3CF37">
        <w:tblPrEx>
          <w:tblCellMar>
            <w:top w:w="0" w:type="dxa"/>
            <w:left w:w="108" w:type="dxa"/>
            <w:bottom w:w="0" w:type="dxa"/>
            <w:right w:w="108" w:type="dxa"/>
          </w:tblCellMar>
        </w:tblPrEx>
        <w:trPr>
          <w:trHeight w:val="555"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6CA7A6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5003D7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6CD298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80CA1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6227C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7E829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1A2F76C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1A280AF0">
        <w:tblPrEx>
          <w:tblCellMar>
            <w:top w:w="0" w:type="dxa"/>
            <w:left w:w="108" w:type="dxa"/>
            <w:bottom w:w="0" w:type="dxa"/>
            <w:right w:w="108" w:type="dxa"/>
          </w:tblCellMar>
        </w:tblPrEx>
        <w:trPr>
          <w:trHeight w:val="3071" w:hRule="atLeast"/>
        </w:trPr>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4CC6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627" w:type="dxa"/>
            <w:tcBorders>
              <w:top w:val="single" w:color="000000" w:sz="4" w:space="0"/>
              <w:left w:val="single" w:color="000000" w:sz="4" w:space="0"/>
              <w:bottom w:val="nil"/>
              <w:right w:val="single" w:color="000000" w:sz="4" w:space="0"/>
            </w:tcBorders>
            <w:noWrap w:val="0"/>
            <w:vAlign w:val="center"/>
          </w:tcPr>
          <w:p w14:paraId="16276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保洁员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0D7BC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村内保洁</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EA15D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A0006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54A92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28人</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4E02C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343FCEC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1.每天8:00之前完成第一次普扫，之后进行巡回保洁；第二次普扫在下午14点前完成，之后进行巡回保洁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2.清扫范围包括村内道路、路旁边沟、小微水体、村内公厕保洁、清除污目广告                               3.人工工资按照2260（最低人工工资）*110%=2486元计算                                               4.保洁人员按照每250户配备1人计算               5.当自然村人数较少时，保洁及收集人员由1人兼职                                 6.保洁人员分配详附表5               </w:t>
            </w:r>
          </w:p>
        </w:tc>
      </w:tr>
      <w:tr w14:paraId="557BF471">
        <w:tblPrEx>
          <w:tblCellMar>
            <w:top w:w="0" w:type="dxa"/>
            <w:left w:w="108" w:type="dxa"/>
            <w:bottom w:w="0" w:type="dxa"/>
            <w:right w:w="108" w:type="dxa"/>
          </w:tblCellMar>
        </w:tblPrEx>
        <w:trPr>
          <w:trHeight w:val="426"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64C0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63435A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保洁人员手拉桶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44C575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73EF0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EEB1C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28人</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48E8D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1903148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60C3F29">
        <w:tblPrEx>
          <w:tblCellMar>
            <w:top w:w="0" w:type="dxa"/>
            <w:left w:w="108" w:type="dxa"/>
            <w:bottom w:w="0" w:type="dxa"/>
            <w:right w:w="108" w:type="dxa"/>
          </w:tblCellMar>
        </w:tblPrEx>
        <w:trPr>
          <w:trHeight w:val="1948"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CC9C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restart"/>
            <w:tcBorders>
              <w:top w:val="single" w:color="000000" w:sz="4" w:space="0"/>
              <w:left w:val="single" w:color="000000" w:sz="4" w:space="0"/>
              <w:bottom w:val="single" w:color="000000" w:sz="4" w:space="0"/>
              <w:right w:val="single" w:color="000000" w:sz="4" w:space="0"/>
            </w:tcBorders>
            <w:noWrap w:val="0"/>
            <w:vAlign w:val="center"/>
          </w:tcPr>
          <w:p w14:paraId="1DB89D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垃圾桶及垃圾站房清洗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421E6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洗桶人员</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6613FC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0351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1E27D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6人</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09B24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11F25C7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1.崇仁共分为六个片区，集镇分中心配备1人，富润分中心配备1人，升高分中心配备1人，民胜分中心配备1人，春联分中心配备1人，广利分中心配备1人                                              2.人工工资按照2260（最低人工工资）*110%=2486元计算                                                        3.每日清洗不少于1次</w:t>
            </w:r>
          </w:p>
        </w:tc>
      </w:tr>
      <w:tr w14:paraId="03DC9EC8">
        <w:tblPrEx>
          <w:tblCellMar>
            <w:top w:w="0" w:type="dxa"/>
            <w:left w:w="108" w:type="dxa"/>
            <w:bottom w:w="0" w:type="dxa"/>
            <w:right w:w="108" w:type="dxa"/>
          </w:tblCellMar>
        </w:tblPrEx>
        <w:trPr>
          <w:trHeight w:val="882"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8AB5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37F5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EDF23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电动三轮小高压冲洗车</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EDA6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D4A84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F0DB8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6辆</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7B461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61A2609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电动三轮小高压冲洗车按6000元计算（含维修费及折旧费），5年折旧</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该项金额不得浮动</w:t>
            </w:r>
          </w:p>
        </w:tc>
      </w:tr>
      <w:tr w14:paraId="6EBF41FF">
        <w:tblPrEx>
          <w:tblCellMar>
            <w:top w:w="0" w:type="dxa"/>
            <w:left w:w="108" w:type="dxa"/>
            <w:bottom w:w="0" w:type="dxa"/>
            <w:right w:w="108" w:type="dxa"/>
          </w:tblCellMar>
        </w:tblPrEx>
        <w:trPr>
          <w:trHeight w:val="452" w:hRule="atLeast"/>
        </w:trPr>
        <w:tc>
          <w:tcPr>
            <w:tcW w:w="510" w:type="dxa"/>
            <w:tcBorders>
              <w:top w:val="single" w:color="000000" w:sz="4" w:space="0"/>
              <w:left w:val="single" w:color="000000" w:sz="4" w:space="0"/>
              <w:right w:val="single" w:color="000000" w:sz="4" w:space="0"/>
            </w:tcBorders>
            <w:noWrap w:val="0"/>
            <w:vAlign w:val="center"/>
          </w:tcPr>
          <w:p w14:paraId="0CCA442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482B29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03AFAC7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5411C6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4506E4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2DDAE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6078D26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79C32AE">
        <w:tblPrEx>
          <w:tblCellMar>
            <w:top w:w="0" w:type="dxa"/>
            <w:left w:w="108" w:type="dxa"/>
            <w:bottom w:w="0" w:type="dxa"/>
            <w:right w:w="108" w:type="dxa"/>
          </w:tblCellMar>
        </w:tblPrEx>
        <w:trPr>
          <w:trHeight w:val="499" w:hRule="atLeast"/>
        </w:trPr>
        <w:tc>
          <w:tcPr>
            <w:tcW w:w="510" w:type="dxa"/>
            <w:tcBorders>
              <w:top w:val="single" w:color="auto" w:sz="4" w:space="0"/>
              <w:left w:val="single" w:color="auto" w:sz="4" w:space="0"/>
              <w:bottom w:val="single" w:color="auto" w:sz="4" w:space="0"/>
              <w:right w:val="single" w:color="auto" w:sz="4" w:space="0"/>
            </w:tcBorders>
            <w:noWrap w:val="0"/>
            <w:vAlign w:val="center"/>
          </w:tcPr>
          <w:p w14:paraId="100713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w:t>
            </w:r>
          </w:p>
        </w:tc>
        <w:tc>
          <w:tcPr>
            <w:tcW w:w="1827" w:type="dxa"/>
            <w:gridSpan w:val="2"/>
            <w:tcBorders>
              <w:top w:val="single" w:color="000000" w:sz="4" w:space="0"/>
              <w:left w:val="single" w:color="auto" w:sz="4" w:space="0"/>
              <w:bottom w:val="single" w:color="000000" w:sz="4" w:space="0"/>
              <w:right w:val="single" w:color="000000" w:sz="4" w:space="0"/>
            </w:tcBorders>
            <w:noWrap w:val="0"/>
            <w:vAlign w:val="center"/>
          </w:tcPr>
          <w:p w14:paraId="77724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高温费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0396D5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225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BF2BA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4月</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F7903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34人</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07FA3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452214D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6-9月，高温费按照2024年绍兴高温补贴发放标准计算</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该项金额不得浮动</w:t>
            </w:r>
          </w:p>
        </w:tc>
      </w:tr>
      <w:tr w14:paraId="6C600DC7">
        <w:tblPrEx>
          <w:tblCellMar>
            <w:top w:w="0" w:type="dxa"/>
            <w:left w:w="108" w:type="dxa"/>
            <w:bottom w:w="0" w:type="dxa"/>
            <w:right w:w="108" w:type="dxa"/>
          </w:tblCellMar>
        </w:tblPrEx>
        <w:trPr>
          <w:trHeight w:val="1311"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284B01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三</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3D09B8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劳保用品及耗材费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5FD23A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500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0FF1C2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CDB94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34人</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D4A35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04B4852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该项金额不得浮动</w:t>
            </w:r>
          </w:p>
        </w:tc>
      </w:tr>
      <w:tr w14:paraId="391FA228">
        <w:tblPrEx>
          <w:tblCellMar>
            <w:top w:w="0" w:type="dxa"/>
            <w:left w:w="108" w:type="dxa"/>
            <w:bottom w:w="0" w:type="dxa"/>
            <w:right w:w="108" w:type="dxa"/>
          </w:tblCellMar>
        </w:tblPrEx>
        <w:trPr>
          <w:trHeight w:val="6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35E345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四</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5A7BC1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意外伤害险</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2747B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6</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00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0EC93A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663DA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34人</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AC912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63B278E1">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所有人员必须参保，包括交强险、商业险、第三者责任险，不少于200万，</w:t>
            </w: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该项金额不得浮动</w:t>
            </w:r>
          </w:p>
        </w:tc>
      </w:tr>
      <w:tr w14:paraId="7C8FF48A">
        <w:tblPrEx>
          <w:tblCellMar>
            <w:top w:w="0" w:type="dxa"/>
            <w:left w:w="108" w:type="dxa"/>
            <w:bottom w:w="0" w:type="dxa"/>
            <w:right w:w="108"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4CCE2F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0B67A10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企业管理费用、利润、税金、环境保护费用、不可预见费等</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14:paraId="03B911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R=9%</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475B0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30DC2B4E">
            <w:pPr>
              <w:keepNext w:val="0"/>
              <w:keepLines w:val="0"/>
              <w:pageBreakBefore w:val="0"/>
              <w:widowControl/>
              <w:kinsoku/>
              <w:wordWrap/>
              <w:overflowPunct/>
              <w:topLinePunct w:val="0"/>
              <w:autoSpaceDE/>
              <w:autoSpaceDN/>
              <w:bidi w:val="0"/>
              <w:adjustRightInd/>
              <w:snapToGrid/>
              <w:spacing w:line="240" w:lineRule="auto"/>
              <w:jc w:val="left"/>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3558FC75">
        <w:tblPrEx>
          <w:tblCellMar>
            <w:top w:w="0" w:type="dxa"/>
            <w:left w:w="108" w:type="dxa"/>
            <w:bottom w:w="0" w:type="dxa"/>
            <w:right w:w="108" w:type="dxa"/>
          </w:tblCellMar>
        </w:tblPrEx>
        <w:trPr>
          <w:trHeight w:val="482"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0485A8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w:t>
            </w:r>
          </w:p>
        </w:tc>
        <w:tc>
          <w:tcPr>
            <w:tcW w:w="1827" w:type="dxa"/>
            <w:gridSpan w:val="2"/>
            <w:tcBorders>
              <w:top w:val="single" w:color="000000" w:sz="4" w:space="0"/>
              <w:left w:val="single" w:color="000000" w:sz="4" w:space="0"/>
              <w:bottom w:val="single" w:color="000000" w:sz="4" w:space="0"/>
              <w:right w:val="single" w:color="000000" w:sz="4" w:space="0"/>
            </w:tcBorders>
            <w:noWrap w:val="0"/>
            <w:vAlign w:val="center"/>
          </w:tcPr>
          <w:p w14:paraId="73CDFB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14:paraId="52544E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一+二+三+四+五</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D6F01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19" w:type="dxa"/>
            <w:tcBorders>
              <w:top w:val="single" w:color="000000" w:sz="4" w:space="0"/>
              <w:left w:val="single" w:color="000000" w:sz="4" w:space="0"/>
              <w:bottom w:val="single" w:color="000000" w:sz="4" w:space="0"/>
              <w:right w:val="single" w:color="000000" w:sz="4" w:space="0"/>
            </w:tcBorders>
            <w:noWrap w:val="0"/>
            <w:vAlign w:val="center"/>
          </w:tcPr>
          <w:p w14:paraId="1717701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7A83D41">
        <w:tblPrEx>
          <w:tblCellMar>
            <w:top w:w="0" w:type="dxa"/>
            <w:left w:w="108" w:type="dxa"/>
            <w:bottom w:w="0" w:type="dxa"/>
            <w:right w:w="108" w:type="dxa"/>
          </w:tblCellMar>
        </w:tblPrEx>
        <w:trPr>
          <w:trHeight w:val="340" w:hRule="atLeast"/>
        </w:trPr>
        <w:tc>
          <w:tcPr>
            <w:tcW w:w="9716" w:type="dxa"/>
            <w:gridSpan w:val="8"/>
            <w:tcBorders>
              <w:top w:val="nil"/>
              <w:left w:val="nil"/>
              <w:bottom w:val="nil"/>
              <w:right w:val="nil"/>
            </w:tcBorders>
            <w:noWrap/>
            <w:vAlign w:val="bottom"/>
          </w:tcPr>
          <w:p w14:paraId="761F23E8">
            <w:pPr>
              <w:keepNext w:val="0"/>
              <w:keepLines w:val="0"/>
              <w:pageBreakBefore w:val="0"/>
              <w:kinsoku/>
              <w:wordWrap/>
              <w:overflowPunct/>
              <w:topLinePunct w:val="0"/>
              <w:autoSpaceDE/>
              <w:autoSpaceDN/>
              <w:bidi w:val="0"/>
              <w:adjustRightInd w:val="0"/>
              <w:snapToGrid/>
              <w:spacing w:line="360" w:lineRule="exact"/>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r>
      <w:tr w14:paraId="4BCA93CB">
        <w:tblPrEx>
          <w:tblCellMar>
            <w:top w:w="0" w:type="dxa"/>
            <w:left w:w="108" w:type="dxa"/>
            <w:bottom w:w="0" w:type="dxa"/>
            <w:right w:w="108" w:type="dxa"/>
          </w:tblCellMar>
        </w:tblPrEx>
        <w:trPr>
          <w:trHeight w:val="2972" w:hRule="atLeast"/>
        </w:trPr>
        <w:tc>
          <w:tcPr>
            <w:tcW w:w="9716" w:type="dxa"/>
            <w:gridSpan w:val="8"/>
            <w:tcBorders>
              <w:top w:val="nil"/>
              <w:left w:val="nil"/>
              <w:bottom w:val="nil"/>
              <w:right w:val="nil"/>
            </w:tcBorders>
            <w:noWrap w:val="0"/>
            <w:vAlign w:val="center"/>
          </w:tcPr>
          <w:p w14:paraId="4F357C5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1.保洁范围包括：集镇区域、富润集镇区域的道路保洁、公共区域、公园、停车场、广场、污目广告清理、可回收垃圾站点、再生资源回收点、垃圾站房周边5m范围内保洁、垃圾桶（果壳箱）及垃圾站房清洗。</w:t>
            </w:r>
          </w:p>
          <w:p w14:paraId="1FECB8C6">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各行政村应设立回收站店，各回收站点要按照“六统一”的要求进行建设，并注重标准质量，确保上级日常督查过关。资金方面，一是要利用刚下发的垃圾分类经费搞好保障，二是我们也在努力向市政府申请专项经费，各乡镇要动员辖区内垃圾清运企业、重点回收企业参与统一建设。</w:t>
            </w:r>
          </w:p>
          <w:p w14:paraId="51A85963">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3.节假日要安排足够的人员及车辆，保证所有垃圾做到日产日清。</w:t>
            </w:r>
          </w:p>
          <w:p w14:paraId="031DC90F">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4.上述人员工资不得低于绍兴市最低工资标准的110%。</w:t>
            </w:r>
          </w:p>
        </w:tc>
      </w:tr>
    </w:tbl>
    <w:p w14:paraId="54FA25E5">
      <w:pPr>
        <w:rPr>
          <w:color w:val="000000" w:themeColor="text1"/>
          <w:sz w:val="30"/>
          <w:szCs w:val="30"/>
          <w:highlight w:val="none"/>
          <w14:textFill>
            <w14:solidFill>
              <w14:schemeClr w14:val="tx1"/>
            </w14:solidFill>
          </w14:textFill>
        </w:rPr>
      </w:pPr>
    </w:p>
    <w:p w14:paraId="0A7A4970">
      <w:pPr>
        <w:keepNext w:val="0"/>
        <w:keepLines w:val="0"/>
        <w:widowControl/>
        <w:suppressLineNumbers w:val="0"/>
        <w:jc w:val="center"/>
        <w:textAlignment w:val="cente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br w:type="page"/>
      </w:r>
    </w:p>
    <w:tbl>
      <w:tblPr>
        <w:tblStyle w:val="62"/>
        <w:tblW w:w="5473" w:type="pct"/>
        <w:tblInd w:w="-3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347"/>
        <w:gridCol w:w="892"/>
        <w:gridCol w:w="884"/>
        <w:gridCol w:w="792"/>
        <w:gridCol w:w="797"/>
        <w:gridCol w:w="891"/>
        <w:gridCol w:w="3902"/>
      </w:tblGrid>
      <w:tr w14:paraId="265B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8"/>
            <w:tcBorders>
              <w:top w:val="nil"/>
              <w:left w:val="nil"/>
              <w:bottom w:val="nil"/>
              <w:right w:val="nil"/>
            </w:tcBorders>
            <w:noWrap w:val="0"/>
            <w:vAlign w:val="center"/>
          </w:tcPr>
          <w:p w14:paraId="3FD1EC89">
            <w:pPr>
              <w:keepNext w:val="0"/>
              <w:keepLines w:val="0"/>
              <w:widowControl/>
              <w:suppressLineNumbers w:val="0"/>
              <w:jc w:val="center"/>
              <w:textAlignment w:val="center"/>
              <w:rPr>
                <w:rFonts w:hint="eastAsia" w:ascii="宋体" w:hAnsi="宋体" w:eastAsia="宋体" w:cs="宋体"/>
                <w:i w:val="0"/>
                <w:iCs w:val="0"/>
                <w:color w:val="000000" w:themeColor="text1"/>
                <w:sz w:val="30"/>
                <w:szCs w:val="30"/>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2.3、重点公厕、富润集镇公厕及旅游公厕保洁费用</w:t>
            </w:r>
          </w:p>
        </w:tc>
      </w:tr>
      <w:tr w14:paraId="297E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425166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32FF28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名称</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E5766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单价/元</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279867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281F9D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D379A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年总价/元</w:t>
            </w:r>
          </w:p>
        </w:tc>
        <w:tc>
          <w:tcPr>
            <w:tcW w:w="1919" w:type="pct"/>
            <w:tcBorders>
              <w:top w:val="single" w:color="000000" w:sz="4" w:space="0"/>
              <w:left w:val="single" w:color="000000" w:sz="4" w:space="0"/>
              <w:bottom w:val="single" w:color="000000" w:sz="4" w:space="0"/>
              <w:right w:val="single" w:color="000000" w:sz="4" w:space="0"/>
            </w:tcBorders>
            <w:noWrap w:val="0"/>
            <w:vAlign w:val="center"/>
          </w:tcPr>
          <w:p w14:paraId="4ADAF3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3C38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323" w:type="pct"/>
            <w:vMerge w:val="restart"/>
            <w:tcBorders>
              <w:top w:val="single" w:color="000000" w:sz="4" w:space="0"/>
              <w:left w:val="single" w:color="000000" w:sz="4" w:space="0"/>
              <w:bottom w:val="single" w:color="000000" w:sz="4" w:space="0"/>
              <w:right w:val="single" w:color="000000" w:sz="4" w:space="0"/>
            </w:tcBorders>
            <w:noWrap w:val="0"/>
            <w:vAlign w:val="center"/>
          </w:tcPr>
          <w:p w14:paraId="4540EEE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5DA629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崇仁江绿道驿站公厕、富润集镇等21座公厕保洁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4A899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7EFB16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1AA990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21座</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AC124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919" w:type="pct"/>
            <w:tcBorders>
              <w:top w:val="single" w:color="000000" w:sz="4" w:space="0"/>
              <w:left w:val="single" w:color="000000" w:sz="4" w:space="0"/>
              <w:bottom w:val="single" w:color="000000" w:sz="4" w:space="0"/>
              <w:right w:val="single" w:color="000000" w:sz="4" w:space="0"/>
            </w:tcBorders>
            <w:noWrap w:val="0"/>
            <w:vAlign w:val="center"/>
          </w:tcPr>
          <w:p w14:paraId="4CCCFDBC">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按200元/只/月补贴，由相应区域保洁员负责保洁</w:t>
            </w:r>
          </w:p>
        </w:tc>
      </w:tr>
      <w:tr w14:paraId="1B3F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69A9D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4166C1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重点公厕保洁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1E4BB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770A26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2E0417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4人</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B9350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919" w:type="pct"/>
            <w:tcBorders>
              <w:top w:val="single" w:color="000000" w:sz="4" w:space="0"/>
              <w:left w:val="single" w:color="000000" w:sz="4" w:space="0"/>
              <w:bottom w:val="single" w:color="000000" w:sz="4" w:space="0"/>
              <w:right w:val="single" w:color="000000" w:sz="4" w:space="0"/>
            </w:tcBorders>
            <w:noWrap w:val="0"/>
            <w:vAlign w:val="center"/>
          </w:tcPr>
          <w:p w14:paraId="3060EC8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1.重点公厕共13座，配备4名专职保洁人员2.人员分配详见附表8</w:t>
            </w:r>
          </w:p>
        </w:tc>
      </w:tr>
      <w:tr w14:paraId="79B6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3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2243A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39B284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旅游公厕保洁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B78C8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075374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2169BA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2人</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BC15B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919" w:type="pct"/>
            <w:tcBorders>
              <w:top w:val="single" w:color="000000" w:sz="4" w:space="0"/>
              <w:left w:val="single" w:color="000000" w:sz="4" w:space="0"/>
              <w:bottom w:val="single" w:color="000000" w:sz="4" w:space="0"/>
              <w:right w:val="single" w:color="000000" w:sz="4" w:space="0"/>
            </w:tcBorders>
            <w:noWrap w:val="0"/>
            <w:vAlign w:val="center"/>
          </w:tcPr>
          <w:p w14:paraId="0B91164C">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1.旅游公厕共有4座，集镇区3座配备1名专职保洁人员，温泉湖1座（含3A旅游公厕、无人书店、温泉湖商店）配备1名专职保洁人员</w:t>
            </w:r>
          </w:p>
        </w:tc>
      </w:tr>
      <w:tr w14:paraId="6333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3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1E20C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6B33D1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公厕管理维护费用</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14E27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100</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FAA9E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594891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38座</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2CC6D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919" w:type="pct"/>
            <w:tcBorders>
              <w:top w:val="single" w:color="000000" w:sz="4" w:space="0"/>
              <w:left w:val="single" w:color="000000" w:sz="4" w:space="0"/>
              <w:bottom w:val="single" w:color="000000" w:sz="4" w:space="0"/>
              <w:right w:val="single" w:color="000000" w:sz="4" w:space="0"/>
            </w:tcBorders>
            <w:noWrap w:val="0"/>
            <w:vAlign w:val="center"/>
          </w:tcPr>
          <w:p w14:paraId="139FEB9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1.公厕管理维护费用按100元/只/年补贴，由相应区域保洁员负责保洁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2.若公厕数量有增减，在服务期内总费用不作调整</w:t>
            </w:r>
          </w:p>
        </w:tc>
      </w:tr>
      <w:tr w14:paraId="5697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EEB6B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0C0514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EB1F50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2DCC907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32FD568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5979A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919" w:type="pct"/>
            <w:tcBorders>
              <w:top w:val="single" w:color="000000" w:sz="4" w:space="0"/>
              <w:left w:val="single" w:color="000000" w:sz="4" w:space="0"/>
              <w:bottom w:val="single" w:color="000000" w:sz="4" w:space="0"/>
              <w:right w:val="single" w:color="000000" w:sz="4" w:space="0"/>
            </w:tcBorders>
            <w:noWrap w:val="0"/>
            <w:vAlign w:val="center"/>
          </w:tcPr>
          <w:p w14:paraId="3D7FA032">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2FE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23" w:type="pct"/>
            <w:tcBorders>
              <w:top w:val="nil"/>
              <w:left w:val="single" w:color="000000" w:sz="4" w:space="0"/>
              <w:bottom w:val="single" w:color="000000" w:sz="4" w:space="0"/>
              <w:right w:val="single" w:color="000000" w:sz="4" w:space="0"/>
            </w:tcBorders>
            <w:noWrap w:val="0"/>
            <w:vAlign w:val="center"/>
          </w:tcPr>
          <w:p w14:paraId="766CEE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w:t>
            </w: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21525C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高温费</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E2A2F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225</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2F8158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4月</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072716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6人</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56D2A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919" w:type="pct"/>
            <w:tcBorders>
              <w:top w:val="single" w:color="000000" w:sz="4" w:space="0"/>
              <w:left w:val="single" w:color="000000" w:sz="4" w:space="0"/>
              <w:bottom w:val="single" w:color="000000" w:sz="4" w:space="0"/>
              <w:right w:val="single" w:color="000000" w:sz="4" w:space="0"/>
            </w:tcBorders>
            <w:noWrap w:val="0"/>
            <w:vAlign w:val="center"/>
          </w:tcPr>
          <w:p w14:paraId="58DF553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6-9月，高温费按照2024年绍兴高温补贴发放标准计算，</w:t>
            </w:r>
            <w:r>
              <w:rPr>
                <w:rFonts w:hint="eastAsia"/>
                <w:color w:val="000000" w:themeColor="text1"/>
                <w:sz w:val="21"/>
                <w:szCs w:val="21"/>
                <w:highlight w:val="none"/>
                <w:lang w:val="en-US" w:eastAsia="zh-CN"/>
                <w14:textFill>
                  <w14:solidFill>
                    <w14:schemeClr w14:val="tx1"/>
                  </w14:solidFill>
                </w14:textFill>
              </w:rPr>
              <w:t>该项金额不得浮动</w:t>
            </w:r>
          </w:p>
        </w:tc>
      </w:tr>
      <w:tr w14:paraId="5810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0BE52B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w:t>
            </w: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495B52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劳保用品及耗材费</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5350B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500</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B849B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6B4FF1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6人</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64292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919" w:type="pct"/>
            <w:tcBorders>
              <w:top w:val="single" w:color="000000" w:sz="4" w:space="0"/>
              <w:left w:val="single" w:color="000000" w:sz="4" w:space="0"/>
              <w:bottom w:val="single" w:color="000000" w:sz="4" w:space="0"/>
              <w:right w:val="single" w:color="000000" w:sz="4" w:space="0"/>
            </w:tcBorders>
            <w:noWrap w:val="0"/>
            <w:vAlign w:val="center"/>
          </w:tcPr>
          <w:p w14:paraId="72B6CC2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w:t>
            </w:r>
            <w:r>
              <w:rPr>
                <w:rFonts w:hint="eastAsia"/>
                <w:color w:val="000000" w:themeColor="text1"/>
                <w:sz w:val="21"/>
                <w:szCs w:val="21"/>
                <w:highlight w:val="none"/>
                <w:lang w:val="en-US" w:eastAsia="zh-CN"/>
                <w14:textFill>
                  <w14:solidFill>
                    <w14:schemeClr w14:val="tx1"/>
                  </w14:solidFill>
                </w14:textFill>
              </w:rPr>
              <w:t>该项金额不得浮动</w:t>
            </w:r>
          </w:p>
        </w:tc>
      </w:tr>
      <w:tr w14:paraId="7659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76E540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w:t>
            </w: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1E3B18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意外伤害险</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1CD00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600</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4D4499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2BD0D0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6人</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53C21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919" w:type="pct"/>
            <w:tcBorders>
              <w:top w:val="single" w:color="000000" w:sz="4" w:space="0"/>
              <w:left w:val="single" w:color="000000" w:sz="4" w:space="0"/>
              <w:bottom w:val="single" w:color="000000" w:sz="4" w:space="0"/>
              <w:right w:val="single" w:color="000000" w:sz="4" w:space="0"/>
            </w:tcBorders>
            <w:noWrap w:val="0"/>
            <w:vAlign w:val="center"/>
          </w:tcPr>
          <w:p w14:paraId="7C8B21E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所有人员必须参保，包括交强险、商业险、第三者责任险，不少于200万，</w:t>
            </w:r>
            <w:r>
              <w:rPr>
                <w:rFonts w:hint="eastAsia"/>
                <w:color w:val="000000" w:themeColor="text1"/>
                <w:sz w:val="21"/>
                <w:szCs w:val="21"/>
                <w:highlight w:val="none"/>
                <w:lang w:val="en-US" w:eastAsia="zh-CN"/>
                <w14:textFill>
                  <w14:solidFill>
                    <w14:schemeClr w14:val="tx1"/>
                  </w14:solidFill>
                </w14:textFill>
              </w:rPr>
              <w:t>该项金额不得浮动</w:t>
            </w:r>
          </w:p>
        </w:tc>
      </w:tr>
      <w:tr w14:paraId="2163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73BAB8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w:t>
            </w: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748507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企业管理费用、利润、税金、环境保护费用、不可预见费等</w:t>
            </w:r>
          </w:p>
        </w:tc>
        <w:tc>
          <w:tcPr>
            <w:tcW w:w="1216" w:type="pct"/>
            <w:gridSpan w:val="3"/>
            <w:tcBorders>
              <w:top w:val="single" w:color="000000" w:sz="4" w:space="0"/>
              <w:left w:val="single" w:color="000000" w:sz="4" w:space="0"/>
              <w:bottom w:val="single" w:color="000000" w:sz="4" w:space="0"/>
              <w:right w:val="single" w:color="000000" w:sz="4" w:space="0"/>
            </w:tcBorders>
            <w:noWrap w:val="0"/>
            <w:vAlign w:val="center"/>
          </w:tcPr>
          <w:p w14:paraId="7406C7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R=9%</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B160E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919" w:type="pct"/>
            <w:tcBorders>
              <w:top w:val="single" w:color="000000" w:sz="4" w:space="0"/>
              <w:left w:val="single" w:color="000000" w:sz="4" w:space="0"/>
              <w:bottom w:val="single" w:color="000000" w:sz="4" w:space="0"/>
              <w:right w:val="single" w:color="000000" w:sz="4" w:space="0"/>
            </w:tcBorders>
            <w:noWrap w:val="0"/>
            <w:vAlign w:val="center"/>
          </w:tcPr>
          <w:p w14:paraId="54F0A4F8">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86B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651CC2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w:t>
            </w:r>
          </w:p>
        </w:tc>
        <w:tc>
          <w:tcPr>
            <w:tcW w:w="1101" w:type="pct"/>
            <w:gridSpan w:val="2"/>
            <w:tcBorders>
              <w:top w:val="single" w:color="000000" w:sz="4" w:space="0"/>
              <w:left w:val="single" w:color="000000" w:sz="4" w:space="0"/>
              <w:bottom w:val="single" w:color="000000" w:sz="4" w:space="0"/>
              <w:right w:val="single" w:color="000000" w:sz="4" w:space="0"/>
            </w:tcBorders>
            <w:noWrap w:val="0"/>
            <w:vAlign w:val="center"/>
          </w:tcPr>
          <w:p w14:paraId="7B0F89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1216" w:type="pct"/>
            <w:gridSpan w:val="3"/>
            <w:tcBorders>
              <w:top w:val="single" w:color="000000" w:sz="4" w:space="0"/>
              <w:left w:val="single" w:color="000000" w:sz="4" w:space="0"/>
              <w:bottom w:val="single" w:color="000000" w:sz="4" w:space="0"/>
              <w:right w:val="single" w:color="000000" w:sz="4" w:space="0"/>
            </w:tcBorders>
            <w:noWrap w:val="0"/>
            <w:vAlign w:val="center"/>
          </w:tcPr>
          <w:p w14:paraId="1CCA79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一+二+三+四+五</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4BFCE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919" w:type="pct"/>
            <w:tcBorders>
              <w:top w:val="single" w:color="000000" w:sz="4" w:space="0"/>
              <w:left w:val="single" w:color="000000" w:sz="4" w:space="0"/>
              <w:bottom w:val="single" w:color="000000" w:sz="4" w:space="0"/>
              <w:right w:val="single" w:color="000000" w:sz="4" w:space="0"/>
            </w:tcBorders>
            <w:noWrap w:val="0"/>
            <w:vAlign w:val="center"/>
          </w:tcPr>
          <w:p w14:paraId="60353FC0">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DB6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86" w:type="pct"/>
            <w:gridSpan w:val="2"/>
            <w:tcBorders>
              <w:top w:val="nil"/>
              <w:left w:val="nil"/>
              <w:bottom w:val="nil"/>
              <w:right w:val="nil"/>
            </w:tcBorders>
            <w:noWrap/>
            <w:vAlign w:val="bottom"/>
          </w:tcPr>
          <w:p w14:paraId="07BF1F96">
            <w:pPr>
              <w:keepNext w:val="0"/>
              <w:keepLines w:val="0"/>
              <w:widowControl/>
              <w:suppressLineNumbers w:val="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备注：</w:t>
            </w:r>
          </w:p>
        </w:tc>
        <w:tc>
          <w:tcPr>
            <w:tcW w:w="438" w:type="pct"/>
            <w:tcBorders>
              <w:top w:val="nil"/>
              <w:left w:val="nil"/>
              <w:bottom w:val="nil"/>
              <w:right w:val="nil"/>
            </w:tcBorders>
            <w:noWrap w:val="0"/>
            <w:vAlign w:val="center"/>
          </w:tcPr>
          <w:p w14:paraId="479A82D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34" w:type="pct"/>
            <w:tcBorders>
              <w:top w:val="nil"/>
              <w:left w:val="nil"/>
              <w:bottom w:val="nil"/>
              <w:right w:val="nil"/>
            </w:tcBorders>
            <w:noWrap w:val="0"/>
            <w:vAlign w:val="center"/>
          </w:tcPr>
          <w:p w14:paraId="657C7B2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0" w:type="pct"/>
            <w:tcBorders>
              <w:top w:val="nil"/>
              <w:left w:val="nil"/>
              <w:bottom w:val="nil"/>
              <w:right w:val="nil"/>
            </w:tcBorders>
            <w:noWrap w:val="0"/>
            <w:vAlign w:val="center"/>
          </w:tcPr>
          <w:p w14:paraId="2D26D9C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2" w:type="pct"/>
            <w:tcBorders>
              <w:top w:val="nil"/>
              <w:left w:val="nil"/>
              <w:bottom w:val="nil"/>
              <w:right w:val="nil"/>
            </w:tcBorders>
            <w:noWrap w:val="0"/>
            <w:vAlign w:val="center"/>
          </w:tcPr>
          <w:p w14:paraId="0EC3EBF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38" w:type="pct"/>
            <w:tcBorders>
              <w:top w:val="nil"/>
              <w:left w:val="nil"/>
              <w:bottom w:val="nil"/>
              <w:right w:val="nil"/>
            </w:tcBorders>
            <w:noWrap w:val="0"/>
            <w:vAlign w:val="center"/>
          </w:tcPr>
          <w:p w14:paraId="13BE8B9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919" w:type="pct"/>
            <w:tcBorders>
              <w:top w:val="nil"/>
              <w:left w:val="nil"/>
              <w:bottom w:val="nil"/>
              <w:right w:val="nil"/>
            </w:tcBorders>
            <w:noWrap w:val="0"/>
            <w:vAlign w:val="center"/>
          </w:tcPr>
          <w:p w14:paraId="6450685E">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F1E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000" w:type="pct"/>
            <w:gridSpan w:val="8"/>
            <w:tcBorders>
              <w:top w:val="nil"/>
              <w:left w:val="nil"/>
              <w:bottom w:val="nil"/>
              <w:right w:val="nil"/>
            </w:tcBorders>
            <w:noWrap/>
            <w:vAlign w:val="bottom"/>
          </w:tcPr>
          <w:p w14:paraId="2FEA885C">
            <w:pPr>
              <w:keepNext w:val="0"/>
              <w:keepLines w:val="0"/>
              <w:widowControl/>
              <w:numPr>
                <w:ilvl w:val="0"/>
                <w:numId w:val="14"/>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保洁范围包括：重点公厕、富润集镇公厕及旅游公厕保洁、管理维护等；</w:t>
            </w:r>
          </w:p>
          <w:p w14:paraId="290CF4D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2.上述人员工资不得低于绍兴市最低工资标准的110%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4B89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000" w:type="pct"/>
            <w:gridSpan w:val="8"/>
            <w:tcBorders>
              <w:top w:val="nil"/>
              <w:left w:val="nil"/>
              <w:bottom w:val="nil"/>
              <w:right w:val="nil"/>
            </w:tcBorders>
            <w:noWrap w:val="0"/>
            <w:vAlign w:val="center"/>
          </w:tcPr>
          <w:p w14:paraId="7464C70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68226D3F">
      <w:pPr>
        <w:pStyle w:val="112"/>
        <w:rPr>
          <w:color w:val="000000" w:themeColor="text1"/>
          <w:highlight w:val="none"/>
          <w14:textFill>
            <w14:solidFill>
              <w14:schemeClr w14:val="tx1"/>
            </w14:solidFill>
          </w14:textFill>
        </w:rPr>
      </w:pPr>
    </w:p>
    <w:p w14:paraId="3DB96968">
      <w:pPr>
        <w:keepNext w:val="0"/>
        <w:keepLines w:val="0"/>
        <w:widowControl/>
        <w:suppressLineNumbers w:val="0"/>
        <w:jc w:val="center"/>
        <w:textAlignment w:val="cente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br w:type="page"/>
      </w:r>
    </w:p>
    <w:tbl>
      <w:tblPr>
        <w:tblStyle w:val="62"/>
        <w:tblW w:w="5325" w:type="pct"/>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
        <w:gridCol w:w="872"/>
        <w:gridCol w:w="1087"/>
        <w:gridCol w:w="933"/>
        <w:gridCol w:w="816"/>
        <w:gridCol w:w="886"/>
        <w:gridCol w:w="977"/>
        <w:gridCol w:w="3833"/>
      </w:tblGrid>
      <w:tr w14:paraId="3180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885" w:type="pct"/>
            <w:gridSpan w:val="8"/>
            <w:tcBorders>
              <w:top w:val="nil"/>
              <w:left w:val="nil"/>
              <w:bottom w:val="nil"/>
              <w:right w:val="nil"/>
            </w:tcBorders>
            <w:noWrap w:val="0"/>
            <w:vAlign w:val="center"/>
          </w:tcPr>
          <w:p w14:paraId="37700BF5">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2.4、工业园区清扫</w:t>
            </w:r>
          </w:p>
        </w:tc>
      </w:tr>
      <w:tr w14:paraId="5DE3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14:paraId="72DF04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968" w:type="pct"/>
            <w:gridSpan w:val="2"/>
            <w:tcBorders>
              <w:top w:val="single" w:color="000000" w:sz="4" w:space="0"/>
              <w:left w:val="single" w:color="000000" w:sz="4" w:space="0"/>
              <w:bottom w:val="single" w:color="000000" w:sz="4" w:space="0"/>
              <w:right w:val="single" w:color="auto" w:sz="4" w:space="0"/>
            </w:tcBorders>
            <w:noWrap w:val="0"/>
            <w:vAlign w:val="center"/>
          </w:tcPr>
          <w:p w14:paraId="16CBAF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名称</w:t>
            </w:r>
          </w:p>
        </w:tc>
        <w:tc>
          <w:tcPr>
            <w:tcW w:w="461" w:type="pct"/>
            <w:tcBorders>
              <w:top w:val="single" w:color="000000" w:sz="4" w:space="0"/>
              <w:left w:val="single" w:color="auto" w:sz="4" w:space="0"/>
              <w:bottom w:val="single" w:color="000000" w:sz="4" w:space="0"/>
              <w:right w:val="single" w:color="000000" w:sz="4" w:space="0"/>
            </w:tcBorders>
            <w:noWrap w:val="0"/>
            <w:vAlign w:val="center"/>
          </w:tcPr>
          <w:p w14:paraId="3D4093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单价/元</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436901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6095AA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14:paraId="69E711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年总价/元</w:t>
            </w:r>
          </w:p>
        </w:tc>
        <w:tc>
          <w:tcPr>
            <w:tcW w:w="1891" w:type="pct"/>
            <w:tcBorders>
              <w:top w:val="single" w:color="000000" w:sz="4" w:space="0"/>
              <w:left w:val="single" w:color="000000" w:sz="4" w:space="0"/>
              <w:bottom w:val="single" w:color="000000" w:sz="4" w:space="0"/>
              <w:right w:val="single" w:color="000000" w:sz="4" w:space="0"/>
            </w:tcBorders>
            <w:noWrap w:val="0"/>
            <w:vAlign w:val="center"/>
          </w:tcPr>
          <w:p w14:paraId="7EE675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4A4A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3"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14:paraId="23071E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431" w:type="pct"/>
            <w:tcBorders>
              <w:top w:val="single" w:color="000000" w:sz="4" w:space="0"/>
              <w:left w:val="single" w:color="000000" w:sz="4" w:space="0"/>
              <w:bottom w:val="nil"/>
              <w:right w:val="single" w:color="auto" w:sz="4" w:space="0"/>
            </w:tcBorders>
            <w:noWrap w:val="0"/>
            <w:vAlign w:val="center"/>
          </w:tcPr>
          <w:p w14:paraId="2A4C7D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保洁员</w:t>
            </w:r>
          </w:p>
        </w:tc>
        <w:tc>
          <w:tcPr>
            <w:tcW w:w="536" w:type="pct"/>
            <w:tcBorders>
              <w:top w:val="single" w:color="000000" w:sz="4" w:space="0"/>
              <w:left w:val="single" w:color="auto" w:sz="4" w:space="0"/>
              <w:bottom w:val="single" w:color="000000" w:sz="4" w:space="0"/>
              <w:right w:val="single" w:color="auto" w:sz="4" w:space="0"/>
            </w:tcBorders>
            <w:noWrap w:val="0"/>
            <w:vAlign w:val="center"/>
          </w:tcPr>
          <w:p w14:paraId="58FED4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工业园区保洁</w:t>
            </w:r>
          </w:p>
        </w:tc>
        <w:tc>
          <w:tcPr>
            <w:tcW w:w="461" w:type="pct"/>
            <w:tcBorders>
              <w:top w:val="single" w:color="000000" w:sz="4" w:space="0"/>
              <w:left w:val="single" w:color="auto" w:sz="4" w:space="0"/>
              <w:bottom w:val="single" w:color="000000" w:sz="4" w:space="0"/>
              <w:right w:val="single" w:color="000000" w:sz="4" w:space="0"/>
            </w:tcBorders>
            <w:noWrap w:val="0"/>
            <w:vAlign w:val="center"/>
          </w:tcPr>
          <w:p w14:paraId="4DF211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07A5B3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8B47F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7人</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14:paraId="5E732E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891" w:type="pct"/>
            <w:tcBorders>
              <w:top w:val="single" w:color="000000" w:sz="4" w:space="0"/>
              <w:left w:val="single" w:color="000000" w:sz="4" w:space="0"/>
              <w:bottom w:val="single" w:color="000000" w:sz="4" w:space="0"/>
              <w:right w:val="single" w:color="000000" w:sz="4" w:space="0"/>
            </w:tcBorders>
            <w:noWrap w:val="0"/>
            <w:vAlign w:val="center"/>
          </w:tcPr>
          <w:p w14:paraId="109BC4B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1.每天8:00之前完成第一次普扫，之后进行巡回保洁；第二次普扫在下午14点前完成，之后进行巡回保洁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2.清扫范围包括园区内道路、路旁边沟、小微水体、清除污目广告                               3.人工工资按照2260（最低人工工资）*110%=2486元计算                                                  6.保洁人员分配详附表9            </w:t>
            </w:r>
          </w:p>
        </w:tc>
      </w:tr>
      <w:tr w14:paraId="61EC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0" w:type="pct"/>
            <w:vMerge w:val="continue"/>
            <w:tcBorders>
              <w:top w:val="single" w:color="000000" w:sz="4" w:space="0"/>
              <w:left w:val="single" w:color="000000" w:sz="4" w:space="0"/>
              <w:bottom w:val="single" w:color="auto" w:sz="4" w:space="0"/>
              <w:right w:val="single" w:color="000000" w:sz="4" w:space="0"/>
            </w:tcBorders>
            <w:noWrap w:val="0"/>
            <w:vAlign w:val="center"/>
          </w:tcPr>
          <w:p w14:paraId="1F4E5B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68" w:type="pct"/>
            <w:gridSpan w:val="2"/>
            <w:tcBorders>
              <w:top w:val="single" w:color="000000" w:sz="4" w:space="0"/>
              <w:left w:val="single" w:color="000000" w:sz="4" w:space="0"/>
              <w:bottom w:val="single" w:color="auto" w:sz="4" w:space="0"/>
              <w:right w:val="single" w:color="auto" w:sz="4" w:space="0"/>
            </w:tcBorders>
            <w:noWrap w:val="0"/>
            <w:vAlign w:val="center"/>
          </w:tcPr>
          <w:p w14:paraId="1EF026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保洁人员手拉桶</w:t>
            </w:r>
          </w:p>
        </w:tc>
        <w:tc>
          <w:tcPr>
            <w:tcW w:w="461" w:type="pct"/>
            <w:tcBorders>
              <w:top w:val="single" w:color="000000" w:sz="4" w:space="0"/>
              <w:left w:val="single" w:color="auto" w:sz="4" w:space="0"/>
              <w:bottom w:val="single" w:color="auto" w:sz="4" w:space="0"/>
              <w:right w:val="single" w:color="000000" w:sz="4" w:space="0"/>
            </w:tcBorders>
            <w:noWrap w:val="0"/>
            <w:vAlign w:val="center"/>
          </w:tcPr>
          <w:p w14:paraId="1DA718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196020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4DBC1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7个</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14:paraId="7CF41C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91" w:type="pct"/>
            <w:tcBorders>
              <w:top w:val="single" w:color="000000" w:sz="4" w:space="0"/>
              <w:left w:val="single" w:color="000000" w:sz="4" w:space="0"/>
              <w:bottom w:val="single" w:color="000000" w:sz="4" w:space="0"/>
              <w:right w:val="single" w:color="000000" w:sz="4" w:space="0"/>
            </w:tcBorders>
            <w:noWrap w:val="0"/>
            <w:vAlign w:val="center"/>
          </w:tcPr>
          <w:p w14:paraId="182BD43F">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CD8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40" w:type="pct"/>
            <w:tcBorders>
              <w:top w:val="single" w:color="auto" w:sz="4" w:space="0"/>
              <w:left w:val="single" w:color="000000" w:sz="4" w:space="0"/>
              <w:bottom w:val="single" w:color="000000" w:sz="4" w:space="0"/>
              <w:right w:val="single" w:color="000000" w:sz="4" w:space="0"/>
            </w:tcBorders>
            <w:noWrap w:val="0"/>
            <w:vAlign w:val="center"/>
          </w:tcPr>
          <w:p w14:paraId="4970C1F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68" w:type="pct"/>
            <w:gridSpan w:val="2"/>
            <w:tcBorders>
              <w:top w:val="single" w:color="auto" w:sz="4" w:space="0"/>
              <w:left w:val="single" w:color="000000" w:sz="4" w:space="0"/>
              <w:bottom w:val="single" w:color="000000" w:sz="4" w:space="0"/>
              <w:right w:val="single" w:color="000000" w:sz="4" w:space="0"/>
            </w:tcBorders>
            <w:noWrap w:val="0"/>
            <w:vAlign w:val="center"/>
          </w:tcPr>
          <w:p w14:paraId="6F52AD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461" w:type="pct"/>
            <w:tcBorders>
              <w:top w:val="single" w:color="auto" w:sz="4" w:space="0"/>
              <w:left w:val="single" w:color="000000" w:sz="4" w:space="0"/>
              <w:bottom w:val="single" w:color="000000" w:sz="4" w:space="0"/>
              <w:right w:val="single" w:color="000000" w:sz="4" w:space="0"/>
            </w:tcBorders>
            <w:noWrap w:val="0"/>
            <w:vAlign w:val="center"/>
          </w:tcPr>
          <w:p w14:paraId="2AC0FD4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5F4629A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67002A5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14:paraId="396C8A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91" w:type="pct"/>
            <w:tcBorders>
              <w:top w:val="single" w:color="000000" w:sz="4" w:space="0"/>
              <w:left w:val="single" w:color="000000" w:sz="4" w:space="0"/>
              <w:bottom w:val="single" w:color="000000" w:sz="4" w:space="0"/>
              <w:right w:val="single" w:color="000000" w:sz="4" w:space="0"/>
            </w:tcBorders>
            <w:noWrap w:val="0"/>
            <w:vAlign w:val="center"/>
          </w:tcPr>
          <w:p w14:paraId="6633832F">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826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0" w:type="pct"/>
            <w:tcBorders>
              <w:top w:val="nil"/>
              <w:left w:val="single" w:color="000000" w:sz="4" w:space="0"/>
              <w:bottom w:val="single" w:color="000000" w:sz="4" w:space="0"/>
              <w:right w:val="single" w:color="000000" w:sz="4" w:space="0"/>
            </w:tcBorders>
            <w:noWrap w:val="0"/>
            <w:vAlign w:val="center"/>
          </w:tcPr>
          <w:p w14:paraId="73F734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w:t>
            </w:r>
          </w:p>
        </w:tc>
        <w:tc>
          <w:tcPr>
            <w:tcW w:w="968" w:type="pct"/>
            <w:gridSpan w:val="2"/>
            <w:tcBorders>
              <w:top w:val="single" w:color="000000" w:sz="4" w:space="0"/>
              <w:left w:val="single" w:color="000000" w:sz="4" w:space="0"/>
              <w:bottom w:val="single" w:color="000000" w:sz="4" w:space="0"/>
              <w:right w:val="single" w:color="000000" w:sz="4" w:space="0"/>
            </w:tcBorders>
            <w:noWrap w:val="0"/>
            <w:vAlign w:val="center"/>
          </w:tcPr>
          <w:p w14:paraId="39D9EC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高温费</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4E21D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225</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2F4664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4月</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A7A55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7人</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14:paraId="3CD9B6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91" w:type="pct"/>
            <w:tcBorders>
              <w:top w:val="single" w:color="000000" w:sz="4" w:space="0"/>
              <w:left w:val="single" w:color="000000" w:sz="4" w:space="0"/>
              <w:bottom w:val="single" w:color="000000" w:sz="4" w:space="0"/>
              <w:right w:val="single" w:color="000000" w:sz="4" w:space="0"/>
            </w:tcBorders>
            <w:noWrap w:val="0"/>
            <w:vAlign w:val="center"/>
          </w:tcPr>
          <w:p w14:paraId="0D94104C">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6-9月，高温费按照2024年绍兴高温补贴发放标准计算，该项金额不得浮动</w:t>
            </w:r>
          </w:p>
        </w:tc>
      </w:tr>
      <w:tr w14:paraId="1887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14:paraId="61BCC0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w:t>
            </w:r>
          </w:p>
        </w:tc>
        <w:tc>
          <w:tcPr>
            <w:tcW w:w="968" w:type="pct"/>
            <w:gridSpan w:val="2"/>
            <w:tcBorders>
              <w:top w:val="single" w:color="000000" w:sz="4" w:space="0"/>
              <w:left w:val="single" w:color="000000" w:sz="4" w:space="0"/>
              <w:bottom w:val="single" w:color="000000" w:sz="4" w:space="0"/>
              <w:right w:val="single" w:color="000000" w:sz="4" w:space="0"/>
            </w:tcBorders>
            <w:noWrap w:val="0"/>
            <w:vAlign w:val="center"/>
          </w:tcPr>
          <w:p w14:paraId="0B7CD1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劳保用品及耗材费</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AAF39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61CE1F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4F98E7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7人</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14:paraId="6B88FC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91" w:type="pct"/>
            <w:tcBorders>
              <w:top w:val="single" w:color="000000" w:sz="4" w:space="0"/>
              <w:left w:val="single" w:color="000000" w:sz="4" w:space="0"/>
              <w:bottom w:val="single" w:color="000000" w:sz="4" w:space="0"/>
              <w:right w:val="single" w:color="000000" w:sz="4" w:space="0"/>
            </w:tcBorders>
            <w:noWrap w:val="0"/>
            <w:vAlign w:val="center"/>
          </w:tcPr>
          <w:p w14:paraId="79EB00B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包含荧光背心1套20元、春秋工作服2套170元、冬季工作服1套135元、雨衣雨鞋1套60元、手套/口罩/毛巾50元、扫帚等打扫工具65元，该项金额不得浮动</w:t>
            </w:r>
          </w:p>
        </w:tc>
      </w:tr>
      <w:tr w14:paraId="0B4A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14:paraId="6C5A65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w:t>
            </w:r>
          </w:p>
        </w:tc>
        <w:tc>
          <w:tcPr>
            <w:tcW w:w="968" w:type="pct"/>
            <w:gridSpan w:val="2"/>
            <w:tcBorders>
              <w:top w:val="single" w:color="000000" w:sz="4" w:space="0"/>
              <w:left w:val="single" w:color="000000" w:sz="4" w:space="0"/>
              <w:bottom w:val="single" w:color="000000" w:sz="4" w:space="0"/>
              <w:right w:val="single" w:color="000000" w:sz="4" w:space="0"/>
            </w:tcBorders>
            <w:noWrap w:val="0"/>
            <w:vAlign w:val="center"/>
          </w:tcPr>
          <w:p w14:paraId="32E3B0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意外伤害险</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1DC807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600</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5DC589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03664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7人</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14:paraId="6922E9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91" w:type="pct"/>
            <w:tcBorders>
              <w:top w:val="single" w:color="000000" w:sz="4" w:space="0"/>
              <w:left w:val="single" w:color="000000" w:sz="4" w:space="0"/>
              <w:bottom w:val="single" w:color="000000" w:sz="4" w:space="0"/>
              <w:right w:val="single" w:color="000000" w:sz="4" w:space="0"/>
            </w:tcBorders>
            <w:noWrap w:val="0"/>
            <w:vAlign w:val="center"/>
          </w:tcPr>
          <w:p w14:paraId="7BF966E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所有人员必须参保，包括交强险、商业险、第三者责任险，不少于200万，该项金额不得浮动</w:t>
            </w:r>
          </w:p>
        </w:tc>
      </w:tr>
      <w:tr w14:paraId="0023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14:paraId="7E32D7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w:t>
            </w:r>
          </w:p>
        </w:tc>
        <w:tc>
          <w:tcPr>
            <w:tcW w:w="968" w:type="pct"/>
            <w:gridSpan w:val="2"/>
            <w:tcBorders>
              <w:top w:val="single" w:color="000000" w:sz="4" w:space="0"/>
              <w:left w:val="single" w:color="000000" w:sz="4" w:space="0"/>
              <w:bottom w:val="single" w:color="000000" w:sz="4" w:space="0"/>
              <w:right w:val="single" w:color="000000" w:sz="4" w:space="0"/>
            </w:tcBorders>
            <w:noWrap w:val="0"/>
            <w:vAlign w:val="center"/>
          </w:tcPr>
          <w:p w14:paraId="4D02BF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企业管理费用、利润、税金、环境保护费用、不可预见费等</w:t>
            </w:r>
          </w:p>
        </w:tc>
        <w:tc>
          <w:tcPr>
            <w:tcW w:w="1302" w:type="pct"/>
            <w:gridSpan w:val="3"/>
            <w:tcBorders>
              <w:top w:val="single" w:color="000000" w:sz="4" w:space="0"/>
              <w:left w:val="single" w:color="000000" w:sz="4" w:space="0"/>
              <w:bottom w:val="single" w:color="000000" w:sz="4" w:space="0"/>
              <w:right w:val="single" w:color="000000" w:sz="4" w:space="0"/>
            </w:tcBorders>
            <w:noWrap w:val="0"/>
            <w:vAlign w:val="center"/>
          </w:tcPr>
          <w:p w14:paraId="1714F5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R=9%</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14:paraId="48B730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91" w:type="pct"/>
            <w:tcBorders>
              <w:top w:val="single" w:color="000000" w:sz="4" w:space="0"/>
              <w:left w:val="single" w:color="000000" w:sz="4" w:space="0"/>
              <w:bottom w:val="single" w:color="000000" w:sz="4" w:space="0"/>
              <w:right w:val="single" w:color="000000" w:sz="4" w:space="0"/>
            </w:tcBorders>
            <w:noWrap w:val="0"/>
            <w:vAlign w:val="center"/>
          </w:tcPr>
          <w:p w14:paraId="687AC09E">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F08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14:paraId="360CA9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w:t>
            </w:r>
          </w:p>
        </w:tc>
        <w:tc>
          <w:tcPr>
            <w:tcW w:w="968" w:type="pct"/>
            <w:gridSpan w:val="2"/>
            <w:tcBorders>
              <w:top w:val="single" w:color="000000" w:sz="4" w:space="0"/>
              <w:left w:val="single" w:color="000000" w:sz="4" w:space="0"/>
              <w:bottom w:val="single" w:color="000000" w:sz="4" w:space="0"/>
              <w:right w:val="single" w:color="000000" w:sz="4" w:space="0"/>
            </w:tcBorders>
            <w:noWrap w:val="0"/>
            <w:vAlign w:val="center"/>
          </w:tcPr>
          <w:p w14:paraId="3C8C94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1302" w:type="pct"/>
            <w:gridSpan w:val="3"/>
            <w:tcBorders>
              <w:top w:val="single" w:color="000000" w:sz="4" w:space="0"/>
              <w:left w:val="single" w:color="000000" w:sz="4" w:space="0"/>
              <w:bottom w:val="single" w:color="000000" w:sz="4" w:space="0"/>
              <w:right w:val="single" w:color="000000" w:sz="4" w:space="0"/>
            </w:tcBorders>
            <w:noWrap w:val="0"/>
            <w:vAlign w:val="center"/>
          </w:tcPr>
          <w:p w14:paraId="1790B4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一+二+三+四+五</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14:paraId="733524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891" w:type="pct"/>
            <w:tcBorders>
              <w:top w:val="single" w:color="000000" w:sz="4" w:space="0"/>
              <w:left w:val="single" w:color="000000" w:sz="4" w:space="0"/>
              <w:bottom w:val="single" w:color="000000" w:sz="4" w:space="0"/>
              <w:right w:val="single" w:color="000000" w:sz="4" w:space="0"/>
            </w:tcBorders>
            <w:noWrap w:val="0"/>
            <w:vAlign w:val="center"/>
          </w:tcPr>
          <w:p w14:paraId="688F34D4">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04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25" w:hRule="atLeast"/>
        </w:trPr>
        <w:tc>
          <w:tcPr>
            <w:tcW w:w="4885" w:type="pct"/>
            <w:gridSpan w:val="8"/>
            <w:tcBorders>
              <w:top w:val="nil"/>
              <w:left w:val="nil"/>
              <w:bottom w:val="nil"/>
              <w:right w:val="nil"/>
            </w:tcBorders>
            <w:noWrap w:val="0"/>
            <w:vAlign w:val="center"/>
          </w:tcPr>
          <w:p w14:paraId="35B3C60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p w14:paraId="54F6718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1.工业园区包括：崇仁集镇工业园区（含下应汽摩配园区）、富四工业园区、马仁建材园区、九十村工业功能区、小微园区、禾下土现代农业产业园。</w:t>
            </w:r>
          </w:p>
          <w:p w14:paraId="4557380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2.上述人员工资不得低于绍兴市最低工资标准的110%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bl>
    <w:p w14:paraId="008E981F">
      <w:pPr>
        <w:pStyle w:val="3"/>
        <w:ind w:left="0" w:leftChars="0" w:firstLine="0" w:firstLineChars="0"/>
        <w:rPr>
          <w:color w:val="000000" w:themeColor="text1"/>
          <w:highlight w:val="none"/>
          <w14:textFill>
            <w14:solidFill>
              <w14:schemeClr w14:val="tx1"/>
            </w14:solidFill>
          </w14:textFill>
        </w:rPr>
      </w:pPr>
    </w:p>
    <w:p w14:paraId="22E0438F">
      <w:pPr>
        <w:pStyle w:val="112"/>
        <w:rPr>
          <w:color w:val="000000" w:themeColor="text1"/>
          <w:highlight w:val="none"/>
          <w14:textFill>
            <w14:solidFill>
              <w14:schemeClr w14:val="tx1"/>
            </w14:solidFill>
          </w14:textFill>
        </w:rPr>
      </w:pPr>
    </w:p>
    <w:p w14:paraId="03BF13B7">
      <w:pPr>
        <w:pStyle w:val="113"/>
        <w:rPr>
          <w:color w:val="000000" w:themeColor="text1"/>
          <w:highlight w:val="none"/>
          <w14:textFill>
            <w14:solidFill>
              <w14:schemeClr w14:val="tx1"/>
            </w14:solidFill>
          </w14:textFill>
        </w:rPr>
      </w:pPr>
    </w:p>
    <w:p w14:paraId="01FC19AF">
      <w:pPr>
        <w:rPr>
          <w:color w:val="000000" w:themeColor="text1"/>
          <w:highlight w:val="none"/>
          <w14:textFill>
            <w14:solidFill>
              <w14:schemeClr w14:val="tx1"/>
            </w14:solidFill>
          </w14:textFill>
        </w:rPr>
      </w:pPr>
    </w:p>
    <w:p w14:paraId="325047E8">
      <w:pPr>
        <w:rPr>
          <w:color w:val="000000" w:themeColor="text1"/>
          <w:highlight w:val="none"/>
          <w14:textFill>
            <w14:solidFill>
              <w14:schemeClr w14:val="tx1"/>
            </w14:solidFill>
          </w14:textFill>
        </w:rPr>
      </w:pPr>
    </w:p>
    <w:p w14:paraId="69FB53DD">
      <w:pPr>
        <w:rPr>
          <w:color w:val="000000" w:themeColor="text1"/>
          <w:highlight w:val="none"/>
          <w14:textFill>
            <w14:solidFill>
              <w14:schemeClr w14:val="tx1"/>
            </w14:solidFill>
          </w14:textFill>
        </w:rPr>
      </w:pPr>
    </w:p>
    <w:p w14:paraId="504F502A">
      <w:pPr>
        <w:rPr>
          <w:color w:val="000000" w:themeColor="text1"/>
          <w:highlight w:val="none"/>
          <w14:textFill>
            <w14:solidFill>
              <w14:schemeClr w14:val="tx1"/>
            </w14:solidFill>
          </w14:textFill>
        </w:rPr>
      </w:pPr>
    </w:p>
    <w:p w14:paraId="5CBDE23D">
      <w:pPr>
        <w:rPr>
          <w:color w:val="000000" w:themeColor="text1"/>
          <w:highlight w:val="none"/>
          <w14:textFill>
            <w14:solidFill>
              <w14:schemeClr w14:val="tx1"/>
            </w14:solidFill>
          </w14:textFill>
        </w:rPr>
      </w:pPr>
    </w:p>
    <w:p w14:paraId="688D240C">
      <w:pPr>
        <w:rPr>
          <w:color w:val="000000" w:themeColor="text1"/>
          <w:highlight w:val="none"/>
          <w14:textFill>
            <w14:solidFill>
              <w14:schemeClr w14:val="tx1"/>
            </w14:solidFill>
          </w14:textFill>
        </w:rPr>
      </w:pPr>
    </w:p>
    <w:p w14:paraId="6F1C5BDD">
      <w:pPr>
        <w:rPr>
          <w:color w:val="000000" w:themeColor="text1"/>
          <w:highlight w:val="none"/>
          <w14:textFill>
            <w14:solidFill>
              <w14:schemeClr w14:val="tx1"/>
            </w14:solidFill>
          </w14:textFill>
        </w:rPr>
      </w:pPr>
    </w:p>
    <w:p w14:paraId="0EE416B5">
      <w:pPr>
        <w:rPr>
          <w:color w:val="000000" w:themeColor="text1"/>
          <w:highlight w:val="none"/>
          <w14:textFill>
            <w14:solidFill>
              <w14:schemeClr w14:val="tx1"/>
            </w14:solidFill>
          </w14:textFill>
        </w:rPr>
      </w:pPr>
    </w:p>
    <w:p w14:paraId="3B1F2DC8">
      <w:pPr>
        <w:rPr>
          <w:color w:val="000000" w:themeColor="text1"/>
          <w:highlight w:val="none"/>
          <w14:textFill>
            <w14:solidFill>
              <w14:schemeClr w14:val="tx1"/>
            </w14:solidFill>
          </w14:textFill>
        </w:rPr>
      </w:pPr>
    </w:p>
    <w:tbl>
      <w:tblPr>
        <w:tblStyle w:val="62"/>
        <w:tblpPr w:leftFromText="180" w:rightFromText="180" w:vertAnchor="text" w:horzAnchor="page" w:tblpX="1187" w:tblpY="-3314"/>
        <w:tblOverlap w:val="never"/>
        <w:tblW w:w="51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0"/>
        <w:gridCol w:w="784"/>
        <w:gridCol w:w="836"/>
        <w:gridCol w:w="798"/>
        <w:gridCol w:w="784"/>
        <w:gridCol w:w="792"/>
        <w:gridCol w:w="908"/>
        <w:gridCol w:w="3745"/>
      </w:tblGrid>
      <w:tr w14:paraId="3920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00" w:type="pct"/>
            <w:gridSpan w:val="8"/>
            <w:tcBorders>
              <w:top w:val="nil"/>
              <w:left w:val="nil"/>
              <w:bottom w:val="nil"/>
              <w:right w:val="nil"/>
            </w:tcBorders>
            <w:noWrap w:val="0"/>
            <w:vAlign w:val="center"/>
          </w:tcPr>
          <w:p w14:paraId="620D6F84">
            <w:pPr>
              <w:keepNext w:val="0"/>
              <w:keepLines w:val="0"/>
              <w:widowControl/>
              <w:suppressLineNumbers w:val="0"/>
              <w:jc w:val="center"/>
              <w:textAlignment w:val="center"/>
              <w:rPr>
                <w:rFonts w:hint="eastAsia" w:ascii="宋体" w:hAnsi="宋体" w:eastAsia="宋体" w:cs="宋体"/>
                <w:i w:val="0"/>
                <w:iCs w:val="0"/>
                <w:color w:val="000000" w:themeColor="text1"/>
                <w:kern w:val="0"/>
                <w:sz w:val="36"/>
                <w:szCs w:val="36"/>
                <w:highlight w:val="none"/>
                <w:u w:val="none"/>
                <w:lang w:val="en-US" w:eastAsia="zh-CN" w:bidi="ar"/>
                <w14:textFill>
                  <w14:solidFill>
                    <w14:schemeClr w14:val="tx1"/>
                  </w14:solidFill>
                </w14:textFill>
              </w:rPr>
            </w:pPr>
          </w:p>
          <w:p w14:paraId="3CCF4667">
            <w:pPr>
              <w:keepNext w:val="0"/>
              <w:keepLines w:val="0"/>
              <w:widowControl/>
              <w:suppressLineNumbers w:val="0"/>
              <w:jc w:val="center"/>
              <w:textAlignment w:val="center"/>
              <w:rPr>
                <w:rFonts w:hint="eastAsia" w:ascii="宋体" w:hAnsi="宋体" w:eastAsia="宋体" w:cs="宋体"/>
                <w:i w:val="0"/>
                <w:iCs w:val="0"/>
                <w:color w:val="000000" w:themeColor="text1"/>
                <w:kern w:val="0"/>
                <w:sz w:val="36"/>
                <w:szCs w:val="36"/>
                <w:highlight w:val="none"/>
                <w:u w:val="none"/>
                <w:lang w:val="en-US" w:eastAsia="zh-CN" w:bidi="ar"/>
                <w14:textFill>
                  <w14:solidFill>
                    <w14:schemeClr w14:val="tx1"/>
                  </w14:solidFill>
                </w14:textFill>
              </w:rPr>
            </w:pPr>
          </w:p>
          <w:p w14:paraId="363C79DF">
            <w:pPr>
              <w:keepNext w:val="0"/>
              <w:keepLines w:val="0"/>
              <w:widowControl/>
              <w:suppressLineNumbers w:val="0"/>
              <w:jc w:val="center"/>
              <w:textAlignment w:val="center"/>
              <w:rPr>
                <w:rFonts w:hint="eastAsia" w:ascii="宋体" w:hAnsi="宋体" w:eastAsia="宋体" w:cs="宋体"/>
                <w:i w:val="0"/>
                <w:iCs w:val="0"/>
                <w:color w:val="000000" w:themeColor="text1"/>
                <w:kern w:val="0"/>
                <w:sz w:val="36"/>
                <w:szCs w:val="36"/>
                <w:highlight w:val="none"/>
                <w:u w:val="none"/>
                <w:lang w:val="en-US" w:eastAsia="zh-CN" w:bidi="ar"/>
                <w14:textFill>
                  <w14:solidFill>
                    <w14:schemeClr w14:val="tx1"/>
                  </w14:solidFill>
                </w14:textFill>
              </w:rPr>
            </w:pPr>
          </w:p>
          <w:p w14:paraId="3A72C0F3">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cs="宋体"/>
                <w:i w:val="0"/>
                <w:iCs w:val="0"/>
                <w:color w:val="000000" w:themeColor="text1"/>
                <w:kern w:val="0"/>
                <w:sz w:val="30"/>
                <w:szCs w:val="30"/>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2.5、崇仁集镇、富润集镇区域垃圾上门收集（含下应自然村）</w:t>
            </w:r>
          </w:p>
        </w:tc>
      </w:tr>
      <w:tr w14:paraId="4121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3" w:type="pct"/>
            <w:tcBorders>
              <w:top w:val="single" w:color="000000" w:sz="4" w:space="0"/>
              <w:left w:val="single" w:color="000000" w:sz="4" w:space="0"/>
              <w:bottom w:val="single" w:color="000000" w:sz="4" w:space="0"/>
              <w:right w:val="single" w:color="000000" w:sz="4" w:space="0"/>
            </w:tcBorders>
            <w:noWrap w:val="0"/>
            <w:vAlign w:val="center"/>
          </w:tcPr>
          <w:p w14:paraId="6DEFC0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841" w:type="pct"/>
            <w:gridSpan w:val="2"/>
            <w:tcBorders>
              <w:top w:val="single" w:color="000000" w:sz="4" w:space="0"/>
              <w:left w:val="single" w:color="000000" w:sz="4" w:space="0"/>
              <w:bottom w:val="single" w:color="000000" w:sz="4" w:space="0"/>
              <w:right w:val="single" w:color="000000" w:sz="4" w:space="0"/>
            </w:tcBorders>
            <w:noWrap w:val="0"/>
            <w:vAlign w:val="center"/>
          </w:tcPr>
          <w:p w14:paraId="2460CA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4560B0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7F408A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E2EF9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C9692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14:paraId="4EA649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6F9D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1" w:hRule="atLeast"/>
        </w:trPr>
        <w:tc>
          <w:tcPr>
            <w:tcW w:w="513" w:type="pct"/>
            <w:vMerge w:val="restart"/>
            <w:tcBorders>
              <w:top w:val="single" w:color="000000" w:sz="4" w:space="0"/>
              <w:left w:val="single" w:color="000000" w:sz="4" w:space="0"/>
              <w:bottom w:val="nil"/>
              <w:right w:val="single" w:color="000000" w:sz="4" w:space="0"/>
            </w:tcBorders>
            <w:shd w:val="clear" w:color="auto" w:fill="auto"/>
            <w:noWrap w:val="0"/>
            <w:vAlign w:val="center"/>
          </w:tcPr>
          <w:p w14:paraId="6517B7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AB6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电动三轮两桶车</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FF5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上门收集人员</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07C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F29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1BB7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28人</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B3C788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14:paraId="37B4E48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1.上门收集人员按照每250户配备1人计算。                                 2.当自然村人数较少时，保洁及收集人员由1人兼职                                             3.人工工资按照2260（最低人工工资）*110%=2486元计算                     4.收集人员分配详附表5</w:t>
            </w:r>
          </w:p>
        </w:tc>
      </w:tr>
      <w:tr w14:paraId="5975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3" w:type="pct"/>
            <w:vMerge w:val="continue"/>
            <w:tcBorders>
              <w:top w:val="single" w:color="000000" w:sz="4" w:space="0"/>
              <w:left w:val="single" w:color="000000" w:sz="4" w:space="0"/>
              <w:bottom w:val="nil"/>
              <w:right w:val="single" w:color="000000" w:sz="4" w:space="0"/>
            </w:tcBorders>
            <w:noWrap w:val="0"/>
            <w:vAlign w:val="center"/>
          </w:tcPr>
          <w:p w14:paraId="2133319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44023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86F62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折旧费</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092E77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1200</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5F73D9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43BA0F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28辆</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1AE88D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14:paraId="70656BA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电动三轮两桶车买价按6000元/辆计算，分5年折旧，该项金额不得浮动</w:t>
            </w:r>
          </w:p>
        </w:tc>
      </w:tr>
      <w:tr w14:paraId="746D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3" w:type="pct"/>
            <w:vMerge w:val="continue"/>
            <w:tcBorders>
              <w:top w:val="single" w:color="000000" w:sz="4" w:space="0"/>
              <w:left w:val="single" w:color="000000" w:sz="4" w:space="0"/>
              <w:bottom w:val="nil"/>
              <w:right w:val="single" w:color="000000" w:sz="4" w:space="0"/>
            </w:tcBorders>
            <w:noWrap w:val="0"/>
            <w:vAlign w:val="center"/>
          </w:tcPr>
          <w:p w14:paraId="1F5248C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17954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B88DFC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维修费</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7F6EA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5C8AB4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7AF88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28辆</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590DDD1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14:paraId="34D221FF">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8F2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3" w:type="pct"/>
            <w:vMerge w:val="continue"/>
            <w:tcBorders>
              <w:top w:val="single" w:color="000000" w:sz="4" w:space="0"/>
              <w:left w:val="single" w:color="000000" w:sz="4" w:space="0"/>
              <w:bottom w:val="single" w:color="auto" w:sz="4" w:space="0"/>
              <w:right w:val="single" w:color="000000" w:sz="4" w:space="0"/>
            </w:tcBorders>
            <w:noWrap w:val="0"/>
            <w:vAlign w:val="center"/>
          </w:tcPr>
          <w:p w14:paraId="0413DD9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41" w:type="pct"/>
            <w:gridSpan w:val="2"/>
            <w:tcBorders>
              <w:top w:val="single" w:color="000000" w:sz="4" w:space="0"/>
              <w:left w:val="single" w:color="000000" w:sz="4" w:space="0"/>
              <w:bottom w:val="single" w:color="auto" w:sz="4" w:space="0"/>
              <w:right w:val="single" w:color="000000" w:sz="4" w:space="0"/>
            </w:tcBorders>
            <w:noWrap w:val="0"/>
            <w:vAlign w:val="center"/>
          </w:tcPr>
          <w:p w14:paraId="4CD2836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56A776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1D5BDC9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9B673F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6D6A51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14:paraId="1A7CF289">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1E2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13" w:type="pct"/>
            <w:tcBorders>
              <w:top w:val="single" w:color="auto" w:sz="4" w:space="0"/>
              <w:left w:val="single" w:color="000000" w:sz="4" w:space="0"/>
              <w:bottom w:val="single" w:color="000000" w:sz="4" w:space="0"/>
              <w:right w:val="single" w:color="000000" w:sz="4" w:space="0"/>
            </w:tcBorders>
            <w:noWrap w:val="0"/>
            <w:vAlign w:val="center"/>
          </w:tcPr>
          <w:p w14:paraId="52AC14C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w:t>
            </w:r>
          </w:p>
        </w:tc>
        <w:tc>
          <w:tcPr>
            <w:tcW w:w="841" w:type="pct"/>
            <w:gridSpan w:val="2"/>
            <w:tcBorders>
              <w:top w:val="single" w:color="auto" w:sz="4" w:space="0"/>
              <w:left w:val="single" w:color="000000" w:sz="4" w:space="0"/>
              <w:bottom w:val="single" w:color="000000" w:sz="4" w:space="0"/>
              <w:right w:val="single" w:color="000000" w:sz="4" w:space="0"/>
            </w:tcBorders>
            <w:noWrap w:val="0"/>
            <w:vAlign w:val="center"/>
          </w:tcPr>
          <w:p w14:paraId="438487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高温费</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500135C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225</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689890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4月</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69F91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28人</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E30699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14:paraId="10332E3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6-9月，高温费按照2024年绍兴高温补贴发放标准计算，该项金额不得浮动</w:t>
            </w:r>
          </w:p>
        </w:tc>
      </w:tr>
      <w:tr w14:paraId="0879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513" w:type="pct"/>
            <w:tcBorders>
              <w:top w:val="single" w:color="000000" w:sz="4" w:space="0"/>
              <w:left w:val="single" w:color="000000" w:sz="4" w:space="0"/>
              <w:bottom w:val="single" w:color="000000" w:sz="4" w:space="0"/>
              <w:right w:val="single" w:color="000000" w:sz="4" w:space="0"/>
            </w:tcBorders>
            <w:noWrap w:val="0"/>
            <w:vAlign w:val="center"/>
          </w:tcPr>
          <w:p w14:paraId="02ED6C9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w:t>
            </w:r>
          </w:p>
        </w:tc>
        <w:tc>
          <w:tcPr>
            <w:tcW w:w="841" w:type="pct"/>
            <w:gridSpan w:val="2"/>
            <w:tcBorders>
              <w:top w:val="single" w:color="000000" w:sz="4" w:space="0"/>
              <w:left w:val="single" w:color="000000" w:sz="4" w:space="0"/>
              <w:bottom w:val="single" w:color="000000" w:sz="4" w:space="0"/>
              <w:right w:val="single" w:color="000000" w:sz="4" w:space="0"/>
            </w:tcBorders>
            <w:noWrap w:val="0"/>
            <w:vAlign w:val="center"/>
          </w:tcPr>
          <w:p w14:paraId="4555398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劳保用品及耗材费</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3CD312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3FF858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6181C2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28人</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2D99B2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14:paraId="103882E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包含荧光背心1套20元、春秋工作服2套170元、冬季工作服1套135元、雨衣雨鞋1套60元、手套/口罩/毛巾50元、扫帚等打扫工具65元，该项金额不得浮动</w:t>
            </w:r>
          </w:p>
        </w:tc>
      </w:tr>
      <w:tr w14:paraId="0469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513" w:type="pct"/>
            <w:tcBorders>
              <w:top w:val="single" w:color="000000" w:sz="4" w:space="0"/>
              <w:left w:val="single" w:color="000000" w:sz="4" w:space="0"/>
              <w:bottom w:val="single" w:color="000000" w:sz="4" w:space="0"/>
              <w:right w:val="single" w:color="000000" w:sz="4" w:space="0"/>
            </w:tcBorders>
            <w:noWrap w:val="0"/>
            <w:vAlign w:val="center"/>
          </w:tcPr>
          <w:p w14:paraId="077D86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w:t>
            </w:r>
          </w:p>
        </w:tc>
        <w:tc>
          <w:tcPr>
            <w:tcW w:w="841" w:type="pct"/>
            <w:gridSpan w:val="2"/>
            <w:tcBorders>
              <w:top w:val="single" w:color="000000" w:sz="4" w:space="0"/>
              <w:left w:val="single" w:color="000000" w:sz="4" w:space="0"/>
              <w:bottom w:val="single" w:color="000000" w:sz="4" w:space="0"/>
              <w:right w:val="single" w:color="000000" w:sz="4" w:space="0"/>
            </w:tcBorders>
            <w:noWrap w:val="0"/>
            <w:vAlign w:val="center"/>
          </w:tcPr>
          <w:p w14:paraId="77DE42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意外伤害险</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2C7DD03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600</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1D6A217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9111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28人</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207294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14:paraId="4F7EDF9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所有人员必须参保，包括交强险、商业险、第三者责任险，不少于200万，该项金额不得浮动</w:t>
            </w:r>
          </w:p>
        </w:tc>
      </w:tr>
      <w:tr w14:paraId="14EB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13" w:type="pct"/>
            <w:tcBorders>
              <w:top w:val="single" w:color="000000" w:sz="4" w:space="0"/>
              <w:left w:val="single" w:color="000000" w:sz="4" w:space="0"/>
              <w:bottom w:val="single" w:color="000000" w:sz="4" w:space="0"/>
              <w:right w:val="single" w:color="000000" w:sz="4" w:space="0"/>
            </w:tcBorders>
            <w:noWrap w:val="0"/>
            <w:vAlign w:val="center"/>
          </w:tcPr>
          <w:p w14:paraId="1A5C04F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w:t>
            </w:r>
          </w:p>
        </w:tc>
        <w:tc>
          <w:tcPr>
            <w:tcW w:w="841" w:type="pct"/>
            <w:gridSpan w:val="2"/>
            <w:tcBorders>
              <w:top w:val="single" w:color="000000" w:sz="4" w:space="0"/>
              <w:left w:val="single" w:color="000000" w:sz="4" w:space="0"/>
              <w:bottom w:val="single" w:color="000000" w:sz="4" w:space="0"/>
              <w:right w:val="single" w:color="000000" w:sz="4" w:space="0"/>
            </w:tcBorders>
            <w:noWrap w:val="0"/>
            <w:vAlign w:val="center"/>
          </w:tcPr>
          <w:p w14:paraId="154B5BB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企业管理费用、利润、税金、环境保护费用、不可预见费等</w:t>
            </w:r>
          </w:p>
        </w:tc>
        <w:tc>
          <w:tcPr>
            <w:tcW w:w="1232" w:type="pct"/>
            <w:gridSpan w:val="3"/>
            <w:tcBorders>
              <w:top w:val="single" w:color="000000" w:sz="4" w:space="0"/>
              <w:left w:val="single" w:color="000000" w:sz="4" w:space="0"/>
              <w:bottom w:val="single" w:color="000000" w:sz="4" w:space="0"/>
              <w:right w:val="single" w:color="000000" w:sz="4" w:space="0"/>
            </w:tcBorders>
            <w:noWrap w:val="0"/>
            <w:vAlign w:val="center"/>
          </w:tcPr>
          <w:p w14:paraId="5E49C0E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R=9%</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77DED60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1" w:type="pct"/>
            <w:tcBorders>
              <w:top w:val="single" w:color="000000" w:sz="4" w:space="0"/>
              <w:left w:val="single" w:color="000000" w:sz="4" w:space="0"/>
              <w:bottom w:val="single" w:color="000000" w:sz="4" w:space="0"/>
              <w:right w:val="single" w:color="000000" w:sz="4" w:space="0"/>
            </w:tcBorders>
            <w:noWrap w:val="0"/>
            <w:vAlign w:val="center"/>
          </w:tcPr>
          <w:p w14:paraId="0BC3DCC1">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964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3" w:type="pct"/>
            <w:tcBorders>
              <w:top w:val="single" w:color="000000" w:sz="4" w:space="0"/>
              <w:left w:val="single" w:color="000000" w:sz="4" w:space="0"/>
              <w:bottom w:val="single" w:color="000000" w:sz="4" w:space="0"/>
              <w:right w:val="single" w:color="000000" w:sz="4" w:space="0"/>
            </w:tcBorders>
            <w:noWrap w:val="0"/>
            <w:vAlign w:val="center"/>
          </w:tcPr>
          <w:p w14:paraId="468A01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w:t>
            </w:r>
          </w:p>
        </w:tc>
        <w:tc>
          <w:tcPr>
            <w:tcW w:w="841" w:type="pct"/>
            <w:gridSpan w:val="2"/>
            <w:tcBorders>
              <w:top w:val="single" w:color="000000" w:sz="4" w:space="0"/>
              <w:left w:val="single" w:color="000000" w:sz="4" w:space="0"/>
              <w:bottom w:val="single" w:color="000000" w:sz="4" w:space="0"/>
              <w:right w:val="single" w:color="000000" w:sz="4" w:space="0"/>
            </w:tcBorders>
            <w:noWrap w:val="0"/>
            <w:vAlign w:val="center"/>
          </w:tcPr>
          <w:p w14:paraId="34304F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1232" w:type="pct"/>
            <w:gridSpan w:val="3"/>
            <w:tcBorders>
              <w:top w:val="single" w:color="000000" w:sz="4" w:space="0"/>
              <w:left w:val="single" w:color="000000" w:sz="4" w:space="0"/>
              <w:bottom w:val="single" w:color="000000" w:sz="4" w:space="0"/>
              <w:right w:val="single" w:color="000000" w:sz="4" w:space="0"/>
            </w:tcBorders>
            <w:noWrap w:val="0"/>
            <w:vAlign w:val="center"/>
          </w:tcPr>
          <w:p w14:paraId="4ABF43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一+二+三+四+五</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1485F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p>
        </w:tc>
        <w:tc>
          <w:tcPr>
            <w:tcW w:w="1941" w:type="pct"/>
            <w:tcBorders>
              <w:top w:val="single" w:color="000000" w:sz="4" w:space="0"/>
              <w:left w:val="single" w:color="000000" w:sz="4" w:space="0"/>
              <w:bottom w:val="single" w:color="000000" w:sz="4" w:space="0"/>
              <w:right w:val="single" w:color="000000" w:sz="4" w:space="0"/>
            </w:tcBorders>
            <w:noWrap w:val="0"/>
            <w:vAlign w:val="center"/>
          </w:tcPr>
          <w:p w14:paraId="733DCC57">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72C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3" w:type="pct"/>
            <w:tcBorders>
              <w:top w:val="nil"/>
              <w:left w:val="nil"/>
              <w:bottom w:val="nil"/>
              <w:right w:val="nil"/>
            </w:tcBorders>
            <w:noWrap/>
            <w:vAlign w:val="bottom"/>
          </w:tcPr>
          <w:p w14:paraId="4FFB21A1">
            <w:pPr>
              <w:keepNext w:val="0"/>
              <w:keepLines w:val="0"/>
              <w:widowControl/>
              <w:suppressLineNumbers w:val="0"/>
              <w:jc w:val="center"/>
              <w:textAlignment w:val="bottom"/>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 备注：</w:t>
            </w:r>
          </w:p>
        </w:tc>
        <w:tc>
          <w:tcPr>
            <w:tcW w:w="407" w:type="pct"/>
            <w:tcBorders>
              <w:top w:val="nil"/>
              <w:left w:val="nil"/>
              <w:bottom w:val="nil"/>
              <w:right w:val="nil"/>
            </w:tcBorders>
            <w:noWrap w:val="0"/>
            <w:vAlign w:val="center"/>
          </w:tcPr>
          <w:p w14:paraId="2517600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4" w:type="pct"/>
            <w:tcBorders>
              <w:top w:val="nil"/>
              <w:left w:val="nil"/>
              <w:bottom w:val="nil"/>
              <w:right w:val="nil"/>
            </w:tcBorders>
            <w:noWrap w:val="0"/>
            <w:vAlign w:val="center"/>
          </w:tcPr>
          <w:p w14:paraId="250ECEF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4" w:type="pct"/>
            <w:tcBorders>
              <w:top w:val="nil"/>
              <w:left w:val="nil"/>
              <w:bottom w:val="nil"/>
              <w:right w:val="nil"/>
            </w:tcBorders>
            <w:noWrap w:val="0"/>
            <w:vAlign w:val="center"/>
          </w:tcPr>
          <w:p w14:paraId="35C8B61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07" w:type="pct"/>
            <w:tcBorders>
              <w:top w:val="nil"/>
              <w:left w:val="nil"/>
              <w:bottom w:val="nil"/>
              <w:right w:val="nil"/>
            </w:tcBorders>
            <w:noWrap w:val="0"/>
            <w:vAlign w:val="center"/>
          </w:tcPr>
          <w:p w14:paraId="31A6A63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0" w:type="pct"/>
            <w:tcBorders>
              <w:top w:val="nil"/>
              <w:left w:val="nil"/>
              <w:bottom w:val="nil"/>
              <w:right w:val="nil"/>
            </w:tcBorders>
            <w:noWrap w:val="0"/>
            <w:vAlign w:val="center"/>
          </w:tcPr>
          <w:p w14:paraId="729CCB2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1" w:type="pct"/>
            <w:tcBorders>
              <w:top w:val="nil"/>
              <w:left w:val="nil"/>
              <w:bottom w:val="nil"/>
              <w:right w:val="nil"/>
            </w:tcBorders>
            <w:noWrap w:val="0"/>
            <w:vAlign w:val="center"/>
          </w:tcPr>
          <w:p w14:paraId="566CAEE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41" w:type="pct"/>
            <w:tcBorders>
              <w:top w:val="nil"/>
              <w:left w:val="nil"/>
              <w:bottom w:val="nil"/>
              <w:right w:val="nil"/>
            </w:tcBorders>
            <w:noWrap w:val="0"/>
            <w:vAlign w:val="center"/>
          </w:tcPr>
          <w:p w14:paraId="2F0A0380">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AAA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000" w:type="pct"/>
            <w:gridSpan w:val="8"/>
            <w:tcBorders>
              <w:top w:val="nil"/>
              <w:left w:val="nil"/>
              <w:bottom w:val="nil"/>
              <w:right w:val="nil"/>
            </w:tcBorders>
            <w:noWrap w:val="0"/>
            <w:vAlign w:val="center"/>
          </w:tcPr>
          <w:p w14:paraId="4586F479">
            <w:pPr>
              <w:keepNext w:val="0"/>
              <w:keepLines w:val="0"/>
              <w:widowControl/>
              <w:numPr>
                <w:ilvl w:val="0"/>
                <w:numId w:val="15"/>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垃圾上门收集范围包括：崇仁集镇（含下应自然村）、富润集镇，集镇上的超市、学校、银行、饭店站所庭及工业园区的生活垃圾上门分类分拣收集和分类清运，负责每日上门挨家挨户分类收集垃圾，落实二次分拣，并清运至各村村口垃圾集中点（包括公共场所的所有垃圾桶）。                                                                                              2.负责监督引导居民正确按照“二分法”对垃圾分类投放。                                                                                 3.节假日要安排足够的人员及车辆，保证所有垃圾做到日产日清。                                                    4.工业园区包括：崇仁集镇工业园区（含下应汽摩配园区）、富四工业园区、马仁建材园区、九十村工业功能区、小微园区、禾下土现代农业产业园。</w:t>
            </w:r>
          </w:p>
          <w:p w14:paraId="7B38980A">
            <w:pPr>
              <w:keepNext w:val="0"/>
              <w:keepLines w:val="0"/>
              <w:pageBreakBefore w:val="0"/>
              <w:kinsoku/>
              <w:wordWrap/>
              <w:overflowPunct/>
              <w:topLinePunct w:val="0"/>
              <w:autoSpaceDE/>
              <w:autoSpaceDN/>
              <w:bidi w:val="0"/>
              <w:adjustRightInd w:val="0"/>
              <w:snapToGrid/>
              <w:spacing w:line="360" w:lineRule="exact"/>
              <w:jc w:val="left"/>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5.上述人员工资不得低于绍兴市最低工资标准的110%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r>
    </w:tbl>
    <w:p w14:paraId="744BC723">
      <w:pPr>
        <w:pStyle w:val="113"/>
        <w:rPr>
          <w:color w:val="000000" w:themeColor="text1"/>
          <w:highlight w:val="none"/>
          <w14:textFill>
            <w14:solidFill>
              <w14:schemeClr w14:val="tx1"/>
            </w14:solidFill>
          </w14:textFill>
        </w:rPr>
      </w:pPr>
    </w:p>
    <w:p w14:paraId="1E95D1DB">
      <w:pPr>
        <w:rPr>
          <w:color w:val="000000" w:themeColor="text1"/>
          <w:highlight w:val="none"/>
          <w14:textFill>
            <w14:solidFill>
              <w14:schemeClr w14:val="tx1"/>
            </w14:solidFill>
          </w14:textFill>
        </w:rPr>
      </w:pPr>
    </w:p>
    <w:tbl>
      <w:tblPr>
        <w:tblStyle w:val="62"/>
        <w:tblW w:w="5474" w:type="pct"/>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
        <w:gridCol w:w="681"/>
        <w:gridCol w:w="565"/>
        <w:gridCol w:w="612"/>
        <w:gridCol w:w="356"/>
        <w:gridCol w:w="719"/>
        <w:gridCol w:w="315"/>
        <w:gridCol w:w="850"/>
        <w:gridCol w:w="172"/>
        <w:gridCol w:w="671"/>
        <w:gridCol w:w="330"/>
        <w:gridCol w:w="524"/>
        <w:gridCol w:w="332"/>
        <w:gridCol w:w="610"/>
        <w:gridCol w:w="313"/>
        <w:gridCol w:w="2833"/>
      </w:tblGrid>
      <w:tr w14:paraId="066D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800" w:hRule="atLeast"/>
        </w:trPr>
        <w:tc>
          <w:tcPr>
            <w:tcW w:w="4860" w:type="pct"/>
            <w:gridSpan w:val="15"/>
            <w:tcBorders>
              <w:top w:val="nil"/>
              <w:left w:val="nil"/>
              <w:bottom w:val="nil"/>
              <w:right w:val="nil"/>
            </w:tcBorders>
            <w:noWrap w:val="0"/>
            <w:vAlign w:val="center"/>
          </w:tcPr>
          <w:p w14:paraId="05A97B61">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2.6、集镇区域垃圾转运至中转站费用</w:t>
            </w:r>
          </w:p>
        </w:tc>
      </w:tr>
      <w:tr w14:paraId="41AF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628" w:hRule="atLeast"/>
        </w:trPr>
        <w:tc>
          <w:tcPr>
            <w:tcW w:w="612" w:type="pct"/>
            <w:gridSpan w:val="2"/>
            <w:tcBorders>
              <w:top w:val="single" w:color="000000" w:sz="4" w:space="0"/>
              <w:left w:val="single" w:color="000000" w:sz="4" w:space="0"/>
              <w:bottom w:val="single" w:color="000000" w:sz="4" w:space="0"/>
              <w:right w:val="single" w:color="000000" w:sz="4" w:space="0"/>
            </w:tcBorders>
            <w:noWrap w:val="0"/>
            <w:vAlign w:val="center"/>
          </w:tcPr>
          <w:p w14:paraId="02C5AC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984" w:type="pct"/>
            <w:gridSpan w:val="4"/>
            <w:tcBorders>
              <w:top w:val="single" w:color="000000" w:sz="4" w:space="0"/>
              <w:left w:val="single" w:color="000000" w:sz="4" w:space="0"/>
              <w:bottom w:val="single" w:color="000000" w:sz="4" w:space="0"/>
              <w:right w:val="single" w:color="000000" w:sz="4" w:space="0"/>
            </w:tcBorders>
            <w:noWrap w:val="0"/>
            <w:vAlign w:val="center"/>
          </w:tcPr>
          <w:p w14:paraId="2531467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EC2B3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38AAA5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3A544E6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23525E9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48B686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495F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827" w:hRule="atLeast"/>
        </w:trPr>
        <w:tc>
          <w:tcPr>
            <w:tcW w:w="61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9B653E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tc>
        <w:tc>
          <w:tcPr>
            <w:tcW w:w="47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73BE1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电动三轮垃圾收集车</w:t>
            </w: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70E6608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驾驶员</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761DC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443106D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75DFFA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6人</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7B1AFE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7BAB244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1.崇仁集镇区域配备4辆电动三轮垃圾收集车，用于各村至固定点 ，工业园区配备2辆。                                   </w:t>
            </w:r>
          </w:p>
        </w:tc>
      </w:tr>
      <w:tr w14:paraId="445F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827" w:hRule="atLeast"/>
        </w:trPr>
        <w:tc>
          <w:tcPr>
            <w:tcW w:w="61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FCAFD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86960E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5A56A0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折旧费</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92E901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6000</w:t>
            </w: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4629BE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1CD593A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6辆</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795A63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0ED137B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电动三轮垃圾收集车买价按30000元/辆计算，分5年折旧，该项金额不得浮动</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4445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414" w:hRule="atLeast"/>
        </w:trPr>
        <w:tc>
          <w:tcPr>
            <w:tcW w:w="61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1B660D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DC3F9F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53838A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维修费</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62010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5A1035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013745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6辆</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3834DC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68C97F8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227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401" w:hRule="atLeast"/>
        </w:trPr>
        <w:tc>
          <w:tcPr>
            <w:tcW w:w="61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188F7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ED3DC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6EB67F4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DDC433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78774FF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1D7EB2F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4009F61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6CF78C9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819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412" w:hRule="atLeast"/>
        </w:trPr>
        <w:tc>
          <w:tcPr>
            <w:tcW w:w="61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DF5A60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E7863A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汽油四轮八桶垃圾收集车</w:t>
            </w: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282FAF9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驾驶员</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1F17CA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5233224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5EB23F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1人</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1FFC8AF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3147EC0F">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B6E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460" w:hRule="atLeast"/>
        </w:trPr>
        <w:tc>
          <w:tcPr>
            <w:tcW w:w="61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1CA5F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F53DC9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1B0087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燃油费</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DE25C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31B7E92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573DAD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1辆</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2235FA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3BBAAB2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FDE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494" w:hRule="atLeast"/>
        </w:trPr>
        <w:tc>
          <w:tcPr>
            <w:tcW w:w="61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F61396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E67CB4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691260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保险费</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876C0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3811ED9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624715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1辆</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66270C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22D8FB0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包括交强险、商业险、第三者责任险（不少于200万）</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4368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437" w:hRule="atLeast"/>
        </w:trPr>
        <w:tc>
          <w:tcPr>
            <w:tcW w:w="61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C932F7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429B4F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5A0029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维修费</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59860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0A45C4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09F3F8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1辆</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7B9FD9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6D649AA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DAA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609" w:hRule="atLeast"/>
        </w:trPr>
        <w:tc>
          <w:tcPr>
            <w:tcW w:w="61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76B71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0B8E00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5629ED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折旧费</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858A7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11250</w:t>
            </w: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1E74D4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5F01C32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1辆</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5639884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68807BA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按车价9万，8年折旧，备用，该项金额不得浮动</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0F6EA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427" w:hRule="atLeast"/>
        </w:trPr>
        <w:tc>
          <w:tcPr>
            <w:tcW w:w="61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70E9E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6C35A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497484C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184287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484E5E2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624D7B3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1C9B55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00045049">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BCF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412" w:hRule="atLeast"/>
        </w:trPr>
        <w:tc>
          <w:tcPr>
            <w:tcW w:w="61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538FF2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84" w:type="pct"/>
            <w:gridSpan w:val="4"/>
            <w:tcBorders>
              <w:top w:val="nil"/>
              <w:left w:val="single" w:color="000000" w:sz="4" w:space="0"/>
              <w:bottom w:val="single" w:color="000000" w:sz="4" w:space="0"/>
              <w:right w:val="single" w:color="000000" w:sz="4" w:space="0"/>
            </w:tcBorders>
            <w:noWrap w:val="0"/>
            <w:vAlign w:val="center"/>
          </w:tcPr>
          <w:p w14:paraId="5E7C165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418" w:type="pct"/>
            <w:tcBorders>
              <w:top w:val="nil"/>
              <w:left w:val="single" w:color="000000" w:sz="4" w:space="0"/>
              <w:bottom w:val="single" w:color="000000" w:sz="4" w:space="0"/>
              <w:right w:val="single" w:color="000000" w:sz="4" w:space="0"/>
            </w:tcBorders>
            <w:noWrap w:val="0"/>
            <w:vAlign w:val="center"/>
          </w:tcPr>
          <w:p w14:paraId="64E3C8D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4" w:type="pct"/>
            <w:gridSpan w:val="2"/>
            <w:tcBorders>
              <w:top w:val="nil"/>
              <w:left w:val="single" w:color="000000" w:sz="4" w:space="0"/>
              <w:bottom w:val="single" w:color="000000" w:sz="4" w:space="0"/>
              <w:right w:val="single" w:color="000000" w:sz="4" w:space="0"/>
            </w:tcBorders>
            <w:noWrap w:val="0"/>
            <w:vAlign w:val="center"/>
          </w:tcPr>
          <w:p w14:paraId="303BB97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9" w:type="pct"/>
            <w:gridSpan w:val="2"/>
            <w:tcBorders>
              <w:top w:val="nil"/>
              <w:left w:val="single" w:color="000000" w:sz="4" w:space="0"/>
              <w:bottom w:val="single" w:color="000000" w:sz="4" w:space="0"/>
              <w:right w:val="single" w:color="000000" w:sz="4" w:space="0"/>
            </w:tcBorders>
            <w:noWrap w:val="0"/>
            <w:vAlign w:val="center"/>
          </w:tcPr>
          <w:p w14:paraId="562E06F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3" w:type="pct"/>
            <w:gridSpan w:val="2"/>
            <w:tcBorders>
              <w:top w:val="nil"/>
              <w:left w:val="single" w:color="000000" w:sz="4" w:space="0"/>
              <w:bottom w:val="single" w:color="000000" w:sz="4" w:space="0"/>
              <w:right w:val="single" w:color="000000" w:sz="4" w:space="0"/>
            </w:tcBorders>
            <w:noWrap w:val="0"/>
            <w:vAlign w:val="center"/>
          </w:tcPr>
          <w:p w14:paraId="2152140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nil"/>
              <w:left w:val="single" w:color="000000" w:sz="4" w:space="0"/>
              <w:bottom w:val="single" w:color="000000" w:sz="4" w:space="0"/>
              <w:right w:val="single" w:color="000000" w:sz="4" w:space="0"/>
            </w:tcBorders>
            <w:noWrap w:val="0"/>
            <w:vAlign w:val="center"/>
          </w:tcPr>
          <w:p w14:paraId="52F60DA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52D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492" w:hRule="atLeast"/>
        </w:trPr>
        <w:tc>
          <w:tcPr>
            <w:tcW w:w="612" w:type="pct"/>
            <w:gridSpan w:val="2"/>
            <w:tcBorders>
              <w:top w:val="nil"/>
              <w:left w:val="single" w:color="000000" w:sz="4" w:space="0"/>
              <w:bottom w:val="single" w:color="000000" w:sz="4" w:space="0"/>
              <w:right w:val="single" w:color="000000" w:sz="4" w:space="0"/>
            </w:tcBorders>
            <w:noWrap w:val="0"/>
            <w:vAlign w:val="center"/>
          </w:tcPr>
          <w:p w14:paraId="0994F0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w:t>
            </w:r>
          </w:p>
        </w:tc>
        <w:tc>
          <w:tcPr>
            <w:tcW w:w="984" w:type="pct"/>
            <w:gridSpan w:val="4"/>
            <w:tcBorders>
              <w:top w:val="nil"/>
              <w:left w:val="single" w:color="000000" w:sz="4" w:space="0"/>
              <w:bottom w:val="single" w:color="000000" w:sz="4" w:space="0"/>
              <w:right w:val="single" w:color="000000" w:sz="4" w:space="0"/>
            </w:tcBorders>
            <w:noWrap w:val="0"/>
            <w:vAlign w:val="center"/>
          </w:tcPr>
          <w:p w14:paraId="430556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高温费</w:t>
            </w:r>
          </w:p>
        </w:tc>
        <w:tc>
          <w:tcPr>
            <w:tcW w:w="418" w:type="pct"/>
            <w:tcBorders>
              <w:top w:val="nil"/>
              <w:left w:val="single" w:color="000000" w:sz="4" w:space="0"/>
              <w:bottom w:val="single" w:color="000000" w:sz="4" w:space="0"/>
              <w:right w:val="single" w:color="000000" w:sz="4" w:space="0"/>
            </w:tcBorders>
            <w:noWrap w:val="0"/>
            <w:vAlign w:val="center"/>
          </w:tcPr>
          <w:p w14:paraId="1CE1B40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225</w:t>
            </w:r>
          </w:p>
        </w:tc>
        <w:tc>
          <w:tcPr>
            <w:tcW w:w="414" w:type="pct"/>
            <w:gridSpan w:val="2"/>
            <w:tcBorders>
              <w:top w:val="nil"/>
              <w:left w:val="single" w:color="000000" w:sz="4" w:space="0"/>
              <w:bottom w:val="single" w:color="000000" w:sz="4" w:space="0"/>
              <w:right w:val="single" w:color="000000" w:sz="4" w:space="0"/>
            </w:tcBorders>
            <w:noWrap w:val="0"/>
            <w:vAlign w:val="center"/>
          </w:tcPr>
          <w:p w14:paraId="181F6B0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4月</w:t>
            </w:r>
          </w:p>
        </w:tc>
        <w:tc>
          <w:tcPr>
            <w:tcW w:w="419" w:type="pct"/>
            <w:gridSpan w:val="2"/>
            <w:tcBorders>
              <w:top w:val="nil"/>
              <w:left w:val="single" w:color="000000" w:sz="4" w:space="0"/>
              <w:bottom w:val="single" w:color="000000" w:sz="4" w:space="0"/>
              <w:right w:val="single" w:color="000000" w:sz="4" w:space="0"/>
            </w:tcBorders>
            <w:noWrap w:val="0"/>
            <w:vAlign w:val="center"/>
          </w:tcPr>
          <w:p w14:paraId="080FD5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7人</w:t>
            </w:r>
          </w:p>
        </w:tc>
        <w:tc>
          <w:tcPr>
            <w:tcW w:w="463" w:type="pct"/>
            <w:gridSpan w:val="2"/>
            <w:tcBorders>
              <w:top w:val="nil"/>
              <w:left w:val="single" w:color="000000" w:sz="4" w:space="0"/>
              <w:bottom w:val="single" w:color="000000" w:sz="4" w:space="0"/>
              <w:right w:val="single" w:color="000000" w:sz="4" w:space="0"/>
            </w:tcBorders>
            <w:noWrap w:val="0"/>
            <w:vAlign w:val="center"/>
          </w:tcPr>
          <w:p w14:paraId="4BA4845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nil"/>
              <w:left w:val="single" w:color="000000" w:sz="4" w:space="0"/>
              <w:bottom w:val="single" w:color="000000" w:sz="4" w:space="0"/>
              <w:right w:val="single" w:color="000000" w:sz="4" w:space="0"/>
            </w:tcBorders>
            <w:noWrap w:val="0"/>
            <w:vAlign w:val="center"/>
          </w:tcPr>
          <w:p w14:paraId="2397F46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6-9月，高温费按照2024年绍兴高温补贴发放标准计算，该项金额不得浮动</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51B09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1441" w:hRule="atLeast"/>
        </w:trPr>
        <w:tc>
          <w:tcPr>
            <w:tcW w:w="612" w:type="pct"/>
            <w:gridSpan w:val="2"/>
            <w:tcBorders>
              <w:top w:val="single" w:color="000000" w:sz="4" w:space="0"/>
              <w:left w:val="single" w:color="000000" w:sz="4" w:space="0"/>
              <w:bottom w:val="single" w:color="000000" w:sz="4" w:space="0"/>
              <w:right w:val="single" w:color="000000" w:sz="4" w:space="0"/>
            </w:tcBorders>
            <w:noWrap w:val="0"/>
            <w:vAlign w:val="center"/>
          </w:tcPr>
          <w:p w14:paraId="7859D8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w:t>
            </w:r>
          </w:p>
        </w:tc>
        <w:tc>
          <w:tcPr>
            <w:tcW w:w="984" w:type="pct"/>
            <w:gridSpan w:val="4"/>
            <w:tcBorders>
              <w:top w:val="single" w:color="000000" w:sz="4" w:space="0"/>
              <w:left w:val="single" w:color="000000" w:sz="4" w:space="0"/>
              <w:bottom w:val="single" w:color="000000" w:sz="4" w:space="0"/>
              <w:right w:val="single" w:color="000000" w:sz="4" w:space="0"/>
            </w:tcBorders>
            <w:noWrap w:val="0"/>
            <w:vAlign w:val="center"/>
          </w:tcPr>
          <w:p w14:paraId="7B8845A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劳保用品及耗材费</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9196A8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1E57DB8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7512FC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7人</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2A2C464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6BCCD41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包含荧光背心1套20元、春秋工作服2套170元、冬季工作服1套135元、雨衣雨鞋1套60元、手套/口罩/毛巾50元、扫帚等打扫工具65元，该项金额不得浮动</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49E3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897" w:hRule="atLeast"/>
        </w:trPr>
        <w:tc>
          <w:tcPr>
            <w:tcW w:w="612" w:type="pct"/>
            <w:gridSpan w:val="2"/>
            <w:tcBorders>
              <w:top w:val="single" w:color="000000" w:sz="4" w:space="0"/>
              <w:left w:val="single" w:color="000000" w:sz="4" w:space="0"/>
              <w:bottom w:val="single" w:color="000000" w:sz="4" w:space="0"/>
              <w:right w:val="single" w:color="000000" w:sz="4" w:space="0"/>
            </w:tcBorders>
            <w:noWrap w:val="0"/>
            <w:vAlign w:val="center"/>
          </w:tcPr>
          <w:p w14:paraId="0EC1948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w:t>
            </w:r>
          </w:p>
        </w:tc>
        <w:tc>
          <w:tcPr>
            <w:tcW w:w="984" w:type="pct"/>
            <w:gridSpan w:val="4"/>
            <w:tcBorders>
              <w:top w:val="single" w:color="000000" w:sz="4" w:space="0"/>
              <w:left w:val="single" w:color="000000" w:sz="4" w:space="0"/>
              <w:bottom w:val="single" w:color="000000" w:sz="4" w:space="0"/>
              <w:right w:val="single" w:color="000000" w:sz="4" w:space="0"/>
            </w:tcBorders>
            <w:noWrap w:val="0"/>
            <w:vAlign w:val="center"/>
          </w:tcPr>
          <w:p w14:paraId="0EBC2C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意外伤害险</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3A556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600</w:t>
            </w:r>
          </w:p>
        </w:tc>
        <w:tc>
          <w:tcPr>
            <w:tcW w:w="414" w:type="pct"/>
            <w:gridSpan w:val="2"/>
            <w:tcBorders>
              <w:top w:val="single" w:color="000000" w:sz="4" w:space="0"/>
              <w:left w:val="single" w:color="000000" w:sz="4" w:space="0"/>
              <w:bottom w:val="single" w:color="000000" w:sz="4" w:space="0"/>
              <w:right w:val="single" w:color="000000" w:sz="4" w:space="0"/>
            </w:tcBorders>
            <w:noWrap w:val="0"/>
            <w:vAlign w:val="center"/>
          </w:tcPr>
          <w:p w14:paraId="7259E0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19" w:type="pct"/>
            <w:gridSpan w:val="2"/>
            <w:tcBorders>
              <w:top w:val="single" w:color="000000" w:sz="4" w:space="0"/>
              <w:left w:val="single" w:color="000000" w:sz="4" w:space="0"/>
              <w:bottom w:val="single" w:color="000000" w:sz="4" w:space="0"/>
              <w:right w:val="single" w:color="000000" w:sz="4" w:space="0"/>
            </w:tcBorders>
            <w:noWrap w:val="0"/>
            <w:vAlign w:val="center"/>
          </w:tcPr>
          <w:p w14:paraId="44319F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7人</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63CF87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6C23363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所有人员必须参保，包括交强险、商业险、第三者责任险，不少于200万，该项金额不得浮动</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5B9C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1080" w:hRule="atLeast"/>
        </w:trPr>
        <w:tc>
          <w:tcPr>
            <w:tcW w:w="612" w:type="pct"/>
            <w:gridSpan w:val="2"/>
            <w:tcBorders>
              <w:top w:val="single" w:color="000000" w:sz="4" w:space="0"/>
              <w:left w:val="single" w:color="000000" w:sz="4" w:space="0"/>
              <w:bottom w:val="single" w:color="000000" w:sz="4" w:space="0"/>
              <w:right w:val="single" w:color="000000" w:sz="4" w:space="0"/>
            </w:tcBorders>
            <w:noWrap w:val="0"/>
            <w:vAlign w:val="center"/>
          </w:tcPr>
          <w:p w14:paraId="0E5F9B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w:t>
            </w:r>
          </w:p>
        </w:tc>
        <w:tc>
          <w:tcPr>
            <w:tcW w:w="984" w:type="pct"/>
            <w:gridSpan w:val="4"/>
            <w:tcBorders>
              <w:top w:val="single" w:color="000000" w:sz="4" w:space="0"/>
              <w:left w:val="single" w:color="000000" w:sz="4" w:space="0"/>
              <w:bottom w:val="single" w:color="000000" w:sz="4" w:space="0"/>
              <w:right w:val="single" w:color="000000" w:sz="4" w:space="0"/>
            </w:tcBorders>
            <w:noWrap w:val="0"/>
            <w:vAlign w:val="center"/>
          </w:tcPr>
          <w:p w14:paraId="495AAE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企业管理费用、利润、税金、环境保护费用、不可预见费等</w:t>
            </w:r>
          </w:p>
        </w:tc>
        <w:tc>
          <w:tcPr>
            <w:tcW w:w="1252" w:type="pct"/>
            <w:gridSpan w:val="5"/>
            <w:tcBorders>
              <w:top w:val="single" w:color="000000" w:sz="4" w:space="0"/>
              <w:left w:val="single" w:color="000000" w:sz="4" w:space="0"/>
              <w:bottom w:val="single" w:color="000000" w:sz="4" w:space="0"/>
              <w:right w:val="single" w:color="000000" w:sz="4" w:space="0"/>
            </w:tcBorders>
            <w:noWrap w:val="0"/>
            <w:vAlign w:val="center"/>
          </w:tcPr>
          <w:p w14:paraId="6C014A6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R=9%</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50C65C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3BA1A11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B99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563" w:hRule="atLeast"/>
        </w:trPr>
        <w:tc>
          <w:tcPr>
            <w:tcW w:w="612" w:type="pct"/>
            <w:gridSpan w:val="2"/>
            <w:tcBorders>
              <w:top w:val="single" w:color="000000" w:sz="4" w:space="0"/>
              <w:left w:val="single" w:color="000000" w:sz="4" w:space="0"/>
              <w:bottom w:val="single" w:color="000000" w:sz="4" w:space="0"/>
              <w:right w:val="single" w:color="000000" w:sz="4" w:space="0"/>
            </w:tcBorders>
            <w:noWrap w:val="0"/>
            <w:vAlign w:val="center"/>
          </w:tcPr>
          <w:p w14:paraId="5DB008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w:t>
            </w:r>
          </w:p>
        </w:tc>
        <w:tc>
          <w:tcPr>
            <w:tcW w:w="984" w:type="pct"/>
            <w:gridSpan w:val="4"/>
            <w:tcBorders>
              <w:top w:val="single" w:color="000000" w:sz="4" w:space="0"/>
              <w:left w:val="single" w:color="000000" w:sz="4" w:space="0"/>
              <w:bottom w:val="single" w:color="000000" w:sz="4" w:space="0"/>
              <w:right w:val="single" w:color="000000" w:sz="4" w:space="0"/>
            </w:tcBorders>
            <w:noWrap w:val="0"/>
            <w:vAlign w:val="center"/>
          </w:tcPr>
          <w:p w14:paraId="68109B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1252" w:type="pct"/>
            <w:gridSpan w:val="5"/>
            <w:tcBorders>
              <w:top w:val="single" w:color="000000" w:sz="4" w:space="0"/>
              <w:left w:val="single" w:color="000000" w:sz="4" w:space="0"/>
              <w:bottom w:val="single" w:color="000000" w:sz="4" w:space="0"/>
              <w:right w:val="single" w:color="000000" w:sz="4" w:space="0"/>
            </w:tcBorders>
            <w:noWrap w:val="0"/>
            <w:vAlign w:val="center"/>
          </w:tcPr>
          <w:p w14:paraId="75DBE4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一+二+三+四+五</w:t>
            </w:r>
          </w:p>
        </w:tc>
        <w:tc>
          <w:tcPr>
            <w:tcW w:w="463" w:type="pct"/>
            <w:gridSpan w:val="2"/>
            <w:tcBorders>
              <w:top w:val="single" w:color="000000" w:sz="4" w:space="0"/>
              <w:left w:val="single" w:color="000000" w:sz="4" w:space="0"/>
              <w:bottom w:val="single" w:color="000000" w:sz="4" w:space="0"/>
              <w:right w:val="single" w:color="000000" w:sz="4" w:space="0"/>
            </w:tcBorders>
            <w:noWrap w:val="0"/>
            <w:vAlign w:val="center"/>
          </w:tcPr>
          <w:p w14:paraId="425287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14:paraId="5CC06D10">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DA7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400" w:hRule="atLeast"/>
        </w:trPr>
        <w:tc>
          <w:tcPr>
            <w:tcW w:w="612" w:type="pct"/>
            <w:gridSpan w:val="2"/>
            <w:tcBorders>
              <w:top w:val="nil"/>
              <w:left w:val="nil"/>
              <w:bottom w:val="nil"/>
              <w:right w:val="nil"/>
            </w:tcBorders>
            <w:noWrap/>
            <w:vAlign w:val="bottom"/>
          </w:tcPr>
          <w:p w14:paraId="52EAF38A">
            <w:pPr>
              <w:keepNext w:val="0"/>
              <w:keepLines w:val="0"/>
              <w:widowControl/>
              <w:suppressLineNumbers w:val="0"/>
              <w:jc w:val="center"/>
              <w:textAlignment w:val="bottom"/>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c>
          <w:tcPr>
            <w:tcW w:w="476" w:type="pct"/>
            <w:gridSpan w:val="2"/>
            <w:tcBorders>
              <w:top w:val="nil"/>
              <w:left w:val="nil"/>
              <w:bottom w:val="nil"/>
              <w:right w:val="nil"/>
            </w:tcBorders>
            <w:noWrap w:val="0"/>
            <w:vAlign w:val="center"/>
          </w:tcPr>
          <w:p w14:paraId="25DEB81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08" w:type="pct"/>
            <w:gridSpan w:val="2"/>
            <w:tcBorders>
              <w:top w:val="nil"/>
              <w:left w:val="nil"/>
              <w:bottom w:val="nil"/>
              <w:right w:val="nil"/>
            </w:tcBorders>
            <w:noWrap w:val="0"/>
            <w:vAlign w:val="center"/>
          </w:tcPr>
          <w:p w14:paraId="45F562F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8" w:type="pct"/>
            <w:tcBorders>
              <w:top w:val="nil"/>
              <w:left w:val="nil"/>
              <w:bottom w:val="nil"/>
              <w:right w:val="nil"/>
            </w:tcBorders>
            <w:noWrap w:val="0"/>
            <w:vAlign w:val="center"/>
          </w:tcPr>
          <w:p w14:paraId="15CD025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4" w:type="pct"/>
            <w:gridSpan w:val="2"/>
            <w:tcBorders>
              <w:top w:val="nil"/>
              <w:left w:val="nil"/>
              <w:bottom w:val="nil"/>
              <w:right w:val="nil"/>
            </w:tcBorders>
            <w:noWrap w:val="0"/>
            <w:vAlign w:val="center"/>
          </w:tcPr>
          <w:p w14:paraId="5E4AAE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9" w:type="pct"/>
            <w:gridSpan w:val="2"/>
            <w:tcBorders>
              <w:top w:val="nil"/>
              <w:left w:val="nil"/>
              <w:bottom w:val="nil"/>
              <w:right w:val="nil"/>
            </w:tcBorders>
            <w:noWrap w:val="0"/>
            <w:vAlign w:val="center"/>
          </w:tcPr>
          <w:p w14:paraId="69156E5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3" w:type="pct"/>
            <w:gridSpan w:val="2"/>
            <w:tcBorders>
              <w:top w:val="nil"/>
              <w:left w:val="nil"/>
              <w:bottom w:val="nil"/>
              <w:right w:val="nil"/>
            </w:tcBorders>
            <w:noWrap w:val="0"/>
            <w:vAlign w:val="center"/>
          </w:tcPr>
          <w:p w14:paraId="1D76CD2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547" w:type="pct"/>
            <w:gridSpan w:val="2"/>
            <w:tcBorders>
              <w:top w:val="nil"/>
              <w:left w:val="nil"/>
              <w:bottom w:val="nil"/>
              <w:right w:val="nil"/>
            </w:tcBorders>
            <w:noWrap w:val="0"/>
            <w:vAlign w:val="center"/>
          </w:tcPr>
          <w:p w14:paraId="6AF7F980">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E35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9" w:type="pct"/>
          <w:trHeight w:val="95" w:hRule="atLeast"/>
        </w:trPr>
        <w:tc>
          <w:tcPr>
            <w:tcW w:w="4860" w:type="pct"/>
            <w:gridSpan w:val="15"/>
            <w:tcBorders>
              <w:top w:val="nil"/>
              <w:left w:val="nil"/>
              <w:bottom w:val="nil"/>
              <w:right w:val="nil"/>
            </w:tcBorders>
            <w:noWrap w:val="0"/>
            <w:vAlign w:val="center"/>
          </w:tcPr>
          <w:p w14:paraId="7625A29F">
            <w:pPr>
              <w:keepNext w:val="0"/>
              <w:keepLines w:val="0"/>
              <w:widowControl/>
              <w:numPr>
                <w:ilvl w:val="0"/>
                <w:numId w:val="16"/>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用于集镇区域垃圾转运至中转站                                                                                                        2.崇仁集镇区域配备4辆电动三轮垃圾收集车，工业园区配备2辆。                                                                                                  3.节假日要安排足够的人员及车辆，保证所有垃圾做到日产日清。                                            4.崇仁集镇区域包含镇南村、崇仁四五村、崇仁七八村、崇仁九十村、杏花村。</w:t>
            </w:r>
          </w:p>
          <w:p w14:paraId="7AD5C2AB">
            <w:pPr>
              <w:keepNext w:val="0"/>
              <w:keepLines w:val="0"/>
              <w:pageBreakBefore w:val="0"/>
              <w:kinsoku/>
              <w:wordWrap/>
              <w:overflowPunct/>
              <w:topLinePunct w:val="0"/>
              <w:autoSpaceDE/>
              <w:autoSpaceDN/>
              <w:bidi w:val="0"/>
              <w:adjustRightInd w:val="0"/>
              <w:snapToGrid/>
              <w:spacing w:line="360" w:lineRule="exact"/>
              <w:jc w:val="left"/>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5.上述人员工资不得低于绍兴市最低工资标准的110%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p w14:paraId="1B36B27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p>
        </w:tc>
      </w:tr>
      <w:tr w14:paraId="19D2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6"/>
            <w:tcBorders>
              <w:top w:val="nil"/>
              <w:left w:val="nil"/>
              <w:bottom w:val="nil"/>
              <w:right w:val="nil"/>
            </w:tcBorders>
            <w:noWrap w:val="0"/>
            <w:vAlign w:val="center"/>
          </w:tcPr>
          <w:p w14:paraId="54452F39">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2.7、各村垃圾桶转运至固定点费用</w:t>
            </w:r>
          </w:p>
        </w:tc>
      </w:tr>
      <w:tr w14:paraId="1F5E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74" w:type="pct"/>
            <w:gridSpan w:val="2"/>
            <w:tcBorders>
              <w:top w:val="single" w:color="000000" w:sz="4" w:space="0"/>
              <w:left w:val="single" w:color="000000" w:sz="4" w:space="0"/>
              <w:bottom w:val="single" w:color="000000" w:sz="4" w:space="0"/>
              <w:right w:val="single" w:color="000000" w:sz="4" w:space="0"/>
            </w:tcBorders>
            <w:noWrap w:val="0"/>
            <w:vAlign w:val="center"/>
          </w:tcPr>
          <w:p w14:paraId="6CE357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107" w:type="pct"/>
            <w:gridSpan w:val="4"/>
            <w:tcBorders>
              <w:top w:val="single" w:color="000000" w:sz="4" w:space="0"/>
              <w:left w:val="single" w:color="000000" w:sz="4" w:space="0"/>
              <w:bottom w:val="single" w:color="000000" w:sz="4" w:space="0"/>
              <w:right w:val="single" w:color="000000" w:sz="4" w:space="0"/>
            </w:tcBorders>
            <w:noWrap w:val="0"/>
            <w:vAlign w:val="center"/>
          </w:tcPr>
          <w:p w14:paraId="2606AA7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657" w:type="pct"/>
            <w:gridSpan w:val="3"/>
            <w:tcBorders>
              <w:top w:val="single" w:color="000000" w:sz="4" w:space="0"/>
              <w:left w:val="single" w:color="000000" w:sz="4" w:space="0"/>
              <w:bottom w:val="single" w:color="000000" w:sz="4" w:space="0"/>
              <w:right w:val="single" w:color="000000" w:sz="4" w:space="0"/>
            </w:tcBorders>
            <w:noWrap w:val="0"/>
            <w:vAlign w:val="center"/>
          </w:tcPr>
          <w:p w14:paraId="286B2C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14:paraId="3CC395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14:paraId="2D8A57F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453" w:type="pct"/>
            <w:gridSpan w:val="2"/>
            <w:tcBorders>
              <w:top w:val="single" w:color="000000" w:sz="4" w:space="0"/>
              <w:left w:val="single" w:color="000000" w:sz="4" w:space="0"/>
              <w:bottom w:val="single" w:color="000000" w:sz="4" w:space="0"/>
              <w:right w:val="single" w:color="000000" w:sz="4" w:space="0"/>
            </w:tcBorders>
            <w:noWrap w:val="0"/>
            <w:vAlign w:val="center"/>
          </w:tcPr>
          <w:p w14:paraId="03D789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393" w:type="pct"/>
            <w:tcBorders>
              <w:top w:val="single" w:color="000000" w:sz="4" w:space="0"/>
              <w:left w:val="single" w:color="000000" w:sz="4" w:space="0"/>
              <w:bottom w:val="single" w:color="000000" w:sz="4" w:space="0"/>
              <w:right w:val="single" w:color="000000" w:sz="4" w:space="0"/>
            </w:tcBorders>
            <w:noWrap w:val="0"/>
            <w:vAlign w:val="center"/>
          </w:tcPr>
          <w:p w14:paraId="3E8DC4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4756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474" w:type="pct"/>
            <w:gridSpan w:val="2"/>
            <w:vMerge w:val="restart"/>
            <w:tcBorders>
              <w:top w:val="single" w:color="000000" w:sz="4" w:space="0"/>
              <w:left w:val="single" w:color="000000" w:sz="4" w:space="0"/>
              <w:bottom w:val="nil"/>
              <w:right w:val="single" w:color="000000" w:sz="4" w:space="0"/>
            </w:tcBorders>
            <w:noWrap w:val="0"/>
            <w:vAlign w:val="center"/>
          </w:tcPr>
          <w:p w14:paraId="03DDE5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tc>
        <w:tc>
          <w:tcPr>
            <w:tcW w:w="57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B7130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电动三轮垃圾收集车</w:t>
            </w:r>
          </w:p>
        </w:tc>
        <w:tc>
          <w:tcPr>
            <w:tcW w:w="528" w:type="pct"/>
            <w:gridSpan w:val="2"/>
            <w:tcBorders>
              <w:top w:val="single" w:color="000000" w:sz="4" w:space="0"/>
              <w:left w:val="single" w:color="000000" w:sz="4" w:space="0"/>
              <w:bottom w:val="single" w:color="000000" w:sz="4" w:space="0"/>
              <w:right w:val="single" w:color="000000" w:sz="4" w:space="0"/>
            </w:tcBorders>
            <w:noWrap w:val="0"/>
            <w:vAlign w:val="center"/>
          </w:tcPr>
          <w:p w14:paraId="5DCC978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驾驶员</w:t>
            </w:r>
          </w:p>
        </w:tc>
        <w:tc>
          <w:tcPr>
            <w:tcW w:w="657" w:type="pct"/>
            <w:gridSpan w:val="3"/>
            <w:tcBorders>
              <w:top w:val="single" w:color="000000" w:sz="4" w:space="0"/>
              <w:left w:val="single" w:color="000000" w:sz="4" w:space="0"/>
              <w:bottom w:val="single" w:color="000000" w:sz="4" w:space="0"/>
              <w:right w:val="single" w:color="000000" w:sz="4" w:space="0"/>
            </w:tcBorders>
            <w:noWrap w:val="0"/>
            <w:vAlign w:val="center"/>
          </w:tcPr>
          <w:p w14:paraId="56FC162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14:paraId="3B6F5C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14:paraId="27C8B7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10人</w:t>
            </w:r>
          </w:p>
        </w:tc>
        <w:tc>
          <w:tcPr>
            <w:tcW w:w="453" w:type="pct"/>
            <w:gridSpan w:val="2"/>
            <w:tcBorders>
              <w:top w:val="single" w:color="000000" w:sz="4" w:space="0"/>
              <w:left w:val="single" w:color="000000" w:sz="4" w:space="0"/>
              <w:bottom w:val="single" w:color="000000" w:sz="4" w:space="0"/>
              <w:right w:val="single" w:color="000000" w:sz="4" w:space="0"/>
            </w:tcBorders>
            <w:noWrap w:val="0"/>
            <w:vAlign w:val="center"/>
          </w:tcPr>
          <w:p w14:paraId="207BC11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93" w:type="pct"/>
            <w:tcBorders>
              <w:top w:val="single" w:color="000000" w:sz="4" w:space="0"/>
              <w:left w:val="single" w:color="000000" w:sz="4" w:space="0"/>
              <w:bottom w:val="single" w:color="000000" w:sz="4" w:space="0"/>
              <w:right w:val="single" w:color="000000" w:sz="4" w:space="0"/>
            </w:tcBorders>
            <w:noWrap w:val="0"/>
            <w:vAlign w:val="center"/>
          </w:tcPr>
          <w:p w14:paraId="0F8319D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除崇仁集镇区域外配备10辆电动三轮垃圾收集车                                              </w:t>
            </w:r>
          </w:p>
        </w:tc>
      </w:tr>
      <w:tr w14:paraId="40F9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74" w:type="pct"/>
            <w:gridSpan w:val="2"/>
            <w:vMerge w:val="continue"/>
            <w:tcBorders>
              <w:top w:val="single" w:color="000000" w:sz="4" w:space="0"/>
              <w:left w:val="single" w:color="000000" w:sz="4" w:space="0"/>
              <w:bottom w:val="nil"/>
              <w:right w:val="single" w:color="000000" w:sz="4" w:space="0"/>
            </w:tcBorders>
            <w:noWrap w:val="0"/>
            <w:vAlign w:val="center"/>
          </w:tcPr>
          <w:p w14:paraId="769E9C0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E65286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28" w:type="pct"/>
            <w:gridSpan w:val="2"/>
            <w:tcBorders>
              <w:top w:val="single" w:color="000000" w:sz="4" w:space="0"/>
              <w:left w:val="single" w:color="000000" w:sz="4" w:space="0"/>
              <w:bottom w:val="single" w:color="000000" w:sz="4" w:space="0"/>
              <w:right w:val="single" w:color="000000" w:sz="4" w:space="0"/>
            </w:tcBorders>
            <w:noWrap w:val="0"/>
            <w:vAlign w:val="center"/>
          </w:tcPr>
          <w:p w14:paraId="40A826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折旧费</w:t>
            </w:r>
          </w:p>
        </w:tc>
        <w:tc>
          <w:tcPr>
            <w:tcW w:w="657" w:type="pct"/>
            <w:gridSpan w:val="3"/>
            <w:tcBorders>
              <w:top w:val="single" w:color="000000" w:sz="4" w:space="0"/>
              <w:left w:val="single" w:color="000000" w:sz="4" w:space="0"/>
              <w:bottom w:val="single" w:color="000000" w:sz="4" w:space="0"/>
              <w:right w:val="single" w:color="000000" w:sz="4" w:space="0"/>
            </w:tcBorders>
            <w:noWrap w:val="0"/>
            <w:vAlign w:val="center"/>
          </w:tcPr>
          <w:p w14:paraId="2D4278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6000</w:t>
            </w: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14:paraId="0BF9E9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14:paraId="036E47E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10辆</w:t>
            </w:r>
          </w:p>
        </w:tc>
        <w:tc>
          <w:tcPr>
            <w:tcW w:w="453" w:type="pct"/>
            <w:gridSpan w:val="2"/>
            <w:tcBorders>
              <w:top w:val="single" w:color="000000" w:sz="4" w:space="0"/>
              <w:left w:val="single" w:color="000000" w:sz="4" w:space="0"/>
              <w:bottom w:val="single" w:color="000000" w:sz="4" w:space="0"/>
              <w:right w:val="single" w:color="000000" w:sz="4" w:space="0"/>
            </w:tcBorders>
            <w:noWrap w:val="0"/>
            <w:vAlign w:val="center"/>
          </w:tcPr>
          <w:p w14:paraId="14376C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93" w:type="pct"/>
            <w:tcBorders>
              <w:top w:val="single" w:color="000000" w:sz="4" w:space="0"/>
              <w:left w:val="single" w:color="000000" w:sz="4" w:space="0"/>
              <w:bottom w:val="single" w:color="000000" w:sz="4" w:space="0"/>
              <w:right w:val="single" w:color="000000" w:sz="4" w:space="0"/>
            </w:tcBorders>
            <w:noWrap w:val="0"/>
            <w:vAlign w:val="center"/>
          </w:tcPr>
          <w:p w14:paraId="4B998B2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电动三轮垃圾收集车买价按30000元/辆计算，分5年折旧，该项金额不得浮动</w:t>
            </w:r>
          </w:p>
        </w:tc>
      </w:tr>
      <w:tr w14:paraId="314B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74" w:type="pct"/>
            <w:gridSpan w:val="2"/>
            <w:vMerge w:val="continue"/>
            <w:tcBorders>
              <w:top w:val="single" w:color="000000" w:sz="4" w:space="0"/>
              <w:left w:val="single" w:color="000000" w:sz="4" w:space="0"/>
              <w:bottom w:val="nil"/>
              <w:right w:val="single" w:color="000000" w:sz="4" w:space="0"/>
            </w:tcBorders>
            <w:noWrap w:val="0"/>
            <w:vAlign w:val="center"/>
          </w:tcPr>
          <w:p w14:paraId="192480F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7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5DBB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28" w:type="pct"/>
            <w:gridSpan w:val="2"/>
            <w:tcBorders>
              <w:top w:val="single" w:color="000000" w:sz="4" w:space="0"/>
              <w:left w:val="single" w:color="000000" w:sz="4" w:space="0"/>
              <w:bottom w:val="single" w:color="000000" w:sz="4" w:space="0"/>
              <w:right w:val="single" w:color="000000" w:sz="4" w:space="0"/>
            </w:tcBorders>
            <w:noWrap w:val="0"/>
            <w:vAlign w:val="center"/>
          </w:tcPr>
          <w:p w14:paraId="7FAD10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维修费</w:t>
            </w:r>
          </w:p>
        </w:tc>
        <w:tc>
          <w:tcPr>
            <w:tcW w:w="657" w:type="pct"/>
            <w:gridSpan w:val="3"/>
            <w:tcBorders>
              <w:top w:val="single" w:color="000000" w:sz="4" w:space="0"/>
              <w:left w:val="single" w:color="000000" w:sz="4" w:space="0"/>
              <w:bottom w:val="single" w:color="000000" w:sz="4" w:space="0"/>
              <w:right w:val="single" w:color="000000" w:sz="4" w:space="0"/>
            </w:tcBorders>
            <w:noWrap w:val="0"/>
            <w:vAlign w:val="center"/>
          </w:tcPr>
          <w:p w14:paraId="49887B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14:paraId="6C0613B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14:paraId="204A0E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10辆</w:t>
            </w:r>
          </w:p>
        </w:tc>
        <w:tc>
          <w:tcPr>
            <w:tcW w:w="453" w:type="pct"/>
            <w:gridSpan w:val="2"/>
            <w:tcBorders>
              <w:top w:val="single" w:color="000000" w:sz="4" w:space="0"/>
              <w:left w:val="single" w:color="000000" w:sz="4" w:space="0"/>
              <w:bottom w:val="single" w:color="000000" w:sz="4" w:space="0"/>
              <w:right w:val="single" w:color="000000" w:sz="4" w:space="0"/>
            </w:tcBorders>
            <w:noWrap w:val="0"/>
            <w:vAlign w:val="center"/>
          </w:tcPr>
          <w:p w14:paraId="569EFB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93" w:type="pct"/>
            <w:tcBorders>
              <w:top w:val="single" w:color="000000" w:sz="4" w:space="0"/>
              <w:left w:val="single" w:color="000000" w:sz="4" w:space="0"/>
              <w:bottom w:val="single" w:color="000000" w:sz="4" w:space="0"/>
              <w:right w:val="single" w:color="000000" w:sz="4" w:space="0"/>
            </w:tcBorders>
            <w:noWrap w:val="0"/>
            <w:vAlign w:val="center"/>
          </w:tcPr>
          <w:p w14:paraId="260D839F">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AA7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74" w:type="pct"/>
            <w:gridSpan w:val="2"/>
            <w:tcBorders>
              <w:top w:val="single" w:color="000000" w:sz="4" w:space="0"/>
              <w:left w:val="single" w:color="000000" w:sz="4" w:space="0"/>
              <w:right w:val="single" w:color="000000" w:sz="4" w:space="0"/>
            </w:tcBorders>
            <w:noWrap w:val="0"/>
            <w:vAlign w:val="center"/>
          </w:tcPr>
          <w:p w14:paraId="5E3837B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78" w:type="pct"/>
            <w:gridSpan w:val="2"/>
            <w:tcBorders>
              <w:top w:val="single" w:color="000000" w:sz="4" w:space="0"/>
              <w:left w:val="single" w:color="000000" w:sz="4" w:space="0"/>
              <w:right w:val="single" w:color="000000" w:sz="4" w:space="0"/>
            </w:tcBorders>
            <w:noWrap w:val="0"/>
            <w:vAlign w:val="center"/>
          </w:tcPr>
          <w:p w14:paraId="237CB92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28" w:type="pct"/>
            <w:gridSpan w:val="2"/>
            <w:tcBorders>
              <w:top w:val="single" w:color="000000" w:sz="4" w:space="0"/>
              <w:left w:val="single" w:color="000000" w:sz="4" w:space="0"/>
              <w:bottom w:val="single" w:color="000000" w:sz="4" w:space="0"/>
              <w:right w:val="single" w:color="000000" w:sz="4" w:space="0"/>
            </w:tcBorders>
            <w:noWrap w:val="0"/>
            <w:vAlign w:val="center"/>
          </w:tcPr>
          <w:p w14:paraId="098F7BB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657" w:type="pct"/>
            <w:gridSpan w:val="3"/>
            <w:tcBorders>
              <w:top w:val="single" w:color="000000" w:sz="4" w:space="0"/>
              <w:left w:val="single" w:color="000000" w:sz="4" w:space="0"/>
              <w:bottom w:val="single" w:color="000000" w:sz="4" w:space="0"/>
              <w:right w:val="single" w:color="000000" w:sz="4" w:space="0"/>
            </w:tcBorders>
            <w:noWrap w:val="0"/>
            <w:vAlign w:val="center"/>
          </w:tcPr>
          <w:p w14:paraId="4010950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14:paraId="36BB88C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14:paraId="2CE2285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53" w:type="pct"/>
            <w:gridSpan w:val="2"/>
            <w:tcBorders>
              <w:top w:val="single" w:color="000000" w:sz="4" w:space="0"/>
              <w:left w:val="single" w:color="000000" w:sz="4" w:space="0"/>
              <w:bottom w:val="single" w:color="000000" w:sz="4" w:space="0"/>
              <w:right w:val="single" w:color="000000" w:sz="4" w:space="0"/>
            </w:tcBorders>
            <w:noWrap w:val="0"/>
            <w:vAlign w:val="center"/>
          </w:tcPr>
          <w:p w14:paraId="5C416CC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93" w:type="pct"/>
            <w:tcBorders>
              <w:top w:val="single" w:color="000000" w:sz="4" w:space="0"/>
              <w:left w:val="single" w:color="000000" w:sz="4" w:space="0"/>
              <w:bottom w:val="single" w:color="000000" w:sz="4" w:space="0"/>
              <w:right w:val="single" w:color="000000" w:sz="4" w:space="0"/>
            </w:tcBorders>
            <w:noWrap w:val="0"/>
            <w:vAlign w:val="center"/>
          </w:tcPr>
          <w:p w14:paraId="376EDBFB">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1E6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74" w:type="pct"/>
            <w:gridSpan w:val="2"/>
            <w:tcBorders>
              <w:top w:val="nil"/>
              <w:left w:val="single" w:color="000000" w:sz="4" w:space="0"/>
              <w:bottom w:val="single" w:color="000000" w:sz="4" w:space="0"/>
              <w:right w:val="single" w:color="000000" w:sz="4" w:space="0"/>
            </w:tcBorders>
            <w:noWrap w:val="0"/>
            <w:vAlign w:val="center"/>
          </w:tcPr>
          <w:p w14:paraId="687524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w:t>
            </w:r>
          </w:p>
        </w:tc>
        <w:tc>
          <w:tcPr>
            <w:tcW w:w="1107" w:type="pct"/>
            <w:gridSpan w:val="4"/>
            <w:tcBorders>
              <w:top w:val="nil"/>
              <w:left w:val="single" w:color="000000" w:sz="4" w:space="0"/>
              <w:bottom w:val="single" w:color="000000" w:sz="4" w:space="0"/>
              <w:right w:val="single" w:color="000000" w:sz="4" w:space="0"/>
            </w:tcBorders>
            <w:noWrap w:val="0"/>
            <w:vAlign w:val="center"/>
          </w:tcPr>
          <w:p w14:paraId="64FF38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高温费</w:t>
            </w:r>
          </w:p>
        </w:tc>
        <w:tc>
          <w:tcPr>
            <w:tcW w:w="657" w:type="pct"/>
            <w:gridSpan w:val="3"/>
            <w:tcBorders>
              <w:top w:val="nil"/>
              <w:left w:val="single" w:color="000000" w:sz="4" w:space="0"/>
              <w:bottom w:val="single" w:color="000000" w:sz="4" w:space="0"/>
              <w:right w:val="single" w:color="000000" w:sz="4" w:space="0"/>
            </w:tcBorders>
            <w:noWrap w:val="0"/>
            <w:vAlign w:val="center"/>
          </w:tcPr>
          <w:p w14:paraId="54E2FB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225</w:t>
            </w:r>
          </w:p>
        </w:tc>
        <w:tc>
          <w:tcPr>
            <w:tcW w:w="492" w:type="pct"/>
            <w:gridSpan w:val="2"/>
            <w:tcBorders>
              <w:top w:val="nil"/>
              <w:left w:val="single" w:color="000000" w:sz="4" w:space="0"/>
              <w:bottom w:val="single" w:color="000000" w:sz="4" w:space="0"/>
              <w:right w:val="single" w:color="000000" w:sz="4" w:space="0"/>
            </w:tcBorders>
            <w:noWrap w:val="0"/>
            <w:vAlign w:val="center"/>
          </w:tcPr>
          <w:p w14:paraId="4F24550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4月</w:t>
            </w:r>
          </w:p>
        </w:tc>
        <w:tc>
          <w:tcPr>
            <w:tcW w:w="420" w:type="pct"/>
            <w:gridSpan w:val="2"/>
            <w:tcBorders>
              <w:top w:val="nil"/>
              <w:left w:val="single" w:color="000000" w:sz="4" w:space="0"/>
              <w:bottom w:val="single" w:color="000000" w:sz="4" w:space="0"/>
              <w:right w:val="single" w:color="000000" w:sz="4" w:space="0"/>
            </w:tcBorders>
            <w:noWrap w:val="0"/>
            <w:vAlign w:val="center"/>
          </w:tcPr>
          <w:p w14:paraId="75E233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10人</w:t>
            </w:r>
          </w:p>
        </w:tc>
        <w:tc>
          <w:tcPr>
            <w:tcW w:w="453" w:type="pct"/>
            <w:gridSpan w:val="2"/>
            <w:tcBorders>
              <w:top w:val="nil"/>
              <w:left w:val="single" w:color="000000" w:sz="4" w:space="0"/>
              <w:bottom w:val="single" w:color="000000" w:sz="4" w:space="0"/>
              <w:right w:val="single" w:color="000000" w:sz="4" w:space="0"/>
            </w:tcBorders>
            <w:noWrap w:val="0"/>
            <w:vAlign w:val="center"/>
          </w:tcPr>
          <w:p w14:paraId="1E6724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93" w:type="pct"/>
            <w:tcBorders>
              <w:top w:val="nil"/>
              <w:left w:val="single" w:color="000000" w:sz="4" w:space="0"/>
              <w:bottom w:val="single" w:color="000000" w:sz="4" w:space="0"/>
              <w:right w:val="single" w:color="000000" w:sz="4" w:space="0"/>
            </w:tcBorders>
            <w:noWrap w:val="0"/>
            <w:vAlign w:val="center"/>
          </w:tcPr>
          <w:p w14:paraId="5F0EC31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6-9月，高温费按照2024年绍兴高温补贴发放标准计算，该项金额不得浮动</w:t>
            </w:r>
          </w:p>
        </w:tc>
      </w:tr>
      <w:tr w14:paraId="0331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4" w:type="pct"/>
            <w:gridSpan w:val="2"/>
            <w:tcBorders>
              <w:top w:val="single" w:color="000000" w:sz="4" w:space="0"/>
              <w:left w:val="single" w:color="000000" w:sz="4" w:space="0"/>
              <w:bottom w:val="single" w:color="000000" w:sz="4" w:space="0"/>
              <w:right w:val="single" w:color="000000" w:sz="4" w:space="0"/>
            </w:tcBorders>
            <w:noWrap w:val="0"/>
            <w:vAlign w:val="center"/>
          </w:tcPr>
          <w:p w14:paraId="03F490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w:t>
            </w:r>
          </w:p>
        </w:tc>
        <w:tc>
          <w:tcPr>
            <w:tcW w:w="1107" w:type="pct"/>
            <w:gridSpan w:val="4"/>
            <w:tcBorders>
              <w:top w:val="single" w:color="000000" w:sz="4" w:space="0"/>
              <w:left w:val="single" w:color="000000" w:sz="4" w:space="0"/>
              <w:bottom w:val="single" w:color="000000" w:sz="4" w:space="0"/>
              <w:right w:val="single" w:color="000000" w:sz="4" w:space="0"/>
            </w:tcBorders>
            <w:noWrap w:val="0"/>
            <w:vAlign w:val="center"/>
          </w:tcPr>
          <w:p w14:paraId="64F889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劳保用品及耗材费</w:t>
            </w:r>
          </w:p>
        </w:tc>
        <w:tc>
          <w:tcPr>
            <w:tcW w:w="657" w:type="pct"/>
            <w:gridSpan w:val="3"/>
            <w:tcBorders>
              <w:top w:val="single" w:color="000000" w:sz="4" w:space="0"/>
              <w:left w:val="single" w:color="000000" w:sz="4" w:space="0"/>
              <w:bottom w:val="single" w:color="000000" w:sz="4" w:space="0"/>
              <w:right w:val="single" w:color="000000" w:sz="4" w:space="0"/>
            </w:tcBorders>
            <w:noWrap w:val="0"/>
            <w:vAlign w:val="center"/>
          </w:tcPr>
          <w:p w14:paraId="01A795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14:paraId="3FD9C88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14:paraId="6A8D20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10人</w:t>
            </w:r>
          </w:p>
        </w:tc>
        <w:tc>
          <w:tcPr>
            <w:tcW w:w="453" w:type="pct"/>
            <w:gridSpan w:val="2"/>
            <w:tcBorders>
              <w:top w:val="single" w:color="000000" w:sz="4" w:space="0"/>
              <w:left w:val="single" w:color="000000" w:sz="4" w:space="0"/>
              <w:bottom w:val="single" w:color="000000" w:sz="4" w:space="0"/>
              <w:right w:val="single" w:color="000000" w:sz="4" w:space="0"/>
            </w:tcBorders>
            <w:noWrap w:val="0"/>
            <w:vAlign w:val="center"/>
          </w:tcPr>
          <w:p w14:paraId="2CBC50D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93" w:type="pct"/>
            <w:tcBorders>
              <w:top w:val="single" w:color="000000" w:sz="4" w:space="0"/>
              <w:left w:val="single" w:color="000000" w:sz="4" w:space="0"/>
              <w:bottom w:val="single" w:color="000000" w:sz="4" w:space="0"/>
              <w:right w:val="single" w:color="000000" w:sz="4" w:space="0"/>
            </w:tcBorders>
            <w:noWrap w:val="0"/>
            <w:vAlign w:val="center"/>
          </w:tcPr>
          <w:p w14:paraId="490BFFD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包含荧光背心1套20元、春秋工作服2套170元、冬季工作服1套135元、雨衣雨鞋1套60元、手套/口罩/毛巾50元、扫帚等打扫工具65元，该项金额不得浮动</w:t>
            </w:r>
          </w:p>
        </w:tc>
      </w:tr>
      <w:tr w14:paraId="4CE8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474" w:type="pct"/>
            <w:gridSpan w:val="2"/>
            <w:tcBorders>
              <w:top w:val="single" w:color="000000" w:sz="4" w:space="0"/>
              <w:left w:val="single" w:color="000000" w:sz="4" w:space="0"/>
              <w:bottom w:val="single" w:color="000000" w:sz="4" w:space="0"/>
              <w:right w:val="single" w:color="000000" w:sz="4" w:space="0"/>
            </w:tcBorders>
            <w:noWrap w:val="0"/>
            <w:vAlign w:val="center"/>
          </w:tcPr>
          <w:p w14:paraId="6C4E43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w:t>
            </w:r>
          </w:p>
        </w:tc>
        <w:tc>
          <w:tcPr>
            <w:tcW w:w="1107" w:type="pct"/>
            <w:gridSpan w:val="4"/>
            <w:tcBorders>
              <w:top w:val="single" w:color="000000" w:sz="4" w:space="0"/>
              <w:left w:val="single" w:color="000000" w:sz="4" w:space="0"/>
              <w:bottom w:val="single" w:color="000000" w:sz="4" w:space="0"/>
              <w:right w:val="single" w:color="000000" w:sz="4" w:space="0"/>
            </w:tcBorders>
            <w:noWrap w:val="0"/>
            <w:vAlign w:val="center"/>
          </w:tcPr>
          <w:p w14:paraId="7A10E4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意外伤害险</w:t>
            </w:r>
          </w:p>
        </w:tc>
        <w:tc>
          <w:tcPr>
            <w:tcW w:w="657" w:type="pct"/>
            <w:gridSpan w:val="3"/>
            <w:tcBorders>
              <w:top w:val="single" w:color="000000" w:sz="4" w:space="0"/>
              <w:left w:val="single" w:color="000000" w:sz="4" w:space="0"/>
              <w:bottom w:val="single" w:color="000000" w:sz="4" w:space="0"/>
              <w:right w:val="single" w:color="000000" w:sz="4" w:space="0"/>
            </w:tcBorders>
            <w:noWrap w:val="0"/>
            <w:vAlign w:val="center"/>
          </w:tcPr>
          <w:p w14:paraId="56AB87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600</w:t>
            </w: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14:paraId="64586D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14:paraId="6105A2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10人</w:t>
            </w:r>
          </w:p>
        </w:tc>
        <w:tc>
          <w:tcPr>
            <w:tcW w:w="453" w:type="pct"/>
            <w:gridSpan w:val="2"/>
            <w:tcBorders>
              <w:top w:val="single" w:color="000000" w:sz="4" w:space="0"/>
              <w:left w:val="single" w:color="000000" w:sz="4" w:space="0"/>
              <w:bottom w:val="single" w:color="000000" w:sz="4" w:space="0"/>
              <w:right w:val="single" w:color="000000" w:sz="4" w:space="0"/>
            </w:tcBorders>
            <w:noWrap w:val="0"/>
            <w:vAlign w:val="center"/>
          </w:tcPr>
          <w:p w14:paraId="5AA8A5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93" w:type="pct"/>
            <w:tcBorders>
              <w:top w:val="single" w:color="000000" w:sz="4" w:space="0"/>
              <w:left w:val="single" w:color="000000" w:sz="4" w:space="0"/>
              <w:bottom w:val="single" w:color="000000" w:sz="4" w:space="0"/>
              <w:right w:val="single" w:color="000000" w:sz="4" w:space="0"/>
            </w:tcBorders>
            <w:noWrap w:val="0"/>
            <w:vAlign w:val="center"/>
          </w:tcPr>
          <w:p w14:paraId="6E87C63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所有人员必须参保，包括交强险、商业险、第三者责任险，不少于200万，该项金额不得浮动</w:t>
            </w:r>
          </w:p>
        </w:tc>
      </w:tr>
      <w:tr w14:paraId="36AD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74" w:type="pct"/>
            <w:gridSpan w:val="2"/>
            <w:tcBorders>
              <w:top w:val="single" w:color="000000" w:sz="4" w:space="0"/>
              <w:left w:val="single" w:color="000000" w:sz="4" w:space="0"/>
              <w:bottom w:val="single" w:color="000000" w:sz="4" w:space="0"/>
              <w:right w:val="single" w:color="000000" w:sz="4" w:space="0"/>
            </w:tcBorders>
            <w:noWrap w:val="0"/>
            <w:vAlign w:val="center"/>
          </w:tcPr>
          <w:p w14:paraId="060835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w:t>
            </w:r>
          </w:p>
        </w:tc>
        <w:tc>
          <w:tcPr>
            <w:tcW w:w="1107" w:type="pct"/>
            <w:gridSpan w:val="4"/>
            <w:tcBorders>
              <w:top w:val="single" w:color="000000" w:sz="4" w:space="0"/>
              <w:left w:val="single" w:color="000000" w:sz="4" w:space="0"/>
              <w:bottom w:val="single" w:color="000000" w:sz="4" w:space="0"/>
              <w:right w:val="single" w:color="000000" w:sz="4" w:space="0"/>
            </w:tcBorders>
            <w:noWrap w:val="0"/>
            <w:vAlign w:val="center"/>
          </w:tcPr>
          <w:p w14:paraId="3803636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企业管理费用、利润、税金、环境保护费用、不可预见费等</w:t>
            </w:r>
          </w:p>
        </w:tc>
        <w:tc>
          <w:tcPr>
            <w:tcW w:w="1570" w:type="pct"/>
            <w:gridSpan w:val="7"/>
            <w:tcBorders>
              <w:top w:val="single" w:color="000000" w:sz="4" w:space="0"/>
              <w:left w:val="single" w:color="000000" w:sz="4" w:space="0"/>
              <w:bottom w:val="single" w:color="000000" w:sz="4" w:space="0"/>
              <w:right w:val="single" w:color="000000" w:sz="4" w:space="0"/>
            </w:tcBorders>
            <w:noWrap w:val="0"/>
            <w:vAlign w:val="center"/>
          </w:tcPr>
          <w:p w14:paraId="45210F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R=9%</w:t>
            </w:r>
          </w:p>
        </w:tc>
        <w:tc>
          <w:tcPr>
            <w:tcW w:w="453" w:type="pct"/>
            <w:gridSpan w:val="2"/>
            <w:tcBorders>
              <w:top w:val="single" w:color="000000" w:sz="4" w:space="0"/>
              <w:left w:val="single" w:color="000000" w:sz="4" w:space="0"/>
              <w:bottom w:val="single" w:color="000000" w:sz="4" w:space="0"/>
              <w:right w:val="single" w:color="000000" w:sz="4" w:space="0"/>
            </w:tcBorders>
            <w:noWrap w:val="0"/>
            <w:vAlign w:val="center"/>
          </w:tcPr>
          <w:p w14:paraId="542B3B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93" w:type="pct"/>
            <w:tcBorders>
              <w:top w:val="single" w:color="000000" w:sz="4" w:space="0"/>
              <w:left w:val="single" w:color="000000" w:sz="4" w:space="0"/>
              <w:bottom w:val="single" w:color="000000" w:sz="4" w:space="0"/>
              <w:right w:val="single" w:color="000000" w:sz="4" w:space="0"/>
            </w:tcBorders>
            <w:noWrap w:val="0"/>
            <w:vAlign w:val="center"/>
          </w:tcPr>
          <w:p w14:paraId="01F1CDF4">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4B7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74" w:type="pct"/>
            <w:gridSpan w:val="2"/>
            <w:tcBorders>
              <w:top w:val="single" w:color="000000" w:sz="4" w:space="0"/>
              <w:left w:val="single" w:color="000000" w:sz="4" w:space="0"/>
              <w:bottom w:val="single" w:color="000000" w:sz="4" w:space="0"/>
              <w:right w:val="single" w:color="000000" w:sz="4" w:space="0"/>
            </w:tcBorders>
            <w:noWrap w:val="0"/>
            <w:vAlign w:val="center"/>
          </w:tcPr>
          <w:p w14:paraId="5DC25E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w:t>
            </w:r>
          </w:p>
        </w:tc>
        <w:tc>
          <w:tcPr>
            <w:tcW w:w="1107" w:type="pct"/>
            <w:gridSpan w:val="4"/>
            <w:tcBorders>
              <w:top w:val="single" w:color="000000" w:sz="4" w:space="0"/>
              <w:left w:val="single" w:color="000000" w:sz="4" w:space="0"/>
              <w:bottom w:val="single" w:color="000000" w:sz="4" w:space="0"/>
              <w:right w:val="single" w:color="000000" w:sz="4" w:space="0"/>
            </w:tcBorders>
            <w:noWrap w:val="0"/>
            <w:vAlign w:val="center"/>
          </w:tcPr>
          <w:p w14:paraId="58E64F1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1570" w:type="pct"/>
            <w:gridSpan w:val="7"/>
            <w:tcBorders>
              <w:top w:val="single" w:color="000000" w:sz="4" w:space="0"/>
              <w:left w:val="single" w:color="000000" w:sz="4" w:space="0"/>
              <w:bottom w:val="single" w:color="000000" w:sz="4" w:space="0"/>
              <w:right w:val="single" w:color="000000" w:sz="4" w:space="0"/>
            </w:tcBorders>
            <w:noWrap w:val="0"/>
            <w:vAlign w:val="center"/>
          </w:tcPr>
          <w:p w14:paraId="75910C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一+二+三+四+五</w:t>
            </w:r>
          </w:p>
        </w:tc>
        <w:tc>
          <w:tcPr>
            <w:tcW w:w="453" w:type="pct"/>
            <w:gridSpan w:val="2"/>
            <w:tcBorders>
              <w:top w:val="single" w:color="000000" w:sz="4" w:space="0"/>
              <w:left w:val="single" w:color="000000" w:sz="4" w:space="0"/>
              <w:bottom w:val="single" w:color="000000" w:sz="4" w:space="0"/>
              <w:right w:val="single" w:color="000000" w:sz="4" w:space="0"/>
            </w:tcBorders>
            <w:noWrap w:val="0"/>
            <w:vAlign w:val="center"/>
          </w:tcPr>
          <w:p w14:paraId="7C5EA5B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93" w:type="pct"/>
            <w:tcBorders>
              <w:top w:val="single" w:color="000000" w:sz="4" w:space="0"/>
              <w:left w:val="single" w:color="000000" w:sz="4" w:space="0"/>
              <w:bottom w:val="single" w:color="000000" w:sz="4" w:space="0"/>
              <w:right w:val="single" w:color="000000" w:sz="4" w:space="0"/>
            </w:tcBorders>
            <w:noWrap w:val="0"/>
            <w:vAlign w:val="center"/>
          </w:tcPr>
          <w:p w14:paraId="7B99FE06">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384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4" w:type="pct"/>
            <w:gridSpan w:val="2"/>
            <w:tcBorders>
              <w:top w:val="nil"/>
              <w:left w:val="nil"/>
              <w:bottom w:val="nil"/>
              <w:right w:val="nil"/>
            </w:tcBorders>
            <w:noWrap/>
            <w:vAlign w:val="bottom"/>
          </w:tcPr>
          <w:p w14:paraId="7BA67552">
            <w:pPr>
              <w:keepNext w:val="0"/>
              <w:keepLines w:val="0"/>
              <w:widowControl/>
              <w:suppressLineNumbers w:val="0"/>
              <w:jc w:val="center"/>
              <w:textAlignment w:val="bottom"/>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c>
          <w:tcPr>
            <w:tcW w:w="578" w:type="pct"/>
            <w:gridSpan w:val="2"/>
            <w:tcBorders>
              <w:top w:val="nil"/>
              <w:left w:val="nil"/>
              <w:bottom w:val="nil"/>
              <w:right w:val="nil"/>
            </w:tcBorders>
            <w:noWrap w:val="0"/>
            <w:vAlign w:val="center"/>
          </w:tcPr>
          <w:p w14:paraId="6ED58B1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28" w:type="pct"/>
            <w:gridSpan w:val="2"/>
            <w:tcBorders>
              <w:top w:val="nil"/>
              <w:left w:val="nil"/>
              <w:bottom w:val="nil"/>
              <w:right w:val="nil"/>
            </w:tcBorders>
            <w:noWrap w:val="0"/>
            <w:vAlign w:val="center"/>
          </w:tcPr>
          <w:p w14:paraId="3375E48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57" w:type="pct"/>
            <w:gridSpan w:val="3"/>
            <w:tcBorders>
              <w:top w:val="nil"/>
              <w:left w:val="nil"/>
              <w:bottom w:val="nil"/>
              <w:right w:val="nil"/>
            </w:tcBorders>
            <w:noWrap w:val="0"/>
            <w:vAlign w:val="center"/>
          </w:tcPr>
          <w:p w14:paraId="29BD43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 w:type="pct"/>
            <w:gridSpan w:val="2"/>
            <w:tcBorders>
              <w:top w:val="nil"/>
              <w:left w:val="nil"/>
              <w:bottom w:val="nil"/>
              <w:right w:val="nil"/>
            </w:tcBorders>
            <w:noWrap w:val="0"/>
            <w:vAlign w:val="center"/>
          </w:tcPr>
          <w:p w14:paraId="36E0D0F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0" w:type="pct"/>
            <w:gridSpan w:val="2"/>
            <w:tcBorders>
              <w:top w:val="nil"/>
              <w:left w:val="nil"/>
              <w:bottom w:val="nil"/>
              <w:right w:val="nil"/>
            </w:tcBorders>
            <w:noWrap w:val="0"/>
            <w:vAlign w:val="center"/>
          </w:tcPr>
          <w:p w14:paraId="07E499E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53" w:type="pct"/>
            <w:gridSpan w:val="2"/>
            <w:tcBorders>
              <w:top w:val="nil"/>
              <w:left w:val="nil"/>
              <w:bottom w:val="nil"/>
              <w:right w:val="nil"/>
            </w:tcBorders>
            <w:noWrap w:val="0"/>
            <w:vAlign w:val="center"/>
          </w:tcPr>
          <w:p w14:paraId="07456F8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93" w:type="pct"/>
            <w:tcBorders>
              <w:top w:val="nil"/>
              <w:left w:val="nil"/>
              <w:bottom w:val="nil"/>
              <w:right w:val="nil"/>
            </w:tcBorders>
            <w:noWrap w:val="0"/>
            <w:vAlign w:val="center"/>
          </w:tcPr>
          <w:p w14:paraId="286C87BE">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18E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00" w:type="pct"/>
            <w:gridSpan w:val="16"/>
            <w:tcBorders>
              <w:top w:val="nil"/>
              <w:left w:val="nil"/>
              <w:bottom w:val="nil"/>
              <w:right w:val="nil"/>
            </w:tcBorders>
            <w:noWrap w:val="0"/>
            <w:vAlign w:val="center"/>
          </w:tcPr>
          <w:p w14:paraId="4B79CA81">
            <w:pPr>
              <w:keepNext w:val="0"/>
              <w:keepLines w:val="0"/>
              <w:widowControl/>
              <w:numPr>
                <w:ilvl w:val="0"/>
                <w:numId w:val="17"/>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用于各村垃圾转运至固定点                                                                                                       2.春联片、民胜片、广利片、富润片、升高片共配备10辆电动三轮垃圾收集车                                                                                                   3.节假日要安排足够的人员及车辆，保证所有垃圾做到日产日清。</w:t>
            </w:r>
          </w:p>
          <w:p w14:paraId="0B964218">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.上述人员工资不得低于绍兴市最低工资标准的110%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p>
        </w:tc>
      </w:tr>
    </w:tbl>
    <w:p w14:paraId="63B6B170">
      <w:pPr>
        <w:rPr>
          <w:color w:val="000000" w:themeColor="text1"/>
          <w:highlight w:val="none"/>
          <w14:textFill>
            <w14:solidFill>
              <w14:schemeClr w14:val="tx1"/>
            </w14:solidFill>
          </w14:textFill>
        </w:rPr>
      </w:pPr>
    </w:p>
    <w:p w14:paraId="2B536B2C">
      <w:pPr>
        <w:rPr>
          <w:color w:val="000000" w:themeColor="text1"/>
          <w:highlight w:val="none"/>
          <w14:textFill>
            <w14:solidFill>
              <w14:schemeClr w14:val="tx1"/>
            </w14:solidFill>
          </w14:textFill>
        </w:rPr>
      </w:pPr>
    </w:p>
    <w:p w14:paraId="5F320C3A">
      <w:pPr>
        <w:rPr>
          <w:color w:val="000000" w:themeColor="text1"/>
          <w:highlight w:val="none"/>
          <w14:textFill>
            <w14:solidFill>
              <w14:schemeClr w14:val="tx1"/>
            </w14:solidFill>
          </w14:textFill>
        </w:rPr>
      </w:pPr>
    </w:p>
    <w:p w14:paraId="32CCA176">
      <w:pPr>
        <w:rPr>
          <w:color w:val="000000" w:themeColor="text1"/>
          <w:highlight w:val="none"/>
          <w14:textFill>
            <w14:solidFill>
              <w14:schemeClr w14:val="tx1"/>
            </w14:solidFill>
          </w14:textFill>
        </w:rPr>
      </w:pPr>
    </w:p>
    <w:p w14:paraId="60D0B5C4">
      <w:pPr>
        <w:rPr>
          <w:color w:val="000000" w:themeColor="text1"/>
          <w:highlight w:val="none"/>
          <w14:textFill>
            <w14:solidFill>
              <w14:schemeClr w14:val="tx1"/>
            </w14:solidFill>
          </w14:textFill>
        </w:rPr>
      </w:pPr>
    </w:p>
    <w:p w14:paraId="4CDF6406">
      <w:pPr>
        <w:rPr>
          <w:color w:val="000000" w:themeColor="text1"/>
          <w:highlight w:val="none"/>
          <w14:textFill>
            <w14:solidFill>
              <w14:schemeClr w14:val="tx1"/>
            </w14:solidFill>
          </w14:textFill>
        </w:rPr>
      </w:pPr>
    </w:p>
    <w:p w14:paraId="4D0034C4">
      <w:pPr>
        <w:rPr>
          <w:color w:val="000000" w:themeColor="text1"/>
          <w:highlight w:val="none"/>
          <w14:textFill>
            <w14:solidFill>
              <w14:schemeClr w14:val="tx1"/>
            </w14:solidFill>
          </w14:textFill>
        </w:rPr>
      </w:pPr>
    </w:p>
    <w:p w14:paraId="2B89E549">
      <w:pPr>
        <w:rPr>
          <w:color w:val="000000" w:themeColor="text1"/>
          <w:highlight w:val="none"/>
          <w14:textFill>
            <w14:solidFill>
              <w14:schemeClr w14:val="tx1"/>
            </w14:solidFill>
          </w14:textFill>
        </w:rPr>
      </w:pPr>
    </w:p>
    <w:p w14:paraId="61F538F6">
      <w:pPr>
        <w:rPr>
          <w:color w:val="000000" w:themeColor="text1"/>
          <w:highlight w:val="none"/>
          <w14:textFill>
            <w14:solidFill>
              <w14:schemeClr w14:val="tx1"/>
            </w14:solidFill>
          </w14:textFill>
        </w:rPr>
      </w:pPr>
    </w:p>
    <w:p w14:paraId="3D173D0E">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bl>
      <w:tblPr>
        <w:tblStyle w:val="62"/>
        <w:tblW w:w="4897" w:type="pct"/>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5"/>
        <w:gridCol w:w="629"/>
        <w:gridCol w:w="906"/>
        <w:gridCol w:w="766"/>
        <w:gridCol w:w="1612"/>
        <w:gridCol w:w="658"/>
        <w:gridCol w:w="866"/>
        <w:gridCol w:w="2963"/>
      </w:tblGrid>
      <w:tr w14:paraId="536B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8"/>
            <w:tcBorders>
              <w:top w:val="nil"/>
              <w:left w:val="nil"/>
              <w:bottom w:val="nil"/>
              <w:right w:val="nil"/>
            </w:tcBorders>
            <w:noWrap w:val="0"/>
            <w:vAlign w:val="center"/>
          </w:tcPr>
          <w:p w14:paraId="29AD816E">
            <w:pPr>
              <w:keepNext w:val="0"/>
              <w:keepLines w:val="0"/>
              <w:widowControl/>
              <w:suppressLineNumbers w:val="0"/>
              <w:jc w:val="center"/>
              <w:textAlignment w:val="cente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pPr>
          </w:p>
          <w:p w14:paraId="1B770466">
            <w:pPr>
              <w:keepNext w:val="0"/>
              <w:keepLines w:val="0"/>
              <w:widowControl/>
              <w:suppressLineNumbers w:val="0"/>
              <w:jc w:val="center"/>
              <w:textAlignment w:val="cente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pPr>
          </w:p>
          <w:p w14:paraId="22BE5AF6">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2.8、集镇中转站费用</w:t>
            </w:r>
          </w:p>
        </w:tc>
      </w:tr>
      <w:tr w14:paraId="5C5E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2FA051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844" w:type="pct"/>
            <w:gridSpan w:val="2"/>
            <w:tcBorders>
              <w:top w:val="single" w:color="000000" w:sz="4" w:space="0"/>
              <w:left w:val="single" w:color="000000" w:sz="4" w:space="0"/>
              <w:bottom w:val="single" w:color="000000" w:sz="4" w:space="0"/>
              <w:right w:val="single" w:color="000000" w:sz="4" w:space="0"/>
            </w:tcBorders>
            <w:noWrap w:val="0"/>
            <w:vAlign w:val="center"/>
          </w:tcPr>
          <w:p w14:paraId="58EE92B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46442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1B4A9D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48EA536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127691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2A97B2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0CB3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0518CA1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tc>
        <w:tc>
          <w:tcPr>
            <w:tcW w:w="346" w:type="pct"/>
            <w:vMerge w:val="restart"/>
            <w:tcBorders>
              <w:top w:val="single" w:color="000000" w:sz="4" w:space="0"/>
              <w:left w:val="single" w:color="000000" w:sz="4" w:space="0"/>
              <w:bottom w:val="nil"/>
              <w:right w:val="nil"/>
            </w:tcBorders>
            <w:noWrap w:val="0"/>
            <w:vAlign w:val="center"/>
          </w:tcPr>
          <w:p w14:paraId="3D20A5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中转站费用</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7C8C34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中转站管理员</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06293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3A1ED8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22FA10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1人</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144879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040F511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中转站管理</w:t>
            </w:r>
          </w:p>
        </w:tc>
      </w:tr>
      <w:tr w14:paraId="2CC9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5D95C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46" w:type="pct"/>
            <w:vMerge w:val="continue"/>
            <w:tcBorders>
              <w:top w:val="single" w:color="000000" w:sz="4" w:space="0"/>
              <w:left w:val="single" w:color="000000" w:sz="4" w:space="0"/>
              <w:bottom w:val="nil"/>
              <w:right w:val="nil"/>
            </w:tcBorders>
            <w:noWrap w:val="0"/>
            <w:vAlign w:val="center"/>
          </w:tcPr>
          <w:p w14:paraId="56B33DC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2C9CC1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铲车-驾驶员</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4E02A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1EC151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11B201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1人</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34D26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2F1401A2">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378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30925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46" w:type="pct"/>
            <w:vMerge w:val="continue"/>
            <w:tcBorders>
              <w:top w:val="single" w:color="000000" w:sz="4" w:space="0"/>
              <w:left w:val="single" w:color="000000" w:sz="4" w:space="0"/>
              <w:bottom w:val="nil"/>
              <w:right w:val="nil"/>
            </w:tcBorders>
            <w:noWrap w:val="0"/>
            <w:vAlign w:val="center"/>
          </w:tcPr>
          <w:p w14:paraId="12436E8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396247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铲车-油耗</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27D9EC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612E21C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0BDD1DC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1辆</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545F5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301C3EC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按照60元/天计算，每月油耗60*30=1800元</w:t>
            </w:r>
          </w:p>
        </w:tc>
      </w:tr>
      <w:tr w14:paraId="7DAF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63BC5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46" w:type="pct"/>
            <w:vMerge w:val="continue"/>
            <w:tcBorders>
              <w:top w:val="single" w:color="000000" w:sz="4" w:space="0"/>
              <w:left w:val="single" w:color="000000" w:sz="4" w:space="0"/>
              <w:bottom w:val="nil"/>
              <w:right w:val="nil"/>
            </w:tcBorders>
            <w:noWrap w:val="0"/>
            <w:vAlign w:val="center"/>
          </w:tcPr>
          <w:p w14:paraId="596B7CD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1ABE455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铲车-保险费</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6CFAA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76F98A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3226F0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1辆</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1B7FEBB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6CAD753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包括交强险、商业险、第三者责任险（不少于200万）</w:t>
            </w:r>
          </w:p>
        </w:tc>
      </w:tr>
      <w:tr w14:paraId="3CDD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0609D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46" w:type="pct"/>
            <w:vMerge w:val="continue"/>
            <w:tcBorders>
              <w:top w:val="single" w:color="000000" w:sz="4" w:space="0"/>
              <w:left w:val="single" w:color="000000" w:sz="4" w:space="0"/>
              <w:bottom w:val="nil"/>
              <w:right w:val="nil"/>
            </w:tcBorders>
            <w:noWrap w:val="0"/>
            <w:vAlign w:val="center"/>
          </w:tcPr>
          <w:p w14:paraId="317E222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3028BF5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铲车-维修费</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016630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04E6573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B608F4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1辆</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369591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3C9D6329">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DB2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B87A9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46" w:type="pct"/>
            <w:vMerge w:val="continue"/>
            <w:tcBorders>
              <w:top w:val="single" w:color="000000" w:sz="4" w:space="0"/>
              <w:left w:val="single" w:color="000000" w:sz="4" w:space="0"/>
              <w:bottom w:val="nil"/>
              <w:right w:val="nil"/>
            </w:tcBorders>
            <w:noWrap w:val="0"/>
            <w:vAlign w:val="center"/>
          </w:tcPr>
          <w:p w14:paraId="22360C4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4811B1B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铲车-折旧费</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7590581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11250</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156EB0D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1244C4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1辆</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5560B1D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1ED0143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按车价9万，8年折旧，该项金额不得浮动。</w:t>
            </w:r>
          </w:p>
        </w:tc>
      </w:tr>
      <w:tr w14:paraId="25FF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67DAD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44" w:type="pct"/>
            <w:gridSpan w:val="2"/>
            <w:tcBorders>
              <w:top w:val="single" w:color="000000" w:sz="4" w:space="0"/>
              <w:left w:val="single" w:color="000000" w:sz="4" w:space="0"/>
              <w:bottom w:val="single" w:color="000000" w:sz="4" w:space="0"/>
              <w:right w:val="single" w:color="000000" w:sz="4" w:space="0"/>
            </w:tcBorders>
            <w:noWrap w:val="0"/>
            <w:vAlign w:val="center"/>
          </w:tcPr>
          <w:p w14:paraId="5433C39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419C06F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243747A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6F3EC32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692ADCD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27FF31F9">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51D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2" w:type="pct"/>
            <w:tcBorders>
              <w:top w:val="nil"/>
              <w:left w:val="single" w:color="000000" w:sz="4" w:space="0"/>
              <w:bottom w:val="single" w:color="000000" w:sz="4" w:space="0"/>
              <w:right w:val="single" w:color="000000" w:sz="4" w:space="0"/>
            </w:tcBorders>
            <w:noWrap w:val="0"/>
            <w:vAlign w:val="center"/>
          </w:tcPr>
          <w:p w14:paraId="19292F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w:t>
            </w:r>
          </w:p>
        </w:tc>
        <w:tc>
          <w:tcPr>
            <w:tcW w:w="844" w:type="pct"/>
            <w:gridSpan w:val="2"/>
            <w:tcBorders>
              <w:top w:val="single" w:color="000000" w:sz="4" w:space="0"/>
              <w:left w:val="single" w:color="000000" w:sz="4" w:space="0"/>
              <w:bottom w:val="single" w:color="000000" w:sz="4" w:space="0"/>
              <w:right w:val="single" w:color="000000" w:sz="4" w:space="0"/>
            </w:tcBorders>
            <w:noWrap w:val="0"/>
            <w:vAlign w:val="center"/>
          </w:tcPr>
          <w:p w14:paraId="3503AC7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高温费</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49CA48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225</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1874D6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4月</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13A7BD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43A342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0449EED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6-9月，高温费按照2024年绍兴高温补贴发放标准计算，该项金额不得浮动。</w:t>
            </w:r>
          </w:p>
        </w:tc>
      </w:tr>
      <w:tr w14:paraId="54F9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19009B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w:t>
            </w:r>
          </w:p>
        </w:tc>
        <w:tc>
          <w:tcPr>
            <w:tcW w:w="844" w:type="pct"/>
            <w:gridSpan w:val="2"/>
            <w:tcBorders>
              <w:top w:val="single" w:color="000000" w:sz="4" w:space="0"/>
              <w:left w:val="single" w:color="000000" w:sz="4" w:space="0"/>
              <w:bottom w:val="single" w:color="000000" w:sz="4" w:space="0"/>
              <w:right w:val="single" w:color="000000" w:sz="4" w:space="0"/>
            </w:tcBorders>
            <w:noWrap w:val="0"/>
            <w:vAlign w:val="center"/>
          </w:tcPr>
          <w:p w14:paraId="4A0C5BF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劳保用品费</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C56E4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2143676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527F509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60D4DA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2DABE00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包含荧光背心1套20元、春秋工作服2套170元、冬季工作服1套135元、雨衣雨鞋1套60元、手套/口罩/毛巾50元、扫帚等打扫工具65元，该项金额不得浮动。</w:t>
            </w:r>
          </w:p>
        </w:tc>
      </w:tr>
      <w:tr w14:paraId="3181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76E281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w:t>
            </w:r>
          </w:p>
        </w:tc>
        <w:tc>
          <w:tcPr>
            <w:tcW w:w="844" w:type="pct"/>
            <w:gridSpan w:val="2"/>
            <w:tcBorders>
              <w:top w:val="single" w:color="000000" w:sz="4" w:space="0"/>
              <w:left w:val="single" w:color="000000" w:sz="4" w:space="0"/>
              <w:bottom w:val="single" w:color="000000" w:sz="4" w:space="0"/>
              <w:right w:val="single" w:color="000000" w:sz="4" w:space="0"/>
            </w:tcBorders>
            <w:noWrap w:val="0"/>
            <w:vAlign w:val="center"/>
          </w:tcPr>
          <w:p w14:paraId="57BC56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意外保险</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908DAE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600</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04D57CA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115BE9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456382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04FA07EC">
            <w:pPr>
              <w:keepNext w:val="0"/>
              <w:keepLines w:val="0"/>
              <w:widowControl/>
              <w:suppressLineNumbers w:val="0"/>
              <w:jc w:val="left"/>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所有人员必须参保，包括交强险、商业险、第三者责任险，不少于200万，该项金额不得浮动。</w:t>
            </w:r>
          </w:p>
        </w:tc>
      </w:tr>
      <w:tr w14:paraId="4542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4CA1824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w:t>
            </w:r>
          </w:p>
        </w:tc>
        <w:tc>
          <w:tcPr>
            <w:tcW w:w="844" w:type="pct"/>
            <w:gridSpan w:val="2"/>
            <w:tcBorders>
              <w:top w:val="single" w:color="000000" w:sz="4" w:space="0"/>
              <w:left w:val="single" w:color="000000" w:sz="4" w:space="0"/>
              <w:bottom w:val="single" w:color="000000" w:sz="4" w:space="0"/>
              <w:right w:val="single" w:color="000000" w:sz="4" w:space="0"/>
            </w:tcBorders>
            <w:noWrap w:val="0"/>
            <w:vAlign w:val="center"/>
          </w:tcPr>
          <w:p w14:paraId="0724AAA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企业管理费用、利润、税金、环境保护费用、不可预见费等</w:t>
            </w:r>
          </w:p>
        </w:tc>
        <w:tc>
          <w:tcPr>
            <w:tcW w:w="1669" w:type="pct"/>
            <w:gridSpan w:val="3"/>
            <w:tcBorders>
              <w:top w:val="single" w:color="000000" w:sz="4" w:space="0"/>
              <w:left w:val="single" w:color="000000" w:sz="4" w:space="0"/>
              <w:bottom w:val="single" w:color="000000" w:sz="4" w:space="0"/>
              <w:right w:val="single" w:color="000000" w:sz="4" w:space="0"/>
            </w:tcBorders>
            <w:noWrap w:val="0"/>
            <w:vAlign w:val="center"/>
          </w:tcPr>
          <w:p w14:paraId="1B5625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R=9%</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1951BCF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318ACC0F">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B0C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82" w:type="pct"/>
            <w:tcBorders>
              <w:top w:val="single" w:color="000000" w:sz="4" w:space="0"/>
              <w:left w:val="single" w:color="000000" w:sz="4" w:space="0"/>
              <w:bottom w:val="single" w:color="000000" w:sz="4" w:space="0"/>
              <w:right w:val="single" w:color="000000" w:sz="4" w:space="0"/>
            </w:tcBorders>
            <w:noWrap w:val="0"/>
            <w:vAlign w:val="center"/>
          </w:tcPr>
          <w:p w14:paraId="2988D8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w:t>
            </w:r>
          </w:p>
        </w:tc>
        <w:tc>
          <w:tcPr>
            <w:tcW w:w="844" w:type="pct"/>
            <w:gridSpan w:val="2"/>
            <w:tcBorders>
              <w:top w:val="single" w:color="000000" w:sz="4" w:space="0"/>
              <w:left w:val="single" w:color="000000" w:sz="4" w:space="0"/>
              <w:bottom w:val="single" w:color="000000" w:sz="4" w:space="0"/>
              <w:right w:val="single" w:color="000000" w:sz="4" w:space="0"/>
            </w:tcBorders>
            <w:noWrap w:val="0"/>
            <w:vAlign w:val="center"/>
          </w:tcPr>
          <w:p w14:paraId="65960F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1669" w:type="pct"/>
            <w:gridSpan w:val="3"/>
            <w:tcBorders>
              <w:top w:val="single" w:color="000000" w:sz="4" w:space="0"/>
              <w:left w:val="single" w:color="000000" w:sz="4" w:space="0"/>
              <w:bottom w:val="single" w:color="000000" w:sz="4" w:space="0"/>
              <w:right w:val="single" w:color="000000" w:sz="4" w:space="0"/>
            </w:tcBorders>
            <w:noWrap w:val="0"/>
            <w:vAlign w:val="center"/>
          </w:tcPr>
          <w:p w14:paraId="4485A0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一+二+三+四+五</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3DD3D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627" w:type="pct"/>
            <w:tcBorders>
              <w:top w:val="single" w:color="000000" w:sz="4" w:space="0"/>
              <w:left w:val="single" w:color="000000" w:sz="4" w:space="0"/>
              <w:bottom w:val="single" w:color="000000" w:sz="4" w:space="0"/>
              <w:right w:val="single" w:color="000000" w:sz="4" w:space="0"/>
            </w:tcBorders>
            <w:noWrap w:val="0"/>
            <w:vAlign w:val="center"/>
          </w:tcPr>
          <w:p w14:paraId="6B835BC2">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070F460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备注：</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上述人员工资不得低于绍兴市最低工资标准的110%</w:t>
      </w:r>
    </w:p>
    <w:p w14:paraId="55AB0AF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5B996DB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24F5F57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74FF30D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0135FBD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559816F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238BFA4A">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bl>
      <w:tblPr>
        <w:tblStyle w:val="62"/>
        <w:tblW w:w="51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8"/>
        <w:gridCol w:w="877"/>
        <w:gridCol w:w="1014"/>
        <w:gridCol w:w="818"/>
        <w:gridCol w:w="818"/>
        <w:gridCol w:w="824"/>
        <w:gridCol w:w="915"/>
        <w:gridCol w:w="3627"/>
      </w:tblGrid>
      <w:tr w14:paraId="7B7D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8"/>
            <w:tcBorders>
              <w:top w:val="nil"/>
              <w:left w:val="nil"/>
              <w:bottom w:val="nil"/>
              <w:right w:val="nil"/>
            </w:tcBorders>
            <w:noWrap w:val="0"/>
            <w:vAlign w:val="center"/>
          </w:tcPr>
          <w:p w14:paraId="2CD16D31">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2.9、32个行政村（含集镇区域）及工业园区垃圾压缩车费用</w:t>
            </w:r>
          </w:p>
        </w:tc>
      </w:tr>
      <w:tr w14:paraId="14A6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5" w:type="pct"/>
            <w:tcBorders>
              <w:top w:val="single" w:color="000000" w:sz="4" w:space="0"/>
              <w:left w:val="single" w:color="000000" w:sz="4" w:space="0"/>
              <w:bottom w:val="single" w:color="000000" w:sz="4" w:space="0"/>
              <w:right w:val="single" w:color="000000" w:sz="4" w:space="0"/>
            </w:tcBorders>
            <w:noWrap w:val="0"/>
            <w:vAlign w:val="center"/>
          </w:tcPr>
          <w:p w14:paraId="034D50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45E38F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9D31C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A51532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44AD4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5F59601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3C3EF9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52BC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restart"/>
            <w:tcBorders>
              <w:top w:val="nil"/>
              <w:left w:val="single" w:color="000000" w:sz="4" w:space="0"/>
              <w:bottom w:val="single" w:color="000000" w:sz="4" w:space="0"/>
              <w:right w:val="single" w:color="000000" w:sz="4" w:space="0"/>
            </w:tcBorders>
            <w:noWrap w:val="0"/>
            <w:vAlign w:val="center"/>
          </w:tcPr>
          <w:p w14:paraId="264DBB2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tc>
        <w:tc>
          <w:tcPr>
            <w:tcW w:w="462" w:type="pct"/>
            <w:vMerge w:val="restart"/>
            <w:tcBorders>
              <w:top w:val="single" w:color="000000" w:sz="4" w:space="0"/>
              <w:left w:val="single" w:color="000000" w:sz="4" w:space="0"/>
              <w:bottom w:val="single" w:color="000000" w:sz="4" w:space="0"/>
              <w:right w:val="nil"/>
            </w:tcBorders>
            <w:noWrap w:val="0"/>
            <w:vAlign w:val="center"/>
          </w:tcPr>
          <w:p w14:paraId="278C83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载质量5吨易腐垃圾压缩、载质量5吨其他垃圾压缩车车</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991F4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驾驶员</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20883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5ABDE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854F37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139334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1E276D32">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B19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0F954B2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nil"/>
            </w:tcBorders>
            <w:noWrap w:val="0"/>
            <w:vAlign w:val="center"/>
          </w:tcPr>
          <w:p w14:paraId="7B1FDA9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74F31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助工</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D932EC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C0645B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969B1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57CB674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33B7633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每车配备1人</w:t>
            </w:r>
          </w:p>
        </w:tc>
      </w:tr>
      <w:tr w14:paraId="4053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4359DBF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nil"/>
            </w:tcBorders>
            <w:noWrap w:val="0"/>
            <w:vAlign w:val="center"/>
          </w:tcPr>
          <w:p w14:paraId="60800D0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B79C93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燃油费</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6202F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832D2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EA7D9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16AD80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0E2C28F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每天往返两次，路线详见附表6(P41)</w:t>
            </w:r>
          </w:p>
        </w:tc>
      </w:tr>
      <w:tr w14:paraId="64C7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1AECD12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nil"/>
            </w:tcBorders>
            <w:noWrap w:val="0"/>
            <w:vAlign w:val="center"/>
          </w:tcPr>
          <w:p w14:paraId="2BA5E9F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D711C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保险费</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4B611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DFB07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24188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2E2498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333E1CF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包括交强险、商业险、第三者责任险（不少于200万）</w:t>
            </w:r>
          </w:p>
        </w:tc>
      </w:tr>
      <w:tr w14:paraId="53AA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7D3F306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nil"/>
            </w:tcBorders>
            <w:noWrap w:val="0"/>
            <w:vAlign w:val="center"/>
          </w:tcPr>
          <w:p w14:paraId="1CB7395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33EDE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维修费</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D8D22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8DA59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A6A84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45DDD6C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203093C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F9E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4B33864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nil"/>
            </w:tcBorders>
            <w:noWrap w:val="0"/>
            <w:vAlign w:val="center"/>
          </w:tcPr>
          <w:p w14:paraId="7250C9C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BA1F0F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折旧费</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E39DD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45000</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30DD9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E5DD7A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7BEC33E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4B09132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按车价36万，8年折旧，该项金额不得浮动</w:t>
            </w:r>
          </w:p>
        </w:tc>
      </w:tr>
      <w:tr w14:paraId="35A7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1AD385B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nil"/>
            </w:tcBorders>
            <w:noWrap w:val="0"/>
            <w:vAlign w:val="center"/>
          </w:tcPr>
          <w:p w14:paraId="70BD422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69B4C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8C7722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F01AAC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92C9B7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65E26C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307D04EF">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6F4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2B84DEB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restart"/>
            <w:tcBorders>
              <w:top w:val="single" w:color="000000" w:sz="4" w:space="0"/>
              <w:left w:val="single" w:color="000000" w:sz="4" w:space="0"/>
              <w:bottom w:val="single" w:color="000000" w:sz="4" w:space="0"/>
              <w:right w:val="single" w:color="000000" w:sz="4" w:space="0"/>
            </w:tcBorders>
            <w:noWrap w:val="0"/>
            <w:vAlign w:val="center"/>
          </w:tcPr>
          <w:p w14:paraId="4A53BC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载质量8吨易腐垃圾压缩、载质量8吨其他垃圾压缩车车</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9A5CE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驾驶员</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095F5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002BE6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E026A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38EC07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523CD372">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64C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72B4851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03C9E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9136A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助工</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D2D160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A0197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E7691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126393F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1BEBBE8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每车配备1人</w:t>
            </w:r>
          </w:p>
        </w:tc>
      </w:tr>
      <w:tr w14:paraId="719A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55CE693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F71C1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5EB05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燃油费</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FDBBE7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675D06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446D75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4EEEC3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0880541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每天往返两次，路线详见附表6(P41)</w:t>
            </w:r>
          </w:p>
        </w:tc>
      </w:tr>
      <w:tr w14:paraId="297B0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464B82D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CE2A2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5CD57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保险费</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C0A9E9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6CA43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C7DD3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0919720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708382D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包括交强险、商业险、第三者责任险（不少于200万）</w:t>
            </w:r>
          </w:p>
        </w:tc>
      </w:tr>
      <w:tr w14:paraId="4124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5D246A1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E4ADC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A97555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维修费</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1D87C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1958EB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75CD4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51C733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4B3251E9">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E93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2E4DEA5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4CC32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F85D9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折旧费</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774916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52500</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D5066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09FDE4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45A8F9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532BD94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按车价42万，8年折旧，该项金额不得浮动</w:t>
            </w:r>
          </w:p>
        </w:tc>
      </w:tr>
      <w:tr w14:paraId="5BE9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6AE6588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92157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DAC2E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576F01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8E3694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730FC5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3F188AA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1DAF9C6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04B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14:paraId="1F9BCEE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04BA2E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CD5BFF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220E7D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76C0EC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0DA00F7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30C6711E">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B6F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315" w:type="pct"/>
            <w:tcBorders>
              <w:top w:val="nil"/>
              <w:left w:val="single" w:color="000000" w:sz="4" w:space="0"/>
              <w:bottom w:val="single" w:color="000000" w:sz="4" w:space="0"/>
              <w:right w:val="single" w:color="000000" w:sz="4" w:space="0"/>
            </w:tcBorders>
            <w:noWrap w:val="0"/>
            <w:vAlign w:val="center"/>
          </w:tcPr>
          <w:p w14:paraId="0E84C96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w:t>
            </w:r>
          </w:p>
        </w:tc>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4FAE25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高温费</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68775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225</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1A224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4月</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3321D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8人</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53AFB34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4B9B047C">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6-9月，高温费按照2024年绍兴高温补贴发放标准计算，该项金额不得浮动</w:t>
            </w:r>
          </w:p>
        </w:tc>
      </w:tr>
      <w:tr w14:paraId="173A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315" w:type="pct"/>
            <w:tcBorders>
              <w:top w:val="single" w:color="000000" w:sz="4" w:space="0"/>
              <w:left w:val="single" w:color="000000" w:sz="4" w:space="0"/>
              <w:bottom w:val="single" w:color="000000" w:sz="4" w:space="0"/>
              <w:right w:val="single" w:color="000000" w:sz="4" w:space="0"/>
            </w:tcBorders>
            <w:noWrap w:val="0"/>
            <w:vAlign w:val="center"/>
          </w:tcPr>
          <w:p w14:paraId="3D1B97B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w:t>
            </w:r>
          </w:p>
        </w:tc>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3D7FC0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劳保用品及耗材费</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54884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32F691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93C88E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8人</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328B778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2AC622C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包含荧光背心1套20元、春秋工作服2套170元、冬季工作服1套135元、雨衣雨鞋1套60元、手套/口罩/毛巾50元、扫帚等打扫工具65元，该项金额不得浮动</w:t>
            </w:r>
          </w:p>
        </w:tc>
      </w:tr>
      <w:tr w14:paraId="37CB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15" w:type="pct"/>
            <w:tcBorders>
              <w:top w:val="single" w:color="000000" w:sz="4" w:space="0"/>
              <w:left w:val="single" w:color="000000" w:sz="4" w:space="0"/>
              <w:bottom w:val="single" w:color="000000" w:sz="4" w:space="0"/>
              <w:right w:val="single" w:color="000000" w:sz="4" w:space="0"/>
            </w:tcBorders>
            <w:noWrap w:val="0"/>
            <w:vAlign w:val="center"/>
          </w:tcPr>
          <w:p w14:paraId="5C9D63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w:t>
            </w:r>
          </w:p>
        </w:tc>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20FC39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意外伤害险</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6A074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600</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7CD38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15E4A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8人</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424211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438CF5D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所有人员必须参保，包括交强险、商业险、第三者责任险，不少于200万，该项金额不得浮动</w:t>
            </w:r>
          </w:p>
        </w:tc>
      </w:tr>
      <w:tr w14:paraId="10E9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315" w:type="pct"/>
            <w:tcBorders>
              <w:top w:val="single" w:color="000000" w:sz="4" w:space="0"/>
              <w:left w:val="single" w:color="000000" w:sz="4" w:space="0"/>
              <w:bottom w:val="single" w:color="000000" w:sz="4" w:space="0"/>
              <w:right w:val="single" w:color="000000" w:sz="4" w:space="0"/>
            </w:tcBorders>
            <w:noWrap w:val="0"/>
            <w:vAlign w:val="center"/>
          </w:tcPr>
          <w:p w14:paraId="4694ED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w:t>
            </w:r>
          </w:p>
        </w:tc>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3C8CF7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企业管理费用、利润、税金、环境保护费用、不可预见费等</w:t>
            </w:r>
          </w:p>
        </w:tc>
        <w:tc>
          <w:tcPr>
            <w:tcW w:w="1295" w:type="pct"/>
            <w:gridSpan w:val="3"/>
            <w:tcBorders>
              <w:top w:val="single" w:color="000000" w:sz="4" w:space="0"/>
              <w:left w:val="single" w:color="000000" w:sz="4" w:space="0"/>
              <w:bottom w:val="single" w:color="000000" w:sz="4" w:space="0"/>
              <w:right w:val="single" w:color="000000" w:sz="4" w:space="0"/>
            </w:tcBorders>
            <w:noWrap w:val="0"/>
            <w:vAlign w:val="center"/>
          </w:tcPr>
          <w:p w14:paraId="18961D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R=9%</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180CE4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7715FDA1">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B44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315" w:type="pct"/>
            <w:tcBorders>
              <w:top w:val="single" w:color="000000" w:sz="4" w:space="0"/>
              <w:left w:val="single" w:color="000000" w:sz="4" w:space="0"/>
              <w:bottom w:val="single" w:color="000000" w:sz="4" w:space="0"/>
              <w:right w:val="single" w:color="000000" w:sz="4" w:space="0"/>
            </w:tcBorders>
            <w:noWrap w:val="0"/>
            <w:vAlign w:val="center"/>
          </w:tcPr>
          <w:p w14:paraId="2C6868F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w:t>
            </w:r>
          </w:p>
        </w:tc>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2BE232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1295" w:type="pct"/>
            <w:gridSpan w:val="3"/>
            <w:tcBorders>
              <w:top w:val="single" w:color="000000" w:sz="4" w:space="0"/>
              <w:left w:val="single" w:color="000000" w:sz="4" w:space="0"/>
              <w:bottom w:val="single" w:color="000000" w:sz="4" w:space="0"/>
              <w:right w:val="single" w:color="000000" w:sz="4" w:space="0"/>
            </w:tcBorders>
            <w:noWrap w:val="0"/>
            <w:vAlign w:val="center"/>
          </w:tcPr>
          <w:p w14:paraId="6A9DAFB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一+二+三+四+五</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09187D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single" w:color="000000" w:sz="4" w:space="0"/>
              <w:left w:val="single" w:color="000000" w:sz="4" w:space="0"/>
              <w:bottom w:val="single" w:color="000000" w:sz="4" w:space="0"/>
              <w:right w:val="single" w:color="000000" w:sz="4" w:space="0"/>
            </w:tcBorders>
            <w:noWrap w:val="0"/>
            <w:vAlign w:val="center"/>
          </w:tcPr>
          <w:p w14:paraId="187B7582">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445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7" w:type="pct"/>
            <w:gridSpan w:val="2"/>
            <w:tcBorders>
              <w:top w:val="nil"/>
              <w:left w:val="nil"/>
              <w:bottom w:val="nil"/>
              <w:right w:val="nil"/>
            </w:tcBorders>
            <w:noWrap/>
            <w:vAlign w:val="bottom"/>
          </w:tcPr>
          <w:p w14:paraId="2C152C8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c>
          <w:tcPr>
            <w:tcW w:w="534" w:type="pct"/>
            <w:tcBorders>
              <w:top w:val="nil"/>
              <w:left w:val="nil"/>
              <w:bottom w:val="nil"/>
              <w:right w:val="nil"/>
            </w:tcBorders>
            <w:noWrap w:val="0"/>
            <w:vAlign w:val="center"/>
          </w:tcPr>
          <w:p w14:paraId="2320108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nil"/>
              <w:left w:val="nil"/>
              <w:bottom w:val="nil"/>
              <w:right w:val="nil"/>
            </w:tcBorders>
            <w:noWrap w:val="0"/>
            <w:vAlign w:val="center"/>
          </w:tcPr>
          <w:p w14:paraId="65AAFC3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0" w:type="pct"/>
            <w:tcBorders>
              <w:top w:val="nil"/>
              <w:left w:val="nil"/>
              <w:bottom w:val="nil"/>
              <w:right w:val="nil"/>
            </w:tcBorders>
            <w:noWrap w:val="0"/>
            <w:vAlign w:val="center"/>
          </w:tcPr>
          <w:p w14:paraId="5393A11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4" w:type="pct"/>
            <w:tcBorders>
              <w:top w:val="nil"/>
              <w:left w:val="nil"/>
              <w:bottom w:val="nil"/>
              <w:right w:val="nil"/>
            </w:tcBorders>
            <w:noWrap w:val="0"/>
            <w:vAlign w:val="center"/>
          </w:tcPr>
          <w:p w14:paraId="083E50E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82" w:type="pct"/>
            <w:tcBorders>
              <w:top w:val="nil"/>
              <w:left w:val="nil"/>
              <w:bottom w:val="nil"/>
              <w:right w:val="nil"/>
            </w:tcBorders>
            <w:noWrap w:val="0"/>
            <w:vAlign w:val="center"/>
          </w:tcPr>
          <w:p w14:paraId="59833EE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910" w:type="pct"/>
            <w:tcBorders>
              <w:top w:val="nil"/>
              <w:left w:val="nil"/>
              <w:bottom w:val="nil"/>
              <w:right w:val="nil"/>
            </w:tcBorders>
            <w:noWrap w:val="0"/>
            <w:vAlign w:val="center"/>
          </w:tcPr>
          <w:p w14:paraId="70D9FEA7">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436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000" w:type="pct"/>
            <w:gridSpan w:val="8"/>
            <w:tcBorders>
              <w:top w:val="nil"/>
              <w:left w:val="nil"/>
              <w:bottom w:val="nil"/>
              <w:right w:val="nil"/>
            </w:tcBorders>
            <w:noWrap w:val="0"/>
            <w:vAlign w:val="center"/>
          </w:tcPr>
          <w:p w14:paraId="7164F89D">
            <w:pPr>
              <w:keepNext w:val="0"/>
              <w:keepLines w:val="0"/>
              <w:widowControl/>
              <w:numPr>
                <w:ilvl w:val="0"/>
                <w:numId w:val="18"/>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用于指定行政村往返收集作业，并运至指定地点 ，按照日产48吨垃圾量每辆车按一日两车计算，共配备载质量5t易腐垃圾压缩车1辆、载质量5t其他垃圾压缩车1辆、载质量8t易腐垃圾压缩车1辆、载质量8t其他垃圾压缩车1辆，基本满足项目需求。                                                                                                   2.载质量5吨垃圾压缩车距离为60km计算，每月燃油费=35升/百公里*7.528元/升*60公里/趟*2趟/天*30天=9485元/月。</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3.载质量8吨垃圾压缩车距离为61km计算，每月燃油费=45升/百公里*7.528元/升*61公里/趟*2趟/天*30天=12399元/月。                                                                                                   4.节假日要安排足够的人员及车辆，保证所有垃圾做到日产日清。</w:t>
            </w:r>
          </w:p>
          <w:p w14:paraId="1525F99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上述人员工资不得低于绍兴市最低工资标准的110%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p>
        </w:tc>
      </w:tr>
    </w:tbl>
    <w:p w14:paraId="40903AFF">
      <w:pPr>
        <w:keepNext w:val="0"/>
        <w:keepLines w:val="0"/>
        <w:widowControl/>
        <w:suppressLineNumbers w:val="0"/>
        <w:jc w:val="center"/>
        <w:textAlignment w:val="cente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br w:type="page"/>
      </w:r>
    </w:p>
    <w:tbl>
      <w:tblPr>
        <w:tblStyle w:val="62"/>
        <w:tblW w:w="51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630"/>
        <w:gridCol w:w="1473"/>
        <w:gridCol w:w="713"/>
        <w:gridCol w:w="814"/>
        <w:gridCol w:w="1110"/>
        <w:gridCol w:w="801"/>
        <w:gridCol w:w="3473"/>
      </w:tblGrid>
      <w:tr w14:paraId="5C0D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8"/>
            <w:tcBorders>
              <w:top w:val="nil"/>
              <w:left w:val="nil"/>
              <w:bottom w:val="nil"/>
              <w:right w:val="nil"/>
            </w:tcBorders>
            <w:noWrap w:val="0"/>
            <w:vAlign w:val="center"/>
          </w:tcPr>
          <w:p w14:paraId="0C952DE3">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3.1、河道保洁费用</w:t>
            </w:r>
          </w:p>
        </w:tc>
      </w:tr>
      <w:tr w14:paraId="5891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1F5253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14:paraId="694C6A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4833CD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E5594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44EAC05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7144B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24B2B3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1CD9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327" w:type="pct"/>
            <w:vMerge w:val="restart"/>
            <w:tcBorders>
              <w:top w:val="nil"/>
              <w:left w:val="single" w:color="000000" w:sz="4" w:space="0"/>
              <w:bottom w:val="nil"/>
              <w:right w:val="single" w:color="000000" w:sz="4" w:space="0"/>
            </w:tcBorders>
            <w:noWrap w:val="0"/>
            <w:vAlign w:val="center"/>
          </w:tcPr>
          <w:p w14:paraId="339278A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tc>
        <w:tc>
          <w:tcPr>
            <w:tcW w:w="326" w:type="pct"/>
            <w:vMerge w:val="restart"/>
            <w:tcBorders>
              <w:top w:val="single" w:color="000000" w:sz="4" w:space="0"/>
              <w:left w:val="single" w:color="000000" w:sz="4" w:space="0"/>
              <w:bottom w:val="single" w:color="000000" w:sz="4" w:space="0"/>
              <w:right w:val="single" w:color="000000" w:sz="4" w:space="0"/>
            </w:tcBorders>
            <w:noWrap w:val="0"/>
            <w:vAlign w:val="center"/>
          </w:tcPr>
          <w:p w14:paraId="46C633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河道保洁</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6F195CC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河道保洁人员</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5E8EFD9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0CE076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12月</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F580C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4735B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0C3E18D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1.保洁人员配置不得少于11人，水生植物机械打捞设备，三轮车2辆，配置相应的作业工具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2.河道保洁范围包括所有河道漂浮物、白色垃圾（包括水生植物），详见附表4                                                                  3.人工工资按照2260（最低人工工资）*110%=2486元计算  </w:t>
            </w:r>
          </w:p>
        </w:tc>
      </w:tr>
      <w:tr w14:paraId="1FB9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327" w:type="pct"/>
            <w:vMerge w:val="continue"/>
            <w:tcBorders>
              <w:top w:val="nil"/>
              <w:left w:val="single" w:color="000000" w:sz="4" w:space="0"/>
              <w:bottom w:val="nil"/>
              <w:right w:val="single" w:color="000000" w:sz="4" w:space="0"/>
            </w:tcBorders>
            <w:noWrap w:val="0"/>
            <w:vAlign w:val="center"/>
          </w:tcPr>
          <w:p w14:paraId="26B7DF5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0EB49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1FA6AA5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打捞设备</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18AEBE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55D9B66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128D2B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1套</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7B5A2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427E1F31">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9924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327" w:type="pct"/>
            <w:vMerge w:val="continue"/>
            <w:tcBorders>
              <w:top w:val="nil"/>
              <w:left w:val="single" w:color="000000" w:sz="4" w:space="0"/>
              <w:bottom w:val="nil"/>
              <w:right w:val="single" w:color="000000" w:sz="4" w:space="0"/>
            </w:tcBorders>
            <w:noWrap w:val="0"/>
            <w:vAlign w:val="center"/>
          </w:tcPr>
          <w:p w14:paraId="1B3DEE1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AC81F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1A3AA5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电动三轮两桶车-折旧费</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78C7579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76C05C7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50C2855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838C7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48DD6D2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电动三轮两桶车买价按6000元/辆计算，分5年折旧，该项金额不得浮动</w:t>
            </w:r>
          </w:p>
        </w:tc>
      </w:tr>
      <w:tr w14:paraId="0DA4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327" w:type="pct"/>
            <w:vMerge w:val="continue"/>
            <w:tcBorders>
              <w:top w:val="nil"/>
              <w:left w:val="single" w:color="000000" w:sz="4" w:space="0"/>
              <w:bottom w:val="nil"/>
              <w:right w:val="single" w:color="000000" w:sz="4" w:space="0"/>
            </w:tcBorders>
            <w:noWrap w:val="0"/>
            <w:vAlign w:val="center"/>
          </w:tcPr>
          <w:p w14:paraId="6B7406D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FF574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62D6E6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电动三轮两桶车-维修费</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0953A5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EDA62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40118EB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2辆</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4342A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55B0E588">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A96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327" w:type="pct"/>
            <w:vMerge w:val="continue"/>
            <w:tcBorders>
              <w:top w:val="nil"/>
              <w:left w:val="single" w:color="000000" w:sz="4" w:space="0"/>
              <w:bottom w:val="nil"/>
              <w:right w:val="single" w:color="000000" w:sz="4" w:space="0"/>
            </w:tcBorders>
            <w:noWrap w:val="0"/>
            <w:vAlign w:val="center"/>
          </w:tcPr>
          <w:p w14:paraId="389969C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43035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76E0503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吊机费用</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1F5338C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00DE434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1小时</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3BE31D7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96小时</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021D5A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04A5E18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最终</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数量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按实结算</w:t>
            </w:r>
          </w:p>
        </w:tc>
      </w:tr>
      <w:tr w14:paraId="2CDE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27" w:type="pct"/>
            <w:vMerge w:val="continue"/>
            <w:tcBorders>
              <w:top w:val="nil"/>
              <w:left w:val="single" w:color="000000" w:sz="4" w:space="0"/>
              <w:bottom w:val="nil"/>
              <w:right w:val="single" w:color="000000" w:sz="4" w:space="0"/>
            </w:tcBorders>
            <w:noWrap w:val="0"/>
            <w:vAlign w:val="center"/>
          </w:tcPr>
          <w:p w14:paraId="3A432C4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14:paraId="1363818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小计</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56EFAA2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462046B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1CB4A77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27B8EA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4F2BE3BA">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A93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327" w:type="pct"/>
            <w:tcBorders>
              <w:top w:val="nil"/>
              <w:left w:val="single" w:color="000000" w:sz="4" w:space="0"/>
              <w:bottom w:val="single" w:color="000000" w:sz="4" w:space="0"/>
              <w:right w:val="single" w:color="000000" w:sz="4" w:space="0"/>
            </w:tcBorders>
            <w:noWrap w:val="0"/>
            <w:vAlign w:val="center"/>
          </w:tcPr>
          <w:p w14:paraId="2085868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14:paraId="10E32B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高温费</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64C012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225</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019347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4月</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78B02DC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149B0D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47F3506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6-9月，高温费按照2024年绍兴高温补贴发放标准计算，该项金额不得浮动</w:t>
            </w:r>
          </w:p>
        </w:tc>
      </w:tr>
      <w:tr w14:paraId="5E6C3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2F8CA6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14:paraId="4C05B4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劳保用品及耗材费</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6B6EA4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0B5A55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06D3E5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51CE22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7C4159CC">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包含荧光背心1套20元、春秋工作服2套170元、冬季工作服1套135元、雨衣雨鞋1套60元、手套/口罩/毛巾50元、扫帚等打扫工具65元，该项金额不得浮动</w:t>
            </w:r>
          </w:p>
        </w:tc>
      </w:tr>
      <w:tr w14:paraId="068F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3468CE1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14:paraId="65263CE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意外伤害险</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1D2E6E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600</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C51581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1年</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6FCB56F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11人</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6DBE564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4744489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所有人员必须参保，包括交强险、商业险、第三者责任险，不少于200万，该项金额不得浮动</w:t>
            </w:r>
          </w:p>
        </w:tc>
      </w:tr>
      <w:tr w14:paraId="1B33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185F21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14:paraId="2377ACF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企业管理费用、利润、税金、环境保护费用、不可预见费等</w:t>
            </w:r>
          </w:p>
        </w:tc>
        <w:tc>
          <w:tcPr>
            <w:tcW w:w="1367" w:type="pct"/>
            <w:gridSpan w:val="3"/>
            <w:tcBorders>
              <w:top w:val="single" w:color="000000" w:sz="4" w:space="0"/>
              <w:left w:val="single" w:color="000000" w:sz="4" w:space="0"/>
              <w:bottom w:val="single" w:color="000000" w:sz="4" w:space="0"/>
              <w:right w:val="single" w:color="000000" w:sz="4" w:space="0"/>
            </w:tcBorders>
            <w:noWrap w:val="0"/>
            <w:vAlign w:val="center"/>
          </w:tcPr>
          <w:p w14:paraId="28ADC9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R=9%</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7F04510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1681F00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A3A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497DC6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14:paraId="5A6759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1367" w:type="pct"/>
            <w:gridSpan w:val="3"/>
            <w:tcBorders>
              <w:top w:val="single" w:color="000000" w:sz="4" w:space="0"/>
              <w:left w:val="single" w:color="000000" w:sz="4" w:space="0"/>
              <w:bottom w:val="single" w:color="000000" w:sz="4" w:space="0"/>
              <w:right w:val="single" w:color="000000" w:sz="4" w:space="0"/>
            </w:tcBorders>
            <w:noWrap w:val="0"/>
            <w:vAlign w:val="center"/>
          </w:tcPr>
          <w:p w14:paraId="53556B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一+二+三+四+五+六</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14:paraId="4873094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14:paraId="160051A5">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8F2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3" w:type="pct"/>
            <w:gridSpan w:val="2"/>
            <w:tcBorders>
              <w:top w:val="nil"/>
              <w:left w:val="nil"/>
              <w:bottom w:val="nil"/>
              <w:right w:val="nil"/>
            </w:tcBorders>
            <w:noWrap/>
            <w:vAlign w:val="bottom"/>
          </w:tcPr>
          <w:p w14:paraId="0371FA6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c>
          <w:tcPr>
            <w:tcW w:w="763" w:type="pct"/>
            <w:tcBorders>
              <w:top w:val="nil"/>
              <w:left w:val="nil"/>
              <w:bottom w:val="nil"/>
              <w:right w:val="nil"/>
            </w:tcBorders>
            <w:noWrap w:val="0"/>
            <w:vAlign w:val="center"/>
          </w:tcPr>
          <w:p w14:paraId="709BCC0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69" w:type="pct"/>
            <w:tcBorders>
              <w:top w:val="nil"/>
              <w:left w:val="nil"/>
              <w:bottom w:val="nil"/>
              <w:right w:val="nil"/>
            </w:tcBorders>
            <w:noWrap w:val="0"/>
            <w:vAlign w:val="center"/>
          </w:tcPr>
          <w:p w14:paraId="01856DE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1" w:type="pct"/>
            <w:tcBorders>
              <w:top w:val="nil"/>
              <w:left w:val="nil"/>
              <w:bottom w:val="nil"/>
              <w:right w:val="nil"/>
            </w:tcBorders>
            <w:noWrap w:val="0"/>
            <w:vAlign w:val="center"/>
          </w:tcPr>
          <w:p w14:paraId="6638E2A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75" w:type="pct"/>
            <w:tcBorders>
              <w:top w:val="nil"/>
              <w:left w:val="nil"/>
              <w:bottom w:val="nil"/>
              <w:right w:val="nil"/>
            </w:tcBorders>
            <w:noWrap w:val="0"/>
            <w:vAlign w:val="center"/>
          </w:tcPr>
          <w:p w14:paraId="0BCFF31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15" w:type="pct"/>
            <w:tcBorders>
              <w:top w:val="nil"/>
              <w:left w:val="nil"/>
              <w:bottom w:val="nil"/>
              <w:right w:val="nil"/>
            </w:tcBorders>
            <w:noWrap w:val="0"/>
            <w:vAlign w:val="center"/>
          </w:tcPr>
          <w:p w14:paraId="1553A96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0" w:type="pct"/>
            <w:tcBorders>
              <w:top w:val="nil"/>
              <w:left w:val="nil"/>
              <w:bottom w:val="nil"/>
              <w:right w:val="nil"/>
            </w:tcBorders>
            <w:noWrap w:val="0"/>
            <w:vAlign w:val="center"/>
          </w:tcPr>
          <w:p w14:paraId="2C4C62E5">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129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000" w:type="pct"/>
            <w:gridSpan w:val="8"/>
            <w:tcBorders>
              <w:top w:val="nil"/>
              <w:left w:val="nil"/>
              <w:bottom w:val="nil"/>
              <w:right w:val="nil"/>
            </w:tcBorders>
            <w:noWrap w:val="0"/>
            <w:vAlign w:val="center"/>
          </w:tcPr>
          <w:p w14:paraId="6EF9A94D">
            <w:pPr>
              <w:keepNext w:val="0"/>
              <w:keepLines w:val="0"/>
              <w:widowControl/>
              <w:numPr>
                <w:ilvl w:val="0"/>
                <w:numId w:val="19"/>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一类河道保洁范围为水面和堤岸向外延伸5m；二类河道保洁范围为水面和堤岸向外延伸3m；三类河道保洁范围为水面和堤岸向外延伸1m;如岸边有道路或绿化带且距离小于规定距离，以到道路或绿化带为准。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2.工作内容包括上述范围内的所有漂浮物、白色垃圾（包括水生植物）、体积0.3m³以下垃圾及渣土、排水口清洗。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3.保洁人员配置不得少于11人，水生植物机械打捞设备、三轮车2辆，配置相应的作业工具。</w:t>
            </w:r>
          </w:p>
          <w:p w14:paraId="6EC16BD4">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上述人员工资不得低于绍兴市最低工资标准的110%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p>
        </w:tc>
      </w:tr>
    </w:tbl>
    <w:p w14:paraId="58F1227A">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61AE2BE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bl>
      <w:tblPr>
        <w:tblStyle w:val="62"/>
        <w:tblW w:w="9705"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10"/>
        <w:gridCol w:w="1545"/>
        <w:gridCol w:w="771"/>
        <w:gridCol w:w="740"/>
        <w:gridCol w:w="749"/>
        <w:gridCol w:w="800"/>
        <w:gridCol w:w="3945"/>
      </w:tblGrid>
      <w:tr w14:paraId="03CB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705" w:type="dxa"/>
            <w:gridSpan w:val="8"/>
            <w:tcBorders>
              <w:top w:val="nil"/>
              <w:left w:val="nil"/>
              <w:bottom w:val="nil"/>
              <w:right w:val="nil"/>
            </w:tcBorders>
            <w:noWrap w:val="0"/>
            <w:vAlign w:val="center"/>
          </w:tcPr>
          <w:p w14:paraId="629683E5">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3.2、通村河道三不管地段保洁费用</w:t>
            </w:r>
          </w:p>
        </w:tc>
      </w:tr>
      <w:tr w14:paraId="534F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5E6D0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7BD15D8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C4345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D6BB38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1043B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6C24B3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3538A1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41C2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645" w:type="dxa"/>
            <w:vMerge w:val="restart"/>
            <w:tcBorders>
              <w:top w:val="nil"/>
              <w:left w:val="single" w:color="000000" w:sz="4" w:space="0"/>
              <w:bottom w:val="nil"/>
              <w:right w:val="single" w:color="000000" w:sz="4" w:space="0"/>
            </w:tcBorders>
            <w:noWrap w:val="0"/>
            <w:vAlign w:val="center"/>
          </w:tcPr>
          <w:p w14:paraId="10F9C3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FBD5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河道保洁</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85ED3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河道保洁人员</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714A9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A0B3C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D7CD6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EFE0E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35C6B6A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1.配备4名保洁人员，总配置不得少于4人，用于通村河道三不管地段保洁，配置相应的作业工具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2.河道保洁范围包括所有河道漂浮物、白色垃圾（包括水生植物），详见附表4                                                                   3.人工工资按照2260（最低人工工资）*110%=2486元计算  </w:t>
            </w:r>
          </w:p>
        </w:tc>
      </w:tr>
      <w:tr w14:paraId="7D10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45" w:type="dxa"/>
            <w:vMerge w:val="continue"/>
            <w:tcBorders>
              <w:top w:val="nil"/>
              <w:left w:val="single" w:color="000000" w:sz="4" w:space="0"/>
              <w:bottom w:val="nil"/>
              <w:right w:val="single" w:color="000000" w:sz="4" w:space="0"/>
            </w:tcBorders>
            <w:noWrap w:val="0"/>
            <w:vAlign w:val="center"/>
          </w:tcPr>
          <w:p w14:paraId="6C5D198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CAA8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B3937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电动三轮两桶车-折旧费</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7DC17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D8DBC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4C41F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E1BD3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671EE93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电动三轮两桶车买价按6000元/辆计算，分5年折旧，该项金额不得浮动</w:t>
            </w:r>
          </w:p>
        </w:tc>
      </w:tr>
      <w:tr w14:paraId="6542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5" w:type="dxa"/>
            <w:vMerge w:val="continue"/>
            <w:tcBorders>
              <w:top w:val="nil"/>
              <w:left w:val="single" w:color="000000" w:sz="4" w:space="0"/>
              <w:bottom w:val="nil"/>
              <w:right w:val="single" w:color="000000" w:sz="4" w:space="0"/>
            </w:tcBorders>
            <w:noWrap w:val="0"/>
            <w:vAlign w:val="center"/>
          </w:tcPr>
          <w:p w14:paraId="514192E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6BAF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BADCE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电动三轮两桶车-维修费</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011AE0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96981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41D37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7B1D7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0E54FD0A">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964A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45" w:type="dxa"/>
            <w:vMerge w:val="continue"/>
            <w:tcBorders>
              <w:top w:val="nil"/>
              <w:left w:val="single" w:color="000000" w:sz="4" w:space="0"/>
              <w:bottom w:val="nil"/>
              <w:right w:val="single" w:color="000000" w:sz="4" w:space="0"/>
            </w:tcBorders>
            <w:noWrap w:val="0"/>
            <w:vAlign w:val="center"/>
          </w:tcPr>
          <w:p w14:paraId="3CC6306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74285F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595F35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8A6C93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B39309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C67AB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5D561318">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165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45" w:type="dxa"/>
            <w:tcBorders>
              <w:top w:val="nil"/>
              <w:left w:val="single" w:color="000000" w:sz="4" w:space="0"/>
              <w:bottom w:val="single" w:color="000000" w:sz="4" w:space="0"/>
              <w:right w:val="single" w:color="000000" w:sz="4" w:space="0"/>
            </w:tcBorders>
            <w:noWrap w:val="0"/>
            <w:vAlign w:val="center"/>
          </w:tcPr>
          <w:p w14:paraId="1553BE2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2CD3CB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高温费</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113D3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F0F0D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4月</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30B88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83055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6397AA8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6-9月，高温费按照2024年绍兴高温补贴发放标准计算，该项金额不得浮动</w:t>
            </w:r>
          </w:p>
        </w:tc>
      </w:tr>
      <w:tr w14:paraId="67FC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936CC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2F67D4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劳保用品及耗材费</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2C8B2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D226E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05F41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6A0F7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526CE8F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包含荧光背心1套20元、春秋工作服2套170元、冬季工作服1套135元、雨衣雨鞋1套60元、手套/口罩/毛巾50元、扫帚等打扫工具65元，该项金额不得浮动</w:t>
            </w:r>
          </w:p>
        </w:tc>
      </w:tr>
      <w:tr w14:paraId="033B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53F70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2F3028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意外伤害险</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DA0DD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F6C31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517F5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16309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0CD9369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所有人员必须参保，包括交强险、商业险、第三者责任险，不少于200万，该项金额不得浮动</w:t>
            </w:r>
          </w:p>
        </w:tc>
      </w:tr>
      <w:tr w14:paraId="0B50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51B7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75E14F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企业管理费用、利润、税金、环境保护费用、不可预见费等</w:t>
            </w:r>
          </w:p>
        </w:tc>
        <w:tc>
          <w:tcPr>
            <w:tcW w:w="2260" w:type="dxa"/>
            <w:gridSpan w:val="3"/>
            <w:tcBorders>
              <w:top w:val="single" w:color="000000" w:sz="4" w:space="0"/>
              <w:left w:val="single" w:color="000000" w:sz="4" w:space="0"/>
              <w:bottom w:val="single" w:color="000000" w:sz="4" w:space="0"/>
              <w:right w:val="single" w:color="000000" w:sz="4" w:space="0"/>
            </w:tcBorders>
            <w:noWrap w:val="0"/>
            <w:vAlign w:val="center"/>
          </w:tcPr>
          <w:p w14:paraId="26F069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R=9%</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1C8C4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7634FFE4">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E3B2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2B2EA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1C45F69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2260" w:type="dxa"/>
            <w:gridSpan w:val="3"/>
            <w:tcBorders>
              <w:top w:val="single" w:color="000000" w:sz="4" w:space="0"/>
              <w:left w:val="single" w:color="000000" w:sz="4" w:space="0"/>
              <w:bottom w:val="single" w:color="000000" w:sz="4" w:space="0"/>
              <w:right w:val="single" w:color="000000" w:sz="4" w:space="0"/>
            </w:tcBorders>
            <w:noWrap w:val="0"/>
            <w:vAlign w:val="center"/>
          </w:tcPr>
          <w:p w14:paraId="7A26DC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一+二+三+四+五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134E3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945" w:type="dxa"/>
            <w:tcBorders>
              <w:top w:val="single" w:color="000000" w:sz="4" w:space="0"/>
              <w:left w:val="single" w:color="000000" w:sz="4" w:space="0"/>
              <w:bottom w:val="single" w:color="000000" w:sz="4" w:space="0"/>
              <w:right w:val="single" w:color="000000" w:sz="4" w:space="0"/>
            </w:tcBorders>
            <w:noWrap w:val="0"/>
            <w:vAlign w:val="center"/>
          </w:tcPr>
          <w:p w14:paraId="10DA6B24">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7FF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55" w:type="dxa"/>
            <w:gridSpan w:val="2"/>
            <w:tcBorders>
              <w:top w:val="nil"/>
              <w:left w:val="nil"/>
              <w:bottom w:val="nil"/>
              <w:right w:val="nil"/>
            </w:tcBorders>
            <w:noWrap/>
            <w:vAlign w:val="bottom"/>
          </w:tcPr>
          <w:p w14:paraId="5EE2ACE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备注：</w:t>
            </w:r>
          </w:p>
        </w:tc>
        <w:tc>
          <w:tcPr>
            <w:tcW w:w="1545" w:type="dxa"/>
            <w:tcBorders>
              <w:top w:val="nil"/>
              <w:left w:val="nil"/>
              <w:bottom w:val="nil"/>
              <w:right w:val="nil"/>
            </w:tcBorders>
            <w:noWrap w:val="0"/>
            <w:vAlign w:val="center"/>
          </w:tcPr>
          <w:p w14:paraId="29A3B84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71" w:type="dxa"/>
            <w:tcBorders>
              <w:top w:val="nil"/>
              <w:left w:val="nil"/>
              <w:bottom w:val="nil"/>
              <w:right w:val="nil"/>
            </w:tcBorders>
            <w:noWrap w:val="0"/>
            <w:vAlign w:val="center"/>
          </w:tcPr>
          <w:p w14:paraId="6A32EF5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0" w:type="dxa"/>
            <w:tcBorders>
              <w:top w:val="nil"/>
              <w:left w:val="nil"/>
              <w:bottom w:val="nil"/>
              <w:right w:val="nil"/>
            </w:tcBorders>
            <w:noWrap w:val="0"/>
            <w:vAlign w:val="center"/>
          </w:tcPr>
          <w:p w14:paraId="2ADAFDE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9" w:type="dxa"/>
            <w:tcBorders>
              <w:top w:val="nil"/>
              <w:left w:val="nil"/>
              <w:bottom w:val="nil"/>
              <w:right w:val="nil"/>
            </w:tcBorders>
            <w:noWrap w:val="0"/>
            <w:vAlign w:val="center"/>
          </w:tcPr>
          <w:p w14:paraId="696DAC1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00" w:type="dxa"/>
            <w:tcBorders>
              <w:top w:val="nil"/>
              <w:left w:val="nil"/>
              <w:bottom w:val="nil"/>
              <w:right w:val="nil"/>
            </w:tcBorders>
            <w:noWrap w:val="0"/>
            <w:vAlign w:val="center"/>
          </w:tcPr>
          <w:p w14:paraId="608441F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45" w:type="dxa"/>
            <w:tcBorders>
              <w:top w:val="nil"/>
              <w:left w:val="nil"/>
              <w:bottom w:val="nil"/>
              <w:right w:val="nil"/>
            </w:tcBorders>
            <w:noWrap w:val="0"/>
            <w:vAlign w:val="center"/>
          </w:tcPr>
          <w:p w14:paraId="2067467C">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4AA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705" w:type="dxa"/>
            <w:gridSpan w:val="8"/>
            <w:tcBorders>
              <w:top w:val="nil"/>
              <w:left w:val="nil"/>
              <w:bottom w:val="nil"/>
              <w:right w:val="nil"/>
            </w:tcBorders>
            <w:noWrap w:val="0"/>
            <w:vAlign w:val="center"/>
          </w:tcPr>
          <w:p w14:paraId="61E778AD">
            <w:pPr>
              <w:keepNext w:val="0"/>
              <w:keepLines w:val="0"/>
              <w:widowControl/>
              <w:numPr>
                <w:ilvl w:val="0"/>
                <w:numId w:val="2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通村河道保洁范围为水面和堤岸向外延伸1m;如岸边有道路或绿化带且距离小于规定距离，以到道路或绿化带为准。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2.工作内容包括上述范围内的所有漂浮物、白色垃圾（包括水生植物）、体积0.3m³以下垃圾及渣土、排水口清洗。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3.保洁人员配置不得少于4人，配备2辆电动三轮两桶车。</w:t>
            </w:r>
          </w:p>
          <w:p w14:paraId="6B9059FF">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上述人员工资不得低于绍兴市最低工资标准的110%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r>
    </w:tbl>
    <w:p w14:paraId="1211E73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14:paraId="39D6B34C">
      <w:pPr>
        <w:keepNext w:val="0"/>
        <w:keepLines w:val="0"/>
        <w:widowControl/>
        <w:suppressLineNumbers w:val="0"/>
        <w:jc w:val="center"/>
        <w:textAlignment w:val="cente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br w:type="page"/>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2151"/>
        <w:gridCol w:w="969"/>
        <w:gridCol w:w="704"/>
        <w:gridCol w:w="692"/>
        <w:gridCol w:w="1016"/>
        <w:gridCol w:w="2998"/>
      </w:tblGrid>
      <w:tr w14:paraId="791B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7"/>
            <w:tcBorders>
              <w:top w:val="nil"/>
              <w:left w:val="nil"/>
              <w:bottom w:val="nil"/>
              <w:right w:val="nil"/>
            </w:tcBorders>
            <w:noWrap/>
            <w:vAlign w:val="center"/>
          </w:tcPr>
          <w:p w14:paraId="18750ACA">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4.1、大件垃圾及镇村主要道路两侧建筑垃圾清运费用</w:t>
            </w:r>
          </w:p>
        </w:tc>
      </w:tr>
      <w:tr w14:paraId="07F6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14:paraId="5179BD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2D6F3A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E7C8F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6BC3BA6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98CD4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11189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4EF257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373F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407" w:type="pct"/>
            <w:tcBorders>
              <w:top w:val="nil"/>
              <w:left w:val="single" w:color="000000" w:sz="4" w:space="0"/>
              <w:bottom w:val="single" w:color="000000" w:sz="4" w:space="0"/>
              <w:right w:val="single" w:color="000000" w:sz="4" w:space="0"/>
            </w:tcBorders>
            <w:noWrap/>
            <w:vAlign w:val="center"/>
          </w:tcPr>
          <w:p w14:paraId="28422E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0F89AF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大件垃圾及镇村主要道路两侧建筑垃圾清运费用</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870FC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76BB91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FE945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1项</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7AC76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C83FE5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此项费用按照200000元/年包干</w:t>
            </w:r>
          </w:p>
        </w:tc>
      </w:tr>
    </w:tbl>
    <w:p w14:paraId="0376DCB6">
      <w:pPr>
        <w:jc w:val="both"/>
        <w:rPr>
          <w:rFonts w:hint="eastAsia" w:ascii="仿宋" w:hAnsi="仿宋" w:eastAsia="仿宋" w:cs="仿宋"/>
          <w:color w:val="000000" w:themeColor="text1"/>
          <w:sz w:val="32"/>
          <w:szCs w:val="32"/>
          <w:highlight w:val="none"/>
          <w14:textFill>
            <w14:solidFill>
              <w14:schemeClr w14:val="tx1"/>
            </w14:solidFill>
          </w14:textFill>
        </w:rPr>
      </w:pPr>
    </w:p>
    <w:p w14:paraId="07866200">
      <w:pPr>
        <w:jc w:val="both"/>
        <w:rPr>
          <w:rFonts w:hint="eastAsia" w:ascii="仿宋" w:hAnsi="仿宋" w:eastAsia="仿宋" w:cs="仿宋"/>
          <w:color w:val="000000" w:themeColor="text1"/>
          <w:sz w:val="32"/>
          <w:szCs w:val="32"/>
          <w:highlight w:val="none"/>
          <w14:textFill>
            <w14:solidFill>
              <w14:schemeClr w14:val="tx1"/>
            </w14:solidFill>
          </w14:textFill>
        </w:rPr>
      </w:pPr>
    </w:p>
    <w:tbl>
      <w:tblPr>
        <w:tblStyle w:val="62"/>
        <w:tblW w:w="50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2292"/>
        <w:gridCol w:w="900"/>
        <w:gridCol w:w="612"/>
        <w:gridCol w:w="681"/>
        <w:gridCol w:w="1015"/>
        <w:gridCol w:w="3173"/>
      </w:tblGrid>
      <w:tr w14:paraId="7CA9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7"/>
            <w:tcBorders>
              <w:top w:val="nil"/>
              <w:left w:val="nil"/>
              <w:bottom w:val="nil"/>
              <w:right w:val="nil"/>
            </w:tcBorders>
            <w:noWrap/>
            <w:vAlign w:val="center"/>
          </w:tcPr>
          <w:p w14:paraId="12271B3B">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5.1、工业垃圾清运费用</w:t>
            </w:r>
            <w:r>
              <w:rPr>
                <w:rFonts w:hint="eastAsia" w:ascii="宋体" w:hAnsi="宋体" w:eastAsia="宋体" w:cs="宋体"/>
                <w:i w:val="0"/>
                <w:iCs w:val="0"/>
                <w:color w:val="000000" w:themeColor="text1"/>
                <w:kern w:val="0"/>
                <w:sz w:val="36"/>
                <w:szCs w:val="36"/>
                <w:highlight w:val="none"/>
                <w:u w:val="none"/>
                <w:lang w:val="en-US" w:eastAsia="zh-CN" w:bidi="ar"/>
                <w14:textFill>
                  <w14:solidFill>
                    <w14:schemeClr w14:val="tx1"/>
                  </w14:solidFill>
                </w14:textFill>
              </w:rPr>
              <w:t xml:space="preserve"> </w:t>
            </w:r>
          </w:p>
        </w:tc>
      </w:tr>
      <w:tr w14:paraId="67F2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0FDC6F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212" w:type="pct"/>
            <w:tcBorders>
              <w:top w:val="single" w:color="000000" w:sz="4" w:space="0"/>
              <w:left w:val="single" w:color="000000" w:sz="4" w:space="0"/>
              <w:bottom w:val="single" w:color="000000" w:sz="4" w:space="0"/>
              <w:right w:val="single" w:color="000000" w:sz="4" w:space="0"/>
            </w:tcBorders>
            <w:noWrap w:val="0"/>
            <w:vAlign w:val="center"/>
          </w:tcPr>
          <w:p w14:paraId="65047A4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37256C2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CB780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352CCBF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14:paraId="18D98C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679" w:type="pct"/>
            <w:tcBorders>
              <w:top w:val="single" w:color="000000" w:sz="4" w:space="0"/>
              <w:left w:val="single" w:color="000000" w:sz="4" w:space="0"/>
              <w:bottom w:val="single" w:color="000000" w:sz="4" w:space="0"/>
              <w:right w:val="single" w:color="000000" w:sz="4" w:space="0"/>
            </w:tcBorders>
            <w:noWrap w:val="0"/>
            <w:vAlign w:val="center"/>
          </w:tcPr>
          <w:p w14:paraId="121381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2F93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1" w:hRule="atLeast"/>
        </w:trPr>
        <w:tc>
          <w:tcPr>
            <w:tcW w:w="410" w:type="pct"/>
            <w:tcBorders>
              <w:top w:val="nil"/>
              <w:left w:val="single" w:color="000000" w:sz="4" w:space="0"/>
              <w:bottom w:val="single" w:color="000000" w:sz="4" w:space="0"/>
              <w:right w:val="single" w:color="000000" w:sz="4" w:space="0"/>
            </w:tcBorders>
            <w:noWrap/>
            <w:vAlign w:val="center"/>
          </w:tcPr>
          <w:p w14:paraId="427261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1212" w:type="pct"/>
            <w:tcBorders>
              <w:top w:val="single" w:color="000000" w:sz="4" w:space="0"/>
              <w:left w:val="single" w:color="000000" w:sz="4" w:space="0"/>
              <w:bottom w:val="single" w:color="000000" w:sz="4" w:space="0"/>
              <w:right w:val="single" w:color="000000" w:sz="4" w:space="0"/>
            </w:tcBorders>
            <w:noWrap w:val="0"/>
            <w:vAlign w:val="center"/>
          </w:tcPr>
          <w:p w14:paraId="3ACD5E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工业垃圾清运费用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0EBE5D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9D212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59C44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1项</w:t>
            </w:r>
          </w:p>
        </w:tc>
        <w:tc>
          <w:tcPr>
            <w:tcW w:w="537" w:type="pct"/>
            <w:tcBorders>
              <w:top w:val="single" w:color="000000" w:sz="4" w:space="0"/>
              <w:left w:val="single" w:color="000000" w:sz="4" w:space="0"/>
              <w:bottom w:val="single" w:color="000000" w:sz="4" w:space="0"/>
              <w:right w:val="single" w:color="000000" w:sz="4" w:space="0"/>
            </w:tcBorders>
            <w:noWrap w:val="0"/>
            <w:vAlign w:val="center"/>
          </w:tcPr>
          <w:p w14:paraId="036A41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679" w:type="pct"/>
            <w:tcBorders>
              <w:top w:val="single" w:color="000000" w:sz="4" w:space="0"/>
              <w:left w:val="single" w:color="000000" w:sz="4" w:space="0"/>
              <w:bottom w:val="single" w:color="000000" w:sz="4" w:space="0"/>
              <w:right w:val="single" w:color="000000" w:sz="4" w:space="0"/>
            </w:tcBorders>
            <w:noWrap w:val="0"/>
            <w:vAlign w:val="center"/>
          </w:tcPr>
          <w:p w14:paraId="3B99F84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暂按照250元/T（包含运输到垃圾填埋场处理费、运输费、管理费、利润、税金等所有费用），200T*250元/T=50000元计入，最终价格按实结算</w:t>
            </w:r>
          </w:p>
        </w:tc>
      </w:tr>
    </w:tbl>
    <w:p w14:paraId="0565FDE2">
      <w:pPr>
        <w:jc w:val="both"/>
        <w:rPr>
          <w:rFonts w:hint="eastAsia" w:ascii="仿宋" w:hAnsi="仿宋" w:eastAsia="仿宋" w:cs="仿宋"/>
          <w:color w:val="000000" w:themeColor="text1"/>
          <w:sz w:val="32"/>
          <w:szCs w:val="32"/>
          <w:highlight w:val="none"/>
          <w14:textFill>
            <w14:solidFill>
              <w14:schemeClr w14:val="tx1"/>
            </w14:solidFill>
          </w14:textFill>
        </w:rPr>
      </w:pPr>
    </w:p>
    <w:p w14:paraId="26F670FE">
      <w:pPr>
        <w:jc w:val="both"/>
        <w:rPr>
          <w:rFonts w:hint="eastAsia" w:ascii="仿宋" w:hAnsi="仿宋" w:eastAsia="仿宋" w:cs="仿宋"/>
          <w:color w:val="000000" w:themeColor="text1"/>
          <w:sz w:val="32"/>
          <w:szCs w:val="32"/>
          <w:highlight w:val="none"/>
          <w14:textFill>
            <w14:solidFill>
              <w14:schemeClr w14:val="tx1"/>
            </w14:solidFill>
          </w14:textFill>
        </w:rPr>
      </w:pP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
        <w:gridCol w:w="2274"/>
        <w:gridCol w:w="825"/>
        <w:gridCol w:w="713"/>
        <w:gridCol w:w="692"/>
        <w:gridCol w:w="1016"/>
        <w:gridCol w:w="2998"/>
      </w:tblGrid>
      <w:tr w14:paraId="08FC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7"/>
            <w:tcBorders>
              <w:top w:val="nil"/>
              <w:left w:val="nil"/>
              <w:bottom w:val="nil"/>
              <w:right w:val="nil"/>
            </w:tcBorders>
            <w:noWrap w:val="0"/>
            <w:vAlign w:val="center"/>
          </w:tcPr>
          <w:p w14:paraId="603B519C">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6.1、崇城一品小区定时定点服务管理费</w:t>
            </w:r>
          </w:p>
        </w:tc>
      </w:tr>
      <w:tr w14:paraId="22CE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2B735D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4C104B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551051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48678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DD62B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CADCF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2DAAB6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1DFC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13" w:type="pct"/>
            <w:tcBorders>
              <w:top w:val="single" w:color="000000" w:sz="4" w:space="0"/>
              <w:left w:val="single" w:color="000000" w:sz="4" w:space="0"/>
              <w:bottom w:val="single" w:color="000000" w:sz="4" w:space="0"/>
              <w:right w:val="single" w:color="000000" w:sz="4" w:space="0"/>
            </w:tcBorders>
            <w:noWrap w:val="0"/>
            <w:vAlign w:val="center"/>
          </w:tcPr>
          <w:p w14:paraId="5EBDA9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1224" w:type="pct"/>
            <w:tcBorders>
              <w:top w:val="single" w:color="000000" w:sz="4" w:space="0"/>
              <w:left w:val="single" w:color="000000" w:sz="4" w:space="0"/>
              <w:bottom w:val="single" w:color="000000" w:sz="4" w:space="0"/>
              <w:right w:val="single" w:color="000000" w:sz="4" w:space="0"/>
            </w:tcBorders>
            <w:noWrap w:val="0"/>
            <w:vAlign w:val="center"/>
          </w:tcPr>
          <w:p w14:paraId="145046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崇城一品小区定时定点服务管理费</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14:paraId="7F93CC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50A4EB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12月</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6BFA4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1人</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65DF4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46A299A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主要负责垃圾分类收集点的管理、定时清洗、定点换桶，宣传以及指引居民进行垃圾分类等所有工作。</w:t>
            </w:r>
          </w:p>
        </w:tc>
      </w:tr>
    </w:tbl>
    <w:p w14:paraId="1CD5C4FB">
      <w:pPr>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备注：</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上述人员工资不得低于绍兴市最低工资标准的110%</w:t>
      </w:r>
    </w:p>
    <w:p w14:paraId="22361686">
      <w:pPr>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5AEEFD54">
      <w:pPr>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8"/>
        <w:gridCol w:w="2268"/>
        <w:gridCol w:w="795"/>
        <w:gridCol w:w="734"/>
        <w:gridCol w:w="695"/>
        <w:gridCol w:w="1012"/>
        <w:gridCol w:w="3014"/>
      </w:tblGrid>
      <w:tr w14:paraId="0A0B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7"/>
            <w:tcBorders>
              <w:top w:val="nil"/>
              <w:left w:val="nil"/>
              <w:bottom w:val="nil"/>
              <w:right w:val="nil"/>
            </w:tcBorders>
            <w:noWrap/>
            <w:vAlign w:val="center"/>
          </w:tcPr>
          <w:p w14:paraId="5A53F055">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7.1、药剂及消毒费用</w:t>
            </w:r>
          </w:p>
        </w:tc>
      </w:tr>
      <w:tr w14:paraId="5E3D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F773A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221" w:type="pct"/>
            <w:tcBorders>
              <w:top w:val="single" w:color="000000" w:sz="4" w:space="0"/>
              <w:left w:val="single" w:color="000000" w:sz="4" w:space="0"/>
              <w:bottom w:val="single" w:color="000000" w:sz="4" w:space="0"/>
              <w:right w:val="single" w:color="000000" w:sz="4" w:space="0"/>
            </w:tcBorders>
            <w:noWrap w:val="0"/>
            <w:vAlign w:val="center"/>
          </w:tcPr>
          <w:p w14:paraId="7B7FA5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7B6AF84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8A8EA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68C35A5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07D972B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EB2DB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710D0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14" w:type="pct"/>
            <w:tcBorders>
              <w:top w:val="nil"/>
              <w:left w:val="single" w:color="000000" w:sz="4" w:space="0"/>
              <w:bottom w:val="single" w:color="000000" w:sz="4" w:space="0"/>
              <w:right w:val="single" w:color="000000" w:sz="4" w:space="0"/>
            </w:tcBorders>
            <w:noWrap/>
            <w:vAlign w:val="center"/>
          </w:tcPr>
          <w:p w14:paraId="2743AB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1221" w:type="pct"/>
            <w:tcBorders>
              <w:top w:val="single" w:color="000000" w:sz="4" w:space="0"/>
              <w:left w:val="single" w:color="000000" w:sz="4" w:space="0"/>
              <w:bottom w:val="single" w:color="000000" w:sz="4" w:space="0"/>
              <w:right w:val="single" w:color="000000" w:sz="4" w:space="0"/>
            </w:tcBorders>
            <w:noWrap/>
            <w:vAlign w:val="center"/>
          </w:tcPr>
          <w:p w14:paraId="7474CC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药剂及消毒费用</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70AD3F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77F18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6BDA12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1项</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14:paraId="6DE19B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305128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公厕、垃圾桶清污药剂及消毒费用</w:t>
            </w:r>
          </w:p>
        </w:tc>
      </w:tr>
    </w:tbl>
    <w:p w14:paraId="40B6EDDF">
      <w:pPr>
        <w:jc w:val="center"/>
        <w:rPr>
          <w:rFonts w:hint="eastAsia" w:ascii="仿宋" w:hAnsi="仿宋" w:eastAsia="仿宋" w:cs="仿宋"/>
          <w:color w:val="000000" w:themeColor="text1"/>
          <w:sz w:val="32"/>
          <w:szCs w:val="32"/>
          <w:highlight w:val="none"/>
          <w14:textFill>
            <w14:solidFill>
              <w14:schemeClr w14:val="tx1"/>
            </w14:solidFill>
          </w14:textFill>
        </w:rPr>
      </w:pPr>
    </w:p>
    <w:p w14:paraId="6F0C77F7">
      <w:pPr>
        <w:jc w:val="center"/>
        <w:rPr>
          <w:rFonts w:hint="eastAsia" w:ascii="仿宋" w:hAnsi="仿宋" w:eastAsia="仿宋" w:cs="仿宋"/>
          <w:color w:val="000000" w:themeColor="text1"/>
          <w:sz w:val="32"/>
          <w:szCs w:val="32"/>
          <w:highlight w:val="none"/>
          <w14:textFill>
            <w14:solidFill>
              <w14:schemeClr w14:val="tx1"/>
            </w14:solidFill>
          </w14:textFill>
        </w:rPr>
      </w:pPr>
    </w:p>
    <w:p w14:paraId="734B9309">
      <w:pPr>
        <w:jc w:val="center"/>
        <w:rPr>
          <w:rFonts w:hint="eastAsia" w:ascii="仿宋" w:hAnsi="仿宋" w:eastAsia="仿宋" w:cs="仿宋"/>
          <w:color w:val="000000" w:themeColor="text1"/>
          <w:sz w:val="32"/>
          <w:szCs w:val="32"/>
          <w:highlight w:val="none"/>
          <w14:textFill>
            <w14:solidFill>
              <w14:schemeClr w14:val="tx1"/>
            </w14:solidFill>
          </w14:textFill>
        </w:rPr>
      </w:pPr>
    </w:p>
    <w:tbl>
      <w:tblPr>
        <w:tblStyle w:val="62"/>
        <w:tblW w:w="50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
        <w:gridCol w:w="2000"/>
        <w:gridCol w:w="268"/>
        <w:gridCol w:w="786"/>
        <w:gridCol w:w="123"/>
        <w:gridCol w:w="681"/>
        <w:gridCol w:w="81"/>
        <w:gridCol w:w="669"/>
        <w:gridCol w:w="254"/>
        <w:gridCol w:w="1038"/>
        <w:gridCol w:w="93"/>
        <w:gridCol w:w="2525"/>
        <w:gridCol w:w="175"/>
      </w:tblGrid>
      <w:tr w14:paraId="3E10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3"/>
            <w:tcBorders>
              <w:top w:val="nil"/>
              <w:left w:val="nil"/>
              <w:bottom w:val="nil"/>
              <w:right w:val="nil"/>
            </w:tcBorders>
            <w:noWrap/>
            <w:vAlign w:val="center"/>
          </w:tcPr>
          <w:p w14:paraId="14289568">
            <w:pPr>
              <w:keepNext w:val="0"/>
              <w:keepLines w:val="0"/>
              <w:widowControl/>
              <w:suppressLineNumbers w:val="0"/>
              <w:jc w:val="center"/>
              <w:textAlignment w:val="center"/>
              <w:rPr>
                <w:rFonts w:hint="eastAsia" w:ascii="宋体" w:hAnsi="宋体" w:eastAsia="宋体" w:cs="宋体"/>
                <w:i w:val="0"/>
                <w:iCs w:val="0"/>
                <w:color w:val="000000" w:themeColor="text1"/>
                <w:sz w:val="36"/>
                <w:szCs w:val="36"/>
                <w:highlight w:val="none"/>
                <w:u w:val="none"/>
                <w14:textFill>
                  <w14:solidFill>
                    <w14:schemeClr w14:val="tx1"/>
                  </w14:solidFill>
                </w14:textFill>
              </w:rPr>
            </w:pP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8.1、垃圾桶更换费用</w:t>
            </w:r>
          </w:p>
        </w:tc>
      </w:tr>
      <w:tr w14:paraId="3C05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05" w:type="pct"/>
            <w:tcBorders>
              <w:top w:val="single" w:color="000000" w:sz="4" w:space="0"/>
              <w:left w:val="single" w:color="000000" w:sz="4" w:space="0"/>
              <w:bottom w:val="single" w:color="000000" w:sz="4" w:space="0"/>
              <w:right w:val="single" w:color="000000" w:sz="4" w:space="0"/>
            </w:tcBorders>
            <w:noWrap/>
            <w:vAlign w:val="center"/>
          </w:tcPr>
          <w:p w14:paraId="11FC719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056" w:type="pct"/>
            <w:tcBorders>
              <w:top w:val="single" w:color="000000" w:sz="4" w:space="0"/>
              <w:left w:val="single" w:color="000000" w:sz="4" w:space="0"/>
              <w:bottom w:val="single" w:color="000000" w:sz="4" w:space="0"/>
              <w:right w:val="single" w:color="000000" w:sz="4" w:space="0"/>
            </w:tcBorders>
            <w:noWrap w:val="0"/>
            <w:vAlign w:val="center"/>
          </w:tcPr>
          <w:p w14:paraId="4BB88A3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14:paraId="2C74B88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424" w:type="pct"/>
            <w:gridSpan w:val="2"/>
            <w:tcBorders>
              <w:top w:val="single" w:color="000000" w:sz="4" w:space="0"/>
              <w:left w:val="single" w:color="000000" w:sz="4" w:space="0"/>
              <w:bottom w:val="single" w:color="000000" w:sz="4" w:space="0"/>
              <w:right w:val="single" w:color="000000" w:sz="4" w:space="0"/>
            </w:tcBorders>
            <w:noWrap w:val="0"/>
            <w:vAlign w:val="center"/>
          </w:tcPr>
          <w:p w14:paraId="5FEAD9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530" w:type="pct"/>
            <w:gridSpan w:val="3"/>
            <w:tcBorders>
              <w:top w:val="single" w:color="000000" w:sz="4" w:space="0"/>
              <w:left w:val="single" w:color="000000" w:sz="4" w:space="0"/>
              <w:bottom w:val="single" w:color="000000" w:sz="4" w:space="0"/>
              <w:right w:val="single" w:color="000000" w:sz="4" w:space="0"/>
            </w:tcBorders>
            <w:noWrap w:val="0"/>
            <w:vAlign w:val="center"/>
          </w:tcPr>
          <w:p w14:paraId="541FC57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597" w:type="pct"/>
            <w:gridSpan w:val="2"/>
            <w:tcBorders>
              <w:top w:val="single" w:color="000000" w:sz="4" w:space="0"/>
              <w:left w:val="single" w:color="000000" w:sz="4" w:space="0"/>
              <w:bottom w:val="single" w:color="000000" w:sz="4" w:space="0"/>
              <w:right w:val="single" w:color="000000" w:sz="4" w:space="0"/>
            </w:tcBorders>
            <w:noWrap w:val="0"/>
            <w:vAlign w:val="center"/>
          </w:tcPr>
          <w:p w14:paraId="4114128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426" w:type="pct"/>
            <w:gridSpan w:val="2"/>
            <w:tcBorders>
              <w:top w:val="single" w:color="000000" w:sz="4" w:space="0"/>
              <w:left w:val="single" w:color="000000" w:sz="4" w:space="0"/>
              <w:bottom w:val="single" w:color="000000" w:sz="4" w:space="0"/>
              <w:right w:val="single" w:color="000000" w:sz="4" w:space="0"/>
            </w:tcBorders>
            <w:noWrap w:val="0"/>
            <w:vAlign w:val="center"/>
          </w:tcPr>
          <w:p w14:paraId="4F8DF2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1AF2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05" w:type="pct"/>
            <w:tcBorders>
              <w:top w:val="nil"/>
              <w:left w:val="single" w:color="000000" w:sz="4" w:space="0"/>
              <w:bottom w:val="single" w:color="000000" w:sz="4" w:space="0"/>
              <w:right w:val="single" w:color="000000" w:sz="4" w:space="0"/>
            </w:tcBorders>
            <w:noWrap/>
            <w:vAlign w:val="center"/>
          </w:tcPr>
          <w:p w14:paraId="24BBCC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6F5AFB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垃圾桶更换费用</w:t>
            </w: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14:paraId="44C200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24" w:type="pct"/>
            <w:gridSpan w:val="2"/>
            <w:tcBorders>
              <w:top w:val="single" w:color="000000" w:sz="4" w:space="0"/>
              <w:left w:val="single" w:color="000000" w:sz="4" w:space="0"/>
              <w:bottom w:val="single" w:color="000000" w:sz="4" w:space="0"/>
              <w:right w:val="single" w:color="000000" w:sz="4" w:space="0"/>
            </w:tcBorders>
            <w:noWrap w:val="0"/>
            <w:vAlign w:val="center"/>
          </w:tcPr>
          <w:p w14:paraId="7B6C10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530" w:type="pct"/>
            <w:gridSpan w:val="3"/>
            <w:tcBorders>
              <w:top w:val="single" w:color="000000" w:sz="4" w:space="0"/>
              <w:left w:val="single" w:color="000000" w:sz="4" w:space="0"/>
              <w:bottom w:val="single" w:color="000000" w:sz="4" w:space="0"/>
              <w:right w:val="single" w:color="000000" w:sz="4" w:space="0"/>
            </w:tcBorders>
            <w:noWrap w:val="0"/>
            <w:vAlign w:val="center"/>
          </w:tcPr>
          <w:p w14:paraId="4CD7BE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597" w:type="pct"/>
            <w:gridSpan w:val="2"/>
            <w:tcBorders>
              <w:top w:val="single" w:color="000000" w:sz="4" w:space="0"/>
              <w:left w:val="single" w:color="000000" w:sz="4" w:space="0"/>
              <w:bottom w:val="single" w:color="000000" w:sz="4" w:space="0"/>
              <w:right w:val="single" w:color="000000" w:sz="4" w:space="0"/>
            </w:tcBorders>
            <w:noWrap w:val="0"/>
            <w:vAlign w:val="center"/>
          </w:tcPr>
          <w:p w14:paraId="64EF14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426" w:type="pct"/>
            <w:gridSpan w:val="2"/>
            <w:tcBorders>
              <w:top w:val="single" w:color="000000" w:sz="4" w:space="0"/>
              <w:left w:val="single" w:color="000000" w:sz="4" w:space="0"/>
              <w:bottom w:val="single" w:color="000000" w:sz="4" w:space="0"/>
              <w:right w:val="single" w:color="000000" w:sz="4" w:space="0"/>
            </w:tcBorders>
            <w:noWrap w:val="0"/>
            <w:vAlign w:val="center"/>
          </w:tcPr>
          <w:p w14:paraId="4BB1489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目前摆放垃圾桶使用量约2000只，按年更换率一次计算。</w:t>
            </w:r>
          </w:p>
        </w:tc>
      </w:tr>
      <w:tr w14:paraId="7305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 w:type="dxa"/>
          <w:trHeight w:val="800" w:hRule="atLeast"/>
        </w:trPr>
        <w:tc>
          <w:tcPr>
            <w:tcW w:w="5000" w:type="pct"/>
            <w:gridSpan w:val="12"/>
            <w:tcBorders>
              <w:top w:val="nil"/>
              <w:left w:val="nil"/>
              <w:bottom w:val="nil"/>
              <w:right w:val="nil"/>
            </w:tcBorders>
            <w:noWrap/>
            <w:vAlign w:val="center"/>
          </w:tcPr>
          <w:p w14:paraId="2C4A5BEF">
            <w:pPr>
              <w:keepNext w:val="0"/>
              <w:keepLines w:val="0"/>
              <w:widowControl/>
              <w:suppressLineNumbers w:val="0"/>
              <w:jc w:val="center"/>
              <w:textAlignment w:val="center"/>
              <w:rPr>
                <w:rFonts w:hint="eastAsia" w:ascii="宋体" w:hAnsi="宋体" w:cs="宋体"/>
                <w:i w:val="0"/>
                <w:iCs w:val="0"/>
                <w:color w:val="000000" w:themeColor="text1"/>
                <w:kern w:val="0"/>
                <w:sz w:val="30"/>
                <w:szCs w:val="30"/>
                <w:highlight w:val="none"/>
                <w:u w:val="none"/>
                <w:lang w:val="en-US" w:eastAsia="zh-CN" w:bidi="ar"/>
                <w14:textFill>
                  <w14:solidFill>
                    <w14:schemeClr w14:val="tx1"/>
                  </w14:solidFill>
                </w14:textFill>
              </w:rPr>
            </w:pPr>
          </w:p>
          <w:p w14:paraId="17938BBA">
            <w:pPr>
              <w:keepNext w:val="0"/>
              <w:keepLines w:val="0"/>
              <w:widowControl/>
              <w:suppressLineNumbers w:val="0"/>
              <w:jc w:val="center"/>
              <w:textAlignment w:val="center"/>
              <w:rPr>
                <w:rFonts w:hint="eastAsia" w:ascii="宋体" w:hAnsi="宋体" w:cs="宋体"/>
                <w:i w:val="0"/>
                <w:iCs w:val="0"/>
                <w:color w:val="000000" w:themeColor="text1"/>
                <w:kern w:val="0"/>
                <w:sz w:val="30"/>
                <w:szCs w:val="30"/>
                <w:highlight w:val="none"/>
                <w:u w:val="none"/>
                <w:lang w:val="en-US" w:eastAsia="zh-CN" w:bidi="ar"/>
                <w14:textFill>
                  <w14:solidFill>
                    <w14:schemeClr w14:val="tx1"/>
                  </w14:solidFill>
                </w14:textFill>
              </w:rPr>
            </w:pPr>
          </w:p>
          <w:p w14:paraId="1376DE31">
            <w:pPr>
              <w:keepNext w:val="0"/>
              <w:keepLines w:val="0"/>
              <w:widowControl/>
              <w:suppressLineNumbers w:val="0"/>
              <w:jc w:val="center"/>
              <w:textAlignment w:val="center"/>
              <w:rPr>
                <w:rFonts w:hint="eastAsia" w:ascii="宋体" w:hAnsi="宋体" w:cs="宋体"/>
                <w:i w:val="0"/>
                <w:iCs w:val="0"/>
                <w:color w:val="000000" w:themeColor="text1"/>
                <w:kern w:val="0"/>
                <w:sz w:val="30"/>
                <w:szCs w:val="3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30"/>
                <w:szCs w:val="30"/>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30"/>
                <w:szCs w:val="30"/>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30"/>
                <w:szCs w:val="30"/>
                <w:highlight w:val="none"/>
                <w:u w:val="none"/>
                <w:lang w:val="en-US" w:eastAsia="zh-CN" w:bidi="ar"/>
                <w14:textFill>
                  <w14:solidFill>
                    <w14:schemeClr w14:val="tx1"/>
                  </w14:solidFill>
                </w14:textFill>
              </w:rPr>
              <w:t>绿化养护及堤防清理</w:t>
            </w:r>
          </w:p>
          <w:p w14:paraId="59DBF5F9">
            <w:pPr>
              <w:keepNext w:val="0"/>
              <w:keepLines w:val="0"/>
              <w:widowControl/>
              <w:suppressLineNumbers w:val="0"/>
              <w:jc w:val="center"/>
              <w:textAlignment w:val="center"/>
              <w:rPr>
                <w:rFonts w:hint="eastAsia" w:ascii="宋体" w:hAnsi="宋体" w:cs="宋体"/>
                <w:i w:val="0"/>
                <w:iCs w:val="0"/>
                <w:color w:val="000000" w:themeColor="text1"/>
                <w:kern w:val="0"/>
                <w:sz w:val="30"/>
                <w:szCs w:val="30"/>
                <w:highlight w:val="none"/>
                <w:u w:val="none"/>
                <w:lang w:val="en-US" w:eastAsia="zh-CN" w:bidi="ar"/>
                <w14:textFill>
                  <w14:solidFill>
                    <w14:schemeClr w14:val="tx1"/>
                  </w14:solidFill>
                </w14:textFill>
              </w:rPr>
            </w:pPr>
          </w:p>
        </w:tc>
      </w:tr>
      <w:tr w14:paraId="2FC9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 w:type="dxa"/>
          <w:trHeight w:val="467"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2F3BEA0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221" w:type="pct"/>
            <w:gridSpan w:val="2"/>
            <w:tcBorders>
              <w:top w:val="single" w:color="000000" w:sz="4" w:space="0"/>
              <w:left w:val="single" w:color="000000" w:sz="4" w:space="0"/>
              <w:bottom w:val="single" w:color="000000" w:sz="4" w:space="0"/>
              <w:right w:val="single" w:color="000000" w:sz="4" w:space="0"/>
            </w:tcBorders>
            <w:noWrap w:val="0"/>
            <w:vAlign w:val="center"/>
          </w:tcPr>
          <w:p w14:paraId="22F131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14:paraId="356B278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单价/元</w:t>
            </w:r>
          </w:p>
        </w:tc>
        <w:tc>
          <w:tcPr>
            <w:tcW w:w="410" w:type="pct"/>
            <w:gridSpan w:val="2"/>
            <w:tcBorders>
              <w:top w:val="single" w:color="000000" w:sz="4" w:space="0"/>
              <w:left w:val="single" w:color="000000" w:sz="4" w:space="0"/>
              <w:bottom w:val="single" w:color="000000" w:sz="4" w:space="0"/>
              <w:right w:val="single" w:color="000000" w:sz="4" w:space="0"/>
            </w:tcBorders>
            <w:noWrap w:val="0"/>
            <w:vAlign w:val="center"/>
          </w:tcPr>
          <w:p w14:paraId="00B358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4A5C2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695" w:type="pct"/>
            <w:gridSpan w:val="2"/>
            <w:tcBorders>
              <w:top w:val="single" w:color="000000" w:sz="4" w:space="0"/>
              <w:left w:val="single" w:color="000000" w:sz="4" w:space="0"/>
              <w:bottom w:val="single" w:color="000000" w:sz="4" w:space="0"/>
              <w:right w:val="single" w:color="000000" w:sz="4" w:space="0"/>
            </w:tcBorders>
            <w:noWrap w:val="0"/>
            <w:vAlign w:val="center"/>
          </w:tcPr>
          <w:p w14:paraId="3B73FF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年总价/元</w:t>
            </w:r>
          </w:p>
        </w:tc>
        <w:tc>
          <w:tcPr>
            <w:tcW w:w="1409" w:type="pct"/>
            <w:gridSpan w:val="2"/>
            <w:tcBorders>
              <w:top w:val="single" w:color="000000" w:sz="4" w:space="0"/>
              <w:left w:val="single" w:color="000000" w:sz="4" w:space="0"/>
              <w:bottom w:val="single" w:color="000000" w:sz="4" w:space="0"/>
              <w:right w:val="single" w:color="000000" w:sz="4" w:space="0"/>
            </w:tcBorders>
            <w:noWrap w:val="0"/>
            <w:vAlign w:val="center"/>
          </w:tcPr>
          <w:p w14:paraId="641275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2213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5" w:type="dxa"/>
          <w:trHeight w:val="977" w:hRule="atLeast"/>
        </w:trPr>
        <w:tc>
          <w:tcPr>
            <w:tcW w:w="413" w:type="pct"/>
            <w:tcBorders>
              <w:top w:val="nil"/>
              <w:left w:val="single" w:color="000000" w:sz="4" w:space="0"/>
              <w:bottom w:val="single" w:color="000000" w:sz="4" w:space="0"/>
              <w:right w:val="single" w:color="000000" w:sz="4" w:space="0"/>
            </w:tcBorders>
            <w:noWrap/>
            <w:vAlign w:val="center"/>
          </w:tcPr>
          <w:p w14:paraId="2DE25B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w:t>
            </w:r>
          </w:p>
        </w:tc>
        <w:tc>
          <w:tcPr>
            <w:tcW w:w="1221" w:type="pct"/>
            <w:gridSpan w:val="2"/>
            <w:tcBorders>
              <w:top w:val="single" w:color="000000" w:sz="4" w:space="0"/>
              <w:left w:val="single" w:color="000000" w:sz="4" w:space="0"/>
              <w:bottom w:val="single" w:color="000000" w:sz="4" w:space="0"/>
              <w:right w:val="single" w:color="000000" w:sz="4" w:space="0"/>
            </w:tcBorders>
            <w:noWrap/>
            <w:vAlign w:val="center"/>
          </w:tcPr>
          <w:p w14:paraId="7C34B2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绿化养护及堤防清理费用</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14:paraId="73420B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10" w:type="pct"/>
            <w:gridSpan w:val="2"/>
            <w:tcBorders>
              <w:top w:val="single" w:color="000000" w:sz="4" w:space="0"/>
              <w:left w:val="single" w:color="000000" w:sz="4" w:space="0"/>
              <w:bottom w:val="single" w:color="000000" w:sz="4" w:space="0"/>
              <w:right w:val="single" w:color="000000" w:sz="4" w:space="0"/>
            </w:tcBorders>
            <w:noWrap w:val="0"/>
            <w:vAlign w:val="center"/>
          </w:tcPr>
          <w:p w14:paraId="51BFBB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1年</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5E4A9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95" w:type="pct"/>
            <w:gridSpan w:val="2"/>
            <w:tcBorders>
              <w:top w:val="single" w:color="000000" w:sz="4" w:space="0"/>
              <w:left w:val="single" w:color="000000" w:sz="4" w:space="0"/>
              <w:bottom w:val="single" w:color="000000" w:sz="4" w:space="0"/>
              <w:right w:val="single" w:color="000000" w:sz="4" w:space="0"/>
            </w:tcBorders>
            <w:noWrap w:val="0"/>
            <w:vAlign w:val="center"/>
          </w:tcPr>
          <w:p w14:paraId="4E4F57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409" w:type="pct"/>
            <w:gridSpan w:val="2"/>
            <w:tcBorders>
              <w:top w:val="single" w:color="000000" w:sz="4" w:space="0"/>
              <w:left w:val="single" w:color="000000" w:sz="4" w:space="0"/>
              <w:bottom w:val="single" w:color="000000" w:sz="4" w:space="0"/>
              <w:right w:val="single" w:color="000000" w:sz="4" w:space="0"/>
            </w:tcBorders>
            <w:noWrap w:val="0"/>
            <w:vAlign w:val="center"/>
          </w:tcPr>
          <w:p w14:paraId="45A73F71">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套用浙江省园林定额2018版并下浮8%计。</w:t>
            </w:r>
          </w:p>
        </w:tc>
      </w:tr>
    </w:tbl>
    <w:p w14:paraId="6A3EE1B3">
      <w:pPr>
        <w:jc w:val="center"/>
        <w:rPr>
          <w:rFonts w:hint="eastAsia" w:ascii="仿宋" w:hAnsi="仿宋" w:eastAsia="仿宋" w:cs="仿宋"/>
          <w:color w:val="000000" w:themeColor="text1"/>
          <w:sz w:val="32"/>
          <w:szCs w:val="32"/>
          <w:highlight w:val="none"/>
          <w14:textFill>
            <w14:solidFill>
              <w14:schemeClr w14:val="tx1"/>
            </w14:solidFill>
          </w14:textFill>
        </w:rPr>
      </w:pPr>
    </w:p>
    <w:p w14:paraId="00F68725">
      <w:pPr>
        <w:jc w:val="center"/>
        <w:rPr>
          <w:rFonts w:hint="eastAsia" w:ascii="仿宋" w:hAnsi="仿宋" w:eastAsia="仿宋" w:cs="仿宋"/>
          <w:color w:val="000000" w:themeColor="text1"/>
          <w:sz w:val="32"/>
          <w:szCs w:val="32"/>
          <w:highlight w:val="none"/>
          <w14:textFill>
            <w14:solidFill>
              <w14:schemeClr w14:val="tx1"/>
            </w14:solidFill>
          </w14:textFill>
        </w:rPr>
      </w:pPr>
    </w:p>
    <w:p w14:paraId="6A7EAE85">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br w:type="page"/>
      </w:r>
    </w:p>
    <w:p w14:paraId="55EC0693">
      <w:pPr>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三、中小企业声明函（如果有）</w:t>
      </w:r>
    </w:p>
    <w:p w14:paraId="3E3F7798">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p>
    <w:p w14:paraId="6300635C">
      <w:pPr>
        <w:widowControl/>
        <w:spacing w:line="360" w:lineRule="auto"/>
        <w:ind w:firstLine="120" w:firstLineChars="5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w:t>
      </w:r>
    </w:p>
    <w:p w14:paraId="1B6EAA3A">
      <w:pPr>
        <w:pStyle w:val="112"/>
        <w:rPr>
          <w:rFonts w:ascii="仿宋" w:hAnsi="仿宋" w:eastAsia="仿宋" w:cs="仿宋"/>
          <w:b/>
          <w:color w:val="000000" w:themeColor="text1"/>
          <w:highlight w:val="none"/>
          <w14:textFill>
            <w14:solidFill>
              <w14:schemeClr w14:val="tx1"/>
            </w14:solidFill>
          </w14:textFill>
        </w:rPr>
      </w:pPr>
    </w:p>
    <w:p w14:paraId="35A2B22F">
      <w:pPr>
        <w:pStyle w:val="113"/>
        <w:rPr>
          <w:rFonts w:ascii="仿宋" w:hAnsi="仿宋" w:eastAsia="仿宋" w:cs="仿宋"/>
          <w:b/>
          <w:color w:val="000000" w:themeColor="text1"/>
          <w:sz w:val="24"/>
          <w:highlight w:val="none"/>
          <w14:textFill>
            <w14:solidFill>
              <w14:schemeClr w14:val="tx1"/>
            </w14:solidFill>
          </w14:textFill>
        </w:rPr>
      </w:pPr>
    </w:p>
    <w:p w14:paraId="6FB0C510">
      <w:pPr>
        <w:rPr>
          <w:rFonts w:ascii="仿宋" w:hAnsi="仿宋" w:eastAsia="仿宋" w:cs="仿宋"/>
          <w:b/>
          <w:color w:val="000000" w:themeColor="text1"/>
          <w:sz w:val="24"/>
          <w:highlight w:val="none"/>
          <w14:textFill>
            <w14:solidFill>
              <w14:schemeClr w14:val="tx1"/>
            </w14:solidFill>
          </w14:textFill>
        </w:rPr>
      </w:pPr>
    </w:p>
    <w:p w14:paraId="7A1605D2">
      <w:pPr>
        <w:pStyle w:val="112"/>
        <w:rPr>
          <w:rFonts w:ascii="仿宋" w:hAnsi="仿宋" w:eastAsia="仿宋" w:cs="仿宋"/>
          <w:b/>
          <w:color w:val="000000" w:themeColor="text1"/>
          <w:highlight w:val="none"/>
          <w14:textFill>
            <w14:solidFill>
              <w14:schemeClr w14:val="tx1"/>
            </w14:solidFill>
          </w14:textFill>
        </w:rPr>
      </w:pPr>
    </w:p>
    <w:p w14:paraId="23101F36">
      <w:pPr>
        <w:pStyle w:val="113"/>
        <w:rPr>
          <w:rFonts w:ascii="仿宋" w:hAnsi="仿宋" w:eastAsia="仿宋" w:cs="仿宋"/>
          <w:b/>
          <w:color w:val="000000" w:themeColor="text1"/>
          <w:sz w:val="24"/>
          <w:highlight w:val="none"/>
          <w14:textFill>
            <w14:solidFill>
              <w14:schemeClr w14:val="tx1"/>
            </w14:solidFill>
          </w14:textFill>
        </w:rPr>
      </w:pPr>
    </w:p>
    <w:p w14:paraId="315CA815">
      <w:pPr>
        <w:rPr>
          <w:color w:val="000000" w:themeColor="text1"/>
          <w:highlight w:val="none"/>
          <w14:textFill>
            <w14:solidFill>
              <w14:schemeClr w14:val="tx1"/>
            </w14:solidFill>
          </w14:textFill>
        </w:rPr>
      </w:pPr>
    </w:p>
    <w:p w14:paraId="020E033E">
      <w:pPr>
        <w:pStyle w:val="112"/>
        <w:rPr>
          <w:color w:val="000000" w:themeColor="text1"/>
          <w:highlight w:val="none"/>
          <w14:textFill>
            <w14:solidFill>
              <w14:schemeClr w14:val="tx1"/>
            </w14:solidFill>
          </w14:textFill>
        </w:rPr>
      </w:pPr>
    </w:p>
    <w:p w14:paraId="7AB40A35">
      <w:pPr>
        <w:pStyle w:val="113"/>
        <w:rPr>
          <w:color w:val="000000" w:themeColor="text1"/>
          <w:highlight w:val="none"/>
          <w14:textFill>
            <w14:solidFill>
              <w14:schemeClr w14:val="tx1"/>
            </w14:solidFill>
          </w14:textFill>
        </w:rPr>
      </w:pPr>
    </w:p>
    <w:p w14:paraId="361AEC5A">
      <w:pPr>
        <w:widowControl/>
        <w:spacing w:line="360" w:lineRule="auto"/>
        <w:ind w:firstLine="161" w:firstLineChars="50"/>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四、残疾人福利性单位声明函（如果有）</w:t>
      </w:r>
    </w:p>
    <w:p w14:paraId="2E5F1079">
      <w:pPr>
        <w:pStyle w:val="2"/>
        <w:widowControl/>
        <w:ind w:firstLine="120" w:firstLineChars="50"/>
        <w:jc w:val="lef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[符合条件的残疾人福利性单位，提供残疾人福利性单位声明函(附件</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)，否则不需要提供。]</w:t>
      </w:r>
    </w:p>
    <w:p w14:paraId="5D876FF1">
      <w:pPr>
        <w:pStyle w:val="699"/>
        <w:keepNext w:val="0"/>
        <w:pageBreakBefore w:val="0"/>
        <w:tabs>
          <w:tab w:val="clear" w:pos="720"/>
        </w:tabs>
        <w:snapToGrid w:val="0"/>
        <w:spacing w:before="120" w:after="120"/>
        <w:ind w:firstLine="643"/>
        <w:outlineLvl w:val="9"/>
        <w:rPr>
          <w:rFonts w:ascii="仿宋" w:hAnsi="仿宋" w:eastAsia="仿宋" w:cs="仿宋"/>
          <w:b w:val="0"/>
          <w:color w:val="000000" w:themeColor="text1"/>
          <w:sz w:val="32"/>
          <w:szCs w:val="32"/>
          <w:highlight w:val="none"/>
          <w14:textFill>
            <w14:solidFill>
              <w14:schemeClr w14:val="tx1"/>
            </w14:solidFill>
          </w14:textFill>
        </w:rPr>
      </w:pPr>
    </w:p>
    <w:p w14:paraId="3612307B">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31746C15">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039B2957">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3124D2DF">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14:paraId="4416D62D">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14:paraId="0C303009">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15A68F14">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5C8A89C0">
      <w:pPr>
        <w:snapToGrid w:val="0"/>
        <w:spacing w:before="240"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26330C31">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E8251A4">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12B404C">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76E6F4C">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4729EA4">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317773E">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2E4FC48">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73A2BADC">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C721574">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1026BC6">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6055AD">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6633A61">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0205C86B">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70122C">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9FB8133">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1EEC632">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2F18AED">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392347C">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3D46B41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7C28D073">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22099339">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4B58C8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553617D">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721D6079">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7FB9B86D">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4C782E85">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879663F">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1B6B304B">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2D0ECC3E">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7676F1D4">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32AD39C">
      <w:pPr>
        <w:widowControl/>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p>
    <w:p w14:paraId="31EA711B">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7A0F3EC7">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3750EEE8">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68287F6B">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1425ACBB">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33A46B26">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7D505245">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4262A2F7">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3180B81C">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25991AE5">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67828C49">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0D51B290">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15AC04A6">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0AE96CA5">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7471BF7D">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14:paraId="6D9CC22E">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508C9494">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18B8ABA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55A84DBE">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9A5197C">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717F1F3">
      <w:pPr>
        <w:tabs>
          <w:tab w:val="left" w:pos="6510"/>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4C28FE18">
      <w:pPr>
        <w:tabs>
          <w:tab w:val="left" w:pos="6510"/>
        </w:tabs>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69AD04D">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DC6B354">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4DD7A5E">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DD81537">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883CEE3">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4DE51E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57186526">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6ED65A9A">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B34EF9D">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25CA8BC">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0D375E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0ABB97C1">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59E7118">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67498D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E015B59">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67A0493">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BD51893">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1FCFCB5">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1F0D1FB3">
      <w:pPr>
        <w:spacing w:line="360" w:lineRule="auto"/>
        <w:ind w:firstLine="480" w:firstLineChars="200"/>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4F53D02">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E1F344F">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1676A73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7535D371">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04743E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04D191B">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2B59AF7">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CC2DACF">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06D385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454A27D7">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27BE4C1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1E9E2D1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42F1680">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5C66B41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6162D9B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39585D00">
      <w:pPr>
        <w:spacing w:line="360" w:lineRule="auto"/>
        <w:rPr>
          <w:rFonts w:ascii="仿宋" w:hAnsi="仿宋" w:eastAsia="仿宋" w:cs="仿宋"/>
          <w:b/>
          <w:color w:val="000000" w:themeColor="text1"/>
          <w:sz w:val="24"/>
          <w:highlight w:val="none"/>
          <w14:textFill>
            <w14:solidFill>
              <w14:schemeClr w14:val="tx1"/>
            </w14:solidFill>
          </w14:textFill>
        </w:rPr>
      </w:pPr>
    </w:p>
    <w:p w14:paraId="72CAACD7">
      <w:pPr>
        <w:spacing w:line="360" w:lineRule="auto"/>
        <w:rPr>
          <w:rFonts w:ascii="仿宋" w:hAnsi="仿宋" w:eastAsia="仿宋" w:cs="仿宋"/>
          <w:b/>
          <w:color w:val="000000" w:themeColor="text1"/>
          <w:sz w:val="24"/>
          <w:highlight w:val="none"/>
          <w14:textFill>
            <w14:solidFill>
              <w14:schemeClr w14:val="tx1"/>
            </w14:solidFill>
          </w14:textFill>
        </w:rPr>
      </w:pPr>
    </w:p>
    <w:p w14:paraId="34C8FB8A">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6AC266D7">
      <w:pPr>
        <w:widowControl/>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2762D66">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C02BD2C">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2C12905D">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29C609CC">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07550656">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3CE41C8A">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D438E9A">
      <w:pPr>
        <w:spacing w:line="360" w:lineRule="auto"/>
        <w:rPr>
          <w:rFonts w:ascii="仿宋" w:hAnsi="仿宋" w:eastAsia="仿宋" w:cs="仿宋"/>
          <w:b/>
          <w:color w:val="000000" w:themeColor="text1"/>
          <w:sz w:val="24"/>
          <w:highlight w:val="none"/>
          <w14:textFill>
            <w14:solidFill>
              <w14:schemeClr w14:val="tx1"/>
            </w14:solidFill>
          </w14:textFill>
        </w:rPr>
      </w:pPr>
    </w:p>
    <w:p w14:paraId="10993E83">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B53CA1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CCE059E">
      <w:pPr>
        <w:autoSpaceDE w:val="0"/>
        <w:autoSpaceDN w:val="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59D4D4BA">
      <w:pPr>
        <w:spacing w:line="360" w:lineRule="auto"/>
        <w:rPr>
          <w:rFonts w:ascii="仿宋" w:hAnsi="仿宋" w:eastAsia="仿宋" w:cs="仿宋"/>
          <w:color w:val="000000" w:themeColor="text1"/>
          <w:sz w:val="24"/>
          <w:highlight w:val="none"/>
          <w:u w:val="single"/>
          <w14:textFill>
            <w14:solidFill>
              <w14:schemeClr w14:val="tx1"/>
            </w14:solidFill>
          </w14:textFill>
        </w:rPr>
      </w:pPr>
    </w:p>
    <w:p w14:paraId="4837E590">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14:paraId="3D0AF9A3">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95C33F1">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328147C8">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427E1D5B">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5AC74A91">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416862B4">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3AE48FF7">
      <w:pPr>
        <w:spacing w:line="360" w:lineRule="auto"/>
        <w:ind w:right="480" w:firstLine="4080" w:firstLineChars="17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1D653609">
      <w:pPr>
        <w:ind w:right="1440" w:firstLine="494"/>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41261A6">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2AB27159">
      <w:pPr>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7rzcmRECAABbBAAADgAAAGRycy9lMm9Eb2MueG1srVRN&#10;k9MwDL0zw3/w+E6Thm0XMk33sKVcGNjZhR+gOkriGX9hu03Lr0d2SvcDDnsgh0S25Se9Jymrm6NW&#10;7IA+SGsaPp+VnKERtpWmb/iP79t3HzgLEUwLyhps+AkDv1m/fbMaXY2VHaxq0TMCMaEeXcOHGF1d&#10;FEEMqCHMrENDh531GiItfV+0HkZC16qoynJZjNa3zluBIdDuZjrkZ0T/GkDbdVLgxoq9RhMnVI8K&#10;IlEKg3SBr3O2XYcifuu6gJGphhPTmN8UhOxdehfrFdS9BzdIcU4BXpPCC04apKGgF6gNRGB7L/+C&#10;0lJ4G2wXZ8LqYiKSFSEW8/KFNg8DOMxcSOrgLqKH/wcrvh7uPJMtdUJZLTkzoKnm96QbmF4hm18n&#10;iUYXavJ8cHf+vApkJr7Hzuv0JSbsmGU9XWTFY2SCNqvr8upqueBM0FlVLd4v54uEWjxedz7Ez2g1&#10;S0bDPcXPcsLhS4iT6x+XFC1YJdutVCovfL+7VZ4dgGq8zc8Z/ZmbMmxs+MdFlRIBatyOGoZM7Yh8&#10;MH2O9+xGeApc5udfwCmxDYRhSiAjJDeotYzoszUgtJ9My+LJkbqG5oqnZDS2nCmkMUxW9owg1Ws8&#10;STtlUhDMTX5WKdVpqkyydrY9UXFp1knSwfpfFJQ6ndj+3IOnFMAI2m44yTCZtzGPRhI8AVDP5Sqd&#10;5yM19dN19nr8J6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HP+MHYAAAACgEAAA8AAAAAAAAA&#10;AQAgAAAAIgAAAGRycy9kb3ducmV2LnhtbFBLAQIUABQAAAAIAIdO4kDuvNyZEQIAAFsEAAAOAAAA&#10;AAAAAAEAIAAAACcBAABkcnMvZTJvRG9jLnhtbFBLBQYAAAAABgAGAFkBAACqBQAAAAA=&#10;">
                <v:fill on="t" focussize="0,0"/>
                <v:stroke color="#000000"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uBxvtBECAABbBAAADgAAAGRycy9lMm9Eb2MueG1srVRN&#10;k9MwDL0zw3/w+E6TBtplM033sKVcGNjZhR+gOkriGX9hu03Lr0d2SvcDDnsgh0S25Se9Jymrm6NW&#10;7IA+SGsaPp+VnKERtpWmb/iP79t3HzkLEUwLyhps+AkDv1m/fbMaXY2VHaxq0TMCMaEeXcOHGF1d&#10;FEEMqCHMrENDh531GiItfV+0HkZC16qoynJZjNa3zluBIdDuZjrkZ0T/GkDbdVLgxoq9RhMnVI8K&#10;IlEKg3SBr3O2XYcifuu6gJGphhPTmN8UhOxdehfrFdS9BzdIcU4BXpPCC04apKGgF6gNRGB7L/+C&#10;0lJ4G2wXZ8LqYiKSFSEW8/KFNg8DOMxcSOrgLqKH/wcrvh7uPJMtdUJZXXFmQFPN70k3ML1CNl8m&#10;iUYXavJ8cHf+vApkJr7Hzuv0JSbsmGU9XWTFY2SCNqvlh6vrBSku6KyqFu+X80VCLR6vOx/iZ7Sa&#10;JaPhnuJnOeHwJcTJ9Y9Lihasku1WKpUXvt/dKs8OQDXe5ueM/sxNGTY2/HpRLSgRoMbtqGHI1I7I&#10;B9PneM9uhKfAZX7+BZwS20AYpgQyQnKDWsuIPlsDQvvJtCyeHKlraK54SkZjy5lCGsNkZc8IUr3G&#10;k7RTJgXB3ORnlVKdpsoka2fbExWXZp0kHaz/RUGp04ntzz14SgGMoO2GkwyTeRvzaCTBEwD1XK7S&#10;eT5SUz9dZ6/Hf8L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3TsFjYAAAACgEAAA8AAAAAAAAA&#10;AQAgAAAAIgAAAGRycy9kb3ducmV2LnhtbFBLAQIUABQAAAAIAIdO4kC4HG+0EQIAAFsEAAAOAAAA&#10;AAAAAAEAIAAAACcBAABkcnMvZTJvRG9jLnhtbFBLBQYAAAAABgAGAFkBAACqBQAAAAA=&#10;">
                <v:fill on="t" focussize="0,0"/>
                <v:stroke color="#000000"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45233CCC">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C659859">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C22259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988647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AF50E0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C3DE983">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D33D1C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47A535C">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F9B3174">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E194E3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6F261D4">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9ACB8BC">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22CF50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EB9DB2D">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DA43D6C">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531B6B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98198F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3A259A7">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bookmarkStart w:id="69" w:name="OLE_LINK13"/>
      <w:bookmarkStart w:id="70"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69"/>
    <w:bookmarkEnd w:id="70"/>
    <w:p w14:paraId="351C1522">
      <w:pPr>
        <w:spacing w:line="360" w:lineRule="auto"/>
        <w:rPr>
          <w:rFonts w:ascii="仿宋" w:hAnsi="仿宋" w:eastAsia="仿宋" w:cs="仿宋"/>
          <w:b/>
          <w:color w:val="000000" w:themeColor="text1"/>
          <w:spacing w:val="6"/>
          <w:sz w:val="30"/>
          <w:szCs w:val="30"/>
          <w:highlight w:val="none"/>
          <w14:textFill>
            <w14:solidFill>
              <w14:schemeClr w14:val="tx1"/>
            </w14:solidFill>
          </w14:textFill>
        </w:rPr>
      </w:pPr>
    </w:p>
    <w:p w14:paraId="0B8D675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7936A0A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66F7011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072A7A0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68DB8755">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099B411A">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39E1F388">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B8DC10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1CCC2B4">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13B296A">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5556B84">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2C94003">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EE939E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AA56E49">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588C4A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5DC12A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BC73E1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83D4FD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5EE8BDC">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AF1921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5BB34A8">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B5A9A08">
      <w:pPr>
        <w:pStyle w:val="2"/>
        <w:rPr>
          <w:rFonts w:ascii="仿宋" w:hAnsi="仿宋" w:eastAsia="仿宋" w:cs="仿宋"/>
          <w:color w:val="000000" w:themeColor="text1"/>
          <w:highlight w:val="none"/>
          <w14:textFill>
            <w14:solidFill>
              <w14:schemeClr w14:val="tx1"/>
            </w14:solidFill>
          </w14:textFill>
        </w:rPr>
      </w:pPr>
    </w:p>
    <w:p w14:paraId="2BE56B87">
      <w:pPr>
        <w:snapToGrid w:val="0"/>
        <w:spacing w:line="360" w:lineRule="auto"/>
        <w:rPr>
          <w:rFonts w:ascii="仿宋" w:hAnsi="仿宋" w:eastAsia="仿宋" w:cs="仿宋"/>
          <w:b/>
          <w:color w:val="000000" w:themeColor="text1"/>
          <w:kern w:val="0"/>
          <w:sz w:val="32"/>
          <w:szCs w:val="32"/>
          <w:highlight w:val="none"/>
          <w14:textFill>
            <w14:solidFill>
              <w14:schemeClr w14:val="tx1"/>
            </w14:solidFill>
          </w14:textFill>
        </w:rPr>
      </w:pPr>
    </w:p>
    <w:p w14:paraId="7AB81BA0">
      <w:pPr>
        <w:snapToGrid w:val="0"/>
        <w:spacing w:line="360" w:lineRule="auto"/>
        <w:rPr>
          <w:rFonts w:ascii="仿宋" w:hAnsi="仿宋" w:eastAsia="仿宋" w:cs="仿宋"/>
          <w:b/>
          <w:color w:val="000000" w:themeColor="text1"/>
          <w:kern w:val="0"/>
          <w:sz w:val="32"/>
          <w:szCs w:val="32"/>
          <w:highlight w:val="none"/>
          <w14:textFill>
            <w14:solidFill>
              <w14:schemeClr w14:val="tx1"/>
            </w14:solidFill>
          </w14:textFill>
        </w:rPr>
      </w:pPr>
    </w:p>
    <w:p w14:paraId="14E56F62">
      <w:pPr>
        <w:snapToGrid w:val="0"/>
        <w:spacing w:line="360" w:lineRule="auto"/>
        <w:rPr>
          <w:rFonts w:ascii="仿宋" w:hAnsi="仿宋" w:eastAsia="仿宋" w:cs="仿宋"/>
          <w:b/>
          <w:color w:val="000000" w:themeColor="text1"/>
          <w:kern w:val="0"/>
          <w:sz w:val="32"/>
          <w:szCs w:val="32"/>
          <w:highlight w:val="none"/>
          <w14:textFill>
            <w14:solidFill>
              <w14:schemeClr w14:val="tx1"/>
            </w14:solidFill>
          </w14:textFill>
        </w:rPr>
      </w:pPr>
    </w:p>
    <w:p w14:paraId="30D0C773">
      <w:pPr>
        <w:snapToGrid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附件5：中小企业声明函</w:t>
      </w:r>
    </w:p>
    <w:p w14:paraId="0FE27F62">
      <w:pPr>
        <w:spacing w:line="500" w:lineRule="exact"/>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中小企业声明函（工程、服务）</w:t>
      </w:r>
    </w:p>
    <w:p w14:paraId="182F9F8C">
      <w:pPr>
        <w:spacing w:line="50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 （财库﹝2020﹞46 号）的规定，本公司（联合体）参加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 。相关企业（含联合体中的中小企业、签订分包意向协议的中小企业）的具体情况如下：</w:t>
      </w:r>
    </w:p>
    <w:p w14:paraId="2F69BC96">
      <w:pPr>
        <w:spacing w:line="50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sz w:val="24"/>
          <w:highlight w:val="none"/>
          <w14:textFill>
            <w14:solidFill>
              <w14:schemeClr w14:val="tx1"/>
            </w14:solidFill>
          </w14:textFill>
        </w:rPr>
        <w:t>；承建（承接）企业为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 </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 ，属于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32325E54">
      <w:pPr>
        <w:spacing w:line="50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sz w:val="24"/>
          <w:highlight w:val="none"/>
          <w14:textFill>
            <w14:solidFill>
              <w14:schemeClr w14:val="tx1"/>
            </w14:solidFill>
          </w14:textFill>
        </w:rPr>
        <w:t>；承建（承接）企业为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 </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 ，属于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11A81A0">
      <w:pPr>
        <w:spacing w:line="50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2253B867">
      <w:pPr>
        <w:spacing w:line="50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1EB87C4">
      <w:pPr>
        <w:spacing w:line="50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15645B7B">
      <w:pPr>
        <w:spacing w:line="500" w:lineRule="exact"/>
        <w:ind w:right="420" w:firstLine="5880" w:firstLineChars="2450"/>
        <w:jc w:val="left"/>
        <w:rPr>
          <w:rFonts w:ascii="仿宋" w:hAnsi="仿宋" w:eastAsia="仿宋" w:cs="仿宋"/>
          <w:color w:val="000000" w:themeColor="text1"/>
          <w:sz w:val="24"/>
          <w:highlight w:val="none"/>
          <w14:textFill>
            <w14:solidFill>
              <w14:schemeClr w14:val="tx1"/>
            </w14:solidFill>
          </w14:textFill>
        </w:rPr>
      </w:pPr>
    </w:p>
    <w:p w14:paraId="00DC0BEB">
      <w:pPr>
        <w:spacing w:line="500" w:lineRule="exact"/>
        <w:ind w:right="420" w:firstLine="5880" w:firstLineChars="24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企业名称（盖章）： </w:t>
      </w:r>
    </w:p>
    <w:p w14:paraId="11D8E616">
      <w:pPr>
        <w:spacing w:line="500" w:lineRule="exact"/>
        <w:ind w:right="420" w:firstLine="5520" w:firstLineChars="2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46D64965">
      <w:pPr>
        <w:spacing w:line="360" w:lineRule="auto"/>
        <w:ind w:right="420"/>
        <w:rPr>
          <w:rFonts w:ascii="仿宋" w:hAnsi="仿宋" w:eastAsia="仿宋" w:cs="仿宋"/>
          <w:color w:val="000000" w:themeColor="text1"/>
          <w:sz w:val="24"/>
          <w:highlight w:val="none"/>
          <w14:textFill>
            <w14:solidFill>
              <w14:schemeClr w14:val="tx1"/>
            </w14:solidFill>
          </w14:textFill>
        </w:rPr>
      </w:pPr>
    </w:p>
    <w:p w14:paraId="7BCC2348">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14:paraId="0F8A25C8">
      <w:pPr>
        <w:spacing w:line="360" w:lineRule="auto"/>
        <w:ind w:right="42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C98F82">
      <w:pPr>
        <w:spacing w:line="360" w:lineRule="auto"/>
        <w:ind w:right="420"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D48E4F">
      <w:pPr>
        <w:pStyle w:val="5"/>
        <w:rPr>
          <w:rFonts w:ascii="仿宋" w:eastAsia="仿宋" w:cs="仿宋"/>
          <w:color w:val="000000" w:themeColor="text1"/>
          <w:highlight w:val="none"/>
          <w:lang w:val="en-US"/>
          <w14:textFill>
            <w14:solidFill>
              <w14:schemeClr w14:val="tx1"/>
            </w14:solidFill>
          </w14:textFill>
        </w:rPr>
      </w:pPr>
    </w:p>
    <w:p w14:paraId="1F01E8EC">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75124FEB">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73B78637">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6C26EEB9">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5A911B3F">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41FD6599">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2F1AFA7A">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784BAFAF">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6F2B1CAD">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2C822716">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4C9C1089">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7CCBEFA7">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62203B7D">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6455DD0A">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39F370B6">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68F31101">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6AF8EBD7">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0A555765">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11399813">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68F3C19A">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p>
    <w:p w14:paraId="693C328D">
      <w:pPr>
        <w:pStyle w:val="969"/>
        <w:numPr>
          <w:ilvl w:val="0"/>
          <w:numId w:val="0"/>
        </w:numPr>
        <w:adjustRightInd/>
        <w:snapToGrid w:val="0"/>
        <w:spacing w:line="500" w:lineRule="exact"/>
        <w:ind w:firstLine="482" w:firstLineChars="200"/>
        <w:rPr>
          <w:rFonts w:ascii="仿宋" w:hAnsi="仿宋" w:eastAsia="仿宋" w:cs="仿宋"/>
          <w:b/>
          <w:bCs/>
          <w:color w:val="000000" w:themeColor="text1"/>
          <w:sz w:val="24"/>
          <w:szCs w:val="24"/>
          <w:highlight w:val="none"/>
          <w14:textFill>
            <w14:solidFill>
              <w14:schemeClr w14:val="tx1"/>
            </w14:solidFill>
          </w14:textFill>
        </w:rPr>
      </w:pPr>
    </w:p>
    <w:p w14:paraId="12A84DD4">
      <w:pPr>
        <w:pStyle w:val="969"/>
        <w:numPr>
          <w:ilvl w:val="0"/>
          <w:numId w:val="0"/>
        </w:numPr>
        <w:adjustRightInd/>
        <w:snapToGrid w:val="0"/>
        <w:spacing w:line="500" w:lineRule="exact"/>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各投标供应商：</w:t>
      </w:r>
    </w:p>
    <w:p w14:paraId="4FF0AFCA">
      <w:pPr>
        <w:pStyle w:val="969"/>
        <w:numPr>
          <w:ilvl w:val="0"/>
          <w:numId w:val="0"/>
        </w:numPr>
        <w:adjustRightInd/>
        <w:snapToGrid w:val="0"/>
        <w:spacing w:line="500" w:lineRule="exact"/>
        <w:ind w:firstLine="482" w:firstLineChars="200"/>
        <w:rPr>
          <w:rFonts w:hint="default"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根据浙江省财政厅关于印发《浙江省政府采购活动现场组织管理办法》的通知（浙财采监【2015】13号）文件要求，由各投标供应商在投标文件解密后半小时内如实填写政府采购活动现场确认声明书，并以扫描件形式发送至</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669562541</w:t>
      </w:r>
      <w:r>
        <w:rPr>
          <w:rFonts w:ascii="仿宋" w:hAnsi="仿宋" w:eastAsia="仿宋" w:cs="仿宋"/>
          <w:b/>
          <w:bCs/>
          <w:color w:val="000000" w:themeColor="text1"/>
          <w:sz w:val="24"/>
          <w:szCs w:val="24"/>
          <w:highlight w:val="none"/>
          <w14:textFill>
            <w14:solidFill>
              <w14:schemeClr w14:val="tx1"/>
            </w14:solidFill>
          </w14:textFill>
        </w:rPr>
        <w:t>@qq.com邮箱，如未如实填写，将有可能影响你的投标文件评审（政府采购活动现场确认声明书格式见附表）。</w:t>
      </w:r>
    </w:p>
    <w:p w14:paraId="3E33A200">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7DDAE814">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7319D416">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1BEA9A1C">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09904BB7">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7FB53070">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163208A1">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45F70C8B">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565DBDBA">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69284F7E">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5981942B">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1F17B2DD">
      <w:pPr>
        <w:pStyle w:val="969"/>
        <w:numPr>
          <w:ilvl w:val="0"/>
          <w:numId w:val="0"/>
        </w:numPr>
        <w:adjustRightInd/>
        <w:snapToGrid w:val="0"/>
        <w:spacing w:line="360" w:lineRule="auto"/>
        <w:rPr>
          <w:rFonts w:hint="default" w:ascii="仿宋" w:hAnsi="仿宋" w:eastAsia="仿宋" w:cs="仿宋"/>
          <w:b/>
          <w:bCs/>
          <w:color w:val="000000" w:themeColor="text1"/>
          <w:sz w:val="24"/>
          <w:szCs w:val="24"/>
          <w:highlight w:val="none"/>
          <w14:textFill>
            <w14:solidFill>
              <w14:schemeClr w14:val="tx1"/>
            </w14:solidFill>
          </w14:textFill>
        </w:rPr>
      </w:pPr>
    </w:p>
    <w:p w14:paraId="4B7923DB">
      <w:pPr>
        <w:pStyle w:val="969"/>
        <w:numPr>
          <w:ilvl w:val="0"/>
          <w:numId w:val="0"/>
        </w:numPr>
        <w:adjustRightInd/>
        <w:snapToGrid w:val="0"/>
        <w:spacing w:line="360" w:lineRule="auto"/>
        <w:rPr>
          <w:rFonts w:hint="default" w:hAnsi="宋体" w:cs="宋体"/>
          <w:b/>
          <w:bCs/>
          <w:color w:val="000000" w:themeColor="text1"/>
          <w:sz w:val="24"/>
          <w:szCs w:val="24"/>
          <w:highlight w:val="none"/>
          <w14:textFill>
            <w14:solidFill>
              <w14:schemeClr w14:val="tx1"/>
            </w14:solidFill>
          </w14:textFill>
        </w:rPr>
      </w:pPr>
    </w:p>
    <w:p w14:paraId="4AA209B3">
      <w:pPr>
        <w:pStyle w:val="969"/>
        <w:numPr>
          <w:ilvl w:val="0"/>
          <w:numId w:val="0"/>
        </w:numPr>
        <w:adjustRightInd/>
        <w:snapToGrid w:val="0"/>
        <w:spacing w:line="360" w:lineRule="auto"/>
        <w:rPr>
          <w:rFonts w:hint="default" w:ascii="仿宋" w:hAnsi="仿宋" w:eastAsia="仿宋" w:cs="仿宋"/>
          <w:b/>
          <w:bCs/>
          <w:color w:val="000000" w:themeColor="text1"/>
          <w:sz w:val="28"/>
          <w:szCs w:val="28"/>
          <w:highlight w:val="none"/>
          <w14:textFill>
            <w14:solidFill>
              <w14:schemeClr w14:val="tx1"/>
            </w14:solidFill>
          </w14:textFill>
        </w:rPr>
      </w:pPr>
      <w:r>
        <w:rPr>
          <w:rFonts w:hAnsi="宋体" w:cs="宋体"/>
          <w:b/>
          <w:bCs/>
          <w:color w:val="000000" w:themeColor="text1"/>
          <w:sz w:val="24"/>
          <w:szCs w:val="24"/>
          <w:highlight w:val="none"/>
          <w14:textFill>
            <w14:solidFill>
              <w14:schemeClr w14:val="tx1"/>
            </w14:solidFill>
          </w14:textFill>
        </w:rPr>
        <w:br w:type="page"/>
      </w:r>
      <w:r>
        <w:rPr>
          <w:rFonts w:ascii="仿宋" w:hAnsi="仿宋" w:eastAsia="仿宋" w:cs="仿宋"/>
          <w:b/>
          <w:bCs/>
          <w:color w:val="000000" w:themeColor="text1"/>
          <w:sz w:val="28"/>
          <w:szCs w:val="28"/>
          <w:highlight w:val="none"/>
          <w14:textFill>
            <w14:solidFill>
              <w14:schemeClr w14:val="tx1"/>
            </w14:solidFill>
          </w14:textFill>
        </w:rPr>
        <w:t xml:space="preserve">附表：               </w:t>
      </w:r>
    </w:p>
    <w:p w14:paraId="306E5690">
      <w:pPr>
        <w:pStyle w:val="969"/>
        <w:numPr>
          <w:ilvl w:val="0"/>
          <w:numId w:val="0"/>
        </w:numPr>
        <w:adjustRightInd/>
        <w:snapToGrid w:val="0"/>
        <w:spacing w:line="360" w:lineRule="auto"/>
        <w:jc w:val="center"/>
        <w:rPr>
          <w:rFonts w:hint="default" w:ascii="仿宋" w:hAnsi="仿宋" w:eastAsia="仿宋" w:cs="仿宋"/>
          <w:b/>
          <w:bCs/>
          <w:color w:val="000000" w:themeColor="text1"/>
          <w:sz w:val="28"/>
          <w:szCs w:val="28"/>
          <w:highlight w:val="none"/>
          <w14:textFill>
            <w14:solidFill>
              <w14:schemeClr w14:val="tx1"/>
            </w14:solidFill>
          </w14:textFill>
        </w:rPr>
      </w:pPr>
      <w:r>
        <w:rPr>
          <w:rFonts w:ascii="仿宋" w:hAnsi="仿宋" w:eastAsia="仿宋" w:cs="仿宋"/>
          <w:b/>
          <w:bCs/>
          <w:color w:val="000000" w:themeColor="text1"/>
          <w:sz w:val="28"/>
          <w:szCs w:val="28"/>
          <w:highlight w:val="none"/>
          <w14:textFill>
            <w14:solidFill>
              <w14:schemeClr w14:val="tx1"/>
            </w14:solidFill>
          </w14:textFill>
        </w:rPr>
        <w:t>政府采购活动现场确认声明书</w:t>
      </w:r>
    </w:p>
    <w:p w14:paraId="209A092C">
      <w:pPr>
        <w:pStyle w:val="969"/>
        <w:numPr>
          <w:ilvl w:val="0"/>
          <w:numId w:val="0"/>
        </w:numPr>
        <w:adjustRightInd/>
        <w:snapToGrid w:val="0"/>
        <w:spacing w:line="460" w:lineRule="exact"/>
        <w:rPr>
          <w:rFonts w:hint="default"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浙江中瑞工程</w:t>
      </w:r>
      <w:r>
        <w:rPr>
          <w:rFonts w:ascii="仿宋" w:hAnsi="仿宋" w:eastAsia="仿宋" w:cs="仿宋"/>
          <w:color w:val="000000" w:themeColor="text1"/>
          <w:sz w:val="24"/>
          <w:szCs w:val="24"/>
          <w:highlight w:val="none"/>
          <w:u w:val="single"/>
          <w14:textFill>
            <w14:solidFill>
              <w14:schemeClr w14:val="tx1"/>
            </w14:solidFill>
          </w14:textFill>
        </w:rPr>
        <w:t>管理有限公司</w:t>
      </w:r>
      <w:r>
        <w:rPr>
          <w:rFonts w:ascii="仿宋" w:hAnsi="仿宋" w:eastAsia="仿宋" w:cs="仿宋"/>
          <w:color w:val="000000" w:themeColor="text1"/>
          <w:sz w:val="24"/>
          <w:szCs w:val="24"/>
          <w:highlight w:val="none"/>
          <w14:textFill>
            <w14:solidFill>
              <w14:schemeClr w14:val="tx1"/>
            </w14:solidFill>
          </w14:textFill>
        </w:rPr>
        <w:t>：</w:t>
      </w:r>
    </w:p>
    <w:p w14:paraId="4BACBC03">
      <w:pPr>
        <w:pStyle w:val="969"/>
        <w:numPr>
          <w:ilvl w:val="0"/>
          <w:numId w:val="0"/>
        </w:numPr>
        <w:adjustRightInd/>
        <w:snapToGrid w:val="0"/>
        <w:spacing w:line="460" w:lineRule="exact"/>
        <w:ind w:firstLine="504" w:firstLineChars="200"/>
        <w:rPr>
          <w:rFonts w:hint="default" w:ascii="仿宋" w:hAnsi="仿宋" w:eastAsia="仿宋" w:cs="仿宋"/>
          <w:color w:val="000000" w:themeColor="text1"/>
          <w:spacing w:val="6"/>
          <w:sz w:val="24"/>
          <w:szCs w:val="24"/>
          <w:highlight w:val="none"/>
          <w14:textFill>
            <w14:solidFill>
              <w14:schemeClr w14:val="tx1"/>
            </w14:solidFill>
          </w14:textFill>
        </w:rPr>
      </w:pPr>
      <w:r>
        <w:rPr>
          <w:rFonts w:ascii="仿宋" w:hAnsi="仿宋" w:eastAsia="仿宋" w:cs="仿宋"/>
          <w:color w:val="000000" w:themeColor="text1"/>
          <w:spacing w:val="6"/>
          <w:sz w:val="24"/>
          <w:szCs w:val="24"/>
          <w:highlight w:val="none"/>
          <w14:textFill>
            <w14:solidFill>
              <w14:schemeClr w14:val="tx1"/>
            </w14:solidFill>
          </w14:textFill>
        </w:rPr>
        <w:t>本人</w:t>
      </w:r>
      <w:r>
        <w:rPr>
          <w:rFonts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ascii="仿宋" w:hAnsi="仿宋" w:eastAsia="仿宋" w:cs="仿宋"/>
          <w:color w:val="000000" w:themeColor="text1"/>
          <w:spacing w:val="6"/>
          <w:sz w:val="24"/>
          <w:szCs w:val="24"/>
          <w:highlight w:val="none"/>
          <w14:textFill>
            <w14:solidFill>
              <w14:schemeClr w14:val="tx1"/>
            </w14:solidFill>
          </w14:textFill>
        </w:rPr>
        <w:t>经由</w:t>
      </w:r>
      <w:r>
        <w:rPr>
          <w:rFonts w:ascii="仿宋" w:hAnsi="仿宋" w:eastAsia="仿宋" w:cs="仿宋"/>
          <w:color w:val="000000" w:themeColor="text1"/>
          <w:spacing w:val="6"/>
          <w:sz w:val="24"/>
          <w:szCs w:val="24"/>
          <w:highlight w:val="none"/>
          <w:u w:val="single"/>
          <w14:textFill>
            <w14:solidFill>
              <w14:schemeClr w14:val="tx1"/>
            </w14:solidFill>
          </w14:textFill>
        </w:rPr>
        <w:t xml:space="preserve">                                （单位）</w:t>
      </w:r>
      <w:r>
        <w:rPr>
          <w:rFonts w:ascii="仿宋" w:hAnsi="仿宋" w:eastAsia="仿宋" w:cs="仿宋"/>
          <w:color w:val="000000" w:themeColor="text1"/>
          <w:spacing w:val="6"/>
          <w:sz w:val="24"/>
          <w:szCs w:val="24"/>
          <w:highlight w:val="none"/>
          <w14:textFill>
            <w14:solidFill>
              <w14:schemeClr w14:val="tx1"/>
            </w14:solidFill>
          </w14:textFill>
        </w:rPr>
        <w:t>负责人</w:t>
      </w:r>
      <w:r>
        <w:rPr>
          <w:rFonts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ascii="仿宋" w:hAnsi="仿宋" w:eastAsia="仿宋" w:cs="仿宋"/>
          <w:i/>
          <w:iCs/>
          <w:color w:val="000000" w:themeColor="text1"/>
          <w:spacing w:val="6"/>
          <w:sz w:val="24"/>
          <w:szCs w:val="24"/>
          <w:highlight w:val="none"/>
          <w:u w:val="single"/>
          <w14:textFill>
            <w14:solidFill>
              <w14:schemeClr w14:val="tx1"/>
            </w14:solidFill>
          </w14:textFill>
        </w:rPr>
        <w:t xml:space="preserve">     </w:t>
      </w:r>
      <w:r>
        <w:rPr>
          <w:rFonts w:ascii="仿宋" w:hAnsi="仿宋" w:eastAsia="仿宋" w:cs="仿宋"/>
          <w:color w:val="000000" w:themeColor="text1"/>
          <w:spacing w:val="6"/>
          <w:sz w:val="24"/>
          <w:szCs w:val="24"/>
          <w:highlight w:val="none"/>
          <w:u w:val="single"/>
          <w14:textFill>
            <w14:solidFill>
              <w14:schemeClr w14:val="tx1"/>
            </w14:solidFill>
          </w14:textFill>
        </w:rPr>
        <w:t>（姓名）</w:t>
      </w:r>
      <w:r>
        <w:rPr>
          <w:rFonts w:ascii="仿宋" w:hAnsi="仿宋" w:eastAsia="仿宋" w:cs="仿宋"/>
          <w:color w:val="000000" w:themeColor="text1"/>
          <w:spacing w:val="6"/>
          <w:sz w:val="24"/>
          <w:szCs w:val="24"/>
          <w:highlight w:val="none"/>
          <w14:textFill>
            <w14:solidFill>
              <w14:schemeClr w14:val="tx1"/>
            </w14:solidFill>
          </w14:textFill>
        </w:rPr>
        <w:t>合法授权参加</w:t>
      </w:r>
      <w:r>
        <w:rPr>
          <w:rFonts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ascii="仿宋" w:hAnsi="仿宋" w:eastAsia="仿宋" w:cs="仿宋"/>
          <w:color w:val="000000" w:themeColor="text1"/>
          <w:spacing w:val="6"/>
          <w:sz w:val="24"/>
          <w:szCs w:val="24"/>
          <w:highlight w:val="none"/>
          <w14:textFill>
            <w14:solidFill>
              <w14:schemeClr w14:val="tx1"/>
            </w14:solidFill>
          </w14:textFill>
        </w:rPr>
        <w:t>（项目编号：</w:t>
      </w:r>
      <w:r>
        <w:rPr>
          <w:rFonts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ascii="仿宋" w:hAnsi="仿宋" w:eastAsia="仿宋" w:cs="仿宋"/>
          <w:color w:val="000000" w:themeColor="text1"/>
          <w:spacing w:val="6"/>
          <w:sz w:val="24"/>
          <w:szCs w:val="24"/>
          <w:highlight w:val="none"/>
          <w14:textFill>
            <w14:solidFill>
              <w14:schemeClr w14:val="tx1"/>
            </w14:solidFill>
          </w14:textFill>
        </w:rPr>
        <w:t xml:space="preserve">）政府采购活动，经与本单位法人代表（负责人）联系确认，现就有关公平竞争事项郑重声明如下： </w:t>
      </w:r>
    </w:p>
    <w:p w14:paraId="292024F4">
      <w:pPr>
        <w:pStyle w:val="970"/>
        <w:widowControl/>
        <w:snapToGrid w:val="0"/>
        <w:spacing w:line="460" w:lineRule="exact"/>
        <w:rPr>
          <w:rFonts w:hint="default"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一、本单位与采购人之间 </w:t>
      </w:r>
    </w:p>
    <w:p w14:paraId="02BA162C">
      <w:pPr>
        <w:pStyle w:val="970"/>
        <w:widowControl/>
        <w:snapToGrid w:val="0"/>
        <w:spacing w:line="460" w:lineRule="exact"/>
        <w:rPr>
          <w:rFonts w:hint="default"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□不存在利害关系;</w:t>
      </w:r>
    </w:p>
    <w:p w14:paraId="31267476">
      <w:pPr>
        <w:pStyle w:val="970"/>
        <w:widowControl/>
        <w:snapToGrid w:val="0"/>
        <w:spacing w:line="460" w:lineRule="exact"/>
        <w:rPr>
          <w:rFonts w:hint="default"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□存在下列利害关系</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w:t>
      </w:r>
    </w:p>
    <w:p w14:paraId="03D3E453">
      <w:pPr>
        <w:pStyle w:val="970"/>
        <w:widowControl/>
        <w:snapToGrid w:val="0"/>
        <w:spacing w:line="460" w:lineRule="exact"/>
        <w:rPr>
          <w:rFonts w:hint="default"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A.投资关系    B.行政隶属关系    C.业务指导关系</w:t>
      </w:r>
    </w:p>
    <w:p w14:paraId="24613230">
      <w:pPr>
        <w:pStyle w:val="970"/>
        <w:widowControl/>
        <w:snapToGrid w:val="0"/>
        <w:spacing w:line="460" w:lineRule="exact"/>
        <w:rPr>
          <w:rFonts w:hint="default"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D.其他可能</w:t>
      </w:r>
      <w:r>
        <w:rPr>
          <w:rFonts w:ascii="仿宋" w:hAnsi="仿宋" w:eastAsia="仿宋" w:cs="仿宋"/>
          <w:color w:val="000000" w:themeColor="text1"/>
          <w:sz w:val="24"/>
          <w:szCs w:val="24"/>
          <w:highlight w:val="none"/>
          <w14:textFill>
            <w14:solidFill>
              <w14:schemeClr w14:val="tx1"/>
            </w14:solidFill>
          </w14:textFill>
        </w:rPr>
        <w:t>影响采购公正的</w:t>
      </w:r>
      <w:r>
        <w:rPr>
          <w:rFonts w:ascii="仿宋" w:hAnsi="仿宋" w:eastAsia="仿宋" w:cs="仿宋"/>
          <w:color w:val="000000" w:themeColor="text1"/>
          <w:kern w:val="0"/>
          <w:sz w:val="24"/>
          <w:szCs w:val="24"/>
          <w:highlight w:val="none"/>
          <w14:textFill>
            <w14:solidFill>
              <w14:schemeClr w14:val="tx1"/>
            </w14:solidFill>
          </w14:textFill>
        </w:rPr>
        <w:t>利害关系</w:t>
      </w:r>
      <w:r>
        <w:rPr>
          <w:rFonts w:ascii="仿宋" w:hAnsi="仿宋" w:eastAsia="仿宋" w:cs="仿宋"/>
          <w:color w:val="000000" w:themeColor="text1"/>
          <w:kern w:val="0"/>
          <w:sz w:val="24"/>
          <w:szCs w:val="24"/>
          <w:highlight w:val="none"/>
          <w:u w:val="single"/>
          <w14:textFill>
            <w14:solidFill>
              <w14:schemeClr w14:val="tx1"/>
            </w14:solidFill>
          </w14:textFill>
        </w:rPr>
        <w:t xml:space="preserve">（如有，请如实说明）                 </w:t>
      </w:r>
      <w:r>
        <w:rPr>
          <w:rFonts w:ascii="仿宋" w:hAnsi="仿宋" w:eastAsia="仿宋" w:cs="仿宋"/>
          <w:color w:val="000000" w:themeColor="text1"/>
          <w:kern w:val="0"/>
          <w:sz w:val="24"/>
          <w:szCs w:val="24"/>
          <w:highlight w:val="none"/>
          <w14:textFill>
            <w14:solidFill>
              <w14:schemeClr w14:val="tx1"/>
            </w14:solidFill>
          </w14:textFill>
        </w:rPr>
        <w:t>。</w:t>
      </w:r>
    </w:p>
    <w:p w14:paraId="1A0EE9A4">
      <w:pPr>
        <w:pStyle w:val="970"/>
        <w:widowControl/>
        <w:snapToGrid w:val="0"/>
        <w:spacing w:line="460" w:lineRule="exact"/>
        <w:rPr>
          <w:rFonts w:hint="default"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spacing w:val="6"/>
          <w:sz w:val="24"/>
          <w:szCs w:val="24"/>
          <w:highlight w:val="none"/>
          <w14:textFill>
            <w14:solidFill>
              <w14:schemeClr w14:val="tx1"/>
            </w14:solidFill>
          </w14:textFill>
        </w:rPr>
        <w:t>二、</w:t>
      </w:r>
      <w:r>
        <w:rPr>
          <w:rFonts w:ascii="仿宋" w:hAnsi="仿宋" w:eastAsia="仿宋" w:cs="仿宋"/>
          <w:color w:val="000000" w:themeColor="text1"/>
          <w:kern w:val="0"/>
          <w:sz w:val="24"/>
          <w:szCs w:val="24"/>
          <w:highlight w:val="none"/>
          <w14:textFill>
            <w14:solidFill>
              <w14:schemeClr w14:val="tx1"/>
            </w14:solidFill>
          </w14:textFill>
        </w:rPr>
        <w:t xml:space="preserve">现已清楚知道参加本项目采购活动的其他所有供应商名称，本单位 </w:t>
      </w:r>
    </w:p>
    <w:p w14:paraId="484A6AE2">
      <w:pPr>
        <w:pStyle w:val="970"/>
        <w:widowControl/>
        <w:snapToGrid w:val="0"/>
        <w:spacing w:line="460" w:lineRule="exact"/>
        <w:rPr>
          <w:rFonts w:hint="default"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□与其他所有供应商之间均不存在利害关系 </w:t>
      </w:r>
    </w:p>
    <w:p w14:paraId="7446394A">
      <w:pPr>
        <w:pStyle w:val="970"/>
        <w:widowControl/>
        <w:snapToGrid w:val="0"/>
        <w:spacing w:line="460" w:lineRule="exact"/>
        <w:rPr>
          <w:rFonts w:hint="default"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 xml:space="preserve">  □与</w:t>
      </w:r>
      <w:r>
        <w:rPr>
          <w:rFonts w:ascii="仿宋" w:hAnsi="仿宋" w:eastAsia="仿宋" w:cs="仿宋"/>
          <w:color w:val="000000" w:themeColor="text1"/>
          <w:kern w:val="0"/>
          <w:sz w:val="24"/>
          <w:szCs w:val="24"/>
          <w:highlight w:val="none"/>
          <w:u w:val="single"/>
          <w14:textFill>
            <w14:solidFill>
              <w14:schemeClr w14:val="tx1"/>
            </w14:solidFill>
          </w14:textFill>
        </w:rPr>
        <w:t xml:space="preserve">           （供应商名称）</w:t>
      </w:r>
      <w:r>
        <w:rPr>
          <w:rFonts w:ascii="仿宋" w:hAnsi="仿宋" w:eastAsia="仿宋" w:cs="仿宋"/>
          <w:color w:val="000000" w:themeColor="text1"/>
          <w:kern w:val="0"/>
          <w:sz w:val="24"/>
          <w:szCs w:val="24"/>
          <w:highlight w:val="none"/>
          <w14:textFill>
            <w14:solidFill>
              <w14:schemeClr w14:val="tx1"/>
            </w14:solidFill>
          </w14:textFill>
        </w:rPr>
        <w:t>之间存在下列利害关系</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w:t>
      </w:r>
    </w:p>
    <w:p w14:paraId="7322F845">
      <w:pPr>
        <w:pStyle w:val="969"/>
        <w:numPr>
          <w:ilvl w:val="0"/>
          <w:numId w:val="0"/>
        </w:numPr>
        <w:adjustRightInd/>
        <w:snapToGrid w:val="0"/>
        <w:spacing w:line="460" w:lineRule="exact"/>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A.法定代表人或负责人或实际控制人是同一人</w:t>
      </w:r>
    </w:p>
    <w:p w14:paraId="1F826E67">
      <w:pPr>
        <w:pStyle w:val="969"/>
        <w:numPr>
          <w:ilvl w:val="0"/>
          <w:numId w:val="0"/>
        </w:numPr>
        <w:adjustRightInd/>
        <w:snapToGrid w:val="0"/>
        <w:spacing w:line="460" w:lineRule="exact"/>
        <w:rPr>
          <w:rFonts w:hint="default" w:ascii="仿宋" w:hAnsi="仿宋" w:eastAsia="仿宋" w:cs="仿宋"/>
          <w:color w:val="000000" w:themeColor="text1"/>
          <w:spacing w:val="6"/>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B.法定代表人或负责人或实际控制人是夫妻关系</w:t>
      </w:r>
    </w:p>
    <w:p w14:paraId="39BF0C4E">
      <w:pPr>
        <w:pStyle w:val="969"/>
        <w:numPr>
          <w:ilvl w:val="0"/>
          <w:numId w:val="0"/>
        </w:numPr>
        <w:adjustRightInd/>
        <w:snapToGrid w:val="0"/>
        <w:spacing w:line="460" w:lineRule="exact"/>
        <w:rPr>
          <w:rFonts w:hint="default" w:ascii="仿宋" w:hAnsi="仿宋" w:eastAsia="仿宋" w:cs="仿宋"/>
          <w:color w:val="000000" w:themeColor="text1"/>
          <w:spacing w:val="6"/>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C.法定代表人或负责人或实际控制人是直系血亲关系</w:t>
      </w:r>
    </w:p>
    <w:p w14:paraId="59B3ECF0">
      <w:pPr>
        <w:pStyle w:val="969"/>
        <w:numPr>
          <w:ilvl w:val="0"/>
          <w:numId w:val="0"/>
        </w:numPr>
        <w:adjustRightInd/>
        <w:snapToGrid w:val="0"/>
        <w:spacing w:line="460" w:lineRule="exact"/>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D.法定代表人或负责人或实际控制人存在三代以内旁系血亲关系</w:t>
      </w:r>
    </w:p>
    <w:p w14:paraId="3D28E1FA">
      <w:pPr>
        <w:pStyle w:val="969"/>
        <w:numPr>
          <w:ilvl w:val="0"/>
          <w:numId w:val="0"/>
        </w:numPr>
        <w:adjustRightInd/>
        <w:snapToGrid w:val="0"/>
        <w:spacing w:line="460" w:lineRule="exact"/>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E.法定代表人或负责人或实际控制人存在近姻亲关系</w:t>
      </w:r>
    </w:p>
    <w:p w14:paraId="2C3C1797">
      <w:pPr>
        <w:pStyle w:val="969"/>
        <w:numPr>
          <w:ilvl w:val="0"/>
          <w:numId w:val="0"/>
        </w:numPr>
        <w:adjustRightInd/>
        <w:snapToGrid w:val="0"/>
        <w:spacing w:line="460" w:lineRule="exact"/>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F.法定代表人或负责人或实际控制人存在股份控制或实际控制关系</w:t>
      </w:r>
      <w:bookmarkStart w:id="71" w:name="_Toc11926"/>
    </w:p>
    <w:p w14:paraId="55452126">
      <w:pPr>
        <w:pStyle w:val="969"/>
        <w:numPr>
          <w:ilvl w:val="0"/>
          <w:numId w:val="0"/>
        </w:numPr>
        <w:adjustRightInd/>
        <w:snapToGrid w:val="0"/>
        <w:spacing w:line="460" w:lineRule="exact"/>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G.存在共同直接或间接投资设立子公司、联营企业和合营企业情况</w:t>
      </w:r>
      <w:bookmarkEnd w:id="71"/>
    </w:p>
    <w:p w14:paraId="6A676AE9">
      <w:pPr>
        <w:pStyle w:val="969"/>
        <w:numPr>
          <w:ilvl w:val="0"/>
          <w:numId w:val="0"/>
        </w:numPr>
        <w:adjustRightInd/>
        <w:snapToGrid w:val="0"/>
        <w:spacing w:line="460" w:lineRule="exact"/>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721FAF1D">
      <w:pPr>
        <w:pStyle w:val="969"/>
        <w:numPr>
          <w:ilvl w:val="0"/>
          <w:numId w:val="0"/>
        </w:numPr>
        <w:adjustRightInd/>
        <w:snapToGrid w:val="0"/>
        <w:spacing w:line="460" w:lineRule="exact"/>
        <w:rPr>
          <w:rFonts w:hint="default" w:ascii="仿宋" w:hAnsi="仿宋" w:eastAsia="仿宋" w:cs="仿宋"/>
          <w:color w:val="000000" w:themeColor="text1"/>
          <w:spacing w:val="6"/>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I.其他利害关系情况</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w:t>
      </w:r>
    </w:p>
    <w:p w14:paraId="66A8C1AB">
      <w:pPr>
        <w:pStyle w:val="970"/>
        <w:widowControl/>
        <w:snapToGrid w:val="0"/>
        <w:spacing w:line="460" w:lineRule="exact"/>
        <w:rPr>
          <w:rFonts w:hint="default"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三、现已清楚知道并</w:t>
      </w:r>
      <w:r>
        <w:rPr>
          <w:rFonts w:ascii="仿宋" w:hAnsi="仿宋" w:eastAsia="仿宋" w:cs="仿宋"/>
          <w:color w:val="000000" w:themeColor="text1"/>
          <w:kern w:val="0"/>
          <w:sz w:val="24"/>
          <w:szCs w:val="24"/>
          <w:highlight w:val="none"/>
          <w14:textFill>
            <w14:solidFill>
              <w14:schemeClr w14:val="tx1"/>
            </w14:solidFill>
          </w14:textFill>
        </w:rPr>
        <w:t>严格遵守政府采购法律法规和现场纪律。</w:t>
      </w:r>
    </w:p>
    <w:p w14:paraId="5B6761EA">
      <w:pPr>
        <w:pStyle w:val="970"/>
        <w:widowControl/>
        <w:snapToGrid w:val="0"/>
        <w:spacing w:line="460" w:lineRule="exact"/>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四、我发现</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供应商之间存在或可能存在上述第二条第</w:t>
      </w:r>
      <w:r>
        <w:rPr>
          <w:rFonts w:ascii="仿宋" w:hAnsi="仿宋" w:eastAsia="仿宋" w:cs="仿宋"/>
          <w:color w:val="000000" w:themeColor="text1"/>
          <w:kern w:val="0"/>
          <w:sz w:val="24"/>
          <w:szCs w:val="24"/>
          <w:highlight w:val="none"/>
          <w:u w:val="single"/>
          <w14:textFill>
            <w14:solidFill>
              <w14:schemeClr w14:val="tx1"/>
            </w14:solidFill>
          </w14:textFill>
        </w:rPr>
        <w:t xml:space="preserve">        </w:t>
      </w:r>
      <w:r>
        <w:rPr>
          <w:rFonts w:ascii="仿宋" w:hAnsi="仿宋" w:eastAsia="仿宋" w:cs="仿宋"/>
          <w:color w:val="000000" w:themeColor="text1"/>
          <w:kern w:val="0"/>
          <w:sz w:val="24"/>
          <w:szCs w:val="24"/>
          <w:highlight w:val="none"/>
          <w14:textFill>
            <w14:solidFill>
              <w14:schemeClr w14:val="tx1"/>
            </w14:solidFill>
          </w14:textFill>
        </w:rPr>
        <w:t>项利害关系。</w:t>
      </w:r>
    </w:p>
    <w:p w14:paraId="7F6C0864">
      <w:pPr>
        <w:pStyle w:val="969"/>
        <w:numPr>
          <w:ilvl w:val="0"/>
          <w:numId w:val="0"/>
        </w:numPr>
        <w:adjustRightInd/>
        <w:snapToGrid w:val="0"/>
        <w:spacing w:line="360" w:lineRule="auto"/>
        <w:ind w:firstLine="720" w:firstLineChars="300"/>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（供应商代表签名）：                                  </w:t>
      </w:r>
    </w:p>
    <w:p w14:paraId="1C6991C6">
      <w:pPr>
        <w:pStyle w:val="969"/>
        <w:numPr>
          <w:ilvl w:val="0"/>
          <w:numId w:val="0"/>
        </w:numPr>
        <w:adjustRightInd/>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年  月   日</w:t>
      </w: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00"/>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1EFF">
    <w:pPr>
      <w:pStyle w:val="40"/>
      <w:framePr w:wrap="around" w:vAnchor="text" w:hAnchor="margin" w:xAlign="right" w:y="1"/>
      <w:rPr>
        <w:rStyle w:val="72"/>
      </w:rPr>
    </w:pPr>
    <w:r>
      <w:fldChar w:fldCharType="begin"/>
    </w:r>
    <w:r>
      <w:rPr>
        <w:rStyle w:val="72"/>
      </w:rPr>
      <w:instrText xml:space="preserve">PAGE  </w:instrText>
    </w:r>
    <w:r>
      <w:fldChar w:fldCharType="end"/>
    </w:r>
  </w:p>
  <w:p w14:paraId="3406ECD0">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BD61">
    <w:pPr>
      <w:pStyle w:val="40"/>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7D07A8">
                          <w:pPr>
                            <w:pStyle w:val="40"/>
                          </w:pPr>
                          <w:r>
                            <w:t xml:space="preserve">第 </w:t>
                          </w:r>
                          <w:r>
                            <w:fldChar w:fldCharType="begin"/>
                          </w:r>
                          <w:r>
                            <w:instrText xml:space="preserve"> PAGE  \* MERGEFORMAT </w:instrText>
                          </w:r>
                          <w:r>
                            <w:fldChar w:fldCharType="separate"/>
                          </w:r>
                          <w:r>
                            <w:t>111</w:t>
                          </w:r>
                          <w:r>
                            <w:fldChar w:fldCharType="end"/>
                          </w:r>
                          <w:r>
                            <w:t xml:space="preserve"> 页 共 </w:t>
                          </w:r>
                          <w:r>
                            <w:rPr>
                              <w:rFonts w:hint="eastAsia"/>
                              <w:lang w:val="en-US" w:eastAsia="zh-CN"/>
                            </w:rPr>
                            <w:t>127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7B7D07A8">
                    <w:pPr>
                      <w:pStyle w:val="40"/>
                    </w:pPr>
                    <w:r>
                      <w:t xml:space="preserve">第 </w:t>
                    </w:r>
                    <w:r>
                      <w:fldChar w:fldCharType="begin"/>
                    </w:r>
                    <w:r>
                      <w:instrText xml:space="preserve"> PAGE  \* MERGEFORMAT </w:instrText>
                    </w:r>
                    <w:r>
                      <w:fldChar w:fldCharType="separate"/>
                    </w:r>
                    <w:r>
                      <w:t>111</w:t>
                    </w:r>
                    <w:r>
                      <w:fldChar w:fldCharType="end"/>
                    </w:r>
                    <w:r>
                      <w:t xml:space="preserve"> 页 共 </w:t>
                    </w:r>
                    <w:r>
                      <w:rPr>
                        <w:rFonts w:hint="eastAsia"/>
                        <w:lang w:val="en-US" w:eastAsia="zh-CN"/>
                      </w:rPr>
                      <w:t>127</w:t>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467AA">
    <w:pPr>
      <w:pStyle w:val="40"/>
      <w:framePr w:wrap="around" w:vAnchor="text" w:hAnchor="margin" w:xAlign="right" w:y="1"/>
      <w:rPr>
        <w:rStyle w:val="72"/>
      </w:rPr>
    </w:pPr>
    <w:r>
      <w:fldChar w:fldCharType="begin"/>
    </w:r>
    <w:r>
      <w:rPr>
        <w:rStyle w:val="72"/>
      </w:rPr>
      <w:instrText xml:space="preserve">PAGE  </w:instrText>
    </w:r>
    <w:r>
      <w:fldChar w:fldCharType="end"/>
    </w:r>
  </w:p>
  <w:p w14:paraId="3611ED5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D3A6">
    <w:pPr>
      <w:pStyle w:val="40"/>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C38C01">
                          <w:pPr>
                            <w:pStyle w:val="40"/>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wfDA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QizZ1nY&#10;6QfLI3SUx9v1MUDOpHIUpVMC3YkHTF/qU78pcbz/PKeox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jB8MDICAABlBAAADgAAAAAAAAABACAAAAAfAQAAZHJzL2Uyb0RvYy54bWxQSwUG&#10;AAAAAAYABgBZAQAAwwUAAAAA&#10;">
              <v:fill on="f" focussize="0,0"/>
              <v:stroke on="f" weight="0.5pt"/>
              <v:imagedata o:title=""/>
              <o:lock v:ext="edit" aspectratio="f"/>
              <v:textbox inset="0mm,0mm,0mm,0mm" style="mso-fit-shape-to-text:t;">
                <w:txbxContent>
                  <w:p w14:paraId="53C38C01">
                    <w:pPr>
                      <w:pStyle w:val="40"/>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C24D">
    <w:pPr>
      <w:pStyle w:val="40"/>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F880">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0C0F52">
                          <w:pPr>
                            <w:pStyle w:val="4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127</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390C0F52">
                    <w:pPr>
                      <w:pStyle w:val="4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127</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EA13">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179F35">
                          <w:pPr>
                            <w:pStyle w:val="40"/>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127</w:t>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KsdOIBAADMAwAADgAAAGRycy9lMm9Eb2MueG1srVPNjtMwEL4j8Q6W&#10;7zTZSou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FAKsdOIBAADMAwAADgAA&#10;AAAAAAABACAAAAAeAQAAZHJzL2Uyb0RvYy54bWxQSwUGAAAAAAYABgBZAQAAcgUAAAAA&#10;">
              <v:fill on="f" focussize="0,0"/>
              <v:stroke on="f"/>
              <v:imagedata o:title=""/>
              <o:lock v:ext="edit" aspectratio="f"/>
              <v:textbox inset="0mm,0mm,0mm,0mm" style="mso-fit-shape-to-text:t;">
                <w:txbxContent>
                  <w:p w14:paraId="7C179F35">
                    <w:pPr>
                      <w:pStyle w:val="40"/>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127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7ED14">
    <w:pPr>
      <w:pStyle w:val="40"/>
      <w:ind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E6ED33">
                          <w:pPr>
                            <w:pStyle w:val="40"/>
                          </w:pPr>
                          <w:r>
                            <w:t xml:space="preserve">第 </w:t>
                          </w:r>
                          <w:r>
                            <w:fldChar w:fldCharType="begin"/>
                          </w:r>
                          <w:r>
                            <w:instrText xml:space="preserve"> PAGE  \* MERGEFORMAT </w:instrText>
                          </w:r>
                          <w:r>
                            <w:fldChar w:fldCharType="separate"/>
                          </w:r>
                          <w:r>
                            <w:t>45</w:t>
                          </w:r>
                          <w:r>
                            <w:fldChar w:fldCharType="end"/>
                          </w:r>
                          <w:r>
                            <w:t xml:space="preserve"> 页 共 </w:t>
                          </w:r>
                          <w:r>
                            <w:rPr>
                              <w:rFonts w:hint="eastAsia"/>
                              <w:lang w:val="en-US" w:eastAsia="zh-CN"/>
                            </w:rPr>
                            <w:t>127</w:t>
                          </w:r>
                          <w: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14:paraId="0FE6ED33">
                    <w:pPr>
                      <w:pStyle w:val="40"/>
                    </w:pPr>
                    <w:r>
                      <w:t xml:space="preserve">第 </w:t>
                    </w:r>
                    <w:r>
                      <w:fldChar w:fldCharType="begin"/>
                    </w:r>
                    <w:r>
                      <w:instrText xml:space="preserve"> PAGE  \* MERGEFORMAT </w:instrText>
                    </w:r>
                    <w:r>
                      <w:fldChar w:fldCharType="separate"/>
                    </w:r>
                    <w:r>
                      <w:t>45</w:t>
                    </w:r>
                    <w:r>
                      <w:fldChar w:fldCharType="end"/>
                    </w:r>
                    <w:r>
                      <w:t xml:space="preserve"> 页 共 </w:t>
                    </w:r>
                    <w:r>
                      <w:rPr>
                        <w:rFonts w:hint="eastAsia"/>
                        <w:lang w:val="en-US" w:eastAsia="zh-CN"/>
                      </w:rPr>
                      <w:t>127</w:t>
                    </w:r>
                    <w:r>
                      <w:t>页</w:t>
                    </w:r>
                  </w:p>
                </w:txbxContent>
              </v:textbox>
            </v:shape>
          </w:pict>
        </mc:Fallback>
      </mc:AlternateContent>
    </w:r>
    <w:r>
      <w:rPr>
        <w:rFonts w:ascii="宋体" w:hAnsi="宋体" w:cs="宋体"/>
        <w:kern w:val="0"/>
        <w:szCs w:val="21"/>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35628">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159926">
                          <w:pPr>
                            <w:pStyle w:val="40"/>
                          </w:pPr>
                          <w:r>
                            <w:t xml:space="preserve">第 </w:t>
                          </w:r>
                          <w:r>
                            <w:fldChar w:fldCharType="begin"/>
                          </w:r>
                          <w:r>
                            <w:instrText xml:space="preserve"> PAGE  \* MERGEFORMAT </w:instrText>
                          </w:r>
                          <w:r>
                            <w:fldChar w:fldCharType="separate"/>
                          </w:r>
                          <w:r>
                            <w:t>64</w:t>
                          </w:r>
                          <w:r>
                            <w:fldChar w:fldCharType="end"/>
                          </w:r>
                          <w:r>
                            <w:t xml:space="preserve"> 页 共 </w:t>
                          </w:r>
                          <w:r>
                            <w:rPr>
                              <w:rFonts w:hint="eastAsia"/>
                              <w:lang w:val="en-US" w:eastAsia="zh-CN"/>
                            </w:rPr>
                            <w:t>127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2F159926">
                    <w:pPr>
                      <w:pStyle w:val="40"/>
                    </w:pPr>
                    <w:r>
                      <w:t xml:space="preserve">第 </w:t>
                    </w:r>
                    <w:r>
                      <w:fldChar w:fldCharType="begin"/>
                    </w:r>
                    <w:r>
                      <w:instrText xml:space="preserve"> PAGE  \* MERGEFORMAT </w:instrText>
                    </w:r>
                    <w:r>
                      <w:fldChar w:fldCharType="separate"/>
                    </w:r>
                    <w:r>
                      <w:t>64</w:t>
                    </w:r>
                    <w:r>
                      <w:fldChar w:fldCharType="end"/>
                    </w:r>
                    <w:r>
                      <w:t xml:space="preserve"> 页 共 </w:t>
                    </w:r>
                    <w:r>
                      <w:rPr>
                        <w:rFonts w:hint="eastAsia"/>
                        <w:lang w:val="en-US" w:eastAsia="zh-CN"/>
                      </w:rPr>
                      <w:t>127</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1025E">
    <w:pPr>
      <w:pStyle w:val="40"/>
      <w:tabs>
        <w:tab w:val="clear" w:pos="4153"/>
      </w:tabs>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390B06">
                          <w:pPr>
                            <w:pStyle w:val="40"/>
                          </w:pPr>
                          <w:r>
                            <w:t xml:space="preserve">第 </w:t>
                          </w:r>
                          <w:r>
                            <w:fldChar w:fldCharType="begin"/>
                          </w:r>
                          <w:r>
                            <w:instrText xml:space="preserve"> PAGE  \* MERGEFORMAT </w:instrText>
                          </w:r>
                          <w:r>
                            <w:fldChar w:fldCharType="separate"/>
                          </w:r>
                          <w:r>
                            <w:t>63</w:t>
                          </w:r>
                          <w:r>
                            <w:fldChar w:fldCharType="end"/>
                          </w:r>
                          <w:r>
                            <w:t xml:space="preserve"> 页 共</w:t>
                          </w:r>
                          <w:r>
                            <w:rPr>
                              <w:rFonts w:hint="eastAsia"/>
                              <w:lang w:val="en-US" w:eastAsia="zh-CN"/>
                            </w:rPr>
                            <w:t>127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ZPio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DZPiozAgAAZQQAAA4AAAAAAAAAAQAgAAAAHwEAAGRycy9lMm9Eb2MueG1sUEsF&#10;BgAAAAAGAAYAWQEAAMQFAAAAAA==&#10;">
              <v:fill on="f" focussize="0,0"/>
              <v:stroke on="f" weight="0.5pt"/>
              <v:imagedata o:title=""/>
              <o:lock v:ext="edit" aspectratio="f"/>
              <v:textbox inset="0mm,0mm,0mm,0mm" style="mso-fit-shape-to-text:t;">
                <w:txbxContent>
                  <w:p w14:paraId="78390B06">
                    <w:pPr>
                      <w:pStyle w:val="40"/>
                    </w:pPr>
                    <w:r>
                      <w:t xml:space="preserve">第 </w:t>
                    </w:r>
                    <w:r>
                      <w:fldChar w:fldCharType="begin"/>
                    </w:r>
                    <w:r>
                      <w:instrText xml:space="preserve"> PAGE  \* MERGEFORMAT </w:instrText>
                    </w:r>
                    <w:r>
                      <w:fldChar w:fldCharType="separate"/>
                    </w:r>
                    <w:r>
                      <w:t>63</w:t>
                    </w:r>
                    <w:r>
                      <w:fldChar w:fldCharType="end"/>
                    </w:r>
                    <w:r>
                      <w:t xml:space="preserve"> 页 共</w:t>
                    </w:r>
                    <w:r>
                      <w:rPr>
                        <w:rFonts w:hint="eastAsia"/>
                        <w:lang w:val="en-US" w:eastAsia="zh-CN"/>
                      </w:rPr>
                      <w:t>127</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812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17E21C">
                          <w:pPr>
                            <w:pStyle w:val="40"/>
                          </w:pPr>
                          <w:r>
                            <w:t xml:space="preserve">第 </w:t>
                          </w:r>
                          <w:r>
                            <w:fldChar w:fldCharType="begin"/>
                          </w:r>
                          <w:r>
                            <w:instrText xml:space="preserve"> PAGE  \* MERGEFORMAT </w:instrText>
                          </w:r>
                          <w:r>
                            <w:fldChar w:fldCharType="separate"/>
                          </w:r>
                          <w:r>
                            <w:t>73</w:t>
                          </w:r>
                          <w:r>
                            <w:fldChar w:fldCharType="end"/>
                          </w:r>
                          <w:r>
                            <w:t xml:space="preserve"> 页 共 </w:t>
                          </w:r>
                          <w:r>
                            <w:rPr>
                              <w:rFonts w:hint="eastAsia"/>
                              <w:lang w:val="en-US" w:eastAsia="zh-CN"/>
                            </w:rPr>
                            <w:t>127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7F17E21C">
                    <w:pPr>
                      <w:pStyle w:val="40"/>
                    </w:pPr>
                    <w:r>
                      <w:t xml:space="preserve">第 </w:t>
                    </w:r>
                    <w:r>
                      <w:fldChar w:fldCharType="begin"/>
                    </w:r>
                    <w:r>
                      <w:instrText xml:space="preserve"> PAGE  \* MERGEFORMAT </w:instrText>
                    </w:r>
                    <w:r>
                      <w:fldChar w:fldCharType="separate"/>
                    </w:r>
                    <w:r>
                      <w:t>73</w:t>
                    </w:r>
                    <w:r>
                      <w:fldChar w:fldCharType="end"/>
                    </w:r>
                    <w:r>
                      <w:t xml:space="preserve"> 页 共 </w:t>
                    </w:r>
                    <w:r>
                      <w:rPr>
                        <w:rFonts w:hint="eastAsia"/>
                        <w:lang w:val="en-US" w:eastAsia="zh-CN"/>
                      </w:rPr>
                      <w:t>127</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49F5">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C47C87">
                          <w:pPr>
                            <w:pStyle w:val="40"/>
                          </w:pPr>
                          <w:r>
                            <w:t xml:space="preserve">第 </w:t>
                          </w:r>
                          <w:r>
                            <w:fldChar w:fldCharType="begin"/>
                          </w:r>
                          <w:r>
                            <w:instrText xml:space="preserve"> PAGE  \* MERGEFORMAT </w:instrText>
                          </w:r>
                          <w:r>
                            <w:fldChar w:fldCharType="separate"/>
                          </w:r>
                          <w:r>
                            <w:t>72</w:t>
                          </w:r>
                          <w:r>
                            <w:fldChar w:fldCharType="end"/>
                          </w:r>
                          <w:r>
                            <w:t xml:space="preserve"> 页 共 </w:t>
                          </w:r>
                          <w:r>
                            <w:rPr>
                              <w:rFonts w:hint="eastAsia"/>
                              <w:lang w:val="en-US" w:eastAsia="zh-CN"/>
                            </w:rPr>
                            <w:t>127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50C47C87">
                    <w:pPr>
                      <w:pStyle w:val="40"/>
                    </w:pPr>
                    <w:r>
                      <w:t xml:space="preserve">第 </w:t>
                    </w:r>
                    <w:r>
                      <w:fldChar w:fldCharType="begin"/>
                    </w:r>
                    <w:r>
                      <w:instrText xml:space="preserve"> PAGE  \* MERGEFORMAT </w:instrText>
                    </w:r>
                    <w:r>
                      <w:fldChar w:fldCharType="separate"/>
                    </w:r>
                    <w:r>
                      <w:t>72</w:t>
                    </w:r>
                    <w:r>
                      <w:fldChar w:fldCharType="end"/>
                    </w:r>
                    <w:r>
                      <w:t xml:space="preserve"> 页 共 </w:t>
                    </w:r>
                    <w:r>
                      <w:rPr>
                        <w:rFonts w:hint="eastAsia"/>
                        <w:lang w:val="en-US" w:eastAsia="zh-CN"/>
                      </w:rPr>
                      <w:t>127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B535">
    <w:pPr>
      <w:pBdr>
        <w:bottom w:val="single" w:color="auto" w:sz="4" w:space="0"/>
      </w:pBdr>
      <w:jc w:val="left"/>
    </w:pPr>
    <w:r>
      <w:rPr>
        <w:rFonts w:hint="eastAsia" w:ascii="仿宋" w:hAnsi="仿宋" w:eastAsia="仿宋" w:cs="仿宋"/>
        <w:kern w:val="2"/>
        <w:sz w:val="18"/>
        <w:szCs w:val="18"/>
        <w:lang w:val="en-US" w:eastAsia="zh-CN" w:bidi="ar-SA"/>
      </w:rPr>
      <w:t xml:space="preserve">嵊州市崇仁镇环卫保洁服务项目--采购文件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2FB48">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02E0">
    <w:pPr>
      <w:pStyle w:val="41"/>
      <w:jc w:val="left"/>
      <w:rPr>
        <w:rFonts w:hint="eastAsia" w:ascii="仿宋" w:hAnsi="仿宋" w:eastAsia="仿宋" w:cs="仿宋"/>
        <w:lang w:val="en-US" w:eastAsia="zh-CN"/>
      </w:rPr>
    </w:pPr>
    <w:r>
      <w:rPr>
        <w:rFonts w:hint="eastAsia" w:ascii="仿宋" w:hAnsi="仿宋" w:eastAsia="仿宋" w:cs="仿宋"/>
        <w:lang w:val="en-US" w:eastAsia="zh-CN"/>
      </w:rPr>
      <w:t xml:space="preserve">嵊州市崇仁镇环卫保洁服务项目--采购文件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92AE">
    <w:pPr>
      <w:pStyle w:val="41"/>
      <w:jc w:val="left"/>
    </w:pPr>
    <w:r>
      <w:rPr>
        <w:rFonts w:hint="eastAsia" w:ascii="仿宋" w:hAnsi="仿宋" w:eastAsia="仿宋" w:cs="仿宋"/>
        <w:lang w:val="en-US" w:eastAsia="zh-CN"/>
      </w:rPr>
      <w:t>嵊州市崇仁镇环卫保洁服务项目--采购文件</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F61F">
    <w:pPr>
      <w:pBdr>
        <w:bottom w:val="single" w:color="auto" w:sz="4" w:space="0"/>
      </w:pBdr>
      <w:rPr>
        <w:rFonts w:ascii="仿宋_GB2312" w:eastAsia="仿宋_GB2312"/>
        <w:b/>
        <w:i/>
        <w:sz w:val="18"/>
        <w:u w:val="single"/>
      </w:rPr>
    </w:pPr>
    <w:r>
      <w:rPr>
        <w:rFonts w:hint="eastAsia" w:ascii="仿宋" w:hAnsi="仿宋" w:eastAsia="仿宋" w:cs="仿宋"/>
        <w:kern w:val="2"/>
        <w:sz w:val="18"/>
        <w:szCs w:val="18"/>
        <w:lang w:val="en-US" w:eastAsia="zh-CN" w:bidi="ar-SA"/>
      </w:rPr>
      <w:t xml:space="preserve">嵊州市崇仁镇环卫保洁服务项目--采购文件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D3E8">
    <w:pPr>
      <w:pStyle w:val="41"/>
      <w:pBdr>
        <w:bottom w:val="single" w:color="auto" w:sz="4" w:space="1"/>
      </w:pBdr>
      <w:jc w:val="both"/>
    </w:pPr>
    <w:r>
      <w:rPr>
        <w:rFonts w:hint="eastAsia" w:ascii="仿宋" w:hAnsi="仿宋" w:eastAsia="仿宋" w:cs="仿宋"/>
        <w:lang w:val="en-US" w:eastAsia="zh-CN"/>
      </w:rPr>
      <w:t xml:space="preserve">嵊州市崇仁镇环卫保洁服务项目--招标文件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CBC66">
    <w:pPr>
      <w:pBdr>
        <w:bottom w:val="single" w:color="auto" w:sz="4" w:space="0"/>
      </w:pBdr>
      <w:jc w:val="left"/>
    </w:pPr>
    <w:r>
      <w:rPr>
        <w:rFonts w:hint="eastAsia" w:ascii="仿宋" w:hAnsi="仿宋" w:eastAsia="仿宋" w:cs="仿宋"/>
        <w:kern w:val="2"/>
        <w:sz w:val="18"/>
        <w:szCs w:val="18"/>
        <w:lang w:val="en-US" w:eastAsia="zh-CN" w:bidi="ar-SA"/>
      </w:rPr>
      <w:t xml:space="preserve">嵊州市崇仁镇环卫保洁服务项目--采购文件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C464">
    <w:pPr>
      <w:pStyle w:val="41"/>
      <w:jc w:val="left"/>
    </w:pPr>
    <w:r>
      <w:rPr>
        <w:rFonts w:hint="eastAsia" w:ascii="仿宋" w:hAnsi="仿宋" w:eastAsia="仿宋" w:cs="仿宋"/>
        <w:kern w:val="2"/>
        <w:sz w:val="18"/>
        <w:szCs w:val="18"/>
        <w:lang w:val="en-US" w:eastAsia="zh-CN" w:bidi="ar-SA"/>
      </w:rPr>
      <w:t xml:space="preserve">嵊州市崇仁镇环卫保洁服务项目--招标文件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BD8CA"/>
    <w:multiLevelType w:val="singleLevel"/>
    <w:tmpl w:val="878BD8CA"/>
    <w:lvl w:ilvl="0" w:tentative="0">
      <w:start w:val="1"/>
      <w:numFmt w:val="decimal"/>
      <w:lvlText w:val="%1."/>
      <w:lvlJc w:val="left"/>
      <w:pPr>
        <w:tabs>
          <w:tab w:val="left" w:pos="312"/>
        </w:tabs>
      </w:pPr>
    </w:lvl>
  </w:abstractNum>
  <w:abstractNum w:abstractNumId="1">
    <w:nsid w:val="9E150B84"/>
    <w:multiLevelType w:val="singleLevel"/>
    <w:tmpl w:val="9E150B84"/>
    <w:lvl w:ilvl="0" w:tentative="0">
      <w:start w:val="1"/>
      <w:numFmt w:val="chineseCounting"/>
      <w:suff w:val="nothing"/>
      <w:lvlText w:val="（%1）"/>
      <w:lvlJc w:val="left"/>
      <w:rPr>
        <w:rFonts w:hint="eastAsia"/>
      </w:rPr>
    </w:lvl>
  </w:abstractNum>
  <w:abstractNum w:abstractNumId="2">
    <w:nsid w:val="AED9055C"/>
    <w:multiLevelType w:val="singleLevel"/>
    <w:tmpl w:val="AED9055C"/>
    <w:lvl w:ilvl="0" w:tentative="0">
      <w:start w:val="1"/>
      <w:numFmt w:val="decimal"/>
      <w:lvlText w:val="%1."/>
      <w:lvlJc w:val="left"/>
      <w:pPr>
        <w:tabs>
          <w:tab w:val="left" w:pos="312"/>
        </w:tabs>
      </w:pPr>
    </w:lvl>
  </w:abstractNum>
  <w:abstractNum w:abstractNumId="3">
    <w:nsid w:val="C6E86898"/>
    <w:multiLevelType w:val="singleLevel"/>
    <w:tmpl w:val="C6E86898"/>
    <w:lvl w:ilvl="0" w:tentative="0">
      <w:start w:val="1"/>
      <w:numFmt w:val="decimal"/>
      <w:lvlText w:val="%1."/>
      <w:lvlJc w:val="left"/>
      <w:pPr>
        <w:tabs>
          <w:tab w:val="left" w:pos="312"/>
        </w:tabs>
      </w:pPr>
    </w:lvl>
  </w:abstractNum>
  <w:abstractNum w:abstractNumId="4">
    <w:nsid w:val="D3342181"/>
    <w:multiLevelType w:val="singleLevel"/>
    <w:tmpl w:val="D3342181"/>
    <w:lvl w:ilvl="0" w:tentative="0">
      <w:start w:val="1"/>
      <w:numFmt w:val="decimal"/>
      <w:lvlText w:val="%1."/>
      <w:lvlJc w:val="left"/>
      <w:pPr>
        <w:tabs>
          <w:tab w:val="left" w:pos="312"/>
        </w:tabs>
      </w:pPr>
    </w:lvl>
  </w:abstractNum>
  <w:abstractNum w:abstractNumId="5">
    <w:nsid w:val="DF285004"/>
    <w:multiLevelType w:val="singleLevel"/>
    <w:tmpl w:val="DF285004"/>
    <w:lvl w:ilvl="0" w:tentative="0">
      <w:start w:val="4"/>
      <w:numFmt w:val="chineseCounting"/>
      <w:suff w:val="nothing"/>
      <w:lvlText w:val="（%1）"/>
      <w:lvlJc w:val="left"/>
      <w:pPr>
        <w:ind w:left="-60"/>
      </w:pPr>
      <w:rPr>
        <w:rFonts w:hint="eastAsia"/>
      </w:rPr>
    </w:lvl>
  </w:abstractNum>
  <w:abstractNum w:abstractNumId="6">
    <w:nsid w:val="00000008"/>
    <w:multiLevelType w:val="singleLevel"/>
    <w:tmpl w:val="00000008"/>
    <w:lvl w:ilvl="0" w:tentative="0">
      <w:start w:val="2"/>
      <w:numFmt w:val="decimal"/>
      <w:suff w:val="nothing"/>
      <w:lvlText w:val="%1、"/>
      <w:lvlJc w:val="left"/>
    </w:lvl>
  </w:abstractNum>
  <w:abstractNum w:abstractNumId="7">
    <w:nsid w:val="00000015"/>
    <w:multiLevelType w:val="singleLevel"/>
    <w:tmpl w:val="00000015"/>
    <w:lvl w:ilvl="0" w:tentative="0">
      <w:start w:val="1"/>
      <w:numFmt w:val="decimal"/>
      <w:suff w:val="nothing"/>
      <w:lvlText w:val="%1、"/>
      <w:lvlJc w:val="left"/>
    </w:lvl>
  </w:abstractNum>
  <w:abstractNum w:abstractNumId="8">
    <w:nsid w:val="0000001D"/>
    <w:multiLevelType w:val="singleLevel"/>
    <w:tmpl w:val="0000001D"/>
    <w:lvl w:ilvl="0" w:tentative="0">
      <w:start w:val="1"/>
      <w:numFmt w:val="decimal"/>
      <w:suff w:val="nothing"/>
      <w:lvlText w:val="%1、"/>
      <w:lvlJc w:val="left"/>
    </w:lvl>
  </w:abstractNum>
  <w:abstractNum w:abstractNumId="9">
    <w:nsid w:val="040D675F"/>
    <w:multiLevelType w:val="singleLevel"/>
    <w:tmpl w:val="040D675F"/>
    <w:lvl w:ilvl="0" w:tentative="0">
      <w:start w:val="1"/>
      <w:numFmt w:val="decimal"/>
      <w:suff w:val="nothing"/>
      <w:lvlText w:val="（%1）"/>
      <w:lvlJc w:val="left"/>
    </w:lvl>
  </w:abstractNum>
  <w:abstractNum w:abstractNumId="10">
    <w:nsid w:val="25208C3C"/>
    <w:multiLevelType w:val="singleLevel"/>
    <w:tmpl w:val="25208C3C"/>
    <w:lvl w:ilvl="0" w:tentative="0">
      <w:start w:val="3"/>
      <w:numFmt w:val="chineseCounting"/>
      <w:suff w:val="nothing"/>
      <w:lvlText w:val="%1、"/>
      <w:lvlJc w:val="left"/>
      <w:rPr>
        <w:rFonts w:hint="eastAsia"/>
      </w:rPr>
    </w:lvl>
  </w:abstractNum>
  <w:abstractNum w:abstractNumId="11">
    <w:nsid w:val="2EB5311C"/>
    <w:multiLevelType w:val="singleLevel"/>
    <w:tmpl w:val="2EB5311C"/>
    <w:lvl w:ilvl="0" w:tentative="0">
      <w:start w:val="1"/>
      <w:numFmt w:val="decimal"/>
      <w:lvlText w:val="%1."/>
      <w:lvlJc w:val="left"/>
      <w:pPr>
        <w:tabs>
          <w:tab w:val="left" w:pos="312"/>
        </w:tabs>
      </w:pPr>
    </w:lvl>
  </w:abstractNum>
  <w:abstractNum w:abstractNumId="12">
    <w:nsid w:val="379AFD3B"/>
    <w:multiLevelType w:val="singleLevel"/>
    <w:tmpl w:val="379AFD3B"/>
    <w:lvl w:ilvl="0" w:tentative="0">
      <w:start w:val="1"/>
      <w:numFmt w:val="decimal"/>
      <w:lvlText w:val="%1."/>
      <w:lvlJc w:val="left"/>
      <w:pPr>
        <w:tabs>
          <w:tab w:val="left" w:pos="312"/>
        </w:tabs>
      </w:pPr>
    </w:lvl>
  </w:abstractNum>
  <w:abstractNum w:abstractNumId="13">
    <w:nsid w:val="3FB0C504"/>
    <w:multiLevelType w:val="singleLevel"/>
    <w:tmpl w:val="3FB0C504"/>
    <w:lvl w:ilvl="0" w:tentative="0">
      <w:start w:val="1"/>
      <w:numFmt w:val="decimal"/>
      <w:lvlText w:val="%1."/>
      <w:lvlJc w:val="left"/>
      <w:pPr>
        <w:tabs>
          <w:tab w:val="left" w:pos="312"/>
        </w:tabs>
      </w:pPr>
    </w:lvl>
  </w:abstractNum>
  <w:abstractNum w:abstractNumId="14">
    <w:nsid w:val="406C60FF"/>
    <w:multiLevelType w:val="singleLevel"/>
    <w:tmpl w:val="406C60FF"/>
    <w:lvl w:ilvl="0" w:tentative="0">
      <w:start w:val="1"/>
      <w:numFmt w:val="decimal"/>
      <w:lvlText w:val="%1."/>
      <w:lvlJc w:val="left"/>
      <w:pPr>
        <w:tabs>
          <w:tab w:val="left" w:pos="312"/>
        </w:tabs>
      </w:pPr>
    </w:lvl>
  </w:abstractNum>
  <w:abstractNum w:abstractNumId="15">
    <w:nsid w:val="44E97DD5"/>
    <w:multiLevelType w:val="singleLevel"/>
    <w:tmpl w:val="44E97DD5"/>
    <w:lvl w:ilvl="0" w:tentative="0">
      <w:start w:val="1"/>
      <w:numFmt w:val="decimal"/>
      <w:lvlText w:val="%1."/>
      <w:lvlJc w:val="left"/>
      <w:pPr>
        <w:tabs>
          <w:tab w:val="left" w:pos="312"/>
        </w:tabs>
      </w:pPr>
    </w:lvl>
  </w:abstractNum>
  <w:abstractNum w:abstractNumId="16">
    <w:nsid w:val="495893C1"/>
    <w:multiLevelType w:val="singleLevel"/>
    <w:tmpl w:val="495893C1"/>
    <w:lvl w:ilvl="0" w:tentative="0">
      <w:start w:val="1"/>
      <w:numFmt w:val="decimal"/>
      <w:lvlText w:val="%1."/>
      <w:lvlJc w:val="left"/>
      <w:pPr>
        <w:tabs>
          <w:tab w:val="left" w:pos="312"/>
        </w:tabs>
      </w:pPr>
    </w:lvl>
  </w:abstractNum>
  <w:abstractNum w:abstractNumId="17">
    <w:nsid w:val="545A512C"/>
    <w:multiLevelType w:val="multilevel"/>
    <w:tmpl w:val="545A512C"/>
    <w:lvl w:ilvl="0" w:tentative="0">
      <w:start w:val="1"/>
      <w:numFmt w:val="chineseCountingThousand"/>
      <w:pStyle w:val="96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2A579D6"/>
    <w:multiLevelType w:val="singleLevel"/>
    <w:tmpl w:val="72A579D6"/>
    <w:lvl w:ilvl="0" w:tentative="0">
      <w:start w:val="1"/>
      <w:numFmt w:val="decimal"/>
      <w:lvlText w:val="%1."/>
      <w:lvlJc w:val="left"/>
      <w:pPr>
        <w:tabs>
          <w:tab w:val="left" w:pos="312"/>
        </w:tabs>
      </w:pPr>
    </w:lvl>
  </w:abstractNum>
  <w:abstractNum w:abstractNumId="19">
    <w:nsid w:val="77FE9EAA"/>
    <w:multiLevelType w:val="singleLevel"/>
    <w:tmpl w:val="77FE9EAA"/>
    <w:lvl w:ilvl="0" w:tentative="0">
      <w:start w:val="1"/>
      <w:numFmt w:val="decimal"/>
      <w:lvlText w:val="%1."/>
      <w:lvlJc w:val="left"/>
      <w:pPr>
        <w:tabs>
          <w:tab w:val="left" w:pos="312"/>
        </w:tabs>
      </w:pPr>
    </w:lvl>
  </w:abstractNum>
  <w:num w:numId="1">
    <w:abstractNumId w:val="17"/>
  </w:num>
  <w:num w:numId="2">
    <w:abstractNumId w:val="13"/>
  </w:num>
  <w:num w:numId="3">
    <w:abstractNumId w:val="9"/>
  </w:num>
  <w:num w:numId="4">
    <w:abstractNumId w:val="5"/>
  </w:num>
  <w:num w:numId="5">
    <w:abstractNumId w:val="1"/>
  </w:num>
  <w:num w:numId="6">
    <w:abstractNumId w:val="12"/>
  </w:num>
  <w:num w:numId="7">
    <w:abstractNumId w:val="2"/>
  </w:num>
  <w:num w:numId="8">
    <w:abstractNumId w:val="14"/>
  </w:num>
  <w:num w:numId="9">
    <w:abstractNumId w:val="19"/>
  </w:num>
  <w:num w:numId="10">
    <w:abstractNumId w:val="7"/>
  </w:num>
  <w:num w:numId="11">
    <w:abstractNumId w:val="8"/>
  </w:num>
  <w:num w:numId="12">
    <w:abstractNumId w:val="10"/>
  </w:num>
  <w:num w:numId="13">
    <w:abstractNumId w:val="6"/>
  </w:num>
  <w:num w:numId="14">
    <w:abstractNumId w:val="4"/>
  </w:num>
  <w:num w:numId="15">
    <w:abstractNumId w:val="3"/>
  </w:num>
  <w:num w:numId="16">
    <w:abstractNumId w:val="0"/>
  </w:num>
  <w:num w:numId="17">
    <w:abstractNumId w:val="18"/>
  </w:num>
  <w:num w:numId="18">
    <w:abstractNumId w:val="16"/>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MWIzNDA5ZjUwZmIzMDc3MDY1Y2EwY2RjZmU3ZWIifQ=="/>
  </w:docVars>
  <w:rsids>
    <w:rsidRoot w:val="00172A27"/>
    <w:rsid w:val="00172A27"/>
    <w:rsid w:val="002478F2"/>
    <w:rsid w:val="002B247F"/>
    <w:rsid w:val="003A4DB8"/>
    <w:rsid w:val="004D2D93"/>
    <w:rsid w:val="004F1D12"/>
    <w:rsid w:val="008F31EF"/>
    <w:rsid w:val="009301B5"/>
    <w:rsid w:val="00B34AC1"/>
    <w:rsid w:val="00D76C77"/>
    <w:rsid w:val="00F6062B"/>
    <w:rsid w:val="01777C25"/>
    <w:rsid w:val="01B85F94"/>
    <w:rsid w:val="01BD616A"/>
    <w:rsid w:val="01D50ECE"/>
    <w:rsid w:val="01F86CD9"/>
    <w:rsid w:val="02364379"/>
    <w:rsid w:val="026258B4"/>
    <w:rsid w:val="026D4671"/>
    <w:rsid w:val="02701059"/>
    <w:rsid w:val="0271368F"/>
    <w:rsid w:val="02714395"/>
    <w:rsid w:val="02BC086B"/>
    <w:rsid w:val="02C31095"/>
    <w:rsid w:val="02C32E43"/>
    <w:rsid w:val="02D926ED"/>
    <w:rsid w:val="030851C1"/>
    <w:rsid w:val="030B69FC"/>
    <w:rsid w:val="0319183D"/>
    <w:rsid w:val="03233EA4"/>
    <w:rsid w:val="032D65AB"/>
    <w:rsid w:val="034157A5"/>
    <w:rsid w:val="037026A5"/>
    <w:rsid w:val="037A59D2"/>
    <w:rsid w:val="03B317EC"/>
    <w:rsid w:val="03BD12A4"/>
    <w:rsid w:val="03C45C57"/>
    <w:rsid w:val="03EB1AE4"/>
    <w:rsid w:val="04194CE4"/>
    <w:rsid w:val="04626F09"/>
    <w:rsid w:val="04657F2A"/>
    <w:rsid w:val="046B249C"/>
    <w:rsid w:val="048673C5"/>
    <w:rsid w:val="04900C72"/>
    <w:rsid w:val="049975B9"/>
    <w:rsid w:val="049F0F5B"/>
    <w:rsid w:val="04AC61EE"/>
    <w:rsid w:val="04FF7645"/>
    <w:rsid w:val="052B2F21"/>
    <w:rsid w:val="054D213F"/>
    <w:rsid w:val="05526FCB"/>
    <w:rsid w:val="057C6008"/>
    <w:rsid w:val="05812B41"/>
    <w:rsid w:val="058F65E3"/>
    <w:rsid w:val="05AC063A"/>
    <w:rsid w:val="06085109"/>
    <w:rsid w:val="060965B4"/>
    <w:rsid w:val="060E0879"/>
    <w:rsid w:val="06184D94"/>
    <w:rsid w:val="063E0A32"/>
    <w:rsid w:val="067B57E2"/>
    <w:rsid w:val="0696086E"/>
    <w:rsid w:val="069C665E"/>
    <w:rsid w:val="06AE3568"/>
    <w:rsid w:val="06C305A8"/>
    <w:rsid w:val="06D6637D"/>
    <w:rsid w:val="071C40FC"/>
    <w:rsid w:val="07465DF0"/>
    <w:rsid w:val="074A10D6"/>
    <w:rsid w:val="075375B0"/>
    <w:rsid w:val="077E34BC"/>
    <w:rsid w:val="07A87F29"/>
    <w:rsid w:val="07D56769"/>
    <w:rsid w:val="081343B4"/>
    <w:rsid w:val="08242C5A"/>
    <w:rsid w:val="082F2B38"/>
    <w:rsid w:val="08442832"/>
    <w:rsid w:val="085A6F43"/>
    <w:rsid w:val="088B53B7"/>
    <w:rsid w:val="08931061"/>
    <w:rsid w:val="08AA2338"/>
    <w:rsid w:val="08BF630F"/>
    <w:rsid w:val="08C43BF6"/>
    <w:rsid w:val="08DA5D18"/>
    <w:rsid w:val="08E154C3"/>
    <w:rsid w:val="08F03867"/>
    <w:rsid w:val="08F31FA8"/>
    <w:rsid w:val="090603F8"/>
    <w:rsid w:val="09312D98"/>
    <w:rsid w:val="094C01A2"/>
    <w:rsid w:val="097A69E7"/>
    <w:rsid w:val="097D0C1D"/>
    <w:rsid w:val="098925DC"/>
    <w:rsid w:val="098E273B"/>
    <w:rsid w:val="099E3CC2"/>
    <w:rsid w:val="09D63EB0"/>
    <w:rsid w:val="0A0976D6"/>
    <w:rsid w:val="0A116B8A"/>
    <w:rsid w:val="0A13445E"/>
    <w:rsid w:val="0A157CFC"/>
    <w:rsid w:val="0A280E1C"/>
    <w:rsid w:val="0A393F55"/>
    <w:rsid w:val="0A5653CC"/>
    <w:rsid w:val="0A5B410A"/>
    <w:rsid w:val="0AA84C3E"/>
    <w:rsid w:val="0AC678ED"/>
    <w:rsid w:val="0AE47DFA"/>
    <w:rsid w:val="0AFD4DFA"/>
    <w:rsid w:val="0B1316BA"/>
    <w:rsid w:val="0B2115B0"/>
    <w:rsid w:val="0B7008C0"/>
    <w:rsid w:val="0BF33FDB"/>
    <w:rsid w:val="0C0A34B6"/>
    <w:rsid w:val="0C16089F"/>
    <w:rsid w:val="0C1B2767"/>
    <w:rsid w:val="0C694752"/>
    <w:rsid w:val="0CB56867"/>
    <w:rsid w:val="0D191B06"/>
    <w:rsid w:val="0D38442D"/>
    <w:rsid w:val="0D3C5425"/>
    <w:rsid w:val="0D600BC0"/>
    <w:rsid w:val="0D613FD5"/>
    <w:rsid w:val="0D741FDC"/>
    <w:rsid w:val="0DC2661B"/>
    <w:rsid w:val="0DDE49B3"/>
    <w:rsid w:val="0DE63762"/>
    <w:rsid w:val="0DFD1B19"/>
    <w:rsid w:val="0E1E1AF5"/>
    <w:rsid w:val="0E3A63C8"/>
    <w:rsid w:val="0E534049"/>
    <w:rsid w:val="0E707BD8"/>
    <w:rsid w:val="0E797425"/>
    <w:rsid w:val="0EA50439"/>
    <w:rsid w:val="0EE4717A"/>
    <w:rsid w:val="0EF8183B"/>
    <w:rsid w:val="0F0330AF"/>
    <w:rsid w:val="0F096B8F"/>
    <w:rsid w:val="0F375EEA"/>
    <w:rsid w:val="0F3D72D3"/>
    <w:rsid w:val="0F4B796A"/>
    <w:rsid w:val="0F63063F"/>
    <w:rsid w:val="0FA5040A"/>
    <w:rsid w:val="0FB85C02"/>
    <w:rsid w:val="0FC8519C"/>
    <w:rsid w:val="0FD261C4"/>
    <w:rsid w:val="0FEF02AA"/>
    <w:rsid w:val="10306DCC"/>
    <w:rsid w:val="10407602"/>
    <w:rsid w:val="105370A4"/>
    <w:rsid w:val="10A06370"/>
    <w:rsid w:val="10B14C22"/>
    <w:rsid w:val="10C77FA2"/>
    <w:rsid w:val="10D92CBA"/>
    <w:rsid w:val="10E430B3"/>
    <w:rsid w:val="10FF5EF2"/>
    <w:rsid w:val="110A4333"/>
    <w:rsid w:val="110C1E59"/>
    <w:rsid w:val="111C7A20"/>
    <w:rsid w:val="114B6BAA"/>
    <w:rsid w:val="116A01A6"/>
    <w:rsid w:val="11C875B9"/>
    <w:rsid w:val="11CE25B9"/>
    <w:rsid w:val="11D434DA"/>
    <w:rsid w:val="122136E2"/>
    <w:rsid w:val="1272218F"/>
    <w:rsid w:val="128819B3"/>
    <w:rsid w:val="12AD766B"/>
    <w:rsid w:val="12B400DA"/>
    <w:rsid w:val="12EC0194"/>
    <w:rsid w:val="13007A3D"/>
    <w:rsid w:val="132536A6"/>
    <w:rsid w:val="13257114"/>
    <w:rsid w:val="13491142"/>
    <w:rsid w:val="1360023A"/>
    <w:rsid w:val="13647572"/>
    <w:rsid w:val="13767449"/>
    <w:rsid w:val="139B5716"/>
    <w:rsid w:val="13BA5B9C"/>
    <w:rsid w:val="13CC00BB"/>
    <w:rsid w:val="13D63B36"/>
    <w:rsid w:val="13F06C34"/>
    <w:rsid w:val="13F866C4"/>
    <w:rsid w:val="13FA6787"/>
    <w:rsid w:val="14060EC2"/>
    <w:rsid w:val="142C69D8"/>
    <w:rsid w:val="14624D7D"/>
    <w:rsid w:val="14690B80"/>
    <w:rsid w:val="14A82170"/>
    <w:rsid w:val="14B75C9A"/>
    <w:rsid w:val="14BF71E2"/>
    <w:rsid w:val="14E30497"/>
    <w:rsid w:val="14E82BDD"/>
    <w:rsid w:val="14ED0882"/>
    <w:rsid w:val="150F13D5"/>
    <w:rsid w:val="151A266A"/>
    <w:rsid w:val="15342AB5"/>
    <w:rsid w:val="15415E49"/>
    <w:rsid w:val="15632701"/>
    <w:rsid w:val="15AD12A6"/>
    <w:rsid w:val="15D32D5F"/>
    <w:rsid w:val="15DD5B72"/>
    <w:rsid w:val="15E47854"/>
    <w:rsid w:val="15FE55C6"/>
    <w:rsid w:val="15FF65EC"/>
    <w:rsid w:val="162F0A5C"/>
    <w:rsid w:val="16512C75"/>
    <w:rsid w:val="166E30E7"/>
    <w:rsid w:val="166F491D"/>
    <w:rsid w:val="167F2C93"/>
    <w:rsid w:val="16846E3B"/>
    <w:rsid w:val="16A668AC"/>
    <w:rsid w:val="16BB1DEF"/>
    <w:rsid w:val="16D86B1B"/>
    <w:rsid w:val="16FE064C"/>
    <w:rsid w:val="170512F9"/>
    <w:rsid w:val="17377504"/>
    <w:rsid w:val="174D31CB"/>
    <w:rsid w:val="175005C5"/>
    <w:rsid w:val="178341FE"/>
    <w:rsid w:val="17930AD0"/>
    <w:rsid w:val="17D3491C"/>
    <w:rsid w:val="17E576CA"/>
    <w:rsid w:val="17FF6FB2"/>
    <w:rsid w:val="18034B1C"/>
    <w:rsid w:val="185756E5"/>
    <w:rsid w:val="187F73B4"/>
    <w:rsid w:val="18980476"/>
    <w:rsid w:val="18A40476"/>
    <w:rsid w:val="18E60774"/>
    <w:rsid w:val="18F953B8"/>
    <w:rsid w:val="19120228"/>
    <w:rsid w:val="1920701D"/>
    <w:rsid w:val="19540841"/>
    <w:rsid w:val="19687E48"/>
    <w:rsid w:val="196E0440"/>
    <w:rsid w:val="19CD49E1"/>
    <w:rsid w:val="1A1928E2"/>
    <w:rsid w:val="1A2E0F53"/>
    <w:rsid w:val="1A6A1F83"/>
    <w:rsid w:val="1A707455"/>
    <w:rsid w:val="1A8561BC"/>
    <w:rsid w:val="1A8645A8"/>
    <w:rsid w:val="1AF440D5"/>
    <w:rsid w:val="1B0B7FD0"/>
    <w:rsid w:val="1B280C01"/>
    <w:rsid w:val="1B415B07"/>
    <w:rsid w:val="1B451B4C"/>
    <w:rsid w:val="1B4A3821"/>
    <w:rsid w:val="1B522B5E"/>
    <w:rsid w:val="1B586AD4"/>
    <w:rsid w:val="1B682381"/>
    <w:rsid w:val="1B6E7D43"/>
    <w:rsid w:val="1B806DFE"/>
    <w:rsid w:val="1B915731"/>
    <w:rsid w:val="1B9A78B6"/>
    <w:rsid w:val="1BA720DE"/>
    <w:rsid w:val="1BB51AB3"/>
    <w:rsid w:val="1BC05D1A"/>
    <w:rsid w:val="1BC11A92"/>
    <w:rsid w:val="1BCF2401"/>
    <w:rsid w:val="1BEE6B9C"/>
    <w:rsid w:val="1C51551C"/>
    <w:rsid w:val="1C640D9B"/>
    <w:rsid w:val="1C782A98"/>
    <w:rsid w:val="1C8361D3"/>
    <w:rsid w:val="1C861D86"/>
    <w:rsid w:val="1C9A3EE7"/>
    <w:rsid w:val="1CA3724C"/>
    <w:rsid w:val="1CBE3199"/>
    <w:rsid w:val="1CCC035E"/>
    <w:rsid w:val="1CF00880"/>
    <w:rsid w:val="1D0330E4"/>
    <w:rsid w:val="1D063DCA"/>
    <w:rsid w:val="1D2F1C3B"/>
    <w:rsid w:val="1D316FFE"/>
    <w:rsid w:val="1D5B5EB7"/>
    <w:rsid w:val="1D6009EF"/>
    <w:rsid w:val="1D632354"/>
    <w:rsid w:val="1D6A6A78"/>
    <w:rsid w:val="1D70551D"/>
    <w:rsid w:val="1DA55279"/>
    <w:rsid w:val="1DD2442A"/>
    <w:rsid w:val="1DD261D8"/>
    <w:rsid w:val="1DE2079D"/>
    <w:rsid w:val="1DF04AA7"/>
    <w:rsid w:val="1DFD301D"/>
    <w:rsid w:val="1E0451CB"/>
    <w:rsid w:val="1E07150B"/>
    <w:rsid w:val="1E126D51"/>
    <w:rsid w:val="1E134B27"/>
    <w:rsid w:val="1E14059F"/>
    <w:rsid w:val="1E1B36DB"/>
    <w:rsid w:val="1E4B08AA"/>
    <w:rsid w:val="1E564243"/>
    <w:rsid w:val="1E6C2189"/>
    <w:rsid w:val="1E803E86"/>
    <w:rsid w:val="1E9917FE"/>
    <w:rsid w:val="1EA50B92"/>
    <w:rsid w:val="1EBF7A98"/>
    <w:rsid w:val="1EC033CE"/>
    <w:rsid w:val="1ED04F22"/>
    <w:rsid w:val="1ED21AC2"/>
    <w:rsid w:val="1ED23970"/>
    <w:rsid w:val="1ED815CC"/>
    <w:rsid w:val="1EDA1BAB"/>
    <w:rsid w:val="1EE82621"/>
    <w:rsid w:val="1EEB1387"/>
    <w:rsid w:val="1F063E62"/>
    <w:rsid w:val="1F15637C"/>
    <w:rsid w:val="1F1818F7"/>
    <w:rsid w:val="1F7C1616"/>
    <w:rsid w:val="1F85443C"/>
    <w:rsid w:val="1FB301E0"/>
    <w:rsid w:val="1FB86926"/>
    <w:rsid w:val="1FC03357"/>
    <w:rsid w:val="1FD43A31"/>
    <w:rsid w:val="1FEF4DDA"/>
    <w:rsid w:val="20074B9B"/>
    <w:rsid w:val="200A1C59"/>
    <w:rsid w:val="202D3B9A"/>
    <w:rsid w:val="203E3095"/>
    <w:rsid w:val="20EA5BA1"/>
    <w:rsid w:val="20F14BC7"/>
    <w:rsid w:val="20F621DE"/>
    <w:rsid w:val="210448FA"/>
    <w:rsid w:val="21357E35"/>
    <w:rsid w:val="21681D2D"/>
    <w:rsid w:val="21CB26A0"/>
    <w:rsid w:val="220A48EA"/>
    <w:rsid w:val="22493F21"/>
    <w:rsid w:val="22A530BF"/>
    <w:rsid w:val="22B917F7"/>
    <w:rsid w:val="22C30F5F"/>
    <w:rsid w:val="22C6343D"/>
    <w:rsid w:val="22C96A06"/>
    <w:rsid w:val="22E449E3"/>
    <w:rsid w:val="232B641B"/>
    <w:rsid w:val="235C0B63"/>
    <w:rsid w:val="2369313B"/>
    <w:rsid w:val="237D5737"/>
    <w:rsid w:val="23880837"/>
    <w:rsid w:val="23AC1614"/>
    <w:rsid w:val="23E5740F"/>
    <w:rsid w:val="23F60248"/>
    <w:rsid w:val="24223806"/>
    <w:rsid w:val="246E3050"/>
    <w:rsid w:val="248A02EB"/>
    <w:rsid w:val="248A65BE"/>
    <w:rsid w:val="24F56B95"/>
    <w:rsid w:val="24F63E4B"/>
    <w:rsid w:val="250918E6"/>
    <w:rsid w:val="251D678D"/>
    <w:rsid w:val="25413422"/>
    <w:rsid w:val="25B32F10"/>
    <w:rsid w:val="25B36142"/>
    <w:rsid w:val="25B368EF"/>
    <w:rsid w:val="25DD571A"/>
    <w:rsid w:val="25E87895"/>
    <w:rsid w:val="264D2961"/>
    <w:rsid w:val="26663961"/>
    <w:rsid w:val="26666E37"/>
    <w:rsid w:val="26672348"/>
    <w:rsid w:val="268F2EB8"/>
    <w:rsid w:val="2697259E"/>
    <w:rsid w:val="269D287F"/>
    <w:rsid w:val="26B13EE1"/>
    <w:rsid w:val="26E66850"/>
    <w:rsid w:val="26EF7DFB"/>
    <w:rsid w:val="2705317A"/>
    <w:rsid w:val="2706213A"/>
    <w:rsid w:val="270B5A07"/>
    <w:rsid w:val="270D7E95"/>
    <w:rsid w:val="27665B06"/>
    <w:rsid w:val="27BA54BC"/>
    <w:rsid w:val="27BF157B"/>
    <w:rsid w:val="27BF77CD"/>
    <w:rsid w:val="27C51B65"/>
    <w:rsid w:val="27D019DA"/>
    <w:rsid w:val="27D6D114"/>
    <w:rsid w:val="28335CD2"/>
    <w:rsid w:val="283A17E9"/>
    <w:rsid w:val="285C326E"/>
    <w:rsid w:val="28857E42"/>
    <w:rsid w:val="28A65C60"/>
    <w:rsid w:val="28F61A62"/>
    <w:rsid w:val="296667E7"/>
    <w:rsid w:val="296A6C4A"/>
    <w:rsid w:val="296C69D9"/>
    <w:rsid w:val="29AE7AF9"/>
    <w:rsid w:val="29C43E7C"/>
    <w:rsid w:val="29E557E2"/>
    <w:rsid w:val="29F00112"/>
    <w:rsid w:val="29F8110E"/>
    <w:rsid w:val="2A1262DA"/>
    <w:rsid w:val="2A1E224B"/>
    <w:rsid w:val="2A2B40D9"/>
    <w:rsid w:val="2A3A313B"/>
    <w:rsid w:val="2A3B7CA0"/>
    <w:rsid w:val="2A596606"/>
    <w:rsid w:val="2A5C57A7"/>
    <w:rsid w:val="2A656BF1"/>
    <w:rsid w:val="2A6A3343"/>
    <w:rsid w:val="2A773D4B"/>
    <w:rsid w:val="2ABF1892"/>
    <w:rsid w:val="2B125E92"/>
    <w:rsid w:val="2B806EDE"/>
    <w:rsid w:val="2B8C5C18"/>
    <w:rsid w:val="2B936FA7"/>
    <w:rsid w:val="2B966A97"/>
    <w:rsid w:val="2B997DFB"/>
    <w:rsid w:val="2BCF1FA9"/>
    <w:rsid w:val="2BD66E93"/>
    <w:rsid w:val="2BDF55FC"/>
    <w:rsid w:val="2BE43705"/>
    <w:rsid w:val="2BE579DB"/>
    <w:rsid w:val="2C133ADC"/>
    <w:rsid w:val="2C276678"/>
    <w:rsid w:val="2C526E62"/>
    <w:rsid w:val="2C6E531E"/>
    <w:rsid w:val="2C741DFD"/>
    <w:rsid w:val="2CC75428"/>
    <w:rsid w:val="2CEB696E"/>
    <w:rsid w:val="2D154190"/>
    <w:rsid w:val="2D21327F"/>
    <w:rsid w:val="2D335238"/>
    <w:rsid w:val="2D4A5D8B"/>
    <w:rsid w:val="2D5C5ABE"/>
    <w:rsid w:val="2D720E3E"/>
    <w:rsid w:val="2D744082"/>
    <w:rsid w:val="2D8E211C"/>
    <w:rsid w:val="2DD96974"/>
    <w:rsid w:val="2DDF67DB"/>
    <w:rsid w:val="2E051CB2"/>
    <w:rsid w:val="2E114AFB"/>
    <w:rsid w:val="2E3D56EB"/>
    <w:rsid w:val="2E442B6F"/>
    <w:rsid w:val="2E674331"/>
    <w:rsid w:val="2E772BB0"/>
    <w:rsid w:val="2E884DBD"/>
    <w:rsid w:val="2E950F31"/>
    <w:rsid w:val="2EA37B88"/>
    <w:rsid w:val="2EB72FAC"/>
    <w:rsid w:val="2ED00E83"/>
    <w:rsid w:val="2EE20741"/>
    <w:rsid w:val="2EFB6CDC"/>
    <w:rsid w:val="2EFD03CC"/>
    <w:rsid w:val="2F09701A"/>
    <w:rsid w:val="2F236894"/>
    <w:rsid w:val="2F4C3225"/>
    <w:rsid w:val="2F526AE0"/>
    <w:rsid w:val="2F6F4599"/>
    <w:rsid w:val="2F9100F3"/>
    <w:rsid w:val="2F9645B2"/>
    <w:rsid w:val="2F971030"/>
    <w:rsid w:val="2FB13607"/>
    <w:rsid w:val="2FB2524C"/>
    <w:rsid w:val="2FC569A4"/>
    <w:rsid w:val="2FE63BE9"/>
    <w:rsid w:val="2FF76652"/>
    <w:rsid w:val="300527EC"/>
    <w:rsid w:val="30074D66"/>
    <w:rsid w:val="302100FF"/>
    <w:rsid w:val="306256AC"/>
    <w:rsid w:val="3073530A"/>
    <w:rsid w:val="307E2B8E"/>
    <w:rsid w:val="30952DF4"/>
    <w:rsid w:val="309E34D9"/>
    <w:rsid w:val="30CD01D9"/>
    <w:rsid w:val="30D2423D"/>
    <w:rsid w:val="30D512C3"/>
    <w:rsid w:val="30E82DA0"/>
    <w:rsid w:val="30EE07A4"/>
    <w:rsid w:val="30FB4E0A"/>
    <w:rsid w:val="310A6B03"/>
    <w:rsid w:val="311E075B"/>
    <w:rsid w:val="314A2AD9"/>
    <w:rsid w:val="3156183F"/>
    <w:rsid w:val="31562B39"/>
    <w:rsid w:val="315F792B"/>
    <w:rsid w:val="316136A3"/>
    <w:rsid w:val="316C40F5"/>
    <w:rsid w:val="317653A0"/>
    <w:rsid w:val="31A64643"/>
    <w:rsid w:val="31A87524"/>
    <w:rsid w:val="31AE7C10"/>
    <w:rsid w:val="31B20828"/>
    <w:rsid w:val="31F369F1"/>
    <w:rsid w:val="32106B9E"/>
    <w:rsid w:val="3210779C"/>
    <w:rsid w:val="32317D50"/>
    <w:rsid w:val="3232054C"/>
    <w:rsid w:val="32356659"/>
    <w:rsid w:val="32852D31"/>
    <w:rsid w:val="32AF2D64"/>
    <w:rsid w:val="32E47929"/>
    <w:rsid w:val="333B3FCA"/>
    <w:rsid w:val="33790241"/>
    <w:rsid w:val="33AD4E61"/>
    <w:rsid w:val="33B95A18"/>
    <w:rsid w:val="33BA52ED"/>
    <w:rsid w:val="33DA4403"/>
    <w:rsid w:val="33EA24F3"/>
    <w:rsid w:val="33EA5929"/>
    <w:rsid w:val="340D18C0"/>
    <w:rsid w:val="34364A4A"/>
    <w:rsid w:val="345614B9"/>
    <w:rsid w:val="349C4C46"/>
    <w:rsid w:val="34CC6788"/>
    <w:rsid w:val="34F55F6A"/>
    <w:rsid w:val="34F76BD6"/>
    <w:rsid w:val="350E0A70"/>
    <w:rsid w:val="351729F7"/>
    <w:rsid w:val="35315B6F"/>
    <w:rsid w:val="353D61D5"/>
    <w:rsid w:val="355568E6"/>
    <w:rsid w:val="35916D89"/>
    <w:rsid w:val="35C525A9"/>
    <w:rsid w:val="35DB6085"/>
    <w:rsid w:val="35E14DB3"/>
    <w:rsid w:val="36196D1D"/>
    <w:rsid w:val="362703C8"/>
    <w:rsid w:val="367662BF"/>
    <w:rsid w:val="36CB2CF1"/>
    <w:rsid w:val="36DB3EF8"/>
    <w:rsid w:val="36DB5CA6"/>
    <w:rsid w:val="37105893"/>
    <w:rsid w:val="371D1E1A"/>
    <w:rsid w:val="371E59FA"/>
    <w:rsid w:val="37266088"/>
    <w:rsid w:val="3752423F"/>
    <w:rsid w:val="379A346B"/>
    <w:rsid w:val="37DA0D26"/>
    <w:rsid w:val="37FD6AAB"/>
    <w:rsid w:val="380D6749"/>
    <w:rsid w:val="381D033B"/>
    <w:rsid w:val="385E1608"/>
    <w:rsid w:val="38C74734"/>
    <w:rsid w:val="38CC7F9C"/>
    <w:rsid w:val="38D77273"/>
    <w:rsid w:val="391D25A6"/>
    <w:rsid w:val="39406294"/>
    <w:rsid w:val="395164B7"/>
    <w:rsid w:val="396106E4"/>
    <w:rsid w:val="399124B2"/>
    <w:rsid w:val="39AF0A23"/>
    <w:rsid w:val="39B5569E"/>
    <w:rsid w:val="39F16712"/>
    <w:rsid w:val="3A0A0A1A"/>
    <w:rsid w:val="3A0B4AF4"/>
    <w:rsid w:val="3A17326F"/>
    <w:rsid w:val="3A1C4F5E"/>
    <w:rsid w:val="3A2B6F44"/>
    <w:rsid w:val="3A63335F"/>
    <w:rsid w:val="3A6D1AAC"/>
    <w:rsid w:val="3AD159C5"/>
    <w:rsid w:val="3AF37043"/>
    <w:rsid w:val="3AF56470"/>
    <w:rsid w:val="3B003F2D"/>
    <w:rsid w:val="3B460044"/>
    <w:rsid w:val="3B5D29ED"/>
    <w:rsid w:val="3BA62B1F"/>
    <w:rsid w:val="3BF13876"/>
    <w:rsid w:val="3C054C89"/>
    <w:rsid w:val="3C2D7B51"/>
    <w:rsid w:val="3C5B6745"/>
    <w:rsid w:val="3C722306"/>
    <w:rsid w:val="3CE01106"/>
    <w:rsid w:val="3CE22F35"/>
    <w:rsid w:val="3CF11D7F"/>
    <w:rsid w:val="3D0C4E0B"/>
    <w:rsid w:val="3D121CF5"/>
    <w:rsid w:val="3D81721B"/>
    <w:rsid w:val="3DB80AEF"/>
    <w:rsid w:val="3DC24667"/>
    <w:rsid w:val="3DD67889"/>
    <w:rsid w:val="3DEF0FAA"/>
    <w:rsid w:val="3E2E2B5F"/>
    <w:rsid w:val="3E630A5B"/>
    <w:rsid w:val="3E8F344F"/>
    <w:rsid w:val="3E9679FA"/>
    <w:rsid w:val="3EAF0E2E"/>
    <w:rsid w:val="3ECA78AB"/>
    <w:rsid w:val="3ED100BA"/>
    <w:rsid w:val="3ED6167F"/>
    <w:rsid w:val="3EE15FF9"/>
    <w:rsid w:val="3F620FE1"/>
    <w:rsid w:val="3F626F64"/>
    <w:rsid w:val="3FC02768"/>
    <w:rsid w:val="3FCA68B7"/>
    <w:rsid w:val="3FDA7850"/>
    <w:rsid w:val="3FEF2F1B"/>
    <w:rsid w:val="40444952"/>
    <w:rsid w:val="40610B3D"/>
    <w:rsid w:val="4073674A"/>
    <w:rsid w:val="40860A30"/>
    <w:rsid w:val="40D53766"/>
    <w:rsid w:val="40FA53EB"/>
    <w:rsid w:val="41055114"/>
    <w:rsid w:val="410C5800"/>
    <w:rsid w:val="411F754D"/>
    <w:rsid w:val="413628BB"/>
    <w:rsid w:val="41410BA7"/>
    <w:rsid w:val="414E0F67"/>
    <w:rsid w:val="41540B2E"/>
    <w:rsid w:val="415A344C"/>
    <w:rsid w:val="415B1EBD"/>
    <w:rsid w:val="41993647"/>
    <w:rsid w:val="41A73354"/>
    <w:rsid w:val="41C8474B"/>
    <w:rsid w:val="41CD097A"/>
    <w:rsid w:val="41D862AD"/>
    <w:rsid w:val="41DD6D76"/>
    <w:rsid w:val="42350960"/>
    <w:rsid w:val="42376048"/>
    <w:rsid w:val="42676C1E"/>
    <w:rsid w:val="426D56E2"/>
    <w:rsid w:val="427B7848"/>
    <w:rsid w:val="427E60E8"/>
    <w:rsid w:val="4286740D"/>
    <w:rsid w:val="428E1E1E"/>
    <w:rsid w:val="42947554"/>
    <w:rsid w:val="429A4C67"/>
    <w:rsid w:val="42C372D5"/>
    <w:rsid w:val="42D33CD5"/>
    <w:rsid w:val="42E26116"/>
    <w:rsid w:val="42EF4FB3"/>
    <w:rsid w:val="42F04887"/>
    <w:rsid w:val="42F500EF"/>
    <w:rsid w:val="430D6CE7"/>
    <w:rsid w:val="432242B5"/>
    <w:rsid w:val="43444879"/>
    <w:rsid w:val="4358117D"/>
    <w:rsid w:val="43755AEC"/>
    <w:rsid w:val="438B6181"/>
    <w:rsid w:val="43943464"/>
    <w:rsid w:val="43950890"/>
    <w:rsid w:val="43C57DBB"/>
    <w:rsid w:val="43F42155"/>
    <w:rsid w:val="44121843"/>
    <w:rsid w:val="44533ED7"/>
    <w:rsid w:val="446B6541"/>
    <w:rsid w:val="449561F9"/>
    <w:rsid w:val="449F30AE"/>
    <w:rsid w:val="44C67124"/>
    <w:rsid w:val="44E15F67"/>
    <w:rsid w:val="44ED72D0"/>
    <w:rsid w:val="44FF5255"/>
    <w:rsid w:val="458955AC"/>
    <w:rsid w:val="45B75C47"/>
    <w:rsid w:val="45BA35BE"/>
    <w:rsid w:val="45E4342C"/>
    <w:rsid w:val="460D5750"/>
    <w:rsid w:val="46116FEE"/>
    <w:rsid w:val="46192D48"/>
    <w:rsid w:val="462C02CC"/>
    <w:rsid w:val="46317E42"/>
    <w:rsid w:val="465B423C"/>
    <w:rsid w:val="467852BF"/>
    <w:rsid w:val="46BB0831"/>
    <w:rsid w:val="46CB53EF"/>
    <w:rsid w:val="46D91358"/>
    <w:rsid w:val="46DA6A3D"/>
    <w:rsid w:val="470A3735"/>
    <w:rsid w:val="47227FB7"/>
    <w:rsid w:val="475E0A4F"/>
    <w:rsid w:val="47840F56"/>
    <w:rsid w:val="47E76F4E"/>
    <w:rsid w:val="47FC1476"/>
    <w:rsid w:val="48196CD1"/>
    <w:rsid w:val="483908B7"/>
    <w:rsid w:val="484505D9"/>
    <w:rsid w:val="484E5453"/>
    <w:rsid w:val="485D7A2B"/>
    <w:rsid w:val="48945CB4"/>
    <w:rsid w:val="48BA396D"/>
    <w:rsid w:val="48C317C9"/>
    <w:rsid w:val="48D64A90"/>
    <w:rsid w:val="48E417BF"/>
    <w:rsid w:val="48E65588"/>
    <w:rsid w:val="48EB7FCA"/>
    <w:rsid w:val="48F76E74"/>
    <w:rsid w:val="492E6109"/>
    <w:rsid w:val="49647D7D"/>
    <w:rsid w:val="49A10218"/>
    <w:rsid w:val="49D1656A"/>
    <w:rsid w:val="49DA3B9B"/>
    <w:rsid w:val="49DE0AD7"/>
    <w:rsid w:val="49E50D76"/>
    <w:rsid w:val="4A062997"/>
    <w:rsid w:val="4A272377"/>
    <w:rsid w:val="4A4840F4"/>
    <w:rsid w:val="4A487851"/>
    <w:rsid w:val="4A786097"/>
    <w:rsid w:val="4A811616"/>
    <w:rsid w:val="4A9A53A6"/>
    <w:rsid w:val="4AF13892"/>
    <w:rsid w:val="4B02377E"/>
    <w:rsid w:val="4B241572"/>
    <w:rsid w:val="4B4E00F1"/>
    <w:rsid w:val="4B8B15F1"/>
    <w:rsid w:val="4C20442F"/>
    <w:rsid w:val="4C3D1F0A"/>
    <w:rsid w:val="4C3E34B4"/>
    <w:rsid w:val="4C6205A3"/>
    <w:rsid w:val="4C7B78B7"/>
    <w:rsid w:val="4CA17BE1"/>
    <w:rsid w:val="4CA41E94"/>
    <w:rsid w:val="4CAF7AC1"/>
    <w:rsid w:val="4CEE1E37"/>
    <w:rsid w:val="4D170530"/>
    <w:rsid w:val="4D251E34"/>
    <w:rsid w:val="4D2E66D8"/>
    <w:rsid w:val="4D5B0EA9"/>
    <w:rsid w:val="4D7C725D"/>
    <w:rsid w:val="4D84014B"/>
    <w:rsid w:val="4DB75FD1"/>
    <w:rsid w:val="4E0472EF"/>
    <w:rsid w:val="4E1210B6"/>
    <w:rsid w:val="4E125CA5"/>
    <w:rsid w:val="4E660AF6"/>
    <w:rsid w:val="4EAA3FBB"/>
    <w:rsid w:val="4F1A6ACE"/>
    <w:rsid w:val="4F2F536A"/>
    <w:rsid w:val="4F4B2569"/>
    <w:rsid w:val="4F4B3D85"/>
    <w:rsid w:val="4F502F66"/>
    <w:rsid w:val="4F50355E"/>
    <w:rsid w:val="4F5529EF"/>
    <w:rsid w:val="4F683249"/>
    <w:rsid w:val="4FAC7DC3"/>
    <w:rsid w:val="4FD10CDD"/>
    <w:rsid w:val="4FE95A27"/>
    <w:rsid w:val="50185A7D"/>
    <w:rsid w:val="502F10A7"/>
    <w:rsid w:val="504C1F47"/>
    <w:rsid w:val="507F05B9"/>
    <w:rsid w:val="50A218B6"/>
    <w:rsid w:val="50A62A29"/>
    <w:rsid w:val="50A761C7"/>
    <w:rsid w:val="50AF2CDB"/>
    <w:rsid w:val="51010C25"/>
    <w:rsid w:val="51606F67"/>
    <w:rsid w:val="51805A47"/>
    <w:rsid w:val="518E3FF5"/>
    <w:rsid w:val="519B00B4"/>
    <w:rsid w:val="51D52DCD"/>
    <w:rsid w:val="51E101BC"/>
    <w:rsid w:val="51EA5DB2"/>
    <w:rsid w:val="52183035"/>
    <w:rsid w:val="522935ED"/>
    <w:rsid w:val="52397FF8"/>
    <w:rsid w:val="524D5B1E"/>
    <w:rsid w:val="52C27FEE"/>
    <w:rsid w:val="531E3C44"/>
    <w:rsid w:val="533358A0"/>
    <w:rsid w:val="5357628D"/>
    <w:rsid w:val="538C5129"/>
    <w:rsid w:val="5392524A"/>
    <w:rsid w:val="5393731D"/>
    <w:rsid w:val="539D2200"/>
    <w:rsid w:val="53B21E71"/>
    <w:rsid w:val="53B72FA1"/>
    <w:rsid w:val="53BF2652"/>
    <w:rsid w:val="54493422"/>
    <w:rsid w:val="54711881"/>
    <w:rsid w:val="547929CA"/>
    <w:rsid w:val="54B13C73"/>
    <w:rsid w:val="54BA4247"/>
    <w:rsid w:val="54C574FF"/>
    <w:rsid w:val="54CB0774"/>
    <w:rsid w:val="55125438"/>
    <w:rsid w:val="55161883"/>
    <w:rsid w:val="551805BE"/>
    <w:rsid w:val="55253741"/>
    <w:rsid w:val="558308C7"/>
    <w:rsid w:val="55B96498"/>
    <w:rsid w:val="55D3606E"/>
    <w:rsid w:val="55D65B5E"/>
    <w:rsid w:val="55E069DD"/>
    <w:rsid w:val="56051FA0"/>
    <w:rsid w:val="56064695"/>
    <w:rsid w:val="5636331F"/>
    <w:rsid w:val="56612E3C"/>
    <w:rsid w:val="566B2EE5"/>
    <w:rsid w:val="56BE1A83"/>
    <w:rsid w:val="56C660FC"/>
    <w:rsid w:val="56C708EE"/>
    <w:rsid w:val="56E322E1"/>
    <w:rsid w:val="570D06E6"/>
    <w:rsid w:val="57192970"/>
    <w:rsid w:val="573824D6"/>
    <w:rsid w:val="5741602B"/>
    <w:rsid w:val="575E1820"/>
    <w:rsid w:val="57876675"/>
    <w:rsid w:val="57876693"/>
    <w:rsid w:val="57AA3927"/>
    <w:rsid w:val="57CF2865"/>
    <w:rsid w:val="57E52089"/>
    <w:rsid w:val="57FF69D9"/>
    <w:rsid w:val="581E27FC"/>
    <w:rsid w:val="5827444F"/>
    <w:rsid w:val="582F3631"/>
    <w:rsid w:val="583733A3"/>
    <w:rsid w:val="58675193"/>
    <w:rsid w:val="5898534D"/>
    <w:rsid w:val="58C56AF2"/>
    <w:rsid w:val="59262959"/>
    <w:rsid w:val="592C09AA"/>
    <w:rsid w:val="59476B94"/>
    <w:rsid w:val="595B4CF8"/>
    <w:rsid w:val="59A6461D"/>
    <w:rsid w:val="59B96389"/>
    <w:rsid w:val="59C55698"/>
    <w:rsid w:val="5A2A6479"/>
    <w:rsid w:val="5A2C0E3D"/>
    <w:rsid w:val="5A5654C0"/>
    <w:rsid w:val="5A9F234E"/>
    <w:rsid w:val="5AA51EAF"/>
    <w:rsid w:val="5AB57894"/>
    <w:rsid w:val="5ACC6FD0"/>
    <w:rsid w:val="5B081C66"/>
    <w:rsid w:val="5B0D3DD0"/>
    <w:rsid w:val="5B124AE0"/>
    <w:rsid w:val="5B9F6B4A"/>
    <w:rsid w:val="5BDA6AC5"/>
    <w:rsid w:val="5C001B87"/>
    <w:rsid w:val="5C074CC3"/>
    <w:rsid w:val="5C1967A5"/>
    <w:rsid w:val="5C82699B"/>
    <w:rsid w:val="5C9A1694"/>
    <w:rsid w:val="5C9D4C23"/>
    <w:rsid w:val="5CA00681"/>
    <w:rsid w:val="5CAE541B"/>
    <w:rsid w:val="5D042FB1"/>
    <w:rsid w:val="5D4478A2"/>
    <w:rsid w:val="5D4A417F"/>
    <w:rsid w:val="5D5017DA"/>
    <w:rsid w:val="5D5409FB"/>
    <w:rsid w:val="5D8C1586"/>
    <w:rsid w:val="5D9B691E"/>
    <w:rsid w:val="5DB030C1"/>
    <w:rsid w:val="5DB22A0D"/>
    <w:rsid w:val="5DBD31B4"/>
    <w:rsid w:val="5DF50B4C"/>
    <w:rsid w:val="5E4E6F28"/>
    <w:rsid w:val="5E557426"/>
    <w:rsid w:val="5EA66E00"/>
    <w:rsid w:val="5EAE1426"/>
    <w:rsid w:val="5EF425D7"/>
    <w:rsid w:val="5F1B1467"/>
    <w:rsid w:val="5F346643"/>
    <w:rsid w:val="5F434264"/>
    <w:rsid w:val="5F561B6F"/>
    <w:rsid w:val="5F57E5CA"/>
    <w:rsid w:val="5F617240"/>
    <w:rsid w:val="5F623643"/>
    <w:rsid w:val="5F7B8750"/>
    <w:rsid w:val="5F8A2976"/>
    <w:rsid w:val="5FBB5C82"/>
    <w:rsid w:val="5FCA1D1E"/>
    <w:rsid w:val="5FF6570A"/>
    <w:rsid w:val="603D0F4E"/>
    <w:rsid w:val="60566219"/>
    <w:rsid w:val="607355F5"/>
    <w:rsid w:val="607C7302"/>
    <w:rsid w:val="608763D3"/>
    <w:rsid w:val="60D46992"/>
    <w:rsid w:val="60DF7FBD"/>
    <w:rsid w:val="6105147D"/>
    <w:rsid w:val="61117DDD"/>
    <w:rsid w:val="611675C8"/>
    <w:rsid w:val="612B495E"/>
    <w:rsid w:val="613C4304"/>
    <w:rsid w:val="61500EBB"/>
    <w:rsid w:val="61A03F35"/>
    <w:rsid w:val="61AE2DB9"/>
    <w:rsid w:val="6211426D"/>
    <w:rsid w:val="62157A0E"/>
    <w:rsid w:val="62195750"/>
    <w:rsid w:val="623936FD"/>
    <w:rsid w:val="623E6F65"/>
    <w:rsid w:val="6249751B"/>
    <w:rsid w:val="626253CB"/>
    <w:rsid w:val="628A6898"/>
    <w:rsid w:val="62A51173"/>
    <w:rsid w:val="62EC4C13"/>
    <w:rsid w:val="632D0DCC"/>
    <w:rsid w:val="63452928"/>
    <w:rsid w:val="634A2F00"/>
    <w:rsid w:val="634F456F"/>
    <w:rsid w:val="635307EE"/>
    <w:rsid w:val="63A25534"/>
    <w:rsid w:val="63CF21C3"/>
    <w:rsid w:val="63D00AFB"/>
    <w:rsid w:val="63E35A8D"/>
    <w:rsid w:val="64044275"/>
    <w:rsid w:val="641018D5"/>
    <w:rsid w:val="64236413"/>
    <w:rsid w:val="643E149E"/>
    <w:rsid w:val="643E5BBE"/>
    <w:rsid w:val="648A0433"/>
    <w:rsid w:val="64940E7B"/>
    <w:rsid w:val="64C71302"/>
    <w:rsid w:val="65197815"/>
    <w:rsid w:val="652C12F7"/>
    <w:rsid w:val="652E1513"/>
    <w:rsid w:val="655B7E2E"/>
    <w:rsid w:val="6569254B"/>
    <w:rsid w:val="656C1408"/>
    <w:rsid w:val="65872459"/>
    <w:rsid w:val="658F35A6"/>
    <w:rsid w:val="65A94D00"/>
    <w:rsid w:val="65BC6B1F"/>
    <w:rsid w:val="66124991"/>
    <w:rsid w:val="661A04F6"/>
    <w:rsid w:val="66356747"/>
    <w:rsid w:val="66477CE1"/>
    <w:rsid w:val="6679056C"/>
    <w:rsid w:val="66882EA5"/>
    <w:rsid w:val="669203CB"/>
    <w:rsid w:val="669C35D3"/>
    <w:rsid w:val="66A01E6F"/>
    <w:rsid w:val="66C8643E"/>
    <w:rsid w:val="66D02D7B"/>
    <w:rsid w:val="66DB5CE9"/>
    <w:rsid w:val="6707201B"/>
    <w:rsid w:val="671C4B51"/>
    <w:rsid w:val="677F7E04"/>
    <w:rsid w:val="67997059"/>
    <w:rsid w:val="67C577E1"/>
    <w:rsid w:val="67F71466"/>
    <w:rsid w:val="680E632C"/>
    <w:rsid w:val="6834572D"/>
    <w:rsid w:val="68496376"/>
    <w:rsid w:val="68546731"/>
    <w:rsid w:val="686E1C26"/>
    <w:rsid w:val="687234C5"/>
    <w:rsid w:val="687C58B0"/>
    <w:rsid w:val="69006D22"/>
    <w:rsid w:val="69322A06"/>
    <w:rsid w:val="695A624A"/>
    <w:rsid w:val="69B03FFD"/>
    <w:rsid w:val="69B1222D"/>
    <w:rsid w:val="69E84DCD"/>
    <w:rsid w:val="6A342632"/>
    <w:rsid w:val="6A5E71B5"/>
    <w:rsid w:val="6AA65608"/>
    <w:rsid w:val="6AD74F2A"/>
    <w:rsid w:val="6ADAE3BB"/>
    <w:rsid w:val="6AF40B09"/>
    <w:rsid w:val="6B0873D4"/>
    <w:rsid w:val="6B122D3D"/>
    <w:rsid w:val="6B162E0E"/>
    <w:rsid w:val="6B376C47"/>
    <w:rsid w:val="6B424769"/>
    <w:rsid w:val="6B940F76"/>
    <w:rsid w:val="6B9C2A29"/>
    <w:rsid w:val="6BB34520"/>
    <w:rsid w:val="6BBD5B1A"/>
    <w:rsid w:val="6BFF7765"/>
    <w:rsid w:val="6C0410C4"/>
    <w:rsid w:val="6C0C12C3"/>
    <w:rsid w:val="6C6A0FE1"/>
    <w:rsid w:val="6C866EFE"/>
    <w:rsid w:val="6C9500C9"/>
    <w:rsid w:val="6D0668D1"/>
    <w:rsid w:val="6D154D66"/>
    <w:rsid w:val="6D23372C"/>
    <w:rsid w:val="6D380807"/>
    <w:rsid w:val="6D4F2026"/>
    <w:rsid w:val="6D611D5A"/>
    <w:rsid w:val="6D76235D"/>
    <w:rsid w:val="6D8C35C7"/>
    <w:rsid w:val="6D981C1F"/>
    <w:rsid w:val="6DBC31CA"/>
    <w:rsid w:val="6DC44726"/>
    <w:rsid w:val="6DE6187E"/>
    <w:rsid w:val="6E0F17B6"/>
    <w:rsid w:val="6E217E67"/>
    <w:rsid w:val="6E5527F5"/>
    <w:rsid w:val="6E5861BA"/>
    <w:rsid w:val="6E6C4E5A"/>
    <w:rsid w:val="6E7206C2"/>
    <w:rsid w:val="6E9543B1"/>
    <w:rsid w:val="6EE60768"/>
    <w:rsid w:val="6EEA7083"/>
    <w:rsid w:val="6F1654F2"/>
    <w:rsid w:val="6F38459B"/>
    <w:rsid w:val="6F4D6803"/>
    <w:rsid w:val="6F591777"/>
    <w:rsid w:val="6F673CF6"/>
    <w:rsid w:val="6F6C3ABB"/>
    <w:rsid w:val="6F6D6D0B"/>
    <w:rsid w:val="6FBF41C2"/>
    <w:rsid w:val="6FC37AD4"/>
    <w:rsid w:val="6FE55EDD"/>
    <w:rsid w:val="6FFC0751"/>
    <w:rsid w:val="70291255"/>
    <w:rsid w:val="702C2AF3"/>
    <w:rsid w:val="703A5210"/>
    <w:rsid w:val="704716DB"/>
    <w:rsid w:val="70634D1B"/>
    <w:rsid w:val="70A64653"/>
    <w:rsid w:val="70D00007"/>
    <w:rsid w:val="70D86B89"/>
    <w:rsid w:val="70F1368F"/>
    <w:rsid w:val="710B7A68"/>
    <w:rsid w:val="71220184"/>
    <w:rsid w:val="712F522C"/>
    <w:rsid w:val="71957705"/>
    <w:rsid w:val="71D46F9E"/>
    <w:rsid w:val="71DA004A"/>
    <w:rsid w:val="72952DB2"/>
    <w:rsid w:val="72B6712F"/>
    <w:rsid w:val="72BA4F91"/>
    <w:rsid w:val="72C54833"/>
    <w:rsid w:val="72DA05E4"/>
    <w:rsid w:val="72F52296"/>
    <w:rsid w:val="72F5541E"/>
    <w:rsid w:val="731E6F4E"/>
    <w:rsid w:val="733F2B3D"/>
    <w:rsid w:val="735760D9"/>
    <w:rsid w:val="73746E1E"/>
    <w:rsid w:val="739E6C46"/>
    <w:rsid w:val="73AA26AC"/>
    <w:rsid w:val="73F35C51"/>
    <w:rsid w:val="73F45C35"/>
    <w:rsid w:val="74082F2F"/>
    <w:rsid w:val="740A79DD"/>
    <w:rsid w:val="742C1313"/>
    <w:rsid w:val="743B08AD"/>
    <w:rsid w:val="747D74FE"/>
    <w:rsid w:val="7480340D"/>
    <w:rsid w:val="74C675E4"/>
    <w:rsid w:val="74DD28F6"/>
    <w:rsid w:val="74EA34A5"/>
    <w:rsid w:val="750C0221"/>
    <w:rsid w:val="75107E41"/>
    <w:rsid w:val="751D342D"/>
    <w:rsid w:val="753E21F5"/>
    <w:rsid w:val="75600645"/>
    <w:rsid w:val="756D3991"/>
    <w:rsid w:val="75703482"/>
    <w:rsid w:val="75A00CBC"/>
    <w:rsid w:val="75AA195E"/>
    <w:rsid w:val="75AF5D58"/>
    <w:rsid w:val="75BC74F0"/>
    <w:rsid w:val="75CC7A53"/>
    <w:rsid w:val="75E13809"/>
    <w:rsid w:val="75F243E2"/>
    <w:rsid w:val="76025139"/>
    <w:rsid w:val="7627527E"/>
    <w:rsid w:val="765A31B8"/>
    <w:rsid w:val="767955ED"/>
    <w:rsid w:val="767A3346"/>
    <w:rsid w:val="767D48CB"/>
    <w:rsid w:val="769A5498"/>
    <w:rsid w:val="76A0335D"/>
    <w:rsid w:val="76BF4DA8"/>
    <w:rsid w:val="76C021E7"/>
    <w:rsid w:val="76F36118"/>
    <w:rsid w:val="772076E3"/>
    <w:rsid w:val="774B7D02"/>
    <w:rsid w:val="7760254B"/>
    <w:rsid w:val="77796A86"/>
    <w:rsid w:val="778255A2"/>
    <w:rsid w:val="77843214"/>
    <w:rsid w:val="77905B4A"/>
    <w:rsid w:val="779733E2"/>
    <w:rsid w:val="77C13065"/>
    <w:rsid w:val="77C65EA5"/>
    <w:rsid w:val="78144598"/>
    <w:rsid w:val="78434E7D"/>
    <w:rsid w:val="784F737E"/>
    <w:rsid w:val="7853492C"/>
    <w:rsid w:val="785D5F3F"/>
    <w:rsid w:val="785E0CFE"/>
    <w:rsid w:val="78AA0A59"/>
    <w:rsid w:val="78AD1F79"/>
    <w:rsid w:val="78B24E6F"/>
    <w:rsid w:val="78CC2C96"/>
    <w:rsid w:val="78D930EC"/>
    <w:rsid w:val="78E0091E"/>
    <w:rsid w:val="792534AB"/>
    <w:rsid w:val="79482534"/>
    <w:rsid w:val="79597088"/>
    <w:rsid w:val="797F5D9C"/>
    <w:rsid w:val="79891F4B"/>
    <w:rsid w:val="7A066163"/>
    <w:rsid w:val="7A15284A"/>
    <w:rsid w:val="7A1A39BC"/>
    <w:rsid w:val="7A230AC3"/>
    <w:rsid w:val="7A602A68"/>
    <w:rsid w:val="7A7155F6"/>
    <w:rsid w:val="7A8935EB"/>
    <w:rsid w:val="7A8A318A"/>
    <w:rsid w:val="7A9F4CE9"/>
    <w:rsid w:val="7AAF67FA"/>
    <w:rsid w:val="7AB71B55"/>
    <w:rsid w:val="7AC426F9"/>
    <w:rsid w:val="7ACA242C"/>
    <w:rsid w:val="7AF0377E"/>
    <w:rsid w:val="7AF95CC7"/>
    <w:rsid w:val="7B1D535D"/>
    <w:rsid w:val="7B3960C4"/>
    <w:rsid w:val="7B5178B1"/>
    <w:rsid w:val="7B59042A"/>
    <w:rsid w:val="7B5B7919"/>
    <w:rsid w:val="7B7A0BB6"/>
    <w:rsid w:val="7B8A017D"/>
    <w:rsid w:val="7BDB29A1"/>
    <w:rsid w:val="7BE6624C"/>
    <w:rsid w:val="7BFC15CB"/>
    <w:rsid w:val="7C045812"/>
    <w:rsid w:val="7C2808E1"/>
    <w:rsid w:val="7C2B3C5E"/>
    <w:rsid w:val="7C4B4301"/>
    <w:rsid w:val="7C6F4493"/>
    <w:rsid w:val="7C9948E3"/>
    <w:rsid w:val="7C9E29E6"/>
    <w:rsid w:val="7CE24C21"/>
    <w:rsid w:val="7CE93EFB"/>
    <w:rsid w:val="7D050953"/>
    <w:rsid w:val="7D172435"/>
    <w:rsid w:val="7D1F7055"/>
    <w:rsid w:val="7D917194"/>
    <w:rsid w:val="7DB10F18"/>
    <w:rsid w:val="7DD143E1"/>
    <w:rsid w:val="7DDF5428"/>
    <w:rsid w:val="7DFA4230"/>
    <w:rsid w:val="7DFF3A1B"/>
    <w:rsid w:val="7E153D01"/>
    <w:rsid w:val="7E3EC44B"/>
    <w:rsid w:val="7E585E9B"/>
    <w:rsid w:val="7E5E656D"/>
    <w:rsid w:val="7E8B1E21"/>
    <w:rsid w:val="7E9F1F19"/>
    <w:rsid w:val="7EC37778"/>
    <w:rsid w:val="7ED00E60"/>
    <w:rsid w:val="7EFDF7E5"/>
    <w:rsid w:val="7F004CC0"/>
    <w:rsid w:val="7F075B03"/>
    <w:rsid w:val="7F132824"/>
    <w:rsid w:val="7F3F7CED"/>
    <w:rsid w:val="7F4A0372"/>
    <w:rsid w:val="7F8F2D74"/>
    <w:rsid w:val="7FCE9F2A"/>
    <w:rsid w:val="7FD05EB3"/>
    <w:rsid w:val="7FED72E8"/>
    <w:rsid w:val="7FFB09D9"/>
    <w:rsid w:val="7FFD5ECB"/>
    <w:rsid w:val="7FFE3975"/>
    <w:rsid w:val="8FE1EF78"/>
    <w:rsid w:val="9F37793B"/>
    <w:rsid w:val="B7FD15BF"/>
    <w:rsid w:val="BB978A7B"/>
    <w:rsid w:val="CDFF98B0"/>
    <w:rsid w:val="D1C69587"/>
    <w:rsid w:val="DBEB6474"/>
    <w:rsid w:val="DFB75338"/>
    <w:rsid w:val="E7FF95EC"/>
    <w:rsid w:val="ECF951F9"/>
    <w:rsid w:val="ECFF239D"/>
    <w:rsid w:val="EEF5241A"/>
    <w:rsid w:val="F7A7BDCD"/>
    <w:rsid w:val="FACEC969"/>
    <w:rsid w:val="FB5FD697"/>
    <w:rsid w:val="FF3F59ED"/>
    <w:rsid w:val="FF9D6D3D"/>
    <w:rsid w:val="FFB56B37"/>
    <w:rsid w:val="FFFB8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93"/>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8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88"/>
    <w:qFormat/>
    <w:uiPriority w:val="0"/>
    <w:pPr>
      <w:shd w:val="clear" w:color="auto" w:fill="000080"/>
    </w:pPr>
  </w:style>
  <w:style w:type="paragraph" w:styleId="21">
    <w:name w:val="annotation text"/>
    <w:basedOn w:val="1"/>
    <w:link w:val="89"/>
    <w:qFormat/>
    <w:uiPriority w:val="99"/>
    <w:pPr>
      <w:jc w:val="left"/>
    </w:pPr>
  </w:style>
  <w:style w:type="paragraph" w:styleId="22">
    <w:name w:val="Salutation"/>
    <w:basedOn w:val="1"/>
    <w:next w:val="1"/>
    <w:link w:val="90"/>
    <w:qFormat/>
    <w:uiPriority w:val="0"/>
    <w:rPr>
      <w:rFonts w:ascii="仿宋_GB2312" w:eastAsia="仿宋_GB2312"/>
      <w:sz w:val="28"/>
      <w:szCs w:val="20"/>
    </w:rPr>
  </w:style>
  <w:style w:type="paragraph" w:styleId="23">
    <w:name w:val="Body Text 3"/>
    <w:basedOn w:val="1"/>
    <w:link w:val="91"/>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Indent"/>
    <w:basedOn w:val="1"/>
    <w:next w:val="1"/>
    <w:link w:val="9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9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7"/>
    <w:qFormat/>
    <w:uiPriority w:val="0"/>
    <w:pPr>
      <w:ind w:left="100" w:leftChars="2500"/>
    </w:pPr>
    <w:rPr>
      <w:rFonts w:ascii="宋体"/>
      <w:sz w:val="24"/>
      <w:szCs w:val="21"/>
      <w:lang w:val="zh-CN"/>
    </w:rPr>
  </w:style>
  <w:style w:type="paragraph" w:styleId="37">
    <w:name w:val="Body Text Indent 2"/>
    <w:basedOn w:val="1"/>
    <w:link w:val="98"/>
    <w:qFormat/>
    <w:uiPriority w:val="0"/>
    <w:pPr>
      <w:spacing w:line="360" w:lineRule="auto"/>
      <w:ind w:firstLine="601"/>
      <w:textAlignment w:val="baseline"/>
    </w:pPr>
    <w:rPr>
      <w:rFonts w:ascii="宋体"/>
      <w:kern w:val="0"/>
      <w:sz w:val="28"/>
      <w:szCs w:val="20"/>
    </w:rPr>
  </w:style>
  <w:style w:type="paragraph" w:styleId="38">
    <w:name w:val="endnote text"/>
    <w:basedOn w:val="1"/>
    <w:link w:val="99"/>
    <w:qFormat/>
    <w:uiPriority w:val="0"/>
    <w:rPr>
      <w:lang w:val="zh-CN"/>
    </w:rPr>
  </w:style>
  <w:style w:type="paragraph" w:styleId="39">
    <w:name w:val="Balloon Text"/>
    <w:basedOn w:val="1"/>
    <w:link w:val="100"/>
    <w:qFormat/>
    <w:uiPriority w:val="0"/>
    <w:rPr>
      <w:sz w:val="18"/>
      <w:szCs w:val="18"/>
    </w:rPr>
  </w:style>
  <w:style w:type="paragraph" w:styleId="40">
    <w:name w:val="footer"/>
    <w:basedOn w:val="1"/>
    <w:link w:val="101"/>
    <w:qFormat/>
    <w:uiPriority w:val="99"/>
    <w:pPr>
      <w:tabs>
        <w:tab w:val="center" w:pos="4153"/>
        <w:tab w:val="right" w:pos="8306"/>
      </w:tabs>
      <w:snapToGrid w:val="0"/>
      <w:jc w:val="left"/>
    </w:pPr>
    <w:rPr>
      <w:sz w:val="18"/>
      <w:szCs w:val="18"/>
    </w:rPr>
  </w:style>
  <w:style w:type="paragraph" w:styleId="41">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10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7"/>
    <w:qFormat/>
    <w:uiPriority w:val="0"/>
    <w:pPr>
      <w:spacing w:after="120" w:line="480" w:lineRule="auto"/>
    </w:pPr>
  </w:style>
  <w:style w:type="paragraph" w:styleId="57">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10"/>
    <w:qFormat/>
    <w:uiPriority w:val="0"/>
    <w:rPr>
      <w:b/>
      <w:bCs/>
    </w:rPr>
  </w:style>
  <w:style w:type="paragraph" w:styleId="61">
    <w:name w:val="Body Text First Indent 2"/>
    <w:basedOn w:val="25"/>
    <w:link w:val="11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1"/>
    <w:link w:val="4"/>
    <w:qFormat/>
    <w:uiPriority w:val="9"/>
    <w:rPr>
      <w:b/>
      <w:bCs/>
      <w:kern w:val="44"/>
      <w:sz w:val="44"/>
      <w:szCs w:val="44"/>
    </w:rPr>
  </w:style>
  <w:style w:type="character" w:customStyle="1" w:styleId="80">
    <w:name w:val="标题 4 字符1"/>
    <w:link w:val="7"/>
    <w:qFormat/>
    <w:uiPriority w:val="9"/>
    <w:rPr>
      <w:rFonts w:ascii="Arial" w:hAnsi="Arial" w:eastAsia="黑体"/>
      <w:b/>
      <w:bCs/>
      <w:kern w:val="2"/>
      <w:sz w:val="28"/>
      <w:szCs w:val="28"/>
      <w:lang w:val="zh-CN"/>
    </w:rPr>
  </w:style>
  <w:style w:type="character" w:customStyle="1" w:styleId="81">
    <w:name w:val="标题 5 字符"/>
    <w:link w:val="8"/>
    <w:qFormat/>
    <w:uiPriority w:val="9"/>
    <w:rPr>
      <w:b/>
      <w:bCs/>
      <w:kern w:val="2"/>
      <w:sz w:val="28"/>
      <w:szCs w:val="28"/>
    </w:rPr>
  </w:style>
  <w:style w:type="character" w:customStyle="1" w:styleId="82">
    <w:name w:val="标题 6 字符"/>
    <w:link w:val="9"/>
    <w:qFormat/>
    <w:uiPriority w:val="0"/>
    <w:rPr>
      <w:rFonts w:ascii="Arial" w:hAnsi="Arial" w:eastAsia="黑体"/>
      <w:b/>
      <w:bCs/>
      <w:kern w:val="2"/>
      <w:sz w:val="24"/>
      <w:szCs w:val="24"/>
    </w:rPr>
  </w:style>
  <w:style w:type="character" w:customStyle="1" w:styleId="83">
    <w:name w:val="标题 7 字符"/>
    <w:link w:val="10"/>
    <w:qFormat/>
    <w:uiPriority w:val="0"/>
    <w:rPr>
      <w:b/>
      <w:bCs/>
      <w:kern w:val="2"/>
      <w:sz w:val="24"/>
      <w:szCs w:val="24"/>
    </w:rPr>
  </w:style>
  <w:style w:type="character" w:customStyle="1" w:styleId="84">
    <w:name w:val="标题 8 字符"/>
    <w:link w:val="11"/>
    <w:qFormat/>
    <w:uiPriority w:val="0"/>
    <w:rPr>
      <w:rFonts w:ascii="Arial" w:hAnsi="Arial" w:eastAsia="黑体"/>
      <w:kern w:val="2"/>
      <w:sz w:val="24"/>
      <w:szCs w:val="24"/>
    </w:rPr>
  </w:style>
  <w:style w:type="character" w:customStyle="1" w:styleId="85">
    <w:name w:val="标题 9 字符"/>
    <w:link w:val="12"/>
    <w:qFormat/>
    <w:uiPriority w:val="0"/>
    <w:rPr>
      <w:rFonts w:ascii="Arial" w:hAnsi="Arial" w:eastAsia="黑体"/>
      <w:kern w:val="2"/>
      <w:sz w:val="21"/>
      <w:szCs w:val="21"/>
    </w:rPr>
  </w:style>
  <w:style w:type="character" w:customStyle="1" w:styleId="86">
    <w:name w:val="正文缩进 字符2"/>
    <w:link w:val="17"/>
    <w:qFormat/>
    <w:uiPriority w:val="0"/>
    <w:rPr>
      <w:rFonts w:ascii="宋体" w:eastAsia="宋体"/>
      <w:snapToGrid w:val="0"/>
      <w:color w:val="000000"/>
      <w:kern w:val="28"/>
      <w:sz w:val="28"/>
      <w:lang w:val="en-US" w:eastAsia="zh-CN" w:bidi="ar-SA"/>
    </w:rPr>
  </w:style>
  <w:style w:type="character" w:customStyle="1" w:styleId="87">
    <w:name w:val="题注 字符"/>
    <w:link w:val="18"/>
    <w:qFormat/>
    <w:uiPriority w:val="0"/>
    <w:rPr>
      <w:b/>
      <w:kern w:val="2"/>
      <w:sz w:val="28"/>
    </w:rPr>
  </w:style>
  <w:style w:type="character" w:customStyle="1" w:styleId="88">
    <w:name w:val="文档结构图 字符"/>
    <w:link w:val="20"/>
    <w:qFormat/>
    <w:uiPriority w:val="0"/>
    <w:rPr>
      <w:kern w:val="2"/>
      <w:sz w:val="21"/>
      <w:szCs w:val="24"/>
      <w:shd w:val="clear" w:color="auto" w:fill="000080"/>
    </w:rPr>
  </w:style>
  <w:style w:type="character" w:customStyle="1" w:styleId="89">
    <w:name w:val="批注文字 字符1"/>
    <w:link w:val="21"/>
    <w:qFormat/>
    <w:uiPriority w:val="99"/>
    <w:rPr>
      <w:kern w:val="2"/>
      <w:sz w:val="21"/>
      <w:szCs w:val="24"/>
    </w:rPr>
  </w:style>
  <w:style w:type="character" w:customStyle="1" w:styleId="90">
    <w:name w:val="称呼 字符"/>
    <w:link w:val="22"/>
    <w:qFormat/>
    <w:uiPriority w:val="0"/>
    <w:rPr>
      <w:rFonts w:ascii="仿宋_GB2312" w:eastAsia="仿宋_GB2312"/>
      <w:kern w:val="2"/>
      <w:sz w:val="28"/>
    </w:rPr>
  </w:style>
  <w:style w:type="character" w:customStyle="1" w:styleId="91">
    <w:name w:val="正文文本 3 字符"/>
    <w:link w:val="23"/>
    <w:qFormat/>
    <w:uiPriority w:val="0"/>
    <w:rPr>
      <w:kern w:val="2"/>
      <w:sz w:val="21"/>
    </w:rPr>
  </w:style>
  <w:style w:type="character" w:customStyle="1" w:styleId="9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
    <w:name w:val="正文首行缩进 字符"/>
    <w:link w:val="3"/>
    <w:qFormat/>
    <w:uiPriority w:val="0"/>
    <w:rPr>
      <w:rFonts w:ascii="宋体"/>
      <w:kern w:val="2"/>
      <w:sz w:val="24"/>
      <w:lang w:val="zh-CN"/>
    </w:rPr>
  </w:style>
  <w:style w:type="character" w:customStyle="1" w:styleId="94">
    <w:name w:val="正文文本缩进 字符1"/>
    <w:link w:val="25"/>
    <w:qFormat/>
    <w:uiPriority w:val="0"/>
    <w:rPr>
      <w:rFonts w:ascii="宋体" w:hAnsi="宋体"/>
      <w:kern w:val="2"/>
      <w:sz w:val="24"/>
      <w:szCs w:val="24"/>
    </w:rPr>
  </w:style>
  <w:style w:type="character" w:customStyle="1" w:styleId="95">
    <w:name w:val="HTML 地址 字符"/>
    <w:link w:val="30"/>
    <w:qFormat/>
    <w:uiPriority w:val="0"/>
    <w:rPr>
      <w:rFonts w:ascii="宋体" w:hAnsi="宋体"/>
      <w:i/>
      <w:iCs/>
      <w:sz w:val="24"/>
      <w:szCs w:val="24"/>
    </w:rPr>
  </w:style>
  <w:style w:type="character" w:customStyle="1" w:styleId="9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97">
    <w:name w:val="日期 字符"/>
    <w:link w:val="36"/>
    <w:qFormat/>
    <w:uiPriority w:val="0"/>
    <w:rPr>
      <w:rFonts w:ascii="宋体"/>
      <w:kern w:val="2"/>
      <w:sz w:val="24"/>
      <w:szCs w:val="21"/>
      <w:lang w:val="zh-CN"/>
    </w:rPr>
  </w:style>
  <w:style w:type="character" w:customStyle="1" w:styleId="98">
    <w:name w:val="正文文本缩进 2 字符"/>
    <w:link w:val="37"/>
    <w:qFormat/>
    <w:uiPriority w:val="0"/>
    <w:rPr>
      <w:rFonts w:ascii="宋体"/>
      <w:sz w:val="28"/>
    </w:rPr>
  </w:style>
  <w:style w:type="character" w:customStyle="1" w:styleId="99">
    <w:name w:val="尾注文本 字符"/>
    <w:link w:val="38"/>
    <w:qFormat/>
    <w:uiPriority w:val="0"/>
    <w:rPr>
      <w:kern w:val="2"/>
      <w:sz w:val="21"/>
      <w:szCs w:val="24"/>
      <w:lang w:val="zh-CN"/>
    </w:rPr>
  </w:style>
  <w:style w:type="character" w:customStyle="1" w:styleId="100">
    <w:name w:val="批注框文本 字符1"/>
    <w:link w:val="39"/>
    <w:qFormat/>
    <w:uiPriority w:val="0"/>
    <w:rPr>
      <w:kern w:val="2"/>
      <w:sz w:val="18"/>
      <w:szCs w:val="18"/>
    </w:rPr>
  </w:style>
  <w:style w:type="character" w:customStyle="1" w:styleId="101">
    <w:name w:val="页脚 字符2"/>
    <w:link w:val="40"/>
    <w:qFormat/>
    <w:uiPriority w:val="99"/>
    <w:rPr>
      <w:kern w:val="2"/>
      <w:sz w:val="18"/>
      <w:szCs w:val="18"/>
    </w:rPr>
  </w:style>
  <w:style w:type="character" w:customStyle="1" w:styleId="102">
    <w:name w:val="页眉 字符2"/>
    <w:link w:val="41"/>
    <w:qFormat/>
    <w:uiPriority w:val="99"/>
    <w:rPr>
      <w:kern w:val="2"/>
      <w:sz w:val="18"/>
      <w:szCs w:val="18"/>
    </w:rPr>
  </w:style>
  <w:style w:type="character" w:customStyle="1" w:styleId="103">
    <w:name w:val="签名 字符"/>
    <w:link w:val="42"/>
    <w:qFormat/>
    <w:uiPriority w:val="0"/>
    <w:rPr>
      <w:rFonts w:eastAsia="仿宋_GB2312"/>
      <w:sz w:val="24"/>
    </w:rPr>
  </w:style>
  <w:style w:type="character" w:customStyle="1" w:styleId="104">
    <w:name w:val="副标题 字符"/>
    <w:link w:val="47"/>
    <w:qFormat/>
    <w:uiPriority w:val="0"/>
    <w:rPr>
      <w:rFonts w:ascii="Arial" w:hAnsi="Arial" w:eastAsia="隶书"/>
      <w:b/>
      <w:bCs/>
      <w:kern w:val="28"/>
      <w:sz w:val="44"/>
      <w:szCs w:val="32"/>
      <w:lang w:val="en-US" w:eastAsia="zh-CN" w:bidi="ar-SA"/>
    </w:rPr>
  </w:style>
  <w:style w:type="character" w:customStyle="1" w:styleId="105">
    <w:name w:val="脚注文本 字符"/>
    <w:link w:val="50"/>
    <w:qFormat/>
    <w:uiPriority w:val="0"/>
    <w:rPr>
      <w:color w:val="0000FF"/>
      <w:sz w:val="21"/>
    </w:rPr>
  </w:style>
  <w:style w:type="character" w:customStyle="1" w:styleId="106">
    <w:name w:val="正文文本缩进 3 字符"/>
    <w:link w:val="53"/>
    <w:qFormat/>
    <w:uiPriority w:val="0"/>
    <w:rPr>
      <w:kern w:val="2"/>
      <w:sz w:val="24"/>
    </w:rPr>
  </w:style>
  <w:style w:type="character" w:customStyle="1" w:styleId="107">
    <w:name w:val="正文文本 2 字符1"/>
    <w:link w:val="56"/>
    <w:qFormat/>
    <w:uiPriority w:val="0"/>
    <w:rPr>
      <w:kern w:val="2"/>
      <w:sz w:val="21"/>
      <w:szCs w:val="24"/>
    </w:rPr>
  </w:style>
  <w:style w:type="character" w:customStyle="1" w:styleId="108">
    <w:name w:val="HTML 预设格式 字符"/>
    <w:link w:val="57"/>
    <w:qFormat/>
    <w:uiPriority w:val="0"/>
    <w:rPr>
      <w:rFonts w:ascii="黑体" w:hAnsi="Courier New" w:eastAsia="黑体"/>
    </w:rPr>
  </w:style>
  <w:style w:type="character" w:customStyle="1" w:styleId="109">
    <w:name w:val="标题 字符"/>
    <w:link w:val="59"/>
    <w:qFormat/>
    <w:uiPriority w:val="10"/>
    <w:rPr>
      <w:b/>
      <w:sz w:val="24"/>
      <w:lang w:val="en-GB"/>
    </w:rPr>
  </w:style>
  <w:style w:type="character" w:customStyle="1" w:styleId="110">
    <w:name w:val="批注主题 字符"/>
    <w:link w:val="60"/>
    <w:qFormat/>
    <w:uiPriority w:val="0"/>
    <w:rPr>
      <w:b/>
      <w:bCs/>
      <w:kern w:val="2"/>
      <w:sz w:val="21"/>
      <w:szCs w:val="24"/>
    </w:rPr>
  </w:style>
  <w:style w:type="character" w:customStyle="1" w:styleId="111">
    <w:name w:val="正文首行缩进 2 字符"/>
    <w:link w:val="61"/>
    <w:qFormat/>
    <w:uiPriority w:val="0"/>
    <w:rPr>
      <w:rFonts w:ascii="宋体" w:hAnsi="宋体"/>
      <w:kern w:val="2"/>
      <w:sz w:val="21"/>
      <w:szCs w:val="24"/>
    </w:rPr>
  </w:style>
  <w:style w:type="paragraph" w:customStyle="1" w:styleId="112">
    <w:name w:val="Default"/>
    <w:next w:val="113"/>
    <w:link w:val="1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114">
    <w:name w:val="Default Char"/>
    <w:link w:val="112"/>
    <w:qFormat/>
    <w:uiPriority w:val="0"/>
    <w:rPr>
      <w:rFonts w:ascii="仿宋_GB2312" w:eastAsia="仿宋_GB2312" w:cs="仿宋_GB2312"/>
      <w:color w:val="000000"/>
      <w:sz w:val="24"/>
      <w:szCs w:val="24"/>
      <w:lang w:val="en-US" w:eastAsia="zh-CN" w:bidi="ar-SA"/>
    </w:rPr>
  </w:style>
  <w:style w:type="paragraph" w:customStyle="1" w:styleId="115">
    <w:name w:val="正文文本首行缩进 2"/>
    <w:basedOn w:val="25"/>
    <w:qFormat/>
    <w:uiPriority w:val="99"/>
    <w:pPr>
      <w:spacing w:line="200" w:lineRule="atLeast"/>
      <w:ind w:firstLine="420"/>
    </w:pPr>
    <w:rPr>
      <w:rFonts w:hAnsi="Courier New"/>
      <w:spacing w:val="-4"/>
      <w:sz w:val="18"/>
    </w:rPr>
  </w:style>
  <w:style w:type="paragraph" w:customStyle="1" w:styleId="116">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1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18">
    <w:name w:val="首行缩进"/>
    <w:basedOn w:val="1"/>
    <w:qFormat/>
    <w:uiPriority w:val="0"/>
    <w:pPr>
      <w:spacing w:line="360" w:lineRule="auto"/>
      <w:ind w:firstLine="480" w:firstLineChars="200"/>
    </w:pPr>
    <w:rPr>
      <w:rFonts w:ascii="宋体"/>
      <w:sz w:val="24"/>
      <w:szCs w:val="20"/>
    </w:rPr>
  </w:style>
  <w:style w:type="paragraph" w:customStyle="1" w:styleId="119">
    <w:name w:val="TOC 标题4"/>
    <w:next w:val="1"/>
    <w:qFormat/>
    <w:uiPriority w:val="0"/>
    <w:pPr>
      <w:wordWrap w:val="0"/>
    </w:pPr>
    <w:rPr>
      <w:rFonts w:ascii="宋体" w:hAnsi="宋体" w:eastAsia="宋体" w:cs="宋体"/>
      <w:sz w:val="32"/>
      <w:lang w:val="en-US" w:eastAsia="zh-CN" w:bidi="ar-SA"/>
    </w:rPr>
  </w:style>
  <w:style w:type="character" w:customStyle="1" w:styleId="120">
    <w:name w:val="表格非标题文字 Char"/>
    <w:link w:val="121"/>
    <w:qFormat/>
    <w:uiPriority w:val="0"/>
    <w:rPr>
      <w:rFonts w:ascii="Futura Bk" w:hAnsi="Futura Bk"/>
      <w:kern w:val="2"/>
      <w:sz w:val="18"/>
      <w:szCs w:val="21"/>
      <w:lang w:val="en-US" w:eastAsia="zh-CN" w:bidi="ar-SA"/>
    </w:rPr>
  </w:style>
  <w:style w:type="paragraph" w:customStyle="1" w:styleId="121">
    <w:name w:val="表格非标题文字"/>
    <w:link w:val="12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qFormat/>
    <w:uiPriority w:val="0"/>
    <w:rPr>
      <w:rFonts w:ascii="宋体" w:hAnsi="宋体"/>
      <w:sz w:val="24"/>
    </w:rPr>
  </w:style>
  <w:style w:type="paragraph" w:customStyle="1" w:styleId="123">
    <w:name w:val="*正文"/>
    <w:basedOn w:val="1"/>
    <w:link w:val="122"/>
    <w:qFormat/>
    <w:uiPriority w:val="0"/>
    <w:pPr>
      <w:snapToGrid w:val="0"/>
      <w:spacing w:line="360" w:lineRule="auto"/>
      <w:ind w:firstLine="482"/>
      <w:jc w:val="left"/>
    </w:pPr>
    <w:rPr>
      <w:rFonts w:ascii="宋体" w:hAnsi="宋体"/>
      <w:kern w:val="0"/>
      <w:sz w:val="24"/>
      <w:szCs w:val="20"/>
    </w:rPr>
  </w:style>
  <w:style w:type="character" w:customStyle="1" w:styleId="124">
    <w:name w:val="Char Char71"/>
    <w:qFormat/>
    <w:uiPriority w:val="0"/>
    <w:rPr>
      <w:rFonts w:eastAsia="宋体"/>
      <w:kern w:val="2"/>
      <w:sz w:val="21"/>
      <w:szCs w:val="24"/>
      <w:lang w:val="en-US" w:eastAsia="zh-CN" w:bidi="ar-SA"/>
    </w:rPr>
  </w:style>
  <w:style w:type="character" w:customStyle="1" w:styleId="125">
    <w:name w:val="Char Char6"/>
    <w:qFormat/>
    <w:uiPriority w:val="0"/>
    <w:rPr>
      <w:rFonts w:eastAsia="宋体"/>
      <w:kern w:val="2"/>
      <w:sz w:val="21"/>
      <w:szCs w:val="24"/>
      <w:lang w:val="en-US" w:eastAsia="zh-CN" w:bidi="ar-SA"/>
    </w:rPr>
  </w:style>
  <w:style w:type="character" w:customStyle="1" w:styleId="126">
    <w:name w:val="正文缩进 Char"/>
    <w:qFormat/>
    <w:uiPriority w:val="0"/>
    <w:rPr>
      <w:rFonts w:eastAsia="宋体"/>
      <w:kern w:val="2"/>
      <w:sz w:val="21"/>
      <w:lang w:val="en-US" w:eastAsia="zh-CN"/>
    </w:rPr>
  </w:style>
  <w:style w:type="character" w:customStyle="1" w:styleId="127">
    <w:name w:val="正文首行缩进 Char1"/>
    <w:qFormat/>
    <w:uiPriority w:val="0"/>
    <w:rPr>
      <w:rFonts w:ascii="宋体" w:hAnsi="Times New Roman" w:eastAsia="宋体" w:cs="Times New Roman"/>
      <w:snapToGrid w:val="0"/>
      <w:kern w:val="2"/>
      <w:sz w:val="24"/>
      <w:szCs w:val="21"/>
      <w:lang w:val="zh-CN"/>
    </w:rPr>
  </w:style>
  <w:style w:type="character" w:customStyle="1" w:styleId="128">
    <w:name w:val="Char Char28"/>
    <w:qFormat/>
    <w:uiPriority w:val="6"/>
    <w:rPr>
      <w:rFonts w:ascii="仿宋_GB2312" w:hAnsi="仿宋_GB2312" w:eastAsia="仿宋_GB2312"/>
      <w:kern w:val="1"/>
      <w:sz w:val="28"/>
    </w:rPr>
  </w:style>
  <w:style w:type="character" w:customStyle="1" w:styleId="1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0">
    <w:name w:val="Heading 1 Char_a065a2bc-5607-4f88-bb9a-f4f6c7b4e0ea"/>
    <w:qFormat/>
    <w:uiPriority w:val="6"/>
    <w:rPr>
      <w:rFonts w:ascii="Times New Roman" w:hAnsi="Times New Roman" w:eastAsia="黑体" w:cs="Times New Roman"/>
      <w:b/>
      <w:kern w:val="0"/>
      <w:sz w:val="24"/>
      <w:szCs w:val="24"/>
    </w:rPr>
  </w:style>
  <w:style w:type="character" w:customStyle="1" w:styleId="131">
    <w:name w:val="U_正文 Char"/>
    <w:link w:val="132"/>
    <w:qFormat/>
    <w:uiPriority w:val="0"/>
    <w:rPr>
      <w:sz w:val="24"/>
      <w:szCs w:val="24"/>
    </w:rPr>
  </w:style>
  <w:style w:type="paragraph" w:customStyle="1" w:styleId="132">
    <w:name w:val="U_正文"/>
    <w:basedOn w:val="1"/>
    <w:link w:val="131"/>
    <w:qFormat/>
    <w:uiPriority w:val="0"/>
    <w:pPr>
      <w:adjustRightInd/>
      <w:spacing w:beforeLines="20" w:afterLines="20" w:line="300" w:lineRule="auto"/>
      <w:ind w:firstLine="200" w:firstLineChars="200"/>
    </w:pPr>
    <w:rPr>
      <w:kern w:val="0"/>
      <w:sz w:val="24"/>
    </w:rPr>
  </w:style>
  <w:style w:type="character" w:customStyle="1" w:styleId="133">
    <w:name w:val="HTML 地址 Char1"/>
    <w:qFormat/>
    <w:uiPriority w:val="0"/>
    <w:rPr>
      <w:rFonts w:ascii="Times New Roman" w:hAnsi="Times New Roman" w:eastAsia="宋体" w:cs="Times New Roman"/>
      <w:i/>
      <w:iCs/>
      <w:szCs w:val="24"/>
    </w:rPr>
  </w:style>
  <w:style w:type="character" w:customStyle="1" w:styleId="134">
    <w:name w:val="Char Char51"/>
    <w:qFormat/>
    <w:uiPriority w:val="0"/>
    <w:rPr>
      <w:rFonts w:ascii="宋体" w:hAnsi="Courier New" w:eastAsia="宋体"/>
      <w:kern w:val="2"/>
      <w:sz w:val="21"/>
      <w:lang w:val="en-US" w:eastAsia="zh-CN"/>
    </w:rPr>
  </w:style>
  <w:style w:type="character" w:customStyle="1" w:styleId="135">
    <w:name w:val="表正文 Char"/>
    <w:qFormat/>
    <w:uiPriority w:val="0"/>
    <w:rPr>
      <w:rFonts w:ascii="宋体" w:eastAsia="宋体"/>
      <w:snapToGrid w:val="0"/>
      <w:color w:val="000000"/>
      <w:kern w:val="28"/>
      <w:sz w:val="28"/>
      <w:lang w:val="en-US" w:eastAsia="zh-CN" w:bidi="ar-SA"/>
    </w:rPr>
  </w:style>
  <w:style w:type="character" w:customStyle="1" w:styleId="136">
    <w:name w:val="Char Char34"/>
    <w:qFormat/>
    <w:uiPriority w:val="6"/>
    <w:rPr>
      <w:b/>
      <w:kern w:val="1"/>
      <w:sz w:val="28"/>
      <w:szCs w:val="28"/>
    </w:rPr>
  </w:style>
  <w:style w:type="character" w:customStyle="1" w:styleId="137">
    <w:name w:val="Normal Indent Char"/>
    <w:qFormat/>
    <w:uiPriority w:val="0"/>
    <w:rPr>
      <w:rFonts w:ascii="Calibri" w:hAnsi="Calibri" w:eastAsia="宋体" w:cs="黑体"/>
      <w:snapToGrid w:val="0"/>
      <w:kern w:val="2"/>
      <w:sz w:val="24"/>
      <w:szCs w:val="22"/>
      <w:lang w:val="en-US" w:eastAsia="zh-CN" w:bidi="ar-SA"/>
    </w:rPr>
  </w:style>
  <w:style w:type="character" w:customStyle="1" w:styleId="138">
    <w:name w:val="哈哈正文 Char"/>
    <w:link w:val="139"/>
    <w:qFormat/>
    <w:uiPriority w:val="0"/>
    <w:rPr>
      <w:rFonts w:ascii="宋体" w:hAnsi="宋体" w:eastAsia="宋体"/>
      <w:kern w:val="2"/>
      <w:sz w:val="24"/>
      <w:lang w:bidi="ar-SA"/>
    </w:rPr>
  </w:style>
  <w:style w:type="paragraph" w:customStyle="1" w:styleId="139">
    <w:name w:val="哈哈正文"/>
    <w:basedOn w:val="1"/>
    <w:link w:val="138"/>
    <w:qFormat/>
    <w:uiPriority w:val="0"/>
    <w:pPr>
      <w:adjustRightInd/>
      <w:spacing w:line="360" w:lineRule="auto"/>
      <w:ind w:firstLine="200" w:firstLineChars="200"/>
    </w:pPr>
    <w:rPr>
      <w:rFonts w:ascii="宋体" w:hAnsi="宋体"/>
      <w:sz w:val="24"/>
      <w:szCs w:val="20"/>
    </w:rPr>
  </w:style>
  <w:style w:type="character" w:customStyle="1" w:styleId="140">
    <w:name w:val="未处理的提及1"/>
    <w:qFormat/>
    <w:uiPriority w:val="0"/>
    <w:rPr>
      <w:color w:val="808080"/>
      <w:shd w:val="clear" w:color="auto" w:fill="E6E6E6"/>
    </w:rPr>
  </w:style>
  <w:style w:type="character" w:customStyle="1" w:styleId="141">
    <w:name w:val="txt"/>
    <w:qFormat/>
    <w:uiPriority w:val="0"/>
    <w:rPr>
      <w:rFonts w:ascii="仿宋_GB2312" w:eastAsia="微软雅黑"/>
      <w:b/>
      <w:kern w:val="2"/>
      <w:sz w:val="32"/>
      <w:szCs w:val="32"/>
      <w:lang w:val="en-US" w:eastAsia="zh-CN" w:bidi="ar-SA"/>
    </w:rPr>
  </w:style>
  <w:style w:type="character" w:customStyle="1" w:styleId="142">
    <w:name w:val="二级标题 Char Char"/>
    <w:qFormat/>
    <w:uiPriority w:val="0"/>
    <w:rPr>
      <w:rFonts w:ascii="宋体" w:hAnsi="宋体" w:eastAsia="宋体"/>
      <w:b/>
      <w:snapToGrid w:val="0"/>
      <w:kern w:val="2"/>
      <w:sz w:val="24"/>
      <w:szCs w:val="24"/>
      <w:lang w:val="en-US" w:eastAsia="zh-CN" w:bidi="ar-SA"/>
    </w:rPr>
  </w:style>
  <w:style w:type="character" w:customStyle="1" w:styleId="143">
    <w:name w:val="Char Char32"/>
    <w:qFormat/>
    <w:uiPriority w:val="6"/>
    <w:rPr>
      <w:b/>
      <w:kern w:val="1"/>
      <w:sz w:val="24"/>
      <w:szCs w:val="24"/>
    </w:rPr>
  </w:style>
  <w:style w:type="character" w:customStyle="1" w:styleId="144">
    <w:name w:val="PI Char1"/>
    <w:qFormat/>
    <w:uiPriority w:val="0"/>
    <w:rPr>
      <w:rFonts w:ascii="宋体" w:hAnsi="宋体"/>
      <w:kern w:val="2"/>
      <w:sz w:val="24"/>
      <w:szCs w:val="24"/>
    </w:rPr>
  </w:style>
  <w:style w:type="character" w:customStyle="1" w:styleId="145">
    <w:name w:val="tw4winTerm"/>
    <w:qFormat/>
    <w:uiPriority w:val="0"/>
    <w:rPr>
      <w:color w:val="0000FF"/>
    </w:rPr>
  </w:style>
  <w:style w:type="character" w:customStyle="1" w:styleId="146">
    <w:name w:val="Footer Char_29dca83e-cfa0-4d29-9006-28a1b752e563"/>
    <w:qFormat/>
    <w:uiPriority w:val="0"/>
    <w:rPr>
      <w:rFonts w:eastAsia="宋体"/>
      <w:kern w:val="2"/>
      <w:sz w:val="18"/>
      <w:lang w:val="en-US" w:eastAsia="zh-CN" w:bidi="ar-SA"/>
    </w:rPr>
  </w:style>
  <w:style w:type="character" w:customStyle="1" w:styleId="147">
    <w:name w:val="普通文字 Char Char1"/>
    <w:qFormat/>
    <w:uiPriority w:val="0"/>
    <w:rPr>
      <w:rFonts w:ascii="宋体" w:hAnsi="Courier New"/>
      <w:kern w:val="2"/>
      <w:sz w:val="21"/>
    </w:rPr>
  </w:style>
  <w:style w:type="character" w:customStyle="1" w:styleId="148">
    <w:name w:val="Char Char101"/>
    <w:qFormat/>
    <w:uiPriority w:val="6"/>
    <w:rPr>
      <w:rFonts w:ascii="宋体" w:hAnsi="宋体"/>
      <w:kern w:val="2"/>
      <w:sz w:val="21"/>
      <w:szCs w:val="24"/>
      <w:lang w:val="en-US" w:eastAsia="zh-CN"/>
    </w:rPr>
  </w:style>
  <w:style w:type="character" w:customStyle="1" w:styleId="149">
    <w:name w:val="标题 4 Char"/>
    <w:qFormat/>
    <w:uiPriority w:val="0"/>
    <w:rPr>
      <w:rFonts w:ascii="Arial" w:hAnsi="Arial" w:eastAsia="黑体"/>
      <w:b/>
      <w:kern w:val="2"/>
      <w:sz w:val="28"/>
    </w:rPr>
  </w:style>
  <w:style w:type="character" w:customStyle="1" w:styleId="150">
    <w:name w:val="链接"/>
    <w:qFormat/>
    <w:uiPriority w:val="0"/>
    <w:rPr>
      <w:color w:val="0000FF"/>
      <w:sz w:val="21"/>
      <w:szCs w:val="21"/>
      <w:u w:val="single"/>
    </w:rPr>
  </w:style>
  <w:style w:type="character" w:customStyle="1" w:styleId="151">
    <w:name w:val="h4 Char"/>
    <w:qFormat/>
    <w:uiPriority w:val="0"/>
    <w:rPr>
      <w:rFonts w:ascii="Arial" w:hAnsi="Arial" w:eastAsia="黑体"/>
      <w:b/>
      <w:bCs/>
      <w:kern w:val="2"/>
      <w:sz w:val="28"/>
      <w:szCs w:val="28"/>
      <w:lang w:val="zh-CN" w:eastAsia="zh-CN" w:bidi="ar-SA"/>
    </w:rPr>
  </w:style>
  <w:style w:type="character" w:customStyle="1" w:styleId="152">
    <w:name w:val="5正文 Char"/>
    <w:link w:val="153"/>
    <w:qFormat/>
    <w:uiPriority w:val="0"/>
    <w:rPr>
      <w:rFonts w:ascii="仿宋_GB2312" w:hAnsi="微软雅黑" w:eastAsia="仿宋_GB2312"/>
      <w:sz w:val="28"/>
      <w:szCs w:val="21"/>
    </w:rPr>
  </w:style>
  <w:style w:type="paragraph" w:customStyle="1" w:styleId="153">
    <w:name w:val="5正文"/>
    <w:basedOn w:val="1"/>
    <w:link w:val="15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4">
    <w:name w:val="标题 3 字符"/>
    <w:qFormat/>
    <w:uiPriority w:val="9"/>
    <w:rPr>
      <w:b/>
      <w:bCs/>
      <w:kern w:val="2"/>
      <w:sz w:val="32"/>
      <w:szCs w:val="32"/>
    </w:rPr>
  </w:style>
  <w:style w:type="character" w:customStyle="1" w:styleId="155">
    <w:name w:val="样式6 Char"/>
    <w:qFormat/>
    <w:uiPriority w:val="0"/>
    <w:rPr>
      <w:rFonts w:ascii="仿宋_GB2312" w:hAnsi="宋体" w:eastAsia="仿宋_GB2312"/>
      <w:b/>
      <w:bCs/>
      <w:kern w:val="2"/>
      <w:sz w:val="24"/>
      <w:szCs w:val="24"/>
      <w:lang w:val="en-US" w:eastAsia="zh-CN" w:bidi="ar-SA"/>
    </w:rPr>
  </w:style>
  <w:style w:type="character" w:customStyle="1" w:styleId="156">
    <w:name w:val="Char Char14"/>
    <w:qFormat/>
    <w:uiPriority w:val="6"/>
    <w:rPr>
      <w:rFonts w:ascii="黑体" w:hAnsi="黑体" w:eastAsia="黑体"/>
    </w:rPr>
  </w:style>
  <w:style w:type="character" w:customStyle="1" w:styleId="157">
    <w:name w:val="Heading 2 Hidden Char"/>
    <w:qFormat/>
    <w:uiPriority w:val="0"/>
    <w:rPr>
      <w:rFonts w:ascii="仿宋_GB2312" w:eastAsia="仿宋_GB2312"/>
      <w:b/>
      <w:bCs/>
      <w:kern w:val="2"/>
      <w:sz w:val="24"/>
      <w:szCs w:val="24"/>
      <w:lang w:val="zh-CN" w:eastAsia="zh-CN" w:bidi="ar-SA"/>
    </w:rPr>
  </w:style>
  <w:style w:type="character" w:customStyle="1" w:styleId="158">
    <w:name w:val="font11"/>
    <w:qFormat/>
    <w:uiPriority w:val="0"/>
    <w:rPr>
      <w:rFonts w:hint="default" w:ascii="Times New Roman" w:hAnsi="Times New Roman" w:cs="Times New Roman"/>
      <w:color w:val="000000"/>
      <w:sz w:val="22"/>
      <w:szCs w:val="22"/>
      <w:u w:val="none"/>
    </w:rPr>
  </w:style>
  <w:style w:type="character" w:customStyle="1" w:styleId="159">
    <w:name w:val="表正文 Char1"/>
    <w:qFormat/>
    <w:uiPriority w:val="0"/>
    <w:rPr>
      <w:rFonts w:ascii="宋体" w:eastAsia="宋体"/>
      <w:snapToGrid w:val="0"/>
      <w:color w:val="000000"/>
      <w:kern w:val="28"/>
      <w:sz w:val="28"/>
    </w:rPr>
  </w:style>
  <w:style w:type="character" w:customStyle="1" w:styleId="160">
    <w:name w:val="blue1"/>
    <w:basedOn w:val="69"/>
    <w:qFormat/>
    <w:uiPriority w:val="0"/>
    <w:rPr>
      <w:rFonts w:ascii="Arial" w:hAnsi="Arial" w:eastAsia="黑体" w:cs="Arial"/>
      <w:snapToGrid w:val="0"/>
      <w:kern w:val="0"/>
      <w:szCs w:val="21"/>
    </w:rPr>
  </w:style>
  <w:style w:type="character" w:customStyle="1" w:styleId="161">
    <w:name w:val="标书1 Char"/>
    <w:qFormat/>
    <w:uiPriority w:val="0"/>
    <w:rPr>
      <w:rFonts w:eastAsia="宋体"/>
      <w:b/>
      <w:bCs/>
      <w:kern w:val="44"/>
      <w:sz w:val="44"/>
      <w:szCs w:val="44"/>
      <w:lang w:val="en-US" w:eastAsia="zh-CN" w:bidi="ar-SA"/>
    </w:rPr>
  </w:style>
  <w:style w:type="character" w:customStyle="1" w:styleId="162">
    <w:name w:val="样式5 Char"/>
    <w:qFormat/>
    <w:uiPriority w:val="0"/>
    <w:rPr>
      <w:rFonts w:ascii="仿宋_GB2312" w:hAnsi="仿宋" w:eastAsia="仿宋_GB2312"/>
      <w:kern w:val="2"/>
      <w:sz w:val="24"/>
      <w:szCs w:val="24"/>
    </w:rPr>
  </w:style>
  <w:style w:type="character" w:customStyle="1" w:styleId="163">
    <w:name w:val="样式4 Char"/>
    <w:qFormat/>
    <w:uiPriority w:val="0"/>
    <w:rPr>
      <w:rFonts w:ascii="仿宋_GB2312" w:hAnsi="仿宋" w:eastAsia="仿宋_GB2312"/>
      <w:b/>
      <w:kern w:val="2"/>
      <w:sz w:val="32"/>
      <w:szCs w:val="32"/>
      <w:lang w:bidi="ar-SA"/>
    </w:rPr>
  </w:style>
  <w:style w:type="character" w:customStyle="1" w:styleId="164">
    <w:name w:val="插图说明 Char"/>
    <w:qFormat/>
    <w:uiPriority w:val="0"/>
    <w:rPr>
      <w:rFonts w:eastAsia="黑体"/>
      <w:sz w:val="24"/>
      <w:lang w:val="en-US" w:eastAsia="zh-CN"/>
    </w:rPr>
  </w:style>
  <w:style w:type="character" w:customStyle="1" w:styleId="165">
    <w:name w:val="正文2 Char Char"/>
    <w:link w:val="166"/>
    <w:qFormat/>
    <w:uiPriority w:val="0"/>
    <w:rPr>
      <w:rFonts w:eastAsia="宋体"/>
      <w:kern w:val="2"/>
      <w:sz w:val="24"/>
      <w:lang w:val="en-US" w:eastAsia="zh-CN" w:bidi="ar-SA"/>
    </w:rPr>
  </w:style>
  <w:style w:type="paragraph" w:customStyle="1" w:styleId="166">
    <w:name w:val="正文2"/>
    <w:basedOn w:val="1"/>
    <w:link w:val="165"/>
    <w:qFormat/>
    <w:uiPriority w:val="0"/>
    <w:pPr>
      <w:spacing w:before="156" w:line="360" w:lineRule="auto"/>
      <w:ind w:firstLine="510" w:firstLineChars="200"/>
    </w:pPr>
    <w:rPr>
      <w:sz w:val="24"/>
      <w:szCs w:val="20"/>
    </w:rPr>
  </w:style>
  <w:style w:type="character" w:customStyle="1" w:styleId="167">
    <w:name w:val="Char Char24"/>
    <w:qFormat/>
    <w:uiPriority w:val="6"/>
    <w:rPr>
      <w:kern w:val="1"/>
      <w:sz w:val="21"/>
    </w:rPr>
  </w:style>
  <w:style w:type="character" w:customStyle="1" w:styleId="168">
    <w:name w:val="普通文字 Char1 Char"/>
    <w:qFormat/>
    <w:uiPriority w:val="0"/>
    <w:rPr>
      <w:rFonts w:ascii="宋体" w:hAnsi="Courier New" w:eastAsia="宋体"/>
      <w:kern w:val="2"/>
      <w:sz w:val="21"/>
      <w:szCs w:val="24"/>
      <w:lang w:val="en-US" w:eastAsia="zh-CN" w:bidi="ar-SA"/>
    </w:rPr>
  </w:style>
  <w:style w:type="character" w:customStyle="1" w:styleId="169">
    <w:name w:val="h3 Char1"/>
    <w:qFormat/>
    <w:uiPriority w:val="0"/>
    <w:rPr>
      <w:rFonts w:eastAsia="宋体"/>
      <w:b/>
      <w:bCs/>
      <w:kern w:val="2"/>
      <w:sz w:val="32"/>
      <w:szCs w:val="32"/>
      <w:lang w:bidi="ar-SA"/>
    </w:rPr>
  </w:style>
  <w:style w:type="character" w:customStyle="1" w:styleId="170">
    <w:name w:val="标题 Char1"/>
    <w:qFormat/>
    <w:uiPriority w:val="0"/>
    <w:rPr>
      <w:rFonts w:ascii="Cambria" w:hAnsi="Cambria" w:eastAsia="宋体" w:cs="Times New Roman"/>
      <w:b/>
      <w:bCs/>
      <w:sz w:val="32"/>
      <w:szCs w:val="32"/>
      <w:lang w:bidi="ar-SA"/>
    </w:rPr>
  </w:style>
  <w:style w:type="character" w:customStyle="1" w:styleId="171">
    <w:name w:val="gf正文1 Char"/>
    <w:qFormat/>
    <w:uiPriority w:val="0"/>
    <w:rPr>
      <w:rFonts w:ascii="宋体" w:hAnsi="宋体" w:eastAsia="宋体" w:cs="宋体"/>
      <w:kern w:val="2"/>
      <w:sz w:val="24"/>
      <w:szCs w:val="24"/>
      <w:lang w:val="en-US" w:eastAsia="zh-CN" w:bidi="ar-SA"/>
    </w:rPr>
  </w:style>
  <w:style w:type="character" w:customStyle="1" w:styleId="172">
    <w:name w:val="正文文本缩进 Char1"/>
    <w:qFormat/>
    <w:uiPriority w:val="0"/>
    <w:rPr>
      <w:rFonts w:ascii="Calibri" w:hAnsi="Calibri"/>
      <w:sz w:val="28"/>
    </w:rPr>
  </w:style>
  <w:style w:type="character" w:customStyle="1" w:styleId="173">
    <w:name w:val="No Spacing Char"/>
    <w:link w:val="174"/>
    <w:qFormat/>
    <w:uiPriority w:val="1"/>
    <w:rPr>
      <w:sz w:val="22"/>
      <w:szCs w:val="22"/>
      <w:lang w:val="en-US" w:eastAsia="zh-CN" w:bidi="ar-SA"/>
    </w:rPr>
  </w:style>
  <w:style w:type="paragraph" w:customStyle="1" w:styleId="174">
    <w:name w:val="无间隔1"/>
    <w:link w:val="173"/>
    <w:qFormat/>
    <w:uiPriority w:val="1"/>
    <w:rPr>
      <w:rFonts w:ascii="Times New Roman" w:hAnsi="Times New Roman" w:eastAsia="宋体" w:cs="Times New Roman"/>
      <w:sz w:val="22"/>
      <w:szCs w:val="22"/>
      <w:lang w:val="en-US" w:eastAsia="zh-CN" w:bidi="ar-SA"/>
    </w:rPr>
  </w:style>
  <w:style w:type="character" w:customStyle="1" w:styleId="175">
    <w:name w:val="样式7 Char"/>
    <w:qFormat/>
    <w:uiPriority w:val="0"/>
    <w:rPr>
      <w:rFonts w:ascii="仿宋_GB2312" w:hAnsi="仿宋" w:eastAsia="仿宋_GB2312"/>
      <w:b/>
      <w:kern w:val="2"/>
      <w:sz w:val="24"/>
      <w:szCs w:val="24"/>
    </w:rPr>
  </w:style>
  <w:style w:type="character" w:customStyle="1" w:styleId="176">
    <w:name w:val="font12gray1"/>
    <w:qFormat/>
    <w:uiPriority w:val="0"/>
    <w:rPr>
      <w:rFonts w:ascii="仿宋_GB2312" w:eastAsia="微软雅黑"/>
      <w:b/>
      <w:spacing w:val="300"/>
      <w:kern w:val="2"/>
      <w:sz w:val="18"/>
      <w:szCs w:val="18"/>
      <w:lang w:val="en-US" w:eastAsia="zh-CN" w:bidi="ar-SA"/>
    </w:rPr>
  </w:style>
  <w:style w:type="character" w:customStyle="1" w:styleId="177">
    <w:name w:val="Char Char7"/>
    <w:qFormat/>
    <w:uiPriority w:val="0"/>
    <w:rPr>
      <w:rFonts w:eastAsia="宋体"/>
      <w:kern w:val="2"/>
      <w:sz w:val="21"/>
      <w:szCs w:val="24"/>
      <w:lang w:val="en-US" w:eastAsia="zh-CN" w:bidi="ar-SA"/>
    </w:rPr>
  </w:style>
  <w:style w:type="character" w:customStyle="1" w:styleId="178">
    <w:name w:val="表名 Char"/>
    <w:qFormat/>
    <w:uiPriority w:val="0"/>
    <w:rPr>
      <w:rFonts w:eastAsia="宋体"/>
      <w:b/>
      <w:bCs/>
      <w:kern w:val="2"/>
      <w:sz w:val="24"/>
      <w:szCs w:val="24"/>
      <w:lang w:val="en-US" w:eastAsia="zh-CN" w:bidi="ar-SA"/>
    </w:rPr>
  </w:style>
  <w:style w:type="character" w:customStyle="1" w:styleId="179">
    <w:name w:val="Document Map Char"/>
    <w:qFormat/>
    <w:uiPriority w:val="0"/>
    <w:rPr>
      <w:rFonts w:eastAsia="宋体"/>
      <w:kern w:val="2"/>
      <w:sz w:val="21"/>
      <w:szCs w:val="24"/>
      <w:lang w:val="en-US" w:eastAsia="zh-CN" w:bidi="ar-SA"/>
    </w:rPr>
  </w:style>
  <w:style w:type="character" w:customStyle="1" w:styleId="180">
    <w:name w:val="font41"/>
    <w:qFormat/>
    <w:uiPriority w:val="0"/>
    <w:rPr>
      <w:rFonts w:hint="eastAsia" w:ascii="仿宋_GB2312" w:eastAsia="仿宋_GB2312" w:cs="仿宋_GB2312"/>
      <w:color w:val="000000"/>
      <w:sz w:val="22"/>
      <w:szCs w:val="22"/>
      <w:u w:val="none"/>
    </w:rPr>
  </w:style>
  <w:style w:type="character" w:customStyle="1" w:styleId="181">
    <w:name w:val="纯文本 Char_0"/>
    <w:link w:val="182"/>
    <w:qFormat/>
    <w:uiPriority w:val="0"/>
    <w:rPr>
      <w:rFonts w:ascii="宋体" w:hAnsi="Courier New"/>
      <w:kern w:val="2"/>
      <w:sz w:val="21"/>
      <w:szCs w:val="21"/>
      <w:lang w:val="en-US" w:eastAsia="zh-CN"/>
    </w:rPr>
  </w:style>
  <w:style w:type="paragraph" w:customStyle="1" w:styleId="182">
    <w:name w:val="纯文本_0_0"/>
    <w:basedOn w:val="183"/>
    <w:link w:val="181"/>
    <w:qFormat/>
    <w:uiPriority w:val="0"/>
    <w:rPr>
      <w:rFonts w:ascii="宋体" w:hAnsi="Courier New"/>
      <w:szCs w:val="21"/>
    </w:rPr>
  </w:style>
  <w:style w:type="paragraph" w:customStyle="1" w:styleId="18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Balloon Text Char"/>
    <w:qFormat/>
    <w:uiPriority w:val="0"/>
    <w:rPr>
      <w:rFonts w:eastAsia="宋体"/>
      <w:kern w:val="2"/>
      <w:sz w:val="18"/>
      <w:szCs w:val="18"/>
      <w:lang w:val="en-US" w:eastAsia="zh-CN" w:bidi="ar-SA"/>
    </w:rPr>
  </w:style>
  <w:style w:type="character" w:customStyle="1" w:styleId="185">
    <w:name w:val="正文 项目2 Char"/>
    <w:basedOn w:val="186"/>
    <w:qFormat/>
    <w:uiPriority w:val="0"/>
    <w:rPr>
      <w:rFonts w:ascii="仿宋_GB2312" w:hAnsi="仿宋_GB2312" w:eastAsia="仿宋_GB2312"/>
      <w:kern w:val="2"/>
      <w:sz w:val="24"/>
      <w:lang w:bidi="ar-SA"/>
    </w:rPr>
  </w:style>
  <w:style w:type="character" w:customStyle="1" w:styleId="186">
    <w:name w:val="正文 项目 Char"/>
    <w:qFormat/>
    <w:uiPriority w:val="0"/>
    <w:rPr>
      <w:rFonts w:ascii="仿宋_GB2312" w:hAnsi="仿宋_GB2312" w:eastAsia="仿宋_GB2312"/>
      <w:kern w:val="2"/>
      <w:sz w:val="24"/>
      <w:lang w:bidi="ar-SA"/>
    </w:rPr>
  </w:style>
  <w:style w:type="character" w:customStyle="1" w:styleId="187">
    <w:name w:val="h Char Char1"/>
    <w:qFormat/>
    <w:uiPriority w:val="0"/>
    <w:rPr>
      <w:rFonts w:eastAsia="宋体"/>
      <w:kern w:val="2"/>
      <w:sz w:val="18"/>
      <w:szCs w:val="18"/>
      <w:lang w:val="en-US" w:eastAsia="zh-CN" w:bidi="ar-SA"/>
    </w:rPr>
  </w:style>
  <w:style w:type="character" w:customStyle="1" w:styleId="188">
    <w:name w:val="Char Char27"/>
    <w:qFormat/>
    <w:uiPriority w:val="6"/>
    <w:rPr>
      <w:rFonts w:ascii="宋体" w:hAnsi="宋体" w:eastAsia="宋体"/>
      <w:color w:val="000000"/>
      <w:kern w:val="1"/>
      <w:sz w:val="28"/>
      <w:lang w:val="en-US" w:eastAsia="zh-CN" w:bidi="ar-SA"/>
    </w:rPr>
  </w:style>
  <w:style w:type="character" w:customStyle="1" w:styleId="189">
    <w:name w:val="px14"/>
    <w:qFormat/>
    <w:uiPriority w:val="0"/>
    <w:rPr>
      <w:rFonts w:ascii="仿宋_GB2312" w:eastAsia="微软雅黑" w:cs="Times New Roman"/>
      <w:b/>
      <w:kern w:val="2"/>
      <w:sz w:val="32"/>
      <w:szCs w:val="32"/>
      <w:lang w:val="en-US" w:eastAsia="zh-CN" w:bidi="ar-SA"/>
    </w:rPr>
  </w:style>
  <w:style w:type="character" w:customStyle="1" w:styleId="190">
    <w:name w:val="HTML 预设格式 Char1"/>
    <w:qFormat/>
    <w:uiPriority w:val="0"/>
    <w:rPr>
      <w:rFonts w:ascii="Courier New" w:hAnsi="Courier New" w:eastAsia="宋体" w:cs="Courier New"/>
      <w:sz w:val="20"/>
      <w:szCs w:val="20"/>
    </w:rPr>
  </w:style>
  <w:style w:type="character" w:customStyle="1" w:styleId="191">
    <w:name w:val="普通文字 Char1"/>
    <w:qFormat/>
    <w:uiPriority w:val="0"/>
    <w:rPr>
      <w:rFonts w:ascii="宋体" w:hAnsi="Courier New" w:eastAsia="宋体"/>
      <w:kern w:val="2"/>
      <w:sz w:val="21"/>
      <w:lang w:val="en-US" w:eastAsia="zh-CN"/>
    </w:rPr>
  </w:style>
  <w:style w:type="character" w:customStyle="1" w:styleId="192">
    <w:name w:val="hei16b1"/>
    <w:qFormat/>
    <w:uiPriority w:val="0"/>
    <w:rPr>
      <w:rFonts w:hint="default" w:ascii="Arial" w:hAnsi="Arial" w:cs="Arial"/>
      <w:b/>
      <w:bCs/>
      <w:color w:val="000000"/>
      <w:sz w:val="24"/>
      <w:szCs w:val="24"/>
    </w:rPr>
  </w:style>
  <w:style w:type="character" w:customStyle="1" w:styleId="193">
    <w:name w:val="正文（绿盟科技） Char"/>
    <w:link w:val="194"/>
    <w:qFormat/>
    <w:uiPriority w:val="0"/>
    <w:rPr>
      <w:rFonts w:ascii="Arial" w:hAnsi="Arial"/>
      <w:sz w:val="21"/>
      <w:szCs w:val="21"/>
    </w:rPr>
  </w:style>
  <w:style w:type="paragraph" w:customStyle="1" w:styleId="194">
    <w:name w:val="正文（绿盟科技）"/>
    <w:link w:val="193"/>
    <w:qFormat/>
    <w:uiPriority w:val="0"/>
    <w:pPr>
      <w:spacing w:line="300" w:lineRule="auto"/>
    </w:pPr>
    <w:rPr>
      <w:rFonts w:ascii="Arial" w:hAnsi="Arial" w:eastAsia="宋体" w:cs="Times New Roman"/>
      <w:sz w:val="21"/>
      <w:szCs w:val="21"/>
      <w:lang w:val="en-US" w:eastAsia="zh-CN" w:bidi="ar-SA"/>
    </w:rPr>
  </w:style>
  <w:style w:type="character" w:customStyle="1" w:styleId="195">
    <w:name w:val="Char Char19"/>
    <w:qFormat/>
    <w:uiPriority w:val="6"/>
    <w:rPr>
      <w:rFonts w:ascii="宋体" w:hAnsi="宋体"/>
      <w:i/>
      <w:sz w:val="24"/>
      <w:szCs w:val="24"/>
    </w:rPr>
  </w:style>
  <w:style w:type="character" w:customStyle="1" w:styleId="196">
    <w:name w:val="页脚 Char"/>
    <w:qFormat/>
    <w:uiPriority w:val="0"/>
    <w:rPr>
      <w:rFonts w:eastAsia="仿宋_GB2312"/>
      <w:kern w:val="2"/>
      <w:sz w:val="18"/>
      <w:lang w:val="en-US" w:eastAsia="zh-CN"/>
    </w:rPr>
  </w:style>
  <w:style w:type="character" w:customStyle="1" w:styleId="197">
    <w:name w:val="批注主题 Char"/>
    <w:qFormat/>
    <w:uiPriority w:val="0"/>
    <w:rPr>
      <w:rFonts w:eastAsia="宋体"/>
      <w:b/>
      <w:bCs/>
      <w:kern w:val="2"/>
      <w:sz w:val="21"/>
      <w:szCs w:val="24"/>
      <w:lang w:val="en-US" w:eastAsia="zh-CN" w:bidi="ar-SA"/>
    </w:rPr>
  </w:style>
  <w:style w:type="character" w:customStyle="1" w:styleId="198">
    <w:name w:val="Comment Text Char"/>
    <w:qFormat/>
    <w:uiPriority w:val="0"/>
    <w:rPr>
      <w:rFonts w:ascii="宋体" w:hAnsi="宋体" w:eastAsia="宋体"/>
      <w:kern w:val="2"/>
      <w:sz w:val="24"/>
      <w:lang w:val="en-US" w:eastAsia="zh-CN" w:bidi="ar-SA"/>
    </w:rPr>
  </w:style>
  <w:style w:type="character" w:customStyle="1" w:styleId="199">
    <w:name w:val="标题 2 字符"/>
    <w:qFormat/>
    <w:uiPriority w:val="1"/>
    <w:rPr>
      <w:rFonts w:ascii="仿宋_GB2312" w:hAnsi="Times New Roman" w:eastAsia="仿宋_GB2312" w:cs="Times New Roman"/>
      <w:b/>
      <w:kern w:val="2"/>
      <w:sz w:val="24"/>
      <w:lang w:val="zh-CN"/>
    </w:rPr>
  </w:style>
  <w:style w:type="character" w:customStyle="1" w:styleId="200">
    <w:name w:val="Char Char72"/>
    <w:qFormat/>
    <w:uiPriority w:val="0"/>
    <w:rPr>
      <w:rFonts w:eastAsia="宋体"/>
      <w:kern w:val="2"/>
      <w:sz w:val="21"/>
      <w:szCs w:val="24"/>
      <w:lang w:val="en-US" w:eastAsia="zh-CN" w:bidi="ar-SA"/>
    </w:rPr>
  </w:style>
  <w:style w:type="character" w:customStyle="1" w:styleId="201">
    <w:name w:val="正文文本缩进 Char2"/>
    <w:qFormat/>
    <w:uiPriority w:val="0"/>
    <w:rPr>
      <w:rFonts w:ascii="Times New Roman" w:hAnsi="Times New Roman" w:eastAsia="宋体" w:cs="Times New Roman"/>
      <w:snapToGrid w:val="0"/>
      <w:kern w:val="0"/>
      <w:szCs w:val="24"/>
    </w:rPr>
  </w:style>
  <w:style w:type="character" w:customStyle="1" w:styleId="202">
    <w:name w:val="样式2 Char"/>
    <w:qFormat/>
    <w:uiPriority w:val="0"/>
    <w:rPr>
      <w:rFonts w:ascii="仿宋_GB2312" w:hAnsi="仿宋" w:eastAsia="仿宋_GB2312" w:cs="仿宋_GB2312"/>
      <w:b/>
      <w:bCs/>
      <w:sz w:val="32"/>
      <w:szCs w:val="30"/>
      <w:lang w:val="zh-CN"/>
    </w:rPr>
  </w:style>
  <w:style w:type="character" w:customStyle="1" w:styleId="203">
    <w:name w:val="表格名称[858D7CFB-ED40-4347-BF05-701D383B685F]"/>
    <w:link w:val="204"/>
    <w:qFormat/>
    <w:uiPriority w:val="0"/>
    <w:rPr>
      <w:sz w:val="32"/>
    </w:rPr>
  </w:style>
  <w:style w:type="paragraph" w:customStyle="1" w:styleId="204">
    <w:name w:val="表格名称"/>
    <w:basedOn w:val="5"/>
    <w:link w:val="20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5">
    <w:name w:val="Char Char4"/>
    <w:qFormat/>
    <w:uiPriority w:val="0"/>
    <w:rPr>
      <w:rFonts w:eastAsia="宋体"/>
      <w:b/>
      <w:sz w:val="24"/>
      <w:lang w:val="en-GB" w:eastAsia="zh-CN" w:bidi="ar-SA"/>
    </w:rPr>
  </w:style>
  <w:style w:type="character" w:customStyle="1" w:styleId="206">
    <w:name w:val="c7 style3"/>
    <w:qFormat/>
    <w:uiPriority w:val="0"/>
  </w:style>
  <w:style w:type="character" w:customStyle="1" w:styleId="207">
    <w:name w:val="正文文本 3 Char1"/>
    <w:qFormat/>
    <w:uiPriority w:val="99"/>
    <w:rPr>
      <w:rFonts w:ascii="Times New Roman" w:hAnsi="Times New Roman" w:eastAsia="宋体" w:cs="Times New Roman"/>
      <w:sz w:val="16"/>
      <w:szCs w:val="16"/>
    </w:rPr>
  </w:style>
  <w:style w:type="character" w:customStyle="1" w:styleId="208">
    <w:name w:val="tw4winInternal"/>
    <w:qFormat/>
    <w:uiPriority w:val="0"/>
    <w:rPr>
      <w:rFonts w:ascii="Courier New" w:hAnsi="Courier New" w:cs="Courier New"/>
      <w:color w:val="FF0000"/>
      <w:lang w:val="en-US" w:eastAsia="zh-CN"/>
    </w:rPr>
  </w:style>
  <w:style w:type="character" w:customStyle="1" w:styleId="209">
    <w:name w:val="Char Char10"/>
    <w:qFormat/>
    <w:uiPriority w:val="0"/>
    <w:rPr>
      <w:rFonts w:ascii="宋体" w:hAnsi="宋体"/>
      <w:kern w:val="2"/>
      <w:sz w:val="21"/>
      <w:szCs w:val="24"/>
      <w:lang w:val="en-US" w:eastAsia="zh-CN"/>
    </w:rPr>
  </w:style>
  <w:style w:type="character" w:customStyle="1" w:styleId="210">
    <w:name w:val="shadow11"/>
    <w:qFormat/>
    <w:uiPriority w:val="0"/>
    <w:rPr>
      <w:color w:val="000000"/>
      <w:sz w:val="21"/>
    </w:rPr>
  </w:style>
  <w:style w:type="character" w:customStyle="1" w:styleId="211">
    <w:name w:val="正文非缩进 Char3"/>
    <w:qFormat/>
    <w:uiPriority w:val="0"/>
    <w:rPr>
      <w:rFonts w:ascii="宋体" w:eastAsia="宋体"/>
      <w:snapToGrid w:val="0"/>
      <w:color w:val="000000"/>
      <w:kern w:val="28"/>
      <w:sz w:val="28"/>
      <w:lang w:val="en-US" w:eastAsia="zh-CN" w:bidi="ar-SA"/>
    </w:rPr>
  </w:style>
  <w:style w:type="character" w:customStyle="1" w:styleId="212">
    <w:name w:val="Char Char"/>
    <w:qFormat/>
    <w:uiPriority w:val="0"/>
    <w:rPr>
      <w:rFonts w:ascii="宋体" w:hAnsi="Courier New" w:eastAsia="宋体"/>
      <w:kern w:val="2"/>
      <w:sz w:val="21"/>
      <w:lang w:val="en-US" w:eastAsia="zh-CN" w:bidi="ar-SA"/>
    </w:rPr>
  </w:style>
  <w:style w:type="character" w:customStyle="1" w:styleId="213">
    <w:name w:val="签名 Char1"/>
    <w:qFormat/>
    <w:uiPriority w:val="0"/>
    <w:rPr>
      <w:rFonts w:ascii="Times New Roman" w:hAnsi="Times New Roman" w:eastAsia="宋体" w:cs="Times New Roman"/>
      <w:szCs w:val="24"/>
    </w:rPr>
  </w:style>
  <w:style w:type="character" w:customStyle="1" w:styleId="214">
    <w:name w:val="Char Char18"/>
    <w:qFormat/>
    <w:uiPriority w:val="6"/>
    <w:rPr>
      <w:rFonts w:ascii="宋体" w:hAnsi="宋体"/>
      <w:sz w:val="28"/>
    </w:rPr>
  </w:style>
  <w:style w:type="character" w:customStyle="1" w:styleId="215">
    <w:name w:val="批注文字 Char"/>
    <w:qFormat/>
    <w:uiPriority w:val="99"/>
    <w:rPr>
      <w:kern w:val="2"/>
      <w:sz w:val="21"/>
      <w:szCs w:val="24"/>
    </w:rPr>
  </w:style>
  <w:style w:type="character" w:customStyle="1" w:styleId="216">
    <w:name w:val="Char Char22"/>
    <w:qFormat/>
    <w:uiPriority w:val="6"/>
    <w:rPr>
      <w:rFonts w:ascii="宋体" w:hAnsi="宋体"/>
      <w:kern w:val="1"/>
      <w:sz w:val="24"/>
      <w:szCs w:val="24"/>
    </w:rPr>
  </w:style>
  <w:style w:type="character" w:customStyle="1" w:styleId="217">
    <w:name w:val="pt141"/>
    <w:qFormat/>
    <w:uiPriority w:val="0"/>
    <w:rPr>
      <w:color w:val="330066"/>
      <w:sz w:val="22"/>
      <w:szCs w:val="22"/>
    </w:rPr>
  </w:style>
  <w:style w:type="character" w:customStyle="1" w:styleId="218">
    <w:name w:val="正文文本缩进 2 Char1"/>
    <w:qFormat/>
    <w:uiPriority w:val="99"/>
    <w:rPr>
      <w:rFonts w:ascii="Times New Roman" w:hAnsi="Times New Roman" w:eastAsia="宋体" w:cs="Times New Roman"/>
      <w:szCs w:val="24"/>
    </w:rPr>
  </w:style>
  <w:style w:type="character" w:customStyle="1" w:styleId="219">
    <w:name w:val="Char Char611"/>
    <w:qFormat/>
    <w:uiPriority w:val="0"/>
    <w:rPr>
      <w:rFonts w:eastAsia="宋体"/>
      <w:kern w:val="2"/>
      <w:sz w:val="21"/>
      <w:szCs w:val="24"/>
      <w:lang w:val="en-US" w:eastAsia="zh-CN" w:bidi="ar-SA"/>
    </w:rPr>
  </w:style>
  <w:style w:type="character" w:customStyle="1" w:styleId="220">
    <w:name w:val="highlight1"/>
    <w:qFormat/>
    <w:uiPriority w:val="0"/>
    <w:rPr>
      <w:rFonts w:ascii="仿宋_GB2312" w:eastAsia="微软雅黑"/>
      <w:b/>
      <w:kern w:val="2"/>
      <w:sz w:val="23"/>
      <w:szCs w:val="23"/>
      <w:lang w:val="en-US" w:eastAsia="zh-CN" w:bidi="ar-SA"/>
    </w:rPr>
  </w:style>
  <w:style w:type="character" w:customStyle="1" w:styleId="221">
    <w:name w:val="my正文 Char"/>
    <w:link w:val="222"/>
    <w:qFormat/>
    <w:uiPriority w:val="0"/>
    <w:rPr>
      <w:rFonts w:ascii="Tahoma" w:hAnsi="Tahoma"/>
      <w:sz w:val="24"/>
      <w:szCs w:val="24"/>
    </w:rPr>
  </w:style>
  <w:style w:type="paragraph" w:customStyle="1" w:styleId="222">
    <w:name w:val="my正文"/>
    <w:basedOn w:val="1"/>
    <w:link w:val="221"/>
    <w:qFormat/>
    <w:uiPriority w:val="0"/>
    <w:pPr>
      <w:adjustRightInd/>
      <w:spacing w:line="360" w:lineRule="auto"/>
      <w:ind w:firstLine="480" w:firstLineChars="200"/>
    </w:pPr>
    <w:rPr>
      <w:rFonts w:ascii="Tahoma" w:hAnsi="Tahoma"/>
      <w:kern w:val="0"/>
      <w:sz w:val="24"/>
    </w:rPr>
  </w:style>
  <w:style w:type="character" w:customStyle="1" w:styleId="223">
    <w:name w:val="Used by Word for text of Help footnotes Char Char1"/>
    <w:qFormat/>
    <w:uiPriority w:val="0"/>
    <w:rPr>
      <w:color w:val="0000FF"/>
      <w:sz w:val="21"/>
    </w:rPr>
  </w:style>
  <w:style w:type="character" w:customStyle="1" w:styleId="224">
    <w:name w:val="页眉 Char"/>
    <w:qFormat/>
    <w:uiPriority w:val="0"/>
    <w:rPr>
      <w:rFonts w:eastAsia="仿宋_GB2312"/>
      <w:kern w:val="2"/>
      <w:sz w:val="18"/>
      <w:lang w:val="en-US" w:eastAsia="zh-CN"/>
    </w:rPr>
  </w:style>
  <w:style w:type="character" w:customStyle="1" w:styleId="225">
    <w:name w:val="FA正文 Char Char"/>
    <w:qFormat/>
    <w:uiPriority w:val="0"/>
    <w:rPr>
      <w:rFonts w:hAnsi="宋体"/>
      <w:kern w:val="2"/>
      <w:sz w:val="24"/>
      <w:lang w:bidi="ar-SA"/>
    </w:rPr>
  </w:style>
  <w:style w:type="character" w:customStyle="1" w:styleId="226">
    <w:name w:val="纯文本 字符"/>
    <w:qFormat/>
    <w:uiPriority w:val="0"/>
    <w:rPr>
      <w:rFonts w:ascii="宋体" w:hAnsi="Courier New" w:eastAsia="宋体" w:cs="Arial"/>
      <w:snapToGrid w:val="0"/>
      <w:kern w:val="2"/>
      <w:sz w:val="21"/>
      <w:szCs w:val="21"/>
      <w:lang w:val="en-US" w:eastAsia="zh-CN" w:bidi="ar-SA"/>
    </w:rPr>
  </w:style>
  <w:style w:type="character" w:customStyle="1" w:styleId="227">
    <w:name w:val="3级 Char"/>
    <w:link w:val="228"/>
    <w:qFormat/>
    <w:uiPriority w:val="0"/>
    <w:rPr>
      <w:rFonts w:ascii="宋体" w:hAnsi="宋体"/>
      <w:b/>
      <w:bCs/>
      <w:snapToGrid/>
      <w:sz w:val="28"/>
    </w:rPr>
  </w:style>
  <w:style w:type="paragraph" w:customStyle="1" w:styleId="228">
    <w:name w:val="3级"/>
    <w:basedOn w:val="229"/>
    <w:link w:val="227"/>
    <w:qFormat/>
    <w:uiPriority w:val="0"/>
    <w:pPr>
      <w:ind w:left="0" w:right="466" w:firstLine="288"/>
    </w:pPr>
    <w:rPr>
      <w:rFonts w:hAnsi="宋体"/>
      <w:snapToGrid/>
    </w:rPr>
  </w:style>
  <w:style w:type="paragraph" w:customStyle="1" w:styleId="22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0">
    <w:name w:val="myp11"/>
    <w:qFormat/>
    <w:uiPriority w:val="0"/>
    <w:rPr>
      <w:rFonts w:ascii="仿宋_GB2312" w:eastAsia="微软雅黑"/>
      <w:b/>
      <w:kern w:val="2"/>
      <w:sz w:val="32"/>
      <w:szCs w:val="32"/>
      <w:lang w:val="en-US" w:eastAsia="zh-CN" w:bidi="ar-SA"/>
    </w:rPr>
  </w:style>
  <w:style w:type="character" w:customStyle="1" w:styleId="231">
    <w:name w:val="H6 Char"/>
    <w:qFormat/>
    <w:uiPriority w:val="0"/>
    <w:rPr>
      <w:rFonts w:ascii="Arial" w:hAnsi="Arial" w:eastAsia="黑体"/>
      <w:b/>
      <w:bCs/>
      <w:kern w:val="2"/>
      <w:sz w:val="24"/>
      <w:szCs w:val="24"/>
    </w:rPr>
  </w:style>
  <w:style w:type="character" w:customStyle="1" w:styleId="232">
    <w:name w:val="Char Char91"/>
    <w:qFormat/>
    <w:uiPriority w:val="0"/>
    <w:rPr>
      <w:rFonts w:eastAsia="宋体"/>
      <w:kern w:val="2"/>
      <w:sz w:val="18"/>
      <w:szCs w:val="18"/>
      <w:lang w:val="en-US" w:eastAsia="zh-CN" w:bidi="ar-SA"/>
    </w:rPr>
  </w:style>
  <w:style w:type="character" w:customStyle="1" w:styleId="233">
    <w:name w:val="副标题 Char1"/>
    <w:qFormat/>
    <w:uiPriority w:val="0"/>
    <w:rPr>
      <w:rFonts w:ascii="Cambria" w:hAnsi="Cambria" w:eastAsia="宋体" w:cs="Times New Roman"/>
      <w:b/>
      <w:bCs/>
      <w:snapToGrid w:val="0"/>
      <w:kern w:val="28"/>
      <w:sz w:val="32"/>
      <w:szCs w:val="32"/>
    </w:rPr>
  </w:style>
  <w:style w:type="character" w:customStyle="1" w:styleId="234">
    <w:name w:val="font61"/>
    <w:qFormat/>
    <w:uiPriority w:val="0"/>
    <w:rPr>
      <w:rFonts w:hint="eastAsia" w:ascii="仿宋" w:hAnsi="仿宋" w:eastAsia="仿宋" w:cs="仿宋"/>
      <w:color w:val="000000"/>
      <w:sz w:val="20"/>
      <w:szCs w:val="20"/>
      <w:u w:val="none"/>
    </w:rPr>
  </w:style>
  <w:style w:type="character" w:customStyle="1" w:styleId="2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6">
    <w:name w:val="Char Char211"/>
    <w:qFormat/>
    <w:uiPriority w:val="0"/>
    <w:rPr>
      <w:rFonts w:eastAsia="宋体"/>
      <w:b/>
      <w:bCs/>
      <w:kern w:val="2"/>
      <w:sz w:val="21"/>
      <w:szCs w:val="24"/>
      <w:lang w:val="en-US" w:eastAsia="zh-CN" w:bidi="ar-SA"/>
    </w:rPr>
  </w:style>
  <w:style w:type="character" w:customStyle="1" w:styleId="237">
    <w:name w:val="标题 2 Char"/>
    <w:qFormat/>
    <w:uiPriority w:val="0"/>
    <w:rPr>
      <w:rFonts w:ascii="Arial" w:hAnsi="Arial" w:eastAsia="黑体"/>
      <w:b/>
      <w:kern w:val="2"/>
      <w:sz w:val="32"/>
      <w:lang w:val="en-US" w:eastAsia="zh-CN"/>
    </w:rPr>
  </w:style>
  <w:style w:type="character" w:customStyle="1" w:styleId="238">
    <w:name w:val="maywed421"/>
    <w:qFormat/>
    <w:uiPriority w:val="0"/>
    <w:rPr>
      <w:color w:val="366FB6"/>
      <w:u w:val="none"/>
    </w:rPr>
  </w:style>
  <w:style w:type="character" w:customStyle="1" w:styleId="239">
    <w:name w:val="正文文本缩进 Char"/>
    <w:qFormat/>
    <w:uiPriority w:val="0"/>
    <w:rPr>
      <w:rFonts w:ascii="宋体" w:hAnsi="宋体"/>
      <w:kern w:val="2"/>
      <w:sz w:val="24"/>
      <w:szCs w:val="24"/>
    </w:rPr>
  </w:style>
  <w:style w:type="character" w:customStyle="1" w:styleId="240">
    <w:name w:val="Char Char102"/>
    <w:qFormat/>
    <w:uiPriority w:val="0"/>
    <w:rPr>
      <w:rFonts w:ascii="宋体" w:hAnsi="宋体"/>
      <w:kern w:val="2"/>
      <w:sz w:val="21"/>
      <w:szCs w:val="24"/>
      <w:lang w:val="en-US" w:eastAsia="zh-CN"/>
    </w:rPr>
  </w:style>
  <w:style w:type="character" w:customStyle="1" w:styleId="241">
    <w:name w:val="页眉 Char1"/>
    <w:qFormat/>
    <w:uiPriority w:val="0"/>
    <w:rPr>
      <w:rFonts w:eastAsia="宋体"/>
      <w:kern w:val="2"/>
      <w:sz w:val="18"/>
      <w:szCs w:val="18"/>
      <w:lang w:val="en-US" w:eastAsia="zh-CN" w:bidi="ar-SA"/>
    </w:rPr>
  </w:style>
  <w:style w:type="character" w:customStyle="1" w:styleId="242">
    <w:name w:val="md"/>
    <w:basedOn w:val="69"/>
    <w:qFormat/>
    <w:uiPriority w:val="0"/>
    <w:rPr>
      <w:rFonts w:ascii="Arial" w:hAnsi="Arial" w:eastAsia="黑体" w:cs="Arial"/>
      <w:snapToGrid w:val="0"/>
      <w:kern w:val="0"/>
      <w:szCs w:val="21"/>
    </w:rPr>
  </w:style>
  <w:style w:type="character" w:customStyle="1" w:styleId="243">
    <w:name w:val="big1"/>
    <w:qFormat/>
    <w:uiPriority w:val="0"/>
    <w:rPr>
      <w:rFonts w:hint="eastAsia" w:ascii="宋体" w:hAnsi="宋体" w:eastAsia="宋体"/>
      <w:color w:val="333333"/>
      <w:sz w:val="22"/>
      <w:szCs w:val="22"/>
    </w:rPr>
  </w:style>
  <w:style w:type="character" w:customStyle="1" w:styleId="244">
    <w:name w:val="Char Char311"/>
    <w:qFormat/>
    <w:uiPriority w:val="0"/>
    <w:rPr>
      <w:rFonts w:eastAsia="宋体"/>
      <w:kern w:val="2"/>
      <w:sz w:val="21"/>
      <w:szCs w:val="24"/>
      <w:lang w:val="en-US" w:eastAsia="zh-CN" w:bidi="ar-SA"/>
    </w:rPr>
  </w:style>
  <w:style w:type="character" w:customStyle="1" w:styleId="245">
    <w:name w:val="Char Char81"/>
    <w:qFormat/>
    <w:uiPriority w:val="6"/>
    <w:rPr>
      <w:rFonts w:eastAsia="宋体"/>
      <w:b/>
      <w:sz w:val="24"/>
      <w:lang w:val="en-GB" w:eastAsia="zh-CN"/>
    </w:rPr>
  </w:style>
  <w:style w:type="character" w:customStyle="1" w:styleId="246">
    <w:name w:val="样式3 Char"/>
    <w:basedOn w:val="202"/>
    <w:qFormat/>
    <w:uiPriority w:val="0"/>
    <w:rPr>
      <w:rFonts w:ascii="仿宋_GB2312" w:hAnsi="仿宋" w:eastAsia="仿宋_GB2312" w:cs="仿宋_GB2312"/>
      <w:sz w:val="32"/>
      <w:szCs w:val="30"/>
      <w:lang w:val="zh-CN"/>
    </w:rPr>
  </w:style>
  <w:style w:type="character" w:customStyle="1" w:styleId="247">
    <w:name w:val="正文首行缩进 2 Char1"/>
    <w:qFormat/>
    <w:uiPriority w:val="0"/>
    <w:rPr>
      <w:rFonts w:ascii="Times New Roman" w:hAnsi="Times New Roman" w:eastAsia="宋体" w:cs="Times New Roman"/>
      <w:kern w:val="2"/>
      <w:sz w:val="24"/>
      <w:szCs w:val="24"/>
    </w:rPr>
  </w:style>
  <w:style w:type="character" w:customStyle="1" w:styleId="248">
    <w:name w:val="副标题 Char2"/>
    <w:qFormat/>
    <w:uiPriority w:val="0"/>
    <w:rPr>
      <w:rFonts w:ascii="Cambria" w:hAnsi="Cambria" w:eastAsia="宋体" w:cs="Times New Roman"/>
      <w:b/>
      <w:bCs/>
      <w:snapToGrid w:val="0"/>
      <w:kern w:val="28"/>
      <w:sz w:val="32"/>
      <w:szCs w:val="32"/>
    </w:rPr>
  </w:style>
  <w:style w:type="character" w:customStyle="1" w:styleId="249">
    <w:name w:val="标题4-dyf Char"/>
    <w:link w:val="250"/>
    <w:qFormat/>
    <w:uiPriority w:val="0"/>
    <w:rPr>
      <w:rFonts w:ascii="Cambria" w:hAnsi="Cambria"/>
      <w:b/>
      <w:bCs/>
      <w:color w:val="000000"/>
      <w:kern w:val="2"/>
      <w:sz w:val="21"/>
      <w:szCs w:val="21"/>
    </w:rPr>
  </w:style>
  <w:style w:type="paragraph" w:customStyle="1" w:styleId="250">
    <w:name w:val="标题4-dyf"/>
    <w:basedOn w:val="7"/>
    <w:link w:val="249"/>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51">
    <w:name w:val="dectext1"/>
    <w:qFormat/>
    <w:uiPriority w:val="0"/>
    <w:rPr>
      <w:rFonts w:ascii="宋体" w:hAnsi="宋体" w:eastAsia="宋体"/>
      <w:color w:val="333333"/>
      <w:sz w:val="21"/>
      <w:szCs w:val="21"/>
      <w:u w:val="none"/>
    </w:rPr>
  </w:style>
  <w:style w:type="character" w:customStyle="1" w:styleId="252">
    <w:name w:val="冯 Char"/>
    <w:link w:val="253"/>
    <w:qFormat/>
    <w:uiPriority w:val="0"/>
    <w:rPr>
      <w:rFonts w:ascii="宋体" w:hAnsi="宋体"/>
      <w:color w:val="000000"/>
      <w:sz w:val="24"/>
      <w:szCs w:val="24"/>
    </w:rPr>
  </w:style>
  <w:style w:type="paragraph" w:customStyle="1" w:styleId="253">
    <w:name w:val="冯"/>
    <w:basedOn w:val="1"/>
    <w:link w:val="252"/>
    <w:qFormat/>
    <w:uiPriority w:val="0"/>
    <w:pPr>
      <w:widowControl/>
      <w:adjustRightInd/>
      <w:spacing w:line="360" w:lineRule="auto"/>
      <w:ind w:firstLine="480" w:firstLineChars="200"/>
    </w:pPr>
    <w:rPr>
      <w:rFonts w:ascii="宋体" w:hAnsi="宋体"/>
      <w:color w:val="000000"/>
      <w:kern w:val="0"/>
      <w:sz w:val="24"/>
    </w:rPr>
  </w:style>
  <w:style w:type="character" w:customStyle="1" w:styleId="254">
    <w:name w:val="Header Char_b6bb7154-40a1-4532-be09-cdbace51fda5"/>
    <w:qFormat/>
    <w:uiPriority w:val="0"/>
    <w:rPr>
      <w:rFonts w:eastAsia="宋体"/>
      <w:kern w:val="2"/>
      <w:sz w:val="18"/>
      <w:szCs w:val="18"/>
      <w:lang w:val="en-US" w:eastAsia="zh-CN" w:bidi="ar-SA"/>
    </w:rPr>
  </w:style>
  <w:style w:type="character" w:customStyle="1" w:styleId="255">
    <w:name w:val="Char Char12"/>
    <w:qFormat/>
    <w:uiPriority w:val="0"/>
    <w:rPr>
      <w:rFonts w:ascii="仿宋_GB2312" w:eastAsia="仿宋_GB2312"/>
      <w:b/>
      <w:bCs/>
      <w:kern w:val="2"/>
      <w:sz w:val="24"/>
      <w:szCs w:val="24"/>
      <w:lang w:val="zh-CN" w:eastAsia="zh-CN" w:bidi="ar-SA"/>
    </w:rPr>
  </w:style>
  <w:style w:type="character" w:customStyle="1" w:styleId="256">
    <w:name w:val="普通文字 Char3"/>
    <w:qFormat/>
    <w:uiPriority w:val="0"/>
    <w:rPr>
      <w:rFonts w:ascii="宋体" w:hAnsi="Courier New" w:eastAsia="宋体"/>
      <w:kern w:val="2"/>
      <w:sz w:val="21"/>
      <w:lang w:val="en-US" w:eastAsia="zh-CN" w:bidi="ar-SA"/>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正文首行缩进 Char Char Char Char Char"/>
    <w:qFormat/>
    <w:uiPriority w:val="0"/>
    <w:rPr>
      <w:rFonts w:ascii="宋体"/>
      <w:kern w:val="2"/>
      <w:sz w:val="24"/>
      <w:lang w:val="zh-CN"/>
    </w:rPr>
  </w:style>
  <w:style w:type="character" w:customStyle="1" w:styleId="259">
    <w:name w:val="PI Char"/>
    <w:qFormat/>
    <w:uiPriority w:val="0"/>
    <w:rPr>
      <w:rFonts w:ascii="宋体" w:hAnsi="宋体" w:eastAsia="宋体"/>
      <w:kern w:val="2"/>
      <w:sz w:val="24"/>
      <w:szCs w:val="24"/>
      <w:lang w:val="en-US" w:eastAsia="zh-CN" w:bidi="ar-SA"/>
    </w:rPr>
  </w:style>
  <w:style w:type="character" w:customStyle="1" w:styleId="260">
    <w:name w:val="style91"/>
    <w:qFormat/>
    <w:uiPriority w:val="0"/>
    <w:rPr>
      <w:color w:val="333333"/>
    </w:rPr>
  </w:style>
  <w:style w:type="character" w:customStyle="1" w:styleId="261">
    <w:name w:val="列出段落 Char2"/>
    <w:qFormat/>
    <w:uiPriority w:val="34"/>
    <w:rPr>
      <w:rFonts w:ascii="Calibri" w:hAnsi="Calibri"/>
      <w:kern w:val="2"/>
      <w:sz w:val="28"/>
    </w:rPr>
  </w:style>
  <w:style w:type="character" w:customStyle="1" w:styleId="262">
    <w:name w:val="mdeck"/>
    <w:qFormat/>
    <w:uiPriority w:val="0"/>
    <w:rPr>
      <w:rFonts w:ascii="仿宋_GB2312" w:eastAsia="微软雅黑"/>
      <w:b/>
      <w:kern w:val="2"/>
      <w:sz w:val="32"/>
      <w:szCs w:val="32"/>
      <w:lang w:val="en-US" w:eastAsia="zh-CN" w:bidi="ar-SA"/>
    </w:rPr>
  </w:style>
  <w:style w:type="character" w:customStyle="1" w:styleId="263">
    <w:name w:val="unnamed11"/>
    <w:qFormat/>
    <w:uiPriority w:val="0"/>
    <w:rPr>
      <w:sz w:val="20"/>
      <w:szCs w:val="20"/>
    </w:rPr>
  </w:style>
  <w:style w:type="character" w:customStyle="1" w:styleId="264">
    <w:name w:val="正文文本 Char2"/>
    <w:qFormat/>
    <w:uiPriority w:val="99"/>
    <w:rPr>
      <w:rFonts w:ascii="Times New Roman" w:hAnsi="Times New Roman" w:eastAsia="宋体" w:cs="Times New Roman"/>
      <w:snapToGrid w:val="0"/>
      <w:kern w:val="0"/>
      <w:szCs w:val="24"/>
    </w:rPr>
  </w:style>
  <w:style w:type="character" w:customStyle="1" w:styleId="265">
    <w:name w:val="标书正文格式 Char"/>
    <w:qFormat/>
    <w:uiPriority w:val="0"/>
    <w:rPr>
      <w:rFonts w:eastAsia="楷体_GB2312"/>
      <w:kern w:val="2"/>
      <w:sz w:val="24"/>
      <w:szCs w:val="24"/>
      <w:lang w:bidi="ar-SA"/>
    </w:rPr>
  </w:style>
  <w:style w:type="character" w:customStyle="1" w:styleId="266">
    <w:name w:val="Char Char11"/>
    <w:qFormat/>
    <w:uiPriority w:val="0"/>
    <w:rPr>
      <w:rFonts w:ascii="宋体" w:hAnsi="宋体" w:eastAsia="宋体"/>
      <w:b/>
      <w:kern w:val="2"/>
      <w:sz w:val="24"/>
      <w:szCs w:val="24"/>
      <w:lang w:val="en-US" w:eastAsia="zh-CN" w:bidi="ar-SA"/>
    </w:rPr>
  </w:style>
  <w:style w:type="character" w:customStyle="1" w:styleId="267">
    <w:name w:val="ca-131"/>
    <w:qFormat/>
    <w:uiPriority w:val="0"/>
    <w:rPr>
      <w:rFonts w:hint="eastAsia" w:ascii="仿宋_GB2312" w:eastAsia="仿宋_GB2312"/>
      <w:b/>
      <w:bCs/>
      <w:color w:val="000000"/>
      <w:spacing w:val="-20"/>
      <w:sz w:val="24"/>
      <w:szCs w:val="24"/>
    </w:rPr>
  </w:style>
  <w:style w:type="character" w:customStyle="1" w:styleId="268">
    <w:name w:val="tw4winMark"/>
    <w:qFormat/>
    <w:uiPriority w:val="0"/>
    <w:rPr>
      <w:rFonts w:ascii="Courier New" w:hAnsi="Courier New" w:cs="Courier New"/>
      <w:vanish/>
      <w:color w:val="800080"/>
      <w:sz w:val="24"/>
      <w:szCs w:val="24"/>
      <w:vertAlign w:val="subscript"/>
    </w:rPr>
  </w:style>
  <w:style w:type="character" w:customStyle="1" w:styleId="269">
    <w:name w:val="正文样式 Char"/>
    <w:link w:val="270"/>
    <w:qFormat/>
    <w:uiPriority w:val="0"/>
    <w:rPr>
      <w:rFonts w:ascii="Calibri" w:hAnsi="Calibri"/>
      <w:sz w:val="24"/>
      <w:szCs w:val="24"/>
    </w:rPr>
  </w:style>
  <w:style w:type="paragraph" w:customStyle="1" w:styleId="270">
    <w:name w:val="正文样式"/>
    <w:basedOn w:val="1"/>
    <w:link w:val="269"/>
    <w:qFormat/>
    <w:uiPriority w:val="0"/>
    <w:pPr>
      <w:adjustRightInd/>
      <w:spacing w:line="360" w:lineRule="auto"/>
      <w:ind w:firstLine="480" w:firstLineChars="200"/>
    </w:pPr>
    <w:rPr>
      <w:kern w:val="0"/>
      <w:sz w:val="24"/>
    </w:rPr>
  </w:style>
  <w:style w:type="character" w:customStyle="1" w:styleId="271">
    <w:name w:val="表正文 Char3"/>
    <w:qFormat/>
    <w:uiPriority w:val="0"/>
    <w:rPr>
      <w:rFonts w:eastAsia="宋体"/>
    </w:rPr>
  </w:style>
  <w:style w:type="character" w:customStyle="1" w:styleId="272">
    <w:name w:val="H5 Char"/>
    <w:qFormat/>
    <w:uiPriority w:val="0"/>
    <w:rPr>
      <w:b/>
      <w:bCs/>
      <w:kern w:val="2"/>
      <w:sz w:val="28"/>
      <w:szCs w:val="28"/>
    </w:rPr>
  </w:style>
  <w:style w:type="character" w:customStyle="1" w:styleId="273">
    <w:name w:val="Char Char3"/>
    <w:qFormat/>
    <w:uiPriority w:val="0"/>
    <w:rPr>
      <w:rFonts w:eastAsia="宋体"/>
      <w:kern w:val="2"/>
      <w:sz w:val="21"/>
      <w:szCs w:val="24"/>
      <w:lang w:val="en-US" w:eastAsia="zh-CN" w:bidi="ar-SA"/>
    </w:rPr>
  </w:style>
  <w:style w:type="character" w:customStyle="1" w:styleId="274">
    <w:name w:val="正文 编号 Char"/>
    <w:qFormat/>
    <w:uiPriority w:val="0"/>
    <w:rPr>
      <w:rFonts w:ascii="仿宋_GB2312" w:hAnsi="仿宋_GB2312" w:eastAsia="仿宋_GB2312"/>
      <w:kern w:val="2"/>
      <w:sz w:val="24"/>
      <w:lang w:bidi="ar-SA"/>
    </w:rPr>
  </w:style>
  <w:style w:type="character" w:customStyle="1" w:styleId="275">
    <w:name w:val="question-title2"/>
    <w:qFormat/>
    <w:uiPriority w:val="6"/>
    <w:rPr>
      <w:rFonts w:ascii="Arial" w:hAnsi="Arial" w:eastAsia="黑体" w:cs="Arial"/>
      <w:snapToGrid w:val="0"/>
      <w:kern w:val="0"/>
      <w:szCs w:val="21"/>
    </w:rPr>
  </w:style>
  <w:style w:type="character" w:customStyle="1" w:styleId="276">
    <w:name w:val="gf正文1 Char Char"/>
    <w:link w:val="277"/>
    <w:qFormat/>
    <w:uiPriority w:val="0"/>
    <w:rPr>
      <w:rFonts w:ascii="宋体" w:hAnsi="宋体" w:cs="宋体"/>
      <w:kern w:val="2"/>
      <w:sz w:val="24"/>
      <w:szCs w:val="24"/>
    </w:rPr>
  </w:style>
  <w:style w:type="paragraph" w:customStyle="1" w:styleId="277">
    <w:name w:val="gf正文1"/>
    <w:basedOn w:val="1"/>
    <w:link w:val="27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8">
    <w:name w:val="Char Char15"/>
    <w:qFormat/>
    <w:uiPriority w:val="6"/>
    <w:rPr>
      <w:rFonts w:ascii="宋体" w:hAnsi="宋体"/>
      <w:kern w:val="1"/>
      <w:sz w:val="21"/>
    </w:rPr>
  </w:style>
  <w:style w:type="character" w:customStyle="1" w:styleId="279">
    <w:name w:val="正文缩进 Char3"/>
    <w:qFormat/>
    <w:uiPriority w:val="0"/>
    <w:rPr>
      <w:rFonts w:ascii="宋体" w:eastAsia="宋体"/>
      <w:snapToGrid w:val="0"/>
      <w:color w:val="000000"/>
      <w:kern w:val="28"/>
      <w:sz w:val="28"/>
      <w:lang w:val="en-US" w:eastAsia="zh-CN" w:bidi="ar-SA"/>
    </w:rPr>
  </w:style>
  <w:style w:type="character" w:customStyle="1" w:styleId="280">
    <w:name w:val="列出段落 Char1"/>
    <w:link w:val="281"/>
    <w:qFormat/>
    <w:uiPriority w:val="0"/>
    <w:rPr>
      <w:rFonts w:ascii="Calibri" w:hAnsi="Calibri"/>
      <w:sz w:val="24"/>
      <w:lang w:eastAsia="en-US"/>
    </w:rPr>
  </w:style>
  <w:style w:type="paragraph" w:customStyle="1" w:styleId="281">
    <w:name w:val="列表1"/>
    <w:basedOn w:val="1"/>
    <w:next w:val="282"/>
    <w:link w:val="2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2">
    <w:name w:val="列出段落1"/>
    <w:basedOn w:val="1"/>
    <w:qFormat/>
    <w:uiPriority w:val="34"/>
    <w:pPr>
      <w:spacing w:line="360" w:lineRule="auto"/>
      <w:ind w:firstLine="200" w:firstLineChars="200"/>
    </w:pPr>
    <w:rPr>
      <w:rFonts w:eastAsia="楷体_GB2312" w:cs="Lucida Sans"/>
      <w:sz w:val="24"/>
    </w:rPr>
  </w:style>
  <w:style w:type="character" w:customStyle="1" w:styleId="283">
    <w:name w:val="Char Char8"/>
    <w:qFormat/>
    <w:uiPriority w:val="0"/>
    <w:rPr>
      <w:rFonts w:eastAsia="宋体"/>
      <w:b/>
      <w:sz w:val="24"/>
      <w:lang w:val="en-GB" w:eastAsia="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列表段落 字符"/>
    <w:qFormat/>
    <w:uiPriority w:val="99"/>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7"/>
    <w:link w:val="32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336"/>
    <w:link w:val="334"/>
    <w:qFormat/>
    <w:uiPriority w:val="0"/>
    <w:pPr>
      <w:tabs>
        <w:tab w:val="right" w:leader="dot" w:pos="8268"/>
      </w:tabs>
      <w:adjustRightInd/>
    </w:pPr>
    <w:rPr>
      <w:rFonts w:ascii="宋体"/>
      <w:kern w:val="0"/>
      <w:sz w:val="20"/>
      <w:szCs w:val="20"/>
    </w:rPr>
  </w:style>
  <w:style w:type="paragraph" w:customStyle="1" w:styleId="336">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69"/>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7"/>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69"/>
    <w:qFormat/>
    <w:uiPriority w:val="0"/>
    <w:rPr>
      <w:rFonts w:ascii="Arial" w:hAnsi="Arial" w:eastAsia="黑体" w:cs="Arial"/>
      <w:snapToGrid w:val="0"/>
      <w:kern w:val="0"/>
      <w:szCs w:val="21"/>
    </w:rPr>
  </w:style>
  <w:style w:type="character" w:customStyle="1" w:styleId="437">
    <w:name w:val="hui"/>
    <w:basedOn w:val="69"/>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489"/>
    <w:qFormat/>
    <w:uiPriority w:val="99"/>
    <w:rPr>
      <w:szCs w:val="22"/>
    </w:rPr>
  </w:style>
  <w:style w:type="character" w:customStyle="1" w:styleId="489">
    <w:name w:val="无间隔 Char"/>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5"/>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6"/>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6"/>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6"/>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112"/>
    <w:next w:val="112"/>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112"/>
    <w:next w:val="112"/>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6"/>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4"/>
    <w:qFormat/>
    <w:uiPriority w:val="0"/>
    <w:pPr>
      <w:tabs>
        <w:tab w:val="left" w:pos="840"/>
      </w:tabs>
      <w:adjustRightInd/>
      <w:ind w:left="840" w:hanging="420"/>
    </w:pPr>
  </w:style>
  <w:style w:type="paragraph" w:customStyle="1" w:styleId="63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after="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7"/>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6"/>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qFormat/>
    <w:uiPriority w:val="0"/>
    <w:pPr>
      <w:tabs>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30"/>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5"/>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8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8"/>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4"/>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4"/>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8"/>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8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character" w:customStyle="1" w:styleId="967">
    <w:name w:val="NormalCharacter"/>
    <w:semiHidden/>
    <w:qFormat/>
    <w:uiPriority w:val="0"/>
  </w:style>
  <w:style w:type="paragraph" w:customStyle="1" w:styleId="968">
    <w:name w:val="PlainText"/>
    <w:basedOn w:val="1"/>
    <w:next w:val="1"/>
    <w:qFormat/>
    <w:uiPriority w:val="0"/>
    <w:rPr>
      <w:rFonts w:ascii="宋体" w:hAnsi="Courier New"/>
    </w:rPr>
  </w:style>
  <w:style w:type="paragraph" w:customStyle="1" w:styleId="969">
    <w:name w:val="纯文本3"/>
    <w:basedOn w:val="970"/>
    <w:qFormat/>
    <w:uiPriority w:val="0"/>
    <w:pPr>
      <w:numPr>
        <w:ilvl w:val="0"/>
        <w:numId w:val="1"/>
      </w:numPr>
      <w:autoSpaceDE w:val="0"/>
      <w:autoSpaceDN w:val="0"/>
      <w:adjustRightInd w:val="0"/>
      <w:ind w:left="0" w:firstLine="0"/>
      <w:textAlignment w:val="baseline"/>
    </w:pPr>
    <w:rPr>
      <w:rFonts w:ascii="宋体" w:hAnsi="Tms Rmn"/>
      <w:kern w:val="0"/>
    </w:rPr>
  </w:style>
  <w:style w:type="paragraph" w:customStyle="1" w:styleId="970">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71">
    <w:name w:val="Body text|1"/>
    <w:basedOn w:val="1"/>
    <w:qFormat/>
    <w:uiPriority w:val="0"/>
    <w:pPr>
      <w:spacing w:line="324" w:lineRule="auto"/>
    </w:pPr>
    <w:rPr>
      <w:rFonts w:ascii="宋体" w:hAnsi="宋体" w:cs="宋体"/>
      <w:sz w:val="16"/>
      <w:szCs w:val="16"/>
      <w:lang w:val="zh-TW" w:eastAsia="zh-TW" w:bidi="zh-TW"/>
    </w:rPr>
  </w:style>
  <w:style w:type="paragraph" w:customStyle="1" w:styleId="972">
    <w:name w:val="Heading #3|1"/>
    <w:basedOn w:val="1"/>
    <w:qFormat/>
    <w:uiPriority w:val="0"/>
    <w:pPr>
      <w:spacing w:after="180" w:line="295" w:lineRule="auto"/>
      <w:ind w:firstLine="120"/>
      <w:outlineLvl w:val="2"/>
    </w:pPr>
    <w:rPr>
      <w:rFonts w:ascii="宋体" w:hAnsi="宋体" w:cs="宋体"/>
      <w:sz w:val="16"/>
      <w:szCs w:val="16"/>
      <w:lang w:val="zh-TW" w:eastAsia="zh-TW" w:bidi="zh-TW"/>
    </w:rPr>
  </w:style>
  <w:style w:type="paragraph" w:customStyle="1" w:styleId="97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974">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5">
    <w:name w:val="样式29"/>
    <w:basedOn w:val="1"/>
    <w:qFormat/>
    <w:uiPriority w:val="0"/>
    <w:pPr>
      <w:widowControl/>
      <w:spacing w:line="440" w:lineRule="exact"/>
      <w:ind w:firstLine="200" w:firstLineChars="200"/>
      <w:jc w:val="left"/>
    </w:pPr>
    <w:rPr>
      <w:rFonts w:ascii="Times New Roman" w:hAnsi="Times New Roman" w:eastAsia="宋体" w:cs="Times New Roman"/>
      <w:spacing w:val="6"/>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128</Pages>
  <Words>3328</Words>
  <Characters>3831</Characters>
  <Lines>1</Lines>
  <Paragraphs>1</Paragraphs>
  <TotalTime>40</TotalTime>
  <ScaleCrop>false</ScaleCrop>
  <LinksUpToDate>false</LinksUpToDate>
  <CharactersWithSpaces>4028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2024-03-06T21:49:00Z</dcterms:created>
  <dc:creator>玥</dc:creator>
  <cp:lastModifiedBy>佳</cp:lastModifiedBy>
  <cp:lastPrinted>2024-12-09T05:50:00Z</cp:lastPrinted>
  <dcterms:modified xsi:type="dcterms:W3CDTF">2024-12-13T09:06:37Z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42B9CFD86904A09735FF366769B62B45</vt:lpwstr>
  </property>
</Properties>
</file>