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18ACCA">
      <w:pPr>
        <w:spacing w:line="360" w:lineRule="auto"/>
        <w:jc w:val="center"/>
        <w:rPr>
          <w:rFonts w:ascii="宋体" w:hAnsi="宋体" w:cs="宋体"/>
          <w:b/>
          <w:sz w:val="24"/>
          <w:highlight w:val="none"/>
        </w:rPr>
      </w:pPr>
    </w:p>
    <w:p w14:paraId="627A9DC3">
      <w:pPr>
        <w:spacing w:line="360" w:lineRule="auto"/>
        <w:jc w:val="center"/>
        <w:rPr>
          <w:rFonts w:ascii="宋体" w:hAnsi="宋体" w:cs="宋体"/>
          <w:b/>
          <w:sz w:val="24"/>
          <w:highlight w:val="none"/>
        </w:rPr>
      </w:pPr>
    </w:p>
    <w:p w14:paraId="3752E647">
      <w:pPr>
        <w:adjustRightInd/>
        <w:spacing w:line="360" w:lineRule="auto"/>
        <w:jc w:val="center"/>
        <w:rPr>
          <w:rFonts w:ascii="宋体" w:hAnsi="宋体" w:cs="宋体"/>
          <w:b/>
          <w:sz w:val="44"/>
          <w:szCs w:val="44"/>
          <w:highlight w:val="none"/>
        </w:rPr>
      </w:pPr>
    </w:p>
    <w:p w14:paraId="7090929B">
      <w:pPr>
        <w:spacing w:line="360" w:lineRule="auto"/>
        <w:jc w:val="center"/>
        <w:rPr>
          <w:rFonts w:ascii="宋体" w:hAnsi="宋体" w:cs="宋体"/>
          <w:b/>
          <w:sz w:val="44"/>
          <w:szCs w:val="44"/>
          <w:highlight w:val="none"/>
        </w:rPr>
      </w:pPr>
    </w:p>
    <w:p w14:paraId="5C08C02A">
      <w:pPr>
        <w:adjustRightInd/>
        <w:spacing w:line="360" w:lineRule="auto"/>
        <w:jc w:val="center"/>
        <w:rPr>
          <w:rFonts w:ascii="宋体" w:hAnsi="宋体" w:cs="宋体"/>
          <w:b/>
          <w:sz w:val="48"/>
          <w:szCs w:val="48"/>
          <w:highlight w:val="none"/>
        </w:rPr>
      </w:pPr>
    </w:p>
    <w:p w14:paraId="1FC78D43">
      <w:pPr>
        <w:adjustRightInd/>
        <w:spacing w:line="360" w:lineRule="auto"/>
        <w:jc w:val="center"/>
        <w:rPr>
          <w:rFonts w:hint="eastAsia" w:ascii="宋体" w:hAnsi="宋体" w:cs="宋体"/>
          <w:sz w:val="48"/>
          <w:szCs w:val="48"/>
          <w:highlight w:val="none"/>
          <w:lang w:eastAsia="zh-CN"/>
        </w:rPr>
      </w:pPr>
      <w:r>
        <w:rPr>
          <w:rFonts w:hint="eastAsia" w:ascii="宋体" w:hAnsi="宋体" w:cs="宋体"/>
          <w:sz w:val="48"/>
          <w:szCs w:val="48"/>
          <w:highlight w:val="none"/>
          <w:lang w:eastAsia="zh-CN"/>
        </w:rPr>
        <w:t>宁海县技工学校</w:t>
      </w:r>
    </w:p>
    <w:p w14:paraId="73C45719">
      <w:pPr>
        <w:adjustRightInd/>
        <w:spacing w:line="360" w:lineRule="auto"/>
        <w:jc w:val="center"/>
        <w:outlineLvl w:val="0"/>
        <w:rPr>
          <w:rFonts w:hint="eastAsia" w:ascii="宋体" w:hAnsi="宋体" w:eastAsia="宋体" w:cs="宋体"/>
          <w:sz w:val="48"/>
          <w:szCs w:val="48"/>
          <w:highlight w:val="none"/>
          <w:lang w:eastAsia="zh-CN"/>
        </w:rPr>
      </w:pPr>
      <w:bookmarkStart w:id="0" w:name="_Toc28615"/>
      <w:r>
        <w:rPr>
          <w:rFonts w:hint="eastAsia" w:ascii="宋体" w:hAnsi="宋体" w:cs="宋体"/>
          <w:sz w:val="48"/>
          <w:szCs w:val="48"/>
          <w:highlight w:val="none"/>
          <w:lang w:eastAsia="zh-CN"/>
        </w:rPr>
        <w:t>校园保安服务外包项目</w:t>
      </w:r>
      <w:bookmarkEnd w:id="0"/>
    </w:p>
    <w:p w14:paraId="4EAEE42D">
      <w:pPr>
        <w:adjustRightInd/>
        <w:spacing w:line="360" w:lineRule="auto"/>
        <w:jc w:val="center"/>
        <w:rPr>
          <w:rFonts w:ascii="宋体" w:hAnsi="宋体" w:cs="宋体"/>
          <w:sz w:val="48"/>
          <w:szCs w:val="48"/>
          <w:highlight w:val="none"/>
        </w:rPr>
      </w:pPr>
      <w:r>
        <w:rPr>
          <w:rFonts w:hint="eastAsia" w:ascii="宋体" w:hAnsi="宋体" w:cs="宋体"/>
          <w:sz w:val="48"/>
          <w:szCs w:val="48"/>
          <w:highlight w:val="none"/>
        </w:rPr>
        <w:t xml:space="preserve">招标文件 </w:t>
      </w:r>
    </w:p>
    <w:p w14:paraId="1E4F1F44">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（电子招投标）</w:t>
      </w:r>
    </w:p>
    <w:p w14:paraId="799954D6">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cs="宋体"/>
          <w:sz w:val="30"/>
          <w:szCs w:val="30"/>
          <w:highlight w:val="none"/>
        </w:rPr>
        <w:t>编号：</w:t>
      </w:r>
      <w:r>
        <w:rPr>
          <w:rFonts w:hint="eastAsia" w:ascii="宋体" w:hAnsi="宋体" w:cs="宋体"/>
          <w:sz w:val="30"/>
          <w:szCs w:val="30"/>
          <w:highlight w:val="none"/>
          <w:lang w:eastAsia="zh-CN"/>
        </w:rPr>
        <w:t>CBZJ-20256053G</w:t>
      </w:r>
    </w:p>
    <w:p w14:paraId="1B32F921">
      <w:pPr>
        <w:adjustRightInd/>
        <w:spacing w:line="360" w:lineRule="auto"/>
        <w:rPr>
          <w:rFonts w:ascii="宋体" w:hAnsi="宋体" w:cs="宋体"/>
          <w:sz w:val="28"/>
          <w:szCs w:val="20"/>
          <w:highlight w:val="none"/>
        </w:rPr>
      </w:pPr>
    </w:p>
    <w:p w14:paraId="1039EE7C">
      <w:pPr>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w:t>
      </w:r>
    </w:p>
    <w:p w14:paraId="34E975CF">
      <w:pPr>
        <w:spacing w:line="360" w:lineRule="auto"/>
        <w:jc w:val="center"/>
        <w:rPr>
          <w:rFonts w:ascii="宋体" w:hAnsi="宋体" w:cs="宋体"/>
          <w:b/>
          <w:sz w:val="44"/>
          <w:szCs w:val="44"/>
          <w:highlight w:val="none"/>
        </w:rPr>
      </w:pPr>
    </w:p>
    <w:p w14:paraId="36EC4222">
      <w:pPr>
        <w:spacing w:line="360" w:lineRule="auto"/>
        <w:jc w:val="center"/>
        <w:rPr>
          <w:rFonts w:ascii="宋体" w:hAnsi="宋体" w:cs="宋体"/>
          <w:sz w:val="24"/>
          <w:highlight w:val="none"/>
        </w:rPr>
      </w:pPr>
    </w:p>
    <w:p w14:paraId="6B815589">
      <w:pPr>
        <w:spacing w:line="360" w:lineRule="auto"/>
        <w:jc w:val="center"/>
        <w:rPr>
          <w:rFonts w:ascii="宋体" w:hAnsi="宋体" w:cs="宋体"/>
          <w:sz w:val="24"/>
          <w:highlight w:val="none"/>
        </w:rPr>
      </w:pPr>
    </w:p>
    <w:p w14:paraId="08C8553B">
      <w:pPr>
        <w:spacing w:line="360" w:lineRule="auto"/>
        <w:rPr>
          <w:rFonts w:ascii="宋体" w:hAnsi="宋体" w:cs="宋体"/>
          <w:sz w:val="32"/>
          <w:szCs w:val="32"/>
          <w:highlight w:val="none"/>
        </w:rPr>
      </w:pPr>
    </w:p>
    <w:p w14:paraId="7CC3ABF8">
      <w:pPr>
        <w:snapToGrid w:val="0"/>
        <w:spacing w:line="360" w:lineRule="auto"/>
        <w:jc w:val="center"/>
        <w:rPr>
          <w:rFonts w:hint="eastAsia" w:ascii="宋体" w:hAnsi="宋体" w:eastAsia="宋体" w:cs="宋体"/>
          <w:sz w:val="32"/>
          <w:szCs w:val="32"/>
          <w:highlight w:val="none"/>
          <w:lang w:eastAsia="zh-CN"/>
        </w:rPr>
      </w:pPr>
      <w:r>
        <w:rPr>
          <w:rFonts w:hint="eastAsia" w:ascii="宋体" w:hAnsi="宋体" w:cs="宋体"/>
          <w:sz w:val="32"/>
          <w:szCs w:val="32"/>
          <w:highlight w:val="none"/>
          <w:lang w:eastAsia="zh-CN"/>
        </w:rPr>
        <w:t>宁海县技工学校</w:t>
      </w:r>
    </w:p>
    <w:p w14:paraId="786D7A3C">
      <w:pPr>
        <w:spacing w:line="360" w:lineRule="auto"/>
        <w:jc w:val="center"/>
        <w:outlineLvl w:val="0"/>
        <w:rPr>
          <w:rFonts w:ascii="宋体" w:hAnsi="宋体" w:cs="宋体"/>
          <w:bCs/>
          <w:sz w:val="32"/>
          <w:szCs w:val="32"/>
          <w:highlight w:val="none"/>
        </w:rPr>
      </w:pPr>
      <w:bookmarkStart w:id="1" w:name="_Toc19727"/>
      <w:r>
        <w:rPr>
          <w:rFonts w:hint="eastAsia" w:ascii="宋体" w:hAnsi="宋体" w:cs="宋体"/>
          <w:bCs/>
          <w:sz w:val="32"/>
          <w:szCs w:val="32"/>
          <w:highlight w:val="none"/>
        </w:rPr>
        <w:t>浙江中基正采管理咨询有限公司</w:t>
      </w:r>
      <w:bookmarkEnd w:id="1"/>
    </w:p>
    <w:p w14:paraId="7FE849CF">
      <w:pPr>
        <w:snapToGrid w:val="0"/>
        <w:spacing w:line="360" w:lineRule="auto"/>
        <w:jc w:val="center"/>
        <w:rPr>
          <w:rFonts w:ascii="宋体" w:hAnsi="宋体" w:cs="宋体"/>
          <w:bCs/>
          <w:sz w:val="32"/>
          <w:szCs w:val="32"/>
          <w:highlight w:val="none"/>
        </w:rPr>
      </w:pPr>
      <w:r>
        <w:rPr>
          <w:rFonts w:hint="eastAsia" w:ascii="宋体" w:hAnsi="宋体" w:cs="宋体"/>
          <w:bCs/>
          <w:sz w:val="32"/>
          <w:szCs w:val="32"/>
          <w:highlight w:val="none"/>
        </w:rPr>
        <w:t>二〇二五年</w:t>
      </w:r>
      <w:r>
        <w:rPr>
          <w:rFonts w:hint="eastAsia" w:ascii="宋体" w:hAnsi="宋体" w:cs="宋体"/>
          <w:bCs/>
          <w:sz w:val="32"/>
          <w:szCs w:val="32"/>
          <w:highlight w:val="none"/>
          <w:lang w:val="en-US" w:eastAsia="zh-CN"/>
        </w:rPr>
        <w:t>四</w:t>
      </w:r>
      <w:r>
        <w:rPr>
          <w:rFonts w:hint="eastAsia" w:ascii="宋体" w:hAnsi="宋体" w:cs="宋体"/>
          <w:bCs/>
          <w:sz w:val="32"/>
          <w:szCs w:val="32"/>
          <w:highlight w:val="none"/>
        </w:rPr>
        <w:t>月</w:t>
      </w:r>
    </w:p>
    <w:p w14:paraId="2B342068">
      <w:pPr>
        <w:spacing w:line="360" w:lineRule="auto"/>
        <w:jc w:val="center"/>
        <w:rPr>
          <w:rFonts w:ascii="宋体" w:hAnsi="宋体" w:cs="宋体"/>
          <w:sz w:val="24"/>
          <w:highlight w:val="none"/>
        </w:rPr>
      </w:pPr>
      <w:r>
        <w:rPr>
          <w:rFonts w:hint="eastAsia" w:ascii="宋体" w:hAnsi="宋体" w:cs="宋体"/>
          <w:sz w:val="24"/>
          <w:highlight w:val="none"/>
        </w:rPr>
        <w:br w:type="page"/>
      </w:r>
      <w:bookmarkStart w:id="2" w:name="_Hlt67893495"/>
      <w:bookmarkEnd w:id="2"/>
    </w:p>
    <w:p w14:paraId="431B2EDA">
      <w:pPr>
        <w:pStyle w:val="638"/>
        <w:outlineLvl w:val="9"/>
        <w:rPr>
          <w:rFonts w:ascii="宋体" w:hAnsi="宋体" w:eastAsia="宋体" w:cs="宋体"/>
          <w:highlight w:val="none"/>
        </w:rPr>
      </w:pPr>
    </w:p>
    <w:p w14:paraId="10922EC4">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1552E8F5">
      <w:pPr>
        <w:spacing w:line="360" w:lineRule="auto"/>
        <w:rPr>
          <w:rFonts w:ascii="宋体" w:hAnsi="宋体" w:cs="宋体"/>
          <w:sz w:val="32"/>
          <w:szCs w:val="32"/>
          <w:highlight w:val="none"/>
        </w:rPr>
      </w:pPr>
    </w:p>
    <w:sdt>
      <w:sdtPr>
        <w:rPr>
          <w:rFonts w:ascii="宋体" w:hAnsi="宋体" w:eastAsia="宋体" w:cs="Times New Roman"/>
          <w:kern w:val="2"/>
          <w:sz w:val="21"/>
          <w:szCs w:val="24"/>
          <w:highlight w:val="none"/>
          <w:lang w:val="en-US" w:eastAsia="zh-CN" w:bidi="ar-SA"/>
        </w:rPr>
        <w:id w:val="147469256"/>
        <w15:color w:val="DBDBDB"/>
        <w:docPartObj>
          <w:docPartGallery w:val="Table of Contents"/>
          <w:docPartUnique/>
        </w:docPartObj>
      </w:sdtPr>
      <w:sdtEndPr>
        <w:rPr>
          <w:rFonts w:ascii="宋体" w:hAnsi="宋体" w:eastAsia="宋体" w:cs="宋体"/>
          <w:kern w:val="2"/>
          <w:sz w:val="21"/>
          <w:szCs w:val="32"/>
          <w:highlight w:val="none"/>
          <w:lang w:val="en-US" w:eastAsia="zh-CN" w:bidi="ar-SA"/>
        </w:rPr>
      </w:sdtEndPr>
      <w:sdtContent>
        <w:p w14:paraId="702B4C47">
          <w:pPr>
            <w:spacing w:before="0" w:beforeLines="0" w:after="0" w:afterLines="0" w:line="240" w:lineRule="auto"/>
            <w:ind w:left="0" w:leftChars="0" w:right="0" w:rightChars="0" w:firstLine="0" w:firstLineChars="0"/>
            <w:jc w:val="center"/>
            <w:rPr>
              <w:highlight w:val="none"/>
            </w:rPr>
          </w:pPr>
          <w:r>
            <w:rPr>
              <w:rFonts w:ascii="宋体" w:hAnsi="宋体" w:cs="宋体"/>
              <w:sz w:val="32"/>
              <w:szCs w:val="32"/>
              <w:highlight w:val="none"/>
            </w:rPr>
            <w:fldChar w:fldCharType="begin"/>
          </w:r>
          <w:r>
            <w:rPr>
              <w:rFonts w:ascii="宋体" w:hAnsi="宋体" w:cs="宋体"/>
              <w:sz w:val="32"/>
              <w:szCs w:val="32"/>
              <w:highlight w:val="none"/>
            </w:rPr>
            <w:instrText xml:space="preserve">TOC \o "1-1" \h \u </w:instrText>
          </w:r>
          <w:r>
            <w:rPr>
              <w:rFonts w:ascii="宋体" w:hAnsi="宋体" w:cs="宋体"/>
              <w:sz w:val="32"/>
              <w:szCs w:val="32"/>
              <w:highlight w:val="none"/>
            </w:rPr>
            <w:fldChar w:fldCharType="separate"/>
          </w:r>
        </w:p>
        <w:p w14:paraId="17F91D9B">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_Toc27946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第一部分 招标公告</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_Toc27946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7B887900">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_Toc9523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第二部分 投标人须知</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_Toc9523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6</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3707215E">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_Toc20491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第三部分 采购需求</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_Toc20491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25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5989B78F">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_Toc15706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第四部分 评标办法</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_Toc15706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1D0A4F87">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_Toc5268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第五部分 拟签订的合同文本</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_Toc5268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43</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7565BD39">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HYPERLINK \l _Toc25392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第六部分 应提交的有关格式范例</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_Toc25392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47</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43F50E57">
          <w:pPr>
            <w:spacing w:line="360" w:lineRule="auto"/>
            <w:outlineLvl w:val="9"/>
            <w:rPr>
              <w:rFonts w:ascii="宋体" w:hAnsi="宋体" w:eastAsia="宋体" w:cs="宋体"/>
              <w:kern w:val="2"/>
              <w:sz w:val="21"/>
              <w:szCs w:val="32"/>
              <w:highlight w:val="none"/>
              <w:lang w:val="en-US" w:eastAsia="zh-CN" w:bidi="ar-SA"/>
            </w:rPr>
          </w:pPr>
          <w:r>
            <w:rPr>
              <w:rFonts w:ascii="宋体" w:hAnsi="宋体" w:cs="宋体"/>
              <w:szCs w:val="32"/>
              <w:highlight w:val="none"/>
            </w:rPr>
            <w:fldChar w:fldCharType="end"/>
          </w:r>
        </w:p>
      </w:sdtContent>
    </w:sdt>
    <w:p w14:paraId="346C65BE">
      <w:pPr>
        <w:pStyle w:val="79"/>
        <w:rPr>
          <w:highlight w:val="none"/>
        </w:rPr>
      </w:pPr>
    </w:p>
    <w:p w14:paraId="59FCC7F2">
      <w:pPr>
        <w:spacing w:line="360" w:lineRule="auto"/>
        <w:ind w:firstLine="549" w:firstLineChars="229"/>
        <w:rPr>
          <w:rFonts w:ascii="宋体" w:hAnsi="宋体" w:cs="宋体"/>
          <w:sz w:val="24"/>
          <w:highlight w:val="none"/>
        </w:rPr>
      </w:pPr>
      <w:bookmarkStart w:id="3" w:name="_Hlt91233176"/>
      <w:bookmarkEnd w:id="3"/>
      <w:bookmarkStart w:id="4" w:name="_Toc91899869"/>
    </w:p>
    <w:p w14:paraId="134C43BE">
      <w:pPr>
        <w:spacing w:line="360" w:lineRule="auto"/>
        <w:ind w:firstLine="549" w:firstLineChars="229"/>
        <w:rPr>
          <w:rFonts w:ascii="宋体" w:hAnsi="宋体" w:cs="宋体"/>
          <w:sz w:val="24"/>
          <w:highlight w:val="none"/>
        </w:rPr>
      </w:pPr>
    </w:p>
    <w:p w14:paraId="6792DDF6">
      <w:pPr>
        <w:spacing w:line="360" w:lineRule="auto"/>
        <w:ind w:firstLine="549" w:firstLineChars="229"/>
        <w:rPr>
          <w:rFonts w:ascii="宋体" w:hAnsi="宋体" w:cs="宋体"/>
          <w:sz w:val="24"/>
          <w:highlight w:val="none"/>
        </w:rPr>
      </w:pPr>
    </w:p>
    <w:p w14:paraId="027BF60F">
      <w:pPr>
        <w:spacing w:line="360" w:lineRule="auto"/>
        <w:ind w:firstLine="549" w:firstLineChars="229"/>
        <w:rPr>
          <w:rFonts w:ascii="宋体" w:hAnsi="宋体" w:cs="宋体"/>
          <w:sz w:val="24"/>
          <w:highlight w:val="none"/>
        </w:rPr>
      </w:pPr>
    </w:p>
    <w:p w14:paraId="66E2B964">
      <w:pPr>
        <w:spacing w:line="360" w:lineRule="auto"/>
        <w:ind w:firstLine="549" w:firstLineChars="229"/>
        <w:rPr>
          <w:rFonts w:ascii="宋体" w:hAnsi="宋体" w:cs="宋体"/>
          <w:sz w:val="24"/>
          <w:highlight w:val="none"/>
        </w:rPr>
      </w:pPr>
    </w:p>
    <w:p w14:paraId="10E00BDE">
      <w:pPr>
        <w:spacing w:line="360" w:lineRule="auto"/>
        <w:ind w:firstLine="549" w:firstLineChars="229"/>
        <w:rPr>
          <w:rFonts w:ascii="宋体" w:hAnsi="宋体" w:cs="宋体"/>
          <w:sz w:val="24"/>
          <w:highlight w:val="none"/>
        </w:rPr>
      </w:pPr>
    </w:p>
    <w:p w14:paraId="39CDFE68">
      <w:pPr>
        <w:spacing w:line="360" w:lineRule="auto"/>
        <w:ind w:firstLine="549" w:firstLineChars="229"/>
        <w:rPr>
          <w:rFonts w:ascii="宋体" w:hAnsi="宋体" w:cs="宋体"/>
          <w:sz w:val="24"/>
          <w:highlight w:val="none"/>
        </w:rPr>
      </w:pPr>
    </w:p>
    <w:p w14:paraId="779E2FA9">
      <w:pPr>
        <w:spacing w:line="360" w:lineRule="auto"/>
        <w:ind w:firstLine="549" w:firstLineChars="229"/>
        <w:rPr>
          <w:rFonts w:ascii="宋体" w:hAnsi="宋体" w:cs="宋体"/>
          <w:sz w:val="24"/>
          <w:highlight w:val="none"/>
        </w:rPr>
      </w:pPr>
    </w:p>
    <w:p w14:paraId="5E08ABEC">
      <w:pPr>
        <w:spacing w:line="360" w:lineRule="auto"/>
        <w:ind w:firstLine="549" w:firstLineChars="229"/>
        <w:rPr>
          <w:rFonts w:ascii="宋体" w:hAnsi="宋体" w:cs="宋体"/>
          <w:sz w:val="24"/>
          <w:highlight w:val="none"/>
        </w:rPr>
      </w:pPr>
    </w:p>
    <w:p w14:paraId="4F512CEE">
      <w:pPr>
        <w:spacing w:line="360" w:lineRule="auto"/>
        <w:ind w:firstLine="549" w:firstLineChars="229"/>
        <w:rPr>
          <w:rFonts w:ascii="宋体" w:hAnsi="宋体" w:cs="宋体"/>
          <w:sz w:val="24"/>
          <w:highlight w:val="none"/>
        </w:rPr>
      </w:pPr>
    </w:p>
    <w:p w14:paraId="6CC5694D">
      <w:pPr>
        <w:spacing w:line="360" w:lineRule="auto"/>
        <w:ind w:firstLine="549" w:firstLineChars="229"/>
        <w:rPr>
          <w:rFonts w:ascii="宋体" w:hAnsi="宋体" w:cs="宋体"/>
          <w:sz w:val="24"/>
          <w:highlight w:val="none"/>
        </w:rPr>
      </w:pPr>
    </w:p>
    <w:p w14:paraId="37558A9B">
      <w:pPr>
        <w:spacing w:line="360" w:lineRule="auto"/>
        <w:ind w:firstLine="549" w:firstLineChars="229"/>
        <w:rPr>
          <w:rFonts w:ascii="宋体" w:hAnsi="宋体" w:cs="宋体"/>
          <w:sz w:val="24"/>
          <w:highlight w:val="none"/>
        </w:rPr>
      </w:pPr>
    </w:p>
    <w:p w14:paraId="651E48D3">
      <w:pPr>
        <w:spacing w:line="360" w:lineRule="auto"/>
        <w:ind w:firstLine="549" w:firstLineChars="229"/>
        <w:rPr>
          <w:rFonts w:ascii="宋体" w:hAnsi="宋体" w:cs="宋体"/>
          <w:sz w:val="24"/>
          <w:highlight w:val="none"/>
        </w:rPr>
      </w:pPr>
    </w:p>
    <w:p w14:paraId="0BFDFD82">
      <w:pPr>
        <w:spacing w:line="360" w:lineRule="auto"/>
        <w:rPr>
          <w:rFonts w:ascii="宋体" w:hAnsi="宋体" w:cs="宋体"/>
          <w:sz w:val="24"/>
          <w:highlight w:val="none"/>
        </w:rPr>
      </w:pPr>
    </w:p>
    <w:bookmarkEnd w:id="4"/>
    <w:p w14:paraId="01B564F4">
      <w:pPr>
        <w:adjustRightInd/>
        <w:spacing w:line="360" w:lineRule="auto"/>
        <w:jc w:val="center"/>
        <w:outlineLvl w:val="0"/>
        <w:rPr>
          <w:rFonts w:hint="eastAsia" w:ascii="宋体" w:hAnsi="宋体" w:cs="宋体"/>
          <w:b/>
          <w:sz w:val="36"/>
          <w:szCs w:val="20"/>
          <w:highlight w:val="none"/>
        </w:rPr>
        <w:sectPr>
          <w:headerReference r:id="rId4" w:type="first"/>
          <w:headerReference r:id="rId3" w:type="default"/>
          <w:footerReference r:id="rId5" w:type="even"/>
          <w:pgSz w:w="11906" w:h="16838"/>
          <w:pgMar w:top="680" w:right="1418" w:bottom="468" w:left="1418" w:header="851" w:footer="992" w:gutter="0"/>
          <w:cols w:space="720" w:num="1"/>
          <w:titlePg/>
          <w:docGrid w:linePitch="312" w:charSpace="0"/>
        </w:sectPr>
      </w:pPr>
      <w:bookmarkStart w:id="5" w:name="_Hlt74728647"/>
      <w:bookmarkEnd w:id="5"/>
      <w:bookmarkStart w:id="6" w:name="_Hlt74729822"/>
      <w:bookmarkEnd w:id="6"/>
      <w:bookmarkStart w:id="7" w:name="_Hlt74707423"/>
      <w:bookmarkEnd w:id="7"/>
      <w:bookmarkStart w:id="8" w:name="_Hlt74649545"/>
      <w:bookmarkEnd w:id="8"/>
      <w:bookmarkStart w:id="9" w:name="_Toc27946"/>
      <w:bookmarkStart w:id="10" w:name="第二部分"/>
      <w:bookmarkStart w:id="11" w:name="_Toc91899870"/>
      <w:bookmarkStart w:id="12" w:name="_Toc91899871"/>
    </w:p>
    <w:p w14:paraId="212D034A">
      <w:pPr>
        <w:adjustRightInd/>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第一部分 招标公告</w:t>
      </w:r>
      <w:bookmarkEnd w:id="9"/>
    </w:p>
    <w:p w14:paraId="7CC2EFC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0737C5B2">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sz w:val="24"/>
          <w:highlight w:val="none"/>
          <w:u w:val="single"/>
          <w:lang w:eastAsia="zh-CN"/>
        </w:rPr>
        <w:t>宁海县技工学校校园保安服务外包项目</w:t>
      </w:r>
      <w:r>
        <w:rPr>
          <w:rFonts w:hint="eastAsia" w:ascii="宋体" w:hAnsi="宋体" w:cs="宋体"/>
          <w:sz w:val="24"/>
          <w:highlight w:val="none"/>
        </w:rPr>
        <w:t>招标项目的潜在投标人应在政采云平台（</w:t>
      </w:r>
      <w:r>
        <w:rPr>
          <w:highlight w:val="none"/>
        </w:rPr>
        <w:fldChar w:fldCharType="begin"/>
      </w:r>
      <w:r>
        <w:rPr>
          <w:highlight w:val="none"/>
        </w:rPr>
        <w:instrText xml:space="preserve"> HYPERLINK "https://www.zcygov.cn/）获取（下载）招标文件，并于2025年3月6日13点30分00秒" </w:instrText>
      </w:r>
      <w:r>
        <w:rPr>
          <w:highlight w:val="none"/>
        </w:rPr>
        <w:fldChar w:fldCharType="separate"/>
      </w:r>
      <w:r>
        <w:rPr>
          <w:rStyle w:val="76"/>
          <w:rFonts w:hint="eastAsia" w:ascii="宋体" w:hAnsi="宋体" w:eastAsia="宋体" w:cs="宋体"/>
          <w:snapToGrid/>
          <w:kern w:val="2"/>
          <w:sz w:val="24"/>
          <w:szCs w:val="24"/>
          <w:highlight w:val="none"/>
        </w:rPr>
        <w:t>https://www.zcygov.cn/）获取（下载）招标文件，并于202</w:t>
      </w:r>
      <w:r>
        <w:rPr>
          <w:rStyle w:val="76"/>
          <w:rFonts w:hint="eastAsia" w:ascii="宋体" w:hAnsi="宋体" w:cs="宋体"/>
          <w:snapToGrid/>
          <w:kern w:val="2"/>
          <w:sz w:val="24"/>
          <w:szCs w:val="24"/>
          <w:highlight w:val="none"/>
        </w:rPr>
        <w:t>5</w:t>
      </w:r>
      <w:r>
        <w:rPr>
          <w:rStyle w:val="76"/>
          <w:rFonts w:hint="eastAsia" w:ascii="宋体" w:hAnsi="宋体" w:eastAsia="宋体" w:cs="宋体"/>
          <w:snapToGrid/>
          <w:kern w:val="2"/>
          <w:sz w:val="24"/>
          <w:szCs w:val="24"/>
          <w:highlight w:val="none"/>
        </w:rPr>
        <w:t>年</w:t>
      </w:r>
      <w:r>
        <w:rPr>
          <w:rStyle w:val="76"/>
          <w:rFonts w:hint="eastAsia" w:ascii="宋体" w:hAnsi="宋体" w:cs="宋体"/>
          <w:snapToGrid/>
          <w:kern w:val="2"/>
          <w:sz w:val="24"/>
          <w:szCs w:val="24"/>
          <w:highlight w:val="none"/>
          <w:lang w:val="en-US" w:eastAsia="zh-CN"/>
        </w:rPr>
        <w:t>05</w:t>
      </w:r>
      <w:r>
        <w:rPr>
          <w:rStyle w:val="76"/>
          <w:rFonts w:hint="eastAsia" w:ascii="宋体" w:hAnsi="宋体" w:eastAsia="宋体" w:cs="宋体"/>
          <w:snapToGrid/>
          <w:kern w:val="2"/>
          <w:sz w:val="24"/>
          <w:szCs w:val="24"/>
          <w:highlight w:val="none"/>
        </w:rPr>
        <w:t>月</w:t>
      </w:r>
      <w:r>
        <w:rPr>
          <w:rStyle w:val="76"/>
          <w:rFonts w:hint="eastAsia" w:ascii="宋体" w:hAnsi="宋体" w:cs="宋体"/>
          <w:snapToGrid/>
          <w:kern w:val="2"/>
          <w:sz w:val="24"/>
          <w:szCs w:val="24"/>
          <w:highlight w:val="none"/>
          <w:lang w:val="en-US" w:eastAsia="zh-CN"/>
        </w:rPr>
        <w:t>13</w:t>
      </w:r>
      <w:r>
        <w:rPr>
          <w:rStyle w:val="76"/>
          <w:rFonts w:hint="eastAsia" w:ascii="宋体" w:hAnsi="宋体" w:eastAsia="宋体" w:cs="宋体"/>
          <w:snapToGrid/>
          <w:kern w:val="2"/>
          <w:sz w:val="24"/>
          <w:szCs w:val="24"/>
          <w:highlight w:val="none"/>
        </w:rPr>
        <w:t>日13点30分</w:t>
      </w:r>
      <w:r>
        <w:rPr>
          <w:rStyle w:val="76"/>
          <w:rFonts w:hint="eastAsia" w:ascii="宋体" w:hAnsi="宋体" w:eastAsia="宋体" w:cs="宋体"/>
          <w:bCs/>
          <w:snapToGrid/>
          <w:kern w:val="2"/>
          <w:sz w:val="24"/>
          <w:szCs w:val="24"/>
          <w:highlight w:val="none"/>
        </w:rPr>
        <w:t>00秒</w:t>
      </w:r>
      <w:r>
        <w:rPr>
          <w:rStyle w:val="76"/>
          <w:rFonts w:hint="eastAsia" w:ascii="宋体" w:hAnsi="宋体" w:eastAsia="宋体" w:cs="宋体"/>
          <w:bCs/>
          <w:snapToGrid/>
          <w:kern w:val="2"/>
          <w:sz w:val="24"/>
          <w:szCs w:val="24"/>
          <w:highlight w:val="non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38B4702E">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2879E1D6">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ascii="宋体" w:hAnsi="宋体" w:cs="宋体"/>
          <w:sz w:val="24"/>
          <w:highlight w:val="none"/>
          <w:lang w:eastAsia="zh-CN"/>
        </w:rPr>
        <w:t>CBZJ-20256053G</w:t>
      </w:r>
    </w:p>
    <w:p w14:paraId="4DAC0025">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ascii="宋体" w:hAnsi="宋体" w:cs="宋体"/>
          <w:sz w:val="24"/>
          <w:highlight w:val="none"/>
          <w:lang w:eastAsia="zh-CN"/>
        </w:rPr>
        <w:t>宁海县技工学校校园保安服务外包项目</w:t>
      </w:r>
    </w:p>
    <w:p w14:paraId="4F7AD41F">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cs="宋体"/>
          <w:sz w:val="24"/>
          <w:highlight w:val="none"/>
          <w:lang w:val="en-US" w:eastAsia="zh-CN"/>
        </w:rPr>
        <w:t>1719792</w:t>
      </w:r>
      <w:r>
        <w:rPr>
          <w:rFonts w:hint="eastAsia" w:ascii="宋体" w:hAnsi="宋体" w:cs="宋体"/>
          <w:sz w:val="24"/>
          <w:highlight w:val="none"/>
        </w:rPr>
        <w:t xml:space="preserve">.00 </w:t>
      </w:r>
    </w:p>
    <w:p w14:paraId="6C453008">
      <w:pPr>
        <w:spacing w:line="360" w:lineRule="auto"/>
        <w:ind w:firstLine="480"/>
        <w:rPr>
          <w:rFonts w:ascii="宋体" w:hAnsi="宋体" w:cs="宋体"/>
          <w:sz w:val="24"/>
          <w:highlight w:val="none"/>
        </w:rPr>
      </w:pPr>
      <w:r>
        <w:rPr>
          <w:rFonts w:hint="eastAsia" w:ascii="宋体" w:hAnsi="宋体" w:cs="宋体"/>
          <w:b/>
          <w:sz w:val="24"/>
          <w:highlight w:val="none"/>
        </w:rPr>
        <w:t>最高限价（元）：</w:t>
      </w:r>
      <w:r>
        <w:rPr>
          <w:rFonts w:hint="eastAsia" w:ascii="宋体" w:hAnsi="宋体" w:cs="宋体"/>
          <w:sz w:val="24"/>
          <w:highlight w:val="none"/>
          <w:lang w:val="en-US" w:eastAsia="zh-CN"/>
        </w:rPr>
        <w:t>1719792</w:t>
      </w:r>
      <w:r>
        <w:rPr>
          <w:rFonts w:hint="eastAsia" w:ascii="宋体" w:hAnsi="宋体" w:cs="宋体"/>
          <w:sz w:val="24"/>
          <w:highlight w:val="none"/>
        </w:rPr>
        <w:t>.0</w:t>
      </w:r>
      <w:r>
        <w:rPr>
          <w:rFonts w:hint="eastAsia" w:ascii="宋体" w:hAnsi="宋体" w:cs="宋体"/>
          <w:sz w:val="24"/>
          <w:highlight w:val="none"/>
          <w:lang w:val="en-US" w:eastAsia="zh-CN"/>
        </w:rPr>
        <w:t>0</w:t>
      </w:r>
      <w:r>
        <w:rPr>
          <w:rFonts w:hint="eastAsia" w:ascii="宋体" w:hAnsi="宋体" w:cs="宋体"/>
          <w:sz w:val="24"/>
          <w:highlight w:val="none"/>
        </w:rPr>
        <w:t xml:space="preserve"> </w:t>
      </w:r>
    </w:p>
    <w:p w14:paraId="0AFB9988">
      <w:pPr>
        <w:pStyle w:val="15"/>
        <w:spacing w:line="360" w:lineRule="auto"/>
        <w:ind w:firstLine="480"/>
        <w:rPr>
          <w:rFonts w:hAnsi="宋体" w:cs="宋体"/>
          <w:b/>
          <w:color w:val="auto"/>
          <w:sz w:val="24"/>
          <w:highlight w:val="none"/>
        </w:rPr>
      </w:pPr>
      <w:r>
        <w:rPr>
          <w:rFonts w:hint="eastAsia" w:hAnsi="宋体" w:cs="宋体"/>
          <w:b/>
          <w:color w:val="auto"/>
          <w:sz w:val="24"/>
          <w:highlight w:val="none"/>
        </w:rPr>
        <w:t>采购需求：</w:t>
      </w:r>
    </w:p>
    <w:p w14:paraId="7FC95E37">
      <w:pPr>
        <w:pStyle w:val="15"/>
        <w:spacing w:line="360" w:lineRule="auto"/>
        <w:ind w:firstLine="480"/>
        <w:rPr>
          <w:rFonts w:hAnsi="宋体" w:cs="宋体"/>
          <w:color w:val="auto"/>
          <w:sz w:val="24"/>
          <w:highlight w:val="none"/>
        </w:rPr>
      </w:pPr>
      <w:r>
        <w:rPr>
          <w:rFonts w:hint="eastAsia" w:hAnsi="宋体" w:cs="宋体"/>
          <w:bCs/>
          <w:snapToGrid/>
          <w:color w:val="auto"/>
          <w:kern w:val="2"/>
          <w:sz w:val="24"/>
          <w:szCs w:val="24"/>
          <w:highlight w:val="none"/>
        </w:rPr>
        <w:t>标项名称：</w:t>
      </w:r>
      <w:r>
        <w:rPr>
          <w:rFonts w:hint="eastAsia" w:hAnsi="宋体" w:cs="宋体"/>
          <w:color w:val="auto"/>
          <w:sz w:val="24"/>
          <w:highlight w:val="none"/>
          <w:lang w:eastAsia="zh-CN"/>
        </w:rPr>
        <w:t>宁海县技工学校校园保安服务</w:t>
      </w:r>
    </w:p>
    <w:p w14:paraId="15E21BB0">
      <w:pPr>
        <w:pStyle w:val="15"/>
        <w:spacing w:line="360" w:lineRule="auto"/>
        <w:ind w:firstLine="480"/>
        <w:rPr>
          <w:rFonts w:hint="default" w:hAnsi="宋体" w:eastAsia="宋体" w:cs="宋体"/>
          <w:bCs/>
          <w:snapToGrid/>
          <w:color w:val="auto"/>
          <w:kern w:val="2"/>
          <w:sz w:val="24"/>
          <w:szCs w:val="24"/>
          <w:highlight w:val="none"/>
          <w:lang w:val="en-US" w:eastAsia="zh-CN"/>
        </w:rPr>
      </w:pPr>
      <w:r>
        <w:rPr>
          <w:rFonts w:hint="eastAsia" w:hAnsi="宋体" w:cs="宋体"/>
          <w:bCs/>
          <w:snapToGrid/>
          <w:color w:val="auto"/>
          <w:kern w:val="2"/>
          <w:sz w:val="24"/>
          <w:szCs w:val="24"/>
          <w:highlight w:val="none"/>
        </w:rPr>
        <w:t>数量：</w:t>
      </w:r>
      <w:r>
        <w:rPr>
          <w:rFonts w:hint="eastAsia" w:hAnsi="宋体" w:cs="宋体"/>
          <w:bCs/>
          <w:snapToGrid/>
          <w:color w:val="auto"/>
          <w:kern w:val="2"/>
          <w:sz w:val="24"/>
          <w:szCs w:val="24"/>
          <w:highlight w:val="none"/>
          <w:lang w:val="en-US" w:eastAsia="zh-CN"/>
        </w:rPr>
        <w:t>3年</w:t>
      </w:r>
    </w:p>
    <w:p w14:paraId="5C8C8277">
      <w:pPr>
        <w:pStyle w:val="15"/>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预算金额（元）：</w:t>
      </w:r>
      <w:r>
        <w:rPr>
          <w:rFonts w:hint="eastAsia" w:hAnsi="宋体" w:cs="宋体"/>
          <w:bCs/>
          <w:snapToGrid/>
          <w:color w:val="auto"/>
          <w:kern w:val="2"/>
          <w:sz w:val="24"/>
          <w:szCs w:val="24"/>
          <w:highlight w:val="none"/>
          <w:lang w:val="en-US" w:eastAsia="zh-CN"/>
        </w:rPr>
        <w:t>1719792</w:t>
      </w:r>
      <w:r>
        <w:rPr>
          <w:rFonts w:hint="eastAsia" w:hAnsi="宋体" w:cs="宋体"/>
          <w:bCs/>
          <w:snapToGrid/>
          <w:color w:val="auto"/>
          <w:kern w:val="2"/>
          <w:sz w:val="24"/>
          <w:szCs w:val="24"/>
          <w:highlight w:val="none"/>
        </w:rPr>
        <w:t>.0</w:t>
      </w:r>
    </w:p>
    <w:p w14:paraId="25B97255">
      <w:pPr>
        <w:pStyle w:val="15"/>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简要规格描述或项目基本概况介绍、用途：具体以招标文件第三部分采购需求为准，供应商可点击本公告下方“浏览采购文件”查看采购需求。</w:t>
      </w:r>
    </w:p>
    <w:p w14:paraId="10BF3DDC">
      <w:pPr>
        <w:pStyle w:val="15"/>
        <w:spacing w:line="360" w:lineRule="auto"/>
        <w:ind w:firstLine="480"/>
        <w:rPr>
          <w:rFonts w:hint="default" w:hAnsi="宋体" w:eastAsia="宋体" w:cs="宋体"/>
          <w:bCs/>
          <w:snapToGrid/>
          <w:color w:val="auto"/>
          <w:kern w:val="2"/>
          <w:sz w:val="24"/>
          <w:szCs w:val="24"/>
          <w:highlight w:val="none"/>
          <w:lang w:val="en-US" w:eastAsia="zh-CN"/>
        </w:rPr>
      </w:pPr>
      <w:r>
        <w:rPr>
          <w:rFonts w:hint="eastAsia" w:hAnsi="宋体" w:cs="宋体"/>
          <w:b/>
          <w:bCs w:val="0"/>
          <w:snapToGrid/>
          <w:color w:val="auto"/>
          <w:kern w:val="2"/>
          <w:sz w:val="24"/>
          <w:szCs w:val="24"/>
          <w:highlight w:val="none"/>
        </w:rPr>
        <w:t>备注：</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1</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rPr>
        <w:t>组成联合体的成员（含联合体牵头人）数量不超过2个。</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2</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年度最高限价573264.00元/年。</w:t>
      </w:r>
    </w:p>
    <w:p w14:paraId="12E4663C">
      <w:pPr>
        <w:pStyle w:val="15"/>
        <w:spacing w:line="360" w:lineRule="auto"/>
        <w:ind w:firstLine="480"/>
        <w:rPr>
          <w:rFonts w:hAnsi="宋体" w:cs="宋体"/>
          <w:bCs/>
          <w:snapToGrid/>
          <w:color w:val="auto"/>
          <w:kern w:val="2"/>
          <w:sz w:val="24"/>
          <w:szCs w:val="24"/>
          <w:highlight w:val="none"/>
        </w:rPr>
      </w:pPr>
      <w:r>
        <w:rPr>
          <w:rFonts w:hint="eastAsia" w:hAnsi="宋体" w:cs="宋体"/>
          <w:b/>
          <w:snapToGrid/>
          <w:color w:val="auto"/>
          <w:kern w:val="2"/>
          <w:sz w:val="24"/>
          <w:szCs w:val="24"/>
          <w:highlight w:val="none"/>
        </w:rPr>
        <w:t>合同履约期限：</w:t>
      </w:r>
      <w:r>
        <w:rPr>
          <w:rFonts w:hint="eastAsia" w:hAnsi="宋体" w:cs="宋体"/>
          <w:bCs/>
          <w:snapToGrid/>
          <w:color w:val="auto"/>
          <w:kern w:val="2"/>
          <w:sz w:val="24"/>
          <w:szCs w:val="24"/>
          <w:highlight w:val="none"/>
        </w:rPr>
        <w:t>合同签订之日起</w:t>
      </w:r>
      <w:r>
        <w:rPr>
          <w:rFonts w:hint="eastAsia" w:hAnsi="宋体" w:cs="宋体"/>
          <w:bCs/>
          <w:snapToGrid/>
          <w:color w:val="auto"/>
          <w:kern w:val="2"/>
          <w:sz w:val="24"/>
          <w:szCs w:val="24"/>
          <w:highlight w:val="none"/>
          <w:lang w:val="en-US" w:eastAsia="zh-CN"/>
        </w:rPr>
        <w:t>三</w:t>
      </w:r>
      <w:r>
        <w:rPr>
          <w:rFonts w:hint="eastAsia" w:hAnsi="宋体" w:cs="宋体"/>
          <w:bCs/>
          <w:snapToGrid/>
          <w:color w:val="auto"/>
          <w:kern w:val="2"/>
          <w:sz w:val="24"/>
          <w:szCs w:val="24"/>
          <w:highlight w:val="none"/>
        </w:rPr>
        <w:t>年，合同一年一签，采购人根据中标人在上一阶段合同履约、考核情况及财政资金审批情况等决定是否续签。</w:t>
      </w:r>
    </w:p>
    <w:p w14:paraId="377CFDFB">
      <w:pPr>
        <w:pStyle w:val="1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149765230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hAnsi="宋体" w:cs="宋体"/>
          <w:b/>
          <w:color w:val="auto"/>
          <w:sz w:val="24"/>
          <w:highlight w:val="none"/>
        </w:rPr>
        <w:t>是；</w:t>
      </w:r>
      <w:sdt>
        <w:sdtPr>
          <w:rPr>
            <w:rFonts w:hint="eastAsia" w:hAnsi="宋体" w:cs="宋体"/>
            <w:color w:val="auto"/>
            <w:kern w:val="0"/>
            <w:sz w:val="24"/>
            <w:highlight w:val="none"/>
          </w:rPr>
          <w:id w:val="171993929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ascii="MS Gothic" w:hAnsi="MS Gothic"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31299EA">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0D60ADA1">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rPr>
        <w:t>、中国政府采购网（www.ccgp.gov.cn）列入失信被执行人、重大税收违法案件当事人名单、政府采购严重违法失信行为记录名单；</w:t>
      </w:r>
    </w:p>
    <w:p w14:paraId="47419F59">
      <w:pPr>
        <w:spacing w:line="360" w:lineRule="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 xml:space="preserve">    2.</w:t>
      </w:r>
      <w:r>
        <w:rPr>
          <w:rFonts w:hint="eastAsia" w:ascii="宋体" w:hAnsi="宋体" w:cs="宋体"/>
          <w:highlight w:val="none"/>
        </w:rPr>
        <w:t xml:space="preserve"> </w:t>
      </w:r>
      <w:r>
        <w:rPr>
          <w:rFonts w:hint="eastAsia" w:ascii="宋体" w:hAnsi="宋体" w:cs="宋体"/>
          <w:snapToGrid w:val="0"/>
          <w:kern w:val="28"/>
          <w:sz w:val="24"/>
          <w:szCs w:val="20"/>
          <w:highlight w:val="none"/>
        </w:rPr>
        <w:t>以联合体形式投标的，提供联合协议；</w:t>
      </w:r>
    </w:p>
    <w:p w14:paraId="7FEE3F04">
      <w:pPr>
        <w:spacing w:line="360" w:lineRule="auto"/>
        <w:ind w:firstLine="480" w:firstLineChars="20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3.落实政府采购政策需满足的资格要求：</w:t>
      </w:r>
    </w:p>
    <w:p w14:paraId="12BF10DE">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ascii="MS Gothic" w:hAnsi="MS Gothic" w:eastAsia="宋体" w:cs="宋体"/>
              <w:kern w:val="0"/>
              <w:sz w:val="24"/>
              <w:szCs w:val="24"/>
              <w:highlight w:val="none"/>
              <w:lang w:val="en-US" w:eastAsia="zh-CN" w:bidi="ar-SA"/>
            </w:rPr>
            <w:t>☐</w:t>
          </w:r>
        </w:sdtContent>
      </w:sdt>
      <w:r>
        <w:rPr>
          <w:rFonts w:hint="eastAsia" w:ascii="宋体" w:hAnsi="宋体" w:cs="宋体"/>
          <w:sz w:val="24"/>
          <w:highlight w:val="none"/>
        </w:rPr>
        <w:t>无</w:t>
      </w:r>
    </w:p>
    <w:p w14:paraId="10F1397E">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82789190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专</w:t>
      </w:r>
      <w:r>
        <w:rPr>
          <w:rFonts w:hint="eastAsia" w:ascii="宋体" w:hAnsi="宋体" w:cs="宋体"/>
          <w:sz w:val="24"/>
          <w:highlight w:val="none"/>
        </w:rPr>
        <w:t>门面向中小企业</w:t>
      </w:r>
    </w:p>
    <w:p w14:paraId="6EFF7470">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542100550"/>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eastAsia="宋体" w:cs="宋体"/>
              <w:kern w:val="0"/>
              <w:sz w:val="24"/>
              <w:szCs w:val="24"/>
              <w:highlight w:val="none"/>
              <w:lang w:val="en-US" w:eastAsia="zh-CN" w:bidi="ar-SA"/>
            </w:rPr>
            <w:t>þ</w:t>
          </w:r>
        </w:sdtContent>
      </w:sdt>
      <w:r>
        <w:rPr>
          <w:rFonts w:hint="eastAsia" w:ascii="宋体" w:hAnsi="宋体" w:cs="宋体"/>
          <w:sz w:val="24"/>
          <w:highlight w:val="none"/>
        </w:rPr>
        <w:t>服务全部由符合政策要求的中小企业承接，提供中小企业声明函；</w:t>
      </w:r>
    </w:p>
    <w:p w14:paraId="312B294B">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18795672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服务全部由符合政策要求的小微企业承接，提供中小企业声明函；</w:t>
      </w:r>
    </w:p>
    <w:p w14:paraId="0FDBAA2A">
      <w:pPr>
        <w:rPr>
          <w:rFonts w:ascii="宋体" w:hAnsi="宋体" w:cs="宋体"/>
          <w:highlight w:val="none"/>
        </w:rPr>
      </w:pPr>
    </w:p>
    <w:p w14:paraId="58C7420A">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338146601"/>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要求以联合体形式参加，提供联合协议和中小企业声明函，联合协议中中小企业合同金额应当达到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highlight w:val="none"/>
        </w:rPr>
        <w:t>；</w:t>
      </w:r>
    </w:p>
    <w:p w14:paraId="147600F7">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要求合同分包，提供分包意向协议和中小企业声明函，分包意向协议中中小企业合同金额应当达到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 ，其中小微企业合同金额应当达到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 ；</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highlight w:val="none"/>
        </w:rPr>
        <w:t>；</w:t>
      </w:r>
    </w:p>
    <w:p w14:paraId="430AE2FE">
      <w:pPr>
        <w:spacing w:line="360" w:lineRule="auto"/>
        <w:ind w:firstLine="480" w:firstLineChars="200"/>
        <w:rPr>
          <w:rFonts w:ascii="宋体" w:hAnsi="宋体" w:cs="宋体"/>
          <w:sz w:val="24"/>
          <w:highlight w:val="none"/>
        </w:rPr>
      </w:pPr>
      <w:r>
        <w:rPr>
          <w:rFonts w:hint="eastAsia" w:ascii="宋体" w:hAnsi="宋体" w:cs="宋体"/>
          <w:sz w:val="24"/>
          <w:highlight w:val="none"/>
        </w:rPr>
        <w:t>4.本项目的特定资格要求：</w:t>
      </w:r>
      <w:r>
        <w:rPr>
          <w:rFonts w:hint="eastAsia" w:ascii="宋体" w:hAnsi="宋体" w:cs="宋体"/>
          <w:sz w:val="24"/>
          <w:highlight w:val="none"/>
          <w:lang w:val="en-US" w:eastAsia="zh-CN"/>
        </w:rPr>
        <w:t>无</w:t>
      </w:r>
      <w:r>
        <w:rPr>
          <w:rFonts w:hint="eastAsia" w:ascii="宋体" w:hAnsi="宋体" w:cs="宋体"/>
          <w:sz w:val="24"/>
          <w:highlight w:val="none"/>
        </w:rPr>
        <w:t>。</w:t>
      </w:r>
    </w:p>
    <w:p w14:paraId="11EB0B3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87E1D5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未在中国裁判文书网有行贿犯罪相关记录。（以投标截止日当天中国裁判文书网查询结果为准，如相关记录已失效，供应商需提供相关证明资料；若在开标当天因不可抗力事件导致无法查询且一时无法恢复查询的，可在中标公示期间对中标候选人进行事后查询。中标候选人在中国裁判文书网有行贿犯罪相关记录，采购人将依法取消其中标资格）。</w:t>
      </w:r>
    </w:p>
    <w:p w14:paraId="4AAB96DA">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0CBD187C">
      <w:pPr>
        <w:spacing w:line="360" w:lineRule="auto"/>
        <w:ind w:firstLine="482" w:firstLineChars="200"/>
        <w:rPr>
          <w:rFonts w:ascii="宋体" w:hAnsi="宋体" w:cs="宋体"/>
          <w:sz w:val="24"/>
          <w:highlight w:val="none"/>
        </w:rPr>
      </w:pPr>
      <w:r>
        <w:rPr>
          <w:rFonts w:hint="eastAsia" w:ascii="宋体" w:hAnsi="宋体" w:cs="宋体"/>
          <w:b/>
          <w:sz w:val="24"/>
          <w:highlight w:val="none"/>
        </w:rPr>
        <w:t>时间：</w:t>
      </w:r>
      <w:r>
        <w:rPr>
          <w:rFonts w:hint="eastAsia" w:ascii="宋体" w:hAnsi="宋体" w:cs="宋体"/>
          <w:sz w:val="24"/>
          <w:highlight w:val="none"/>
        </w:rPr>
        <w:t>2025年</w:t>
      </w:r>
      <w:r>
        <w:rPr>
          <w:rFonts w:hint="eastAsia" w:ascii="宋体" w:hAnsi="宋体" w:cs="宋体"/>
          <w:sz w:val="24"/>
          <w:highlight w:val="none"/>
          <w:lang w:val="en-US" w:eastAsia="zh-CN"/>
        </w:rPr>
        <w:t>04</w:t>
      </w:r>
      <w:r>
        <w:rPr>
          <w:rFonts w:hint="eastAsia" w:ascii="宋体" w:hAnsi="宋体" w:cs="宋体"/>
          <w:sz w:val="24"/>
          <w:highlight w:val="none"/>
        </w:rPr>
        <w:t>月</w:t>
      </w:r>
      <w:r>
        <w:rPr>
          <w:rFonts w:hint="eastAsia" w:ascii="宋体" w:hAnsi="宋体" w:cs="宋体"/>
          <w:sz w:val="24"/>
          <w:highlight w:val="none"/>
          <w:lang w:val="en-US" w:eastAsia="zh-CN"/>
        </w:rPr>
        <w:t>18</w:t>
      </w:r>
      <w:r>
        <w:rPr>
          <w:rFonts w:hint="eastAsia" w:ascii="宋体" w:hAnsi="宋体" w:cs="宋体"/>
          <w:sz w:val="24"/>
          <w:highlight w:val="none"/>
        </w:rPr>
        <w:t>日至2025年</w:t>
      </w:r>
      <w:r>
        <w:rPr>
          <w:rFonts w:hint="eastAsia" w:ascii="宋体" w:hAnsi="宋体" w:cs="宋体"/>
          <w:sz w:val="24"/>
          <w:highlight w:val="none"/>
          <w:lang w:val="en-US" w:eastAsia="zh-CN"/>
        </w:rPr>
        <w:t>04</w:t>
      </w:r>
      <w:r>
        <w:rPr>
          <w:rFonts w:hint="eastAsia" w:ascii="宋体" w:hAnsi="宋体" w:cs="宋体"/>
          <w:sz w:val="24"/>
          <w:highlight w:val="none"/>
        </w:rPr>
        <w:t>月</w:t>
      </w:r>
      <w:r>
        <w:rPr>
          <w:rFonts w:hint="eastAsia" w:ascii="宋体" w:hAnsi="宋体" w:cs="宋体"/>
          <w:sz w:val="24"/>
          <w:highlight w:val="none"/>
          <w:lang w:val="en-US" w:eastAsia="zh-CN"/>
        </w:rPr>
        <w:t>28</w:t>
      </w:r>
      <w:r>
        <w:rPr>
          <w:rFonts w:hint="eastAsia" w:ascii="宋体" w:hAnsi="宋体" w:cs="宋体"/>
          <w:sz w:val="24"/>
          <w:highlight w:val="none"/>
        </w:rPr>
        <w:t>日，每天上午00:00至12:00 ，下午12:00至23:59（北京时间，线上获取法定节假日均可，线下获取文件法定节假日除外）</w:t>
      </w:r>
    </w:p>
    <w:p w14:paraId="4D9B7F96">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 xml:space="preserve">政采云平台（https://www.zcygov.cn/） </w:t>
      </w:r>
    </w:p>
    <w:p w14:paraId="7C430BCB">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lang w:val="en-US" w:eastAsia="zh-CN"/>
        </w:rPr>
        <w:tab/>
      </w:r>
      <w:r>
        <w:rPr>
          <w:rFonts w:hint="eastAsia" w:ascii="宋体" w:hAnsi="宋体" w:cs="宋体"/>
          <w:sz w:val="24"/>
          <w:highlight w:val="none"/>
        </w:rPr>
        <w:t xml:space="preserve">。 </w:t>
      </w:r>
    </w:p>
    <w:p w14:paraId="26748192">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 xml:space="preserve">0 </w:t>
      </w:r>
      <w:r>
        <w:rPr>
          <w:rFonts w:hint="eastAsia" w:ascii="宋体" w:hAnsi="宋体" w:cs="宋体"/>
          <w:sz w:val="24"/>
          <w:highlight w:val="none"/>
        </w:rPr>
        <w:tab/>
      </w:r>
    </w:p>
    <w:p w14:paraId="7E662FE8">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14:paraId="4A718B4D">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ascii="宋体" w:hAnsi="宋体" w:cs="宋体"/>
          <w:sz w:val="24"/>
          <w:highlight w:val="none"/>
          <w:u w:val="single"/>
        </w:rPr>
        <w:t>2025年</w:t>
      </w:r>
      <w:r>
        <w:rPr>
          <w:rFonts w:hint="eastAsia" w:ascii="宋体" w:hAnsi="宋体" w:cs="宋体"/>
          <w:sz w:val="24"/>
          <w:highlight w:val="none"/>
          <w:u w:val="single"/>
          <w:lang w:val="en-US" w:eastAsia="zh-CN"/>
        </w:rPr>
        <w:t>05</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13</w:t>
      </w:r>
      <w:r>
        <w:rPr>
          <w:rFonts w:hint="eastAsia" w:ascii="宋体" w:hAnsi="宋体" w:cs="宋体"/>
          <w:sz w:val="24"/>
          <w:highlight w:val="none"/>
          <w:u w:val="single"/>
        </w:rPr>
        <w:t>日13点30分00秒</w:t>
      </w:r>
      <w:r>
        <w:rPr>
          <w:rFonts w:hint="eastAsia" w:ascii="宋体" w:hAnsi="宋体" w:cs="宋体"/>
          <w:bCs/>
          <w:sz w:val="24"/>
          <w:highlight w:val="none"/>
          <w:u w:val="single"/>
        </w:rPr>
        <w:t xml:space="preserve"> </w:t>
      </w:r>
      <w:r>
        <w:rPr>
          <w:rFonts w:hint="eastAsia" w:ascii="宋体" w:hAnsi="宋体" w:cs="宋体"/>
          <w:sz w:val="24"/>
          <w:highlight w:val="none"/>
        </w:rPr>
        <w:t>（北京时间）</w:t>
      </w:r>
    </w:p>
    <w:p w14:paraId="32B4CD6C">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政采云平台（https://www.zcygov.cn/） </w:t>
      </w:r>
    </w:p>
    <w:p w14:paraId="5D5DAB84">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开标时间：</w:t>
      </w:r>
      <w:r>
        <w:rPr>
          <w:rFonts w:hint="eastAsia" w:ascii="宋体" w:hAnsi="宋体" w:cs="宋体"/>
          <w:sz w:val="24"/>
          <w:highlight w:val="none"/>
          <w:u w:val="single"/>
        </w:rPr>
        <w:t>2025年</w:t>
      </w:r>
      <w:r>
        <w:rPr>
          <w:rFonts w:hint="eastAsia" w:ascii="宋体" w:hAnsi="宋体" w:cs="宋体"/>
          <w:sz w:val="24"/>
          <w:highlight w:val="none"/>
          <w:u w:val="single"/>
          <w:lang w:val="en-US" w:eastAsia="zh-CN"/>
        </w:rPr>
        <w:t>05</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13</w:t>
      </w:r>
      <w:r>
        <w:rPr>
          <w:rFonts w:hint="eastAsia" w:ascii="宋体" w:hAnsi="宋体" w:cs="宋体"/>
          <w:sz w:val="24"/>
          <w:highlight w:val="none"/>
          <w:u w:val="single"/>
        </w:rPr>
        <w:t>日13点30分00秒</w:t>
      </w:r>
      <w:r>
        <w:rPr>
          <w:rFonts w:hint="eastAsia" w:ascii="宋体" w:hAnsi="宋体" w:cs="宋体"/>
          <w:bCs/>
          <w:sz w:val="24"/>
          <w:highlight w:val="none"/>
          <w:u w:val="single"/>
        </w:rPr>
        <w:t xml:space="preserve">  </w:t>
      </w:r>
    </w:p>
    <w:p w14:paraId="0519B6A5">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开标地点（网址）：</w:t>
      </w:r>
      <w:r>
        <w:rPr>
          <w:rFonts w:hint="eastAsia" w:ascii="宋体" w:hAnsi="宋体" w:cs="宋体"/>
          <w:sz w:val="24"/>
          <w:highlight w:val="none"/>
        </w:rPr>
        <w:t>政采云平台（https://www.zcygov.cn/）</w:t>
      </w:r>
    </w:p>
    <w:p w14:paraId="26491564">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14:paraId="6F230DF7">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自本公告发布之日起5个工作日。</w:t>
      </w:r>
    </w:p>
    <w:p w14:paraId="735E64A0">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499B1F79">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B2B2178">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sz w:val="24"/>
          <w:highlight w:val="none"/>
          <w:lang w:eastAsia="zh-CN"/>
        </w:rPr>
        <w:t>－</w:t>
      </w:r>
      <w:r>
        <w:rPr>
          <w:rFonts w:hint="eastAsia" w:ascii="宋体" w:hAnsi="宋体" w:cs="宋体"/>
          <w:sz w:val="24"/>
          <w:highlight w:val="none"/>
        </w:rPr>
        <w:t>项目采购</w:t>
      </w:r>
      <w:r>
        <w:rPr>
          <w:rFonts w:hint="eastAsia" w:ascii="宋体" w:hAnsi="宋体" w:cs="宋体"/>
          <w:sz w:val="24"/>
          <w:highlight w:val="none"/>
          <w:lang w:eastAsia="zh-CN"/>
        </w:rPr>
        <w:t>－</w:t>
      </w:r>
      <w:r>
        <w:rPr>
          <w:rFonts w:hint="eastAsia" w:ascii="宋体" w:hAnsi="宋体" w:cs="宋体"/>
          <w:sz w:val="24"/>
          <w:highlight w:val="none"/>
        </w:rPr>
        <w:t>询问质疑投诉</w:t>
      </w:r>
      <w:r>
        <w:rPr>
          <w:rFonts w:hint="eastAsia" w:ascii="宋体" w:hAnsi="宋体" w:cs="宋体"/>
          <w:sz w:val="24"/>
          <w:highlight w:val="none"/>
          <w:lang w:eastAsia="zh-CN"/>
        </w:rPr>
        <w:t>－</w:t>
      </w:r>
      <w:r>
        <w:rPr>
          <w:rFonts w:hint="eastAsia" w:ascii="宋体" w:hAnsi="宋体" w:cs="宋体"/>
          <w:sz w:val="24"/>
          <w:highlight w:val="none"/>
        </w:rPr>
        <w:t>询问列表</w:t>
      </w:r>
      <w:r>
        <w:rPr>
          <w:rFonts w:hint="eastAsia" w:ascii="宋体" w:hAnsi="宋体" w:cs="宋体"/>
          <w:sz w:val="24"/>
          <w:highlight w:val="none"/>
          <w:lang w:eastAsia="zh-CN"/>
        </w:rPr>
        <w:t>：</w:t>
      </w:r>
      <w:r>
        <w:rPr>
          <w:rFonts w:hint="eastAsia" w:ascii="宋体" w:hAnsi="宋体" w:cs="宋体"/>
          <w:sz w:val="24"/>
          <w:highlight w:val="none"/>
        </w:rPr>
        <w:t>鼓励供应商在线提起质疑，路径为：政采云</w:t>
      </w:r>
      <w:r>
        <w:rPr>
          <w:rFonts w:hint="eastAsia" w:ascii="宋体" w:hAnsi="宋体" w:cs="宋体"/>
          <w:sz w:val="24"/>
          <w:highlight w:val="none"/>
          <w:lang w:eastAsia="zh-CN"/>
        </w:rPr>
        <w:t>－</w:t>
      </w:r>
      <w:r>
        <w:rPr>
          <w:rFonts w:hint="eastAsia" w:ascii="宋体" w:hAnsi="宋体" w:cs="宋体"/>
          <w:sz w:val="24"/>
          <w:highlight w:val="none"/>
        </w:rPr>
        <w:t>项目采购</w:t>
      </w:r>
      <w:r>
        <w:rPr>
          <w:rFonts w:hint="eastAsia" w:ascii="宋体" w:hAnsi="宋体" w:cs="宋体"/>
          <w:sz w:val="24"/>
          <w:highlight w:val="none"/>
          <w:lang w:eastAsia="zh-CN"/>
        </w:rPr>
        <w:t>－</w:t>
      </w:r>
      <w:r>
        <w:rPr>
          <w:rFonts w:hint="eastAsia" w:ascii="宋体" w:hAnsi="宋体" w:cs="宋体"/>
          <w:sz w:val="24"/>
          <w:highlight w:val="none"/>
        </w:rPr>
        <w:t>询问质疑投诉</w:t>
      </w:r>
      <w:r>
        <w:rPr>
          <w:rFonts w:hint="eastAsia" w:ascii="宋体" w:hAnsi="宋体" w:cs="宋体"/>
          <w:sz w:val="24"/>
          <w:highlight w:val="none"/>
          <w:lang w:eastAsia="zh-CN"/>
        </w:rPr>
        <w:t>－</w:t>
      </w:r>
      <w:r>
        <w:rPr>
          <w:rFonts w:hint="eastAsia" w:ascii="宋体" w:hAnsi="宋体" w:cs="宋体"/>
          <w:sz w:val="24"/>
          <w:highlight w:val="none"/>
        </w:rPr>
        <w:t>质疑列表。质疑供应商对在线质疑答复不满意的，可在线提起投诉，路径为：浙江政府服务网</w:t>
      </w:r>
      <w:r>
        <w:rPr>
          <w:rFonts w:hint="eastAsia" w:ascii="宋体" w:hAnsi="宋体" w:cs="宋体"/>
          <w:sz w:val="24"/>
          <w:highlight w:val="none"/>
          <w:lang w:eastAsia="zh-CN"/>
        </w:rPr>
        <w:t>－</w:t>
      </w:r>
      <w:r>
        <w:rPr>
          <w:rFonts w:hint="eastAsia" w:ascii="宋体" w:hAnsi="宋体" w:cs="宋体"/>
          <w:sz w:val="24"/>
          <w:highlight w:val="none"/>
        </w:rPr>
        <w:t>政府采购投诉处理</w:t>
      </w:r>
      <w:r>
        <w:rPr>
          <w:rFonts w:hint="eastAsia" w:ascii="宋体" w:hAnsi="宋体" w:cs="宋体"/>
          <w:sz w:val="24"/>
          <w:highlight w:val="none"/>
          <w:lang w:eastAsia="zh-CN"/>
        </w:rPr>
        <w:t>－</w:t>
      </w:r>
      <w:r>
        <w:rPr>
          <w:rFonts w:hint="eastAsia" w:ascii="宋体" w:hAnsi="宋体" w:cs="宋体"/>
          <w:sz w:val="24"/>
          <w:highlight w:val="none"/>
        </w:rPr>
        <w:t>在线办理。</w:t>
      </w:r>
    </w:p>
    <w:p w14:paraId="54D727A0">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0C89FC">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w:t>
      </w:r>
      <w:r>
        <w:rPr>
          <w:rFonts w:hint="eastAsia" w:ascii="宋体" w:hAnsi="宋体" w:cs="宋体"/>
          <w:sz w:val="24"/>
          <w:highlight w:val="none"/>
          <w:lang w:eastAsia="zh-CN"/>
        </w:rPr>
        <w:t>－</w:t>
      </w:r>
      <w:r>
        <w:rPr>
          <w:rFonts w:hint="eastAsia" w:ascii="宋体" w:hAnsi="宋体" w:cs="宋体"/>
          <w:sz w:val="24"/>
          <w:highlight w:val="none"/>
        </w:rPr>
        <w:t>电子交易客户端-CA驱动和申领流程”；安装“政采云电子交易客户端”----前往“浙江政府采购网-下载专区</w:t>
      </w:r>
      <w:r>
        <w:rPr>
          <w:rFonts w:hint="eastAsia" w:ascii="宋体" w:hAnsi="宋体" w:cs="宋体"/>
          <w:sz w:val="24"/>
          <w:highlight w:val="none"/>
          <w:lang w:eastAsia="zh-CN"/>
        </w:rPr>
        <w:t>－</w:t>
      </w:r>
      <w:r>
        <w:rPr>
          <w:rFonts w:hint="eastAsia" w:ascii="宋体" w:hAnsi="宋体" w:cs="宋体"/>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sz w:val="24"/>
          <w:highlight w:val="none"/>
          <w:lang w:eastAsia="zh-CN"/>
        </w:rPr>
        <w:t>”“</w:t>
      </w:r>
      <w:r>
        <w:rPr>
          <w:rFonts w:hint="eastAsia" w:ascii="宋体" w:hAnsi="宋体" w:cs="宋体"/>
          <w:sz w:val="24"/>
          <w:highlight w:val="none"/>
        </w:rPr>
        <w:t>导入投标文件</w:t>
      </w:r>
      <w:r>
        <w:rPr>
          <w:rFonts w:hint="eastAsia" w:ascii="宋体" w:hAnsi="宋体" w:cs="宋体"/>
          <w:sz w:val="24"/>
          <w:highlight w:val="none"/>
          <w:lang w:eastAsia="zh-CN"/>
        </w:rPr>
        <w:t>”“</w:t>
      </w:r>
      <w:r>
        <w:rPr>
          <w:rFonts w:hint="eastAsia" w:ascii="宋体" w:hAnsi="宋体" w:cs="宋体"/>
          <w:sz w:val="24"/>
          <w:highlight w:val="none"/>
        </w:rPr>
        <w:t>标书关联</w:t>
      </w:r>
      <w:r>
        <w:rPr>
          <w:rFonts w:hint="eastAsia" w:ascii="宋体" w:hAnsi="宋体" w:cs="宋体"/>
          <w:sz w:val="24"/>
          <w:highlight w:val="none"/>
          <w:lang w:eastAsia="zh-CN"/>
        </w:rPr>
        <w:t>”“</w:t>
      </w:r>
      <w:r>
        <w:rPr>
          <w:rFonts w:hint="eastAsia" w:ascii="宋体" w:hAnsi="宋体" w:cs="宋体"/>
          <w:sz w:val="24"/>
          <w:highlight w:val="none"/>
        </w:rPr>
        <w:t>标书检查</w:t>
      </w:r>
      <w:r>
        <w:rPr>
          <w:rFonts w:hint="eastAsia" w:ascii="宋体" w:hAnsi="宋体" w:cs="宋体"/>
          <w:sz w:val="24"/>
          <w:highlight w:val="none"/>
          <w:lang w:eastAsia="zh-CN"/>
        </w:rPr>
        <w:t>”“</w:t>
      </w:r>
      <w:r>
        <w:rPr>
          <w:rFonts w:hint="eastAsia" w:ascii="宋体" w:hAnsi="宋体" w:cs="宋体"/>
          <w:sz w:val="24"/>
          <w:highlight w:val="none"/>
        </w:rPr>
        <w:t>电子签名</w:t>
      </w:r>
      <w:r>
        <w:rPr>
          <w:rFonts w:hint="eastAsia" w:ascii="宋体" w:hAnsi="宋体" w:cs="宋体"/>
          <w:sz w:val="24"/>
          <w:highlight w:val="none"/>
          <w:lang w:eastAsia="zh-CN"/>
        </w:rPr>
        <w:t>”“</w:t>
      </w:r>
      <w:r>
        <w:rPr>
          <w:rFonts w:hint="eastAsia" w:ascii="宋体" w:hAnsi="宋体" w:cs="宋体"/>
          <w:sz w:val="24"/>
          <w:highlight w:val="none"/>
        </w:rPr>
        <w:t>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sz w:val="24"/>
          <w:highlight w:val="none"/>
          <w:lang w:eastAsia="zh-CN"/>
        </w:rPr>
        <w:t>－</w:t>
      </w:r>
      <w:r>
        <w:rPr>
          <w:rFonts w:hint="eastAsia" w:ascii="宋体" w:hAnsi="宋体" w:cs="宋体"/>
          <w:sz w:val="24"/>
          <w:highlight w:val="none"/>
        </w:rPr>
        <w:t>帮助文档</w:t>
      </w:r>
      <w:r>
        <w:rPr>
          <w:rFonts w:hint="eastAsia" w:ascii="宋体" w:hAnsi="宋体" w:cs="宋体"/>
          <w:sz w:val="24"/>
          <w:highlight w:val="none"/>
          <w:lang w:eastAsia="zh-CN"/>
        </w:rPr>
        <w:t>－</w:t>
      </w:r>
      <w:r>
        <w:rPr>
          <w:rFonts w:hint="eastAsia" w:ascii="宋体" w:hAnsi="宋体" w:cs="宋体"/>
          <w:sz w:val="24"/>
          <w:highlight w:val="none"/>
        </w:rPr>
        <w:t>项目采购</w:t>
      </w:r>
      <w:r>
        <w:rPr>
          <w:rFonts w:hint="eastAsia" w:ascii="宋体" w:hAnsi="宋体" w:cs="宋体"/>
          <w:sz w:val="24"/>
          <w:highlight w:val="none"/>
          <w:lang w:eastAsia="zh-CN"/>
        </w:rPr>
        <w:t>－</w:t>
      </w:r>
      <w:r>
        <w:rPr>
          <w:rFonts w:hint="eastAsia" w:ascii="宋体" w:hAnsi="宋体" w:cs="宋体"/>
          <w:sz w:val="24"/>
          <w:highlight w:val="none"/>
        </w:rPr>
        <w:t>操作流程</w:t>
      </w:r>
      <w:r>
        <w:rPr>
          <w:rFonts w:hint="eastAsia" w:ascii="宋体" w:hAnsi="宋体" w:cs="宋体"/>
          <w:sz w:val="24"/>
          <w:highlight w:val="none"/>
          <w:lang w:eastAsia="zh-CN"/>
        </w:rPr>
        <w:t>－</w:t>
      </w:r>
      <w:r>
        <w:rPr>
          <w:rFonts w:hint="eastAsia" w:ascii="宋体" w:hAnsi="宋体" w:cs="宋体"/>
          <w:sz w:val="24"/>
          <w:highlight w:val="none"/>
        </w:rPr>
        <w:t>电子招投标</w:t>
      </w:r>
      <w:r>
        <w:rPr>
          <w:rFonts w:hint="eastAsia" w:ascii="宋体" w:hAnsi="宋体" w:cs="宋体"/>
          <w:sz w:val="24"/>
          <w:highlight w:val="none"/>
          <w:lang w:eastAsia="zh-CN"/>
        </w:rPr>
        <w:t>－</w:t>
      </w:r>
      <w:r>
        <w:rPr>
          <w:rFonts w:hint="eastAsia" w:ascii="宋体" w:hAnsi="宋体" w:cs="宋体"/>
          <w:sz w:val="24"/>
          <w:highlight w:val="none"/>
        </w:rPr>
        <w:t>政府采购项目电子交易管理操作指南</w:t>
      </w:r>
      <w:r>
        <w:rPr>
          <w:rFonts w:hint="eastAsia" w:ascii="宋体" w:hAnsi="宋体" w:cs="宋体"/>
          <w:sz w:val="24"/>
          <w:highlight w:val="none"/>
          <w:lang w:eastAsia="zh-CN"/>
        </w:rPr>
        <w:t>－</w:t>
      </w:r>
      <w:r>
        <w:rPr>
          <w:rFonts w:hint="eastAsia" w:ascii="宋体" w:hAnsi="宋体" w:cs="宋体"/>
          <w:sz w:val="24"/>
          <w:highlight w:val="none"/>
        </w:rPr>
        <w:t>供应商”。（3）招标文件公告期限与招标公告的公告期限一致。（4）本招标公告中二、申请人的资格要求：第一条中的“重大税收违法案件当事人名单”即为“重大税收违法失信主体”。</w:t>
      </w:r>
    </w:p>
    <w:p w14:paraId="2A7CFE0D">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0ACBE46C">
      <w:pPr>
        <w:spacing w:line="360" w:lineRule="auto"/>
        <w:ind w:firstLine="480" w:firstLineChars="200"/>
        <w:rPr>
          <w:rFonts w:ascii="宋体" w:hAnsi="宋体" w:cs="宋体"/>
          <w:sz w:val="24"/>
          <w:highlight w:val="none"/>
        </w:rPr>
      </w:pPr>
      <w:r>
        <w:rPr>
          <w:rFonts w:hint="eastAsia" w:ascii="宋体" w:hAnsi="宋体" w:cs="宋体"/>
          <w:sz w:val="24"/>
          <w:highlight w:val="none"/>
        </w:rPr>
        <w:t>1.采购人信息</w:t>
      </w:r>
    </w:p>
    <w:p w14:paraId="5845881D">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名    称：宁海县技工学校</w:t>
      </w:r>
    </w:p>
    <w:p w14:paraId="42BEF69E">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 xml:space="preserve">地    址：宁海县越溪乡工匠路99号 </w:t>
      </w:r>
    </w:p>
    <w:p w14:paraId="6043035C">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 xml:space="preserve">传    真：/ </w:t>
      </w:r>
    </w:p>
    <w:p w14:paraId="226F5EF8">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项目联系人（询问）：</w:t>
      </w:r>
      <w:r>
        <w:rPr>
          <w:rFonts w:hint="eastAsia" w:ascii="宋体" w:hAnsi="宋体" w:cs="宋体"/>
          <w:sz w:val="24"/>
          <w:highlight w:val="none"/>
          <w:lang w:val="en-US" w:eastAsia="zh-CN"/>
        </w:rPr>
        <w:t>饶老师</w:t>
      </w:r>
      <w:r>
        <w:rPr>
          <w:rFonts w:hint="eastAsia" w:ascii="宋体" w:hAnsi="宋体" w:cs="宋体"/>
          <w:sz w:val="24"/>
          <w:highlight w:val="none"/>
          <w:lang w:eastAsia="zh-CN"/>
        </w:rPr>
        <w:t xml:space="preserve"> </w:t>
      </w:r>
    </w:p>
    <w:p w14:paraId="090167F3">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项目联系方式（询问）：0574-65578557</w:t>
      </w:r>
    </w:p>
    <w:p w14:paraId="1D1CCBAE">
      <w:pPr>
        <w:spacing w:line="360" w:lineRule="auto"/>
        <w:ind w:firstLine="480" w:firstLineChars="200"/>
        <w:rPr>
          <w:rFonts w:hint="eastAsia" w:ascii="宋体" w:hAnsi="宋体" w:cs="宋体"/>
          <w:sz w:val="24"/>
          <w:highlight w:val="none"/>
          <w:lang w:eastAsia="zh-CN"/>
        </w:rPr>
      </w:pPr>
      <w:r>
        <w:rPr>
          <w:rFonts w:hint="eastAsia" w:ascii="宋体" w:hAnsi="宋体" w:cs="宋体"/>
          <w:sz w:val="24"/>
          <w:highlight w:val="none"/>
          <w:lang w:eastAsia="zh-CN"/>
        </w:rPr>
        <w:t>质疑联系人：</w:t>
      </w:r>
      <w:r>
        <w:rPr>
          <w:rFonts w:hint="eastAsia" w:ascii="宋体" w:hAnsi="宋体" w:cs="宋体"/>
          <w:sz w:val="24"/>
          <w:highlight w:val="none"/>
          <w:lang w:val="en-US" w:eastAsia="zh-CN"/>
        </w:rPr>
        <w:t>饶老师</w:t>
      </w:r>
      <w:r>
        <w:rPr>
          <w:rFonts w:hint="eastAsia" w:ascii="宋体" w:hAnsi="宋体" w:cs="宋体"/>
          <w:sz w:val="24"/>
          <w:highlight w:val="none"/>
          <w:lang w:eastAsia="zh-CN"/>
        </w:rPr>
        <w:t xml:space="preserve"> </w:t>
      </w:r>
    </w:p>
    <w:p w14:paraId="1535560B">
      <w:pPr>
        <w:spacing w:line="360" w:lineRule="auto"/>
        <w:ind w:firstLine="480" w:firstLineChars="200"/>
        <w:rPr>
          <w:rFonts w:ascii="宋体" w:hAnsi="宋体" w:cs="宋体"/>
          <w:sz w:val="24"/>
          <w:highlight w:val="none"/>
        </w:rPr>
      </w:pPr>
      <w:r>
        <w:rPr>
          <w:rFonts w:hint="eastAsia" w:ascii="宋体" w:hAnsi="宋体" w:cs="宋体"/>
          <w:sz w:val="24"/>
          <w:highlight w:val="none"/>
          <w:lang w:eastAsia="zh-CN"/>
        </w:rPr>
        <w:t>质疑联系方式：0574-65578557</w:t>
      </w:r>
      <w:r>
        <w:rPr>
          <w:rFonts w:hint="eastAsia" w:ascii="宋体" w:hAnsi="宋体" w:cs="宋体"/>
          <w:sz w:val="24"/>
          <w:highlight w:val="none"/>
        </w:rPr>
        <w:t xml:space="preserve"> </w:t>
      </w:r>
    </w:p>
    <w:p w14:paraId="0F0125AE">
      <w:pPr>
        <w:spacing w:line="360" w:lineRule="auto"/>
        <w:rPr>
          <w:rFonts w:ascii="宋体" w:hAnsi="宋体" w:cs="宋体"/>
          <w:sz w:val="24"/>
          <w:highlight w:val="none"/>
        </w:rPr>
      </w:pPr>
      <w:r>
        <w:rPr>
          <w:rFonts w:hint="eastAsia" w:ascii="宋体" w:hAnsi="宋体" w:cs="宋体"/>
          <w:sz w:val="24"/>
          <w:highlight w:val="none"/>
        </w:rPr>
        <w:t xml:space="preserve">    2.采购代理机构信息            </w:t>
      </w:r>
    </w:p>
    <w:p w14:paraId="19C1183F">
      <w:pPr>
        <w:spacing w:line="360" w:lineRule="auto"/>
        <w:ind w:firstLine="480" w:firstLineChars="200"/>
        <w:rPr>
          <w:rFonts w:ascii="宋体" w:hAnsi="宋体" w:cs="宋体"/>
          <w:sz w:val="24"/>
          <w:highlight w:val="none"/>
        </w:rPr>
      </w:pPr>
      <w:r>
        <w:rPr>
          <w:rFonts w:hint="eastAsia" w:ascii="宋体" w:hAnsi="宋体" w:cs="宋体"/>
          <w:sz w:val="24"/>
          <w:highlight w:val="none"/>
        </w:rPr>
        <w:t>名    称：浙江中基正采管理咨询有限公司</w:t>
      </w:r>
    </w:p>
    <w:p w14:paraId="678FBABD">
      <w:pPr>
        <w:spacing w:line="360" w:lineRule="auto"/>
        <w:ind w:firstLine="480" w:firstLineChars="200"/>
        <w:rPr>
          <w:rFonts w:ascii="宋体" w:hAnsi="宋体" w:cs="宋体"/>
          <w:sz w:val="24"/>
          <w:highlight w:val="none"/>
        </w:rPr>
      </w:pPr>
      <w:r>
        <w:rPr>
          <w:rFonts w:hint="eastAsia" w:ascii="宋体" w:hAnsi="宋体" w:cs="宋体"/>
          <w:sz w:val="24"/>
          <w:highlight w:val="none"/>
        </w:rPr>
        <w:t>地    址：宁波市鄞州区天童南路666号中基大厦19楼</w:t>
      </w:r>
    </w:p>
    <w:p w14:paraId="42D445C7">
      <w:pPr>
        <w:spacing w:line="360" w:lineRule="auto"/>
        <w:ind w:firstLine="480" w:firstLineChars="200"/>
        <w:rPr>
          <w:rFonts w:ascii="宋体" w:hAnsi="宋体" w:cs="宋体"/>
          <w:sz w:val="24"/>
          <w:highlight w:val="none"/>
        </w:rPr>
      </w:pPr>
      <w:r>
        <w:rPr>
          <w:rFonts w:hint="eastAsia" w:ascii="宋体" w:hAnsi="宋体" w:cs="宋体"/>
          <w:sz w:val="24"/>
          <w:highlight w:val="none"/>
        </w:rPr>
        <w:t>传    真：0574-87425373</w:t>
      </w:r>
    </w:p>
    <w:p w14:paraId="24DB399B">
      <w:pPr>
        <w:spacing w:line="360" w:lineRule="auto"/>
        <w:ind w:firstLine="480" w:firstLineChars="200"/>
        <w:rPr>
          <w:rFonts w:ascii="宋体" w:hAnsi="宋体" w:cs="宋体"/>
          <w:sz w:val="24"/>
          <w:highlight w:val="none"/>
        </w:rPr>
      </w:pPr>
      <w:r>
        <w:rPr>
          <w:rFonts w:hint="eastAsia" w:ascii="宋体" w:hAnsi="宋体" w:cs="宋体"/>
          <w:sz w:val="24"/>
          <w:highlight w:val="none"/>
        </w:rPr>
        <w:t>项目联系人（询问）：孔工、朱贤东</w:t>
      </w:r>
    </w:p>
    <w:p w14:paraId="06E0C1B7">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cs="宋体"/>
          <w:sz w:val="24"/>
          <w:highlight w:val="none"/>
        </w:rPr>
        <w:t>项目联系方式（询问）：0574-87425</w:t>
      </w:r>
      <w:r>
        <w:rPr>
          <w:rFonts w:hint="eastAsia" w:ascii="宋体" w:hAnsi="宋体" w:cs="宋体"/>
          <w:sz w:val="24"/>
          <w:highlight w:val="none"/>
          <w:lang w:val="en-US" w:eastAsia="zh-CN"/>
        </w:rPr>
        <w:t>279</w:t>
      </w:r>
    </w:p>
    <w:p w14:paraId="37C2B462">
      <w:pPr>
        <w:spacing w:line="360" w:lineRule="auto"/>
        <w:ind w:firstLine="480" w:firstLineChars="200"/>
        <w:rPr>
          <w:rFonts w:ascii="宋体" w:hAnsi="宋体" w:cs="宋体"/>
          <w:sz w:val="24"/>
          <w:highlight w:val="none"/>
        </w:rPr>
      </w:pPr>
      <w:r>
        <w:rPr>
          <w:rFonts w:hint="eastAsia" w:ascii="宋体" w:hAnsi="宋体" w:cs="宋体"/>
          <w:sz w:val="24"/>
          <w:highlight w:val="none"/>
        </w:rPr>
        <w:t>质疑联系人：王近娜</w:t>
      </w:r>
    </w:p>
    <w:p w14:paraId="7A0AAD67">
      <w:pPr>
        <w:spacing w:line="360" w:lineRule="auto"/>
        <w:ind w:firstLine="480" w:firstLineChars="200"/>
        <w:rPr>
          <w:rFonts w:ascii="宋体" w:hAnsi="宋体" w:cs="宋体"/>
          <w:sz w:val="24"/>
          <w:highlight w:val="none"/>
        </w:rPr>
      </w:pPr>
      <w:r>
        <w:rPr>
          <w:rFonts w:hint="eastAsia" w:ascii="宋体" w:hAnsi="宋体" w:cs="宋体"/>
          <w:sz w:val="24"/>
          <w:highlight w:val="none"/>
        </w:rPr>
        <w:t>质疑联系方式：0574-87425583</w:t>
      </w:r>
    </w:p>
    <w:p w14:paraId="227CD555">
      <w:pPr>
        <w:spacing w:line="360" w:lineRule="auto"/>
        <w:rPr>
          <w:rFonts w:ascii="宋体" w:hAnsi="宋体" w:cs="宋体"/>
          <w:sz w:val="24"/>
          <w:highlight w:val="none"/>
        </w:rPr>
      </w:pPr>
      <w:r>
        <w:rPr>
          <w:rFonts w:hint="eastAsia" w:ascii="宋体" w:hAnsi="宋体" w:cs="宋体"/>
          <w:sz w:val="24"/>
          <w:highlight w:val="none"/>
        </w:rPr>
        <w:t xml:space="preserve">    3.同级政府采购监督管理部门            </w:t>
      </w:r>
    </w:p>
    <w:p w14:paraId="799AAF5A">
      <w:pPr>
        <w:spacing w:line="360" w:lineRule="auto"/>
        <w:ind w:firstLine="480" w:firstLineChars="200"/>
        <w:rPr>
          <w:rFonts w:ascii="宋体" w:hAnsi="宋体" w:cs="宋体"/>
          <w:sz w:val="24"/>
          <w:highlight w:val="none"/>
        </w:rPr>
      </w:pPr>
      <w:r>
        <w:rPr>
          <w:rFonts w:hint="eastAsia" w:ascii="宋体" w:hAnsi="宋体" w:cs="宋体"/>
          <w:sz w:val="24"/>
          <w:highlight w:val="none"/>
        </w:rPr>
        <w:t>名    称：宁海县政府采购管理办公室</w:t>
      </w:r>
    </w:p>
    <w:p w14:paraId="552D44B8">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地    址：宁海县跃龙街道桃源中路218号 </w:t>
      </w:r>
    </w:p>
    <w:p w14:paraId="71B6D2A5">
      <w:pPr>
        <w:spacing w:line="360" w:lineRule="auto"/>
        <w:rPr>
          <w:rFonts w:ascii="宋体" w:hAnsi="宋体" w:cs="宋体"/>
          <w:sz w:val="24"/>
          <w:highlight w:val="none"/>
        </w:rPr>
      </w:pPr>
      <w:r>
        <w:rPr>
          <w:rFonts w:hint="eastAsia" w:ascii="宋体" w:hAnsi="宋体" w:cs="宋体"/>
          <w:sz w:val="24"/>
          <w:highlight w:val="none"/>
        </w:rPr>
        <w:t xml:space="preserve">    传    真：0574-65265612</w:t>
      </w:r>
    </w:p>
    <w:p w14:paraId="7F6CF479">
      <w:pPr>
        <w:spacing w:line="360" w:lineRule="auto"/>
        <w:rPr>
          <w:rFonts w:ascii="宋体" w:hAnsi="宋体" w:cs="宋体"/>
          <w:sz w:val="24"/>
          <w:highlight w:val="none"/>
        </w:rPr>
      </w:pPr>
      <w:r>
        <w:rPr>
          <w:rFonts w:hint="eastAsia" w:ascii="宋体" w:hAnsi="宋体" w:cs="宋体"/>
          <w:sz w:val="24"/>
          <w:highlight w:val="none"/>
        </w:rPr>
        <w:t xml:space="preserve">    联系人 ：王老师</w:t>
      </w:r>
    </w:p>
    <w:p w14:paraId="0B5CE7F0">
      <w:pPr>
        <w:spacing w:line="360" w:lineRule="auto"/>
        <w:ind w:firstLine="480"/>
        <w:rPr>
          <w:rFonts w:ascii="宋体" w:hAnsi="宋体" w:cs="宋体"/>
          <w:sz w:val="24"/>
          <w:highlight w:val="none"/>
        </w:rPr>
      </w:pPr>
      <w:r>
        <w:rPr>
          <w:rFonts w:hint="eastAsia" w:ascii="宋体" w:hAnsi="宋体" w:cs="宋体"/>
          <w:sz w:val="24"/>
          <w:highlight w:val="none"/>
        </w:rPr>
        <w:t>监督投诉电话：0574-65265668</w:t>
      </w:r>
    </w:p>
    <w:p w14:paraId="47D68A22">
      <w:pPr>
        <w:spacing w:line="360" w:lineRule="auto"/>
        <w:ind w:firstLine="240" w:firstLineChars="10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若对项目采购电子交易系统操作有疑问，可登录政采云（https://www.zcygov.cn/），点击右侧咨询小采，获取采小蜜智能服务管家帮助，或拨打政采云服务热线95763获取热线服务帮助。</w:t>
      </w:r>
    </w:p>
    <w:p w14:paraId="791B623D">
      <w:pPr>
        <w:spacing w:line="360" w:lineRule="auto"/>
        <w:ind w:firstLine="480" w:firstLineChars="200"/>
        <w:rPr>
          <w:rFonts w:ascii="宋体" w:hAnsi="宋体" w:cs="宋体"/>
          <w:sz w:val="24"/>
          <w:highlight w:val="none"/>
        </w:rPr>
      </w:pPr>
      <w:r>
        <w:rPr>
          <w:rFonts w:hint="eastAsia" w:ascii="宋体" w:hAnsi="宋体" w:cs="宋体"/>
          <w:sz w:val="24"/>
          <w:highlight w:val="none"/>
        </w:rPr>
        <w:t>CA问题联系电话（人工）：汇信CA 400-888-4636；天谷CA 400-087-8198。</w:t>
      </w:r>
    </w:p>
    <w:p w14:paraId="30CA7DE3">
      <w:pPr>
        <w:widowControl/>
        <w:adjustRightInd/>
        <w:jc w:val="left"/>
        <w:rPr>
          <w:rFonts w:ascii="宋体" w:hAnsi="宋体" w:cs="宋体"/>
          <w:b/>
          <w:sz w:val="36"/>
          <w:szCs w:val="20"/>
          <w:highlight w:val="none"/>
        </w:rPr>
      </w:pPr>
      <w:r>
        <w:rPr>
          <w:rFonts w:hint="eastAsia" w:ascii="宋体" w:hAnsi="宋体" w:cs="宋体"/>
          <w:b/>
          <w:sz w:val="36"/>
          <w:szCs w:val="20"/>
          <w:highlight w:val="none"/>
        </w:rPr>
        <w:br w:type="page"/>
      </w:r>
    </w:p>
    <w:p w14:paraId="33D0DD2A">
      <w:pPr>
        <w:adjustRightInd/>
        <w:spacing w:line="360" w:lineRule="auto"/>
        <w:jc w:val="center"/>
        <w:outlineLvl w:val="0"/>
        <w:rPr>
          <w:rFonts w:ascii="宋体" w:hAnsi="宋体" w:cs="宋体"/>
          <w:b/>
          <w:sz w:val="36"/>
          <w:szCs w:val="20"/>
          <w:highlight w:val="none"/>
        </w:rPr>
      </w:pPr>
      <w:bookmarkStart w:id="13" w:name="_Toc9523"/>
      <w:r>
        <w:rPr>
          <w:rFonts w:hint="eastAsia" w:ascii="宋体" w:hAnsi="宋体" w:cs="宋体"/>
          <w:b/>
          <w:sz w:val="36"/>
          <w:szCs w:val="20"/>
          <w:highlight w:val="none"/>
        </w:rPr>
        <w:t>第二部分</w:t>
      </w:r>
      <w:bookmarkEnd w:id="10"/>
      <w:r>
        <w:rPr>
          <w:rFonts w:hint="eastAsia" w:ascii="宋体" w:hAnsi="宋体" w:cs="宋体"/>
          <w:b/>
          <w:sz w:val="36"/>
          <w:szCs w:val="20"/>
          <w:highlight w:val="none"/>
        </w:rPr>
        <w:t xml:space="preserve"> 投标人须知</w:t>
      </w:r>
      <w:bookmarkEnd w:id="11"/>
      <w:bookmarkEnd w:id="13"/>
    </w:p>
    <w:p w14:paraId="6161F11B">
      <w:pPr>
        <w:adjustRightInd/>
        <w:spacing w:line="360" w:lineRule="auto"/>
        <w:ind w:firstLine="3845" w:firstLineChars="1197"/>
        <w:outlineLvl w:val="0"/>
        <w:rPr>
          <w:rFonts w:ascii="宋体" w:hAnsi="宋体" w:cs="宋体"/>
          <w:b/>
          <w:sz w:val="32"/>
          <w:szCs w:val="20"/>
          <w:highlight w:val="none"/>
        </w:rPr>
      </w:pPr>
      <w:bookmarkStart w:id="14" w:name="_Toc13180"/>
      <w:r>
        <w:rPr>
          <w:rFonts w:hint="eastAsia" w:ascii="宋体" w:hAnsi="宋体" w:cs="宋体"/>
          <w:b/>
          <w:sz w:val="32"/>
          <w:szCs w:val="20"/>
          <w:highlight w:val="none"/>
        </w:rPr>
        <w:t>前附表</w:t>
      </w:r>
      <w:bookmarkEnd w:id="14"/>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A50CC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13FEDA8">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B63E774">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A2E72DF">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4AEB0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99BFAC0">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05E79DC">
            <w:pPr>
              <w:snapToGrid w:val="0"/>
              <w:spacing w:line="360" w:lineRule="auto"/>
              <w:rPr>
                <w:rFonts w:ascii="宋体" w:hAnsi="宋体" w:cs="宋体"/>
                <w:b/>
                <w:sz w:val="24"/>
                <w:highlight w:val="none"/>
              </w:rPr>
            </w:pPr>
            <w:r>
              <w:rPr>
                <w:rFonts w:hint="eastAsia" w:ascii="宋体" w:hAnsi="宋体" w:cs="宋体"/>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231BC53">
            <w:pPr>
              <w:spacing w:line="360" w:lineRule="auto"/>
              <w:rPr>
                <w:rFonts w:ascii="宋体" w:hAnsi="宋体" w:cs="宋体"/>
                <w:sz w:val="24"/>
                <w:highlight w:val="none"/>
              </w:rPr>
            </w:pPr>
            <w:r>
              <w:rPr>
                <w:rFonts w:hint="eastAsia" w:ascii="宋体" w:hAnsi="宋体" w:cs="宋体"/>
                <w:sz w:val="24"/>
                <w:highlight w:val="none"/>
              </w:rPr>
              <w:t>服务类。</w:t>
            </w:r>
          </w:p>
        </w:tc>
      </w:tr>
      <w:tr w14:paraId="65349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03EBF2">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B7F301">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92D7C3E">
            <w:pPr>
              <w:snapToGrid w:val="0"/>
              <w:spacing w:line="360" w:lineRule="auto"/>
              <w:rPr>
                <w:rFonts w:ascii="宋体" w:hAnsi="宋体" w:cs="宋体"/>
                <w:kern w:val="0"/>
                <w:sz w:val="24"/>
                <w:highlight w:val="none"/>
              </w:rPr>
            </w:pPr>
            <w:r>
              <w:rPr>
                <w:rFonts w:hint="eastAsia" w:ascii="宋体" w:hAnsi="宋体" w:cs="宋体"/>
                <w:kern w:val="0"/>
                <w:sz w:val="24"/>
                <w:highlight w:val="none"/>
              </w:rPr>
              <w:t>（1）本项目服务专门面向中小企业</w:t>
            </w:r>
            <w:r>
              <w:rPr>
                <w:rFonts w:hint="eastAsia" w:ascii="宋体" w:hAnsi="宋体" w:cs="宋体"/>
                <w:kern w:val="0"/>
                <w:sz w:val="24"/>
                <w:highlight w:val="none"/>
                <w:lang w:val="en-US" w:eastAsia="zh-CN"/>
              </w:rPr>
              <w:t>采购</w:t>
            </w:r>
            <w:r>
              <w:rPr>
                <w:rFonts w:hint="eastAsia" w:ascii="宋体" w:hAnsi="宋体" w:cs="宋体"/>
                <w:kern w:val="0"/>
                <w:sz w:val="24"/>
                <w:highlight w:val="none"/>
              </w:rPr>
              <w:t>。</w:t>
            </w:r>
          </w:p>
          <w:p w14:paraId="6EA04009">
            <w:pPr>
              <w:snapToGrid w:val="0"/>
              <w:spacing w:line="360" w:lineRule="auto"/>
              <w:rPr>
                <w:rFonts w:ascii="宋体" w:hAnsi="宋体" w:cs="宋体"/>
                <w:highlight w:val="none"/>
              </w:rPr>
            </w:pPr>
            <w:r>
              <w:rPr>
                <w:rFonts w:hint="eastAsia" w:ascii="宋体" w:hAnsi="宋体" w:cs="宋体"/>
                <w:kern w:val="0"/>
                <w:sz w:val="24"/>
                <w:highlight w:val="none"/>
              </w:rPr>
              <w:t>（2）标的：</w:t>
            </w:r>
            <w:r>
              <w:rPr>
                <w:rFonts w:hint="eastAsia" w:ascii="宋体" w:hAnsi="宋体" w:cs="宋体"/>
                <w:kern w:val="0"/>
                <w:sz w:val="24"/>
                <w:highlight w:val="none"/>
                <w:u w:val="single"/>
                <w:lang w:eastAsia="zh-CN"/>
              </w:rPr>
              <w:t>宁海县技工学校校园保安服务</w:t>
            </w:r>
            <w:r>
              <w:rPr>
                <w:rFonts w:hint="eastAsia" w:ascii="宋体" w:hAnsi="宋体" w:cs="宋体"/>
                <w:kern w:val="0"/>
                <w:sz w:val="24"/>
                <w:highlight w:val="none"/>
              </w:rPr>
              <w:t>，属于</w:t>
            </w:r>
            <w:r>
              <w:rPr>
                <w:rFonts w:hint="eastAsia" w:ascii="宋体" w:hAnsi="宋体" w:cs="宋体"/>
                <w:kern w:val="0"/>
                <w:sz w:val="24"/>
                <w:highlight w:val="none"/>
                <w:u w:val="single"/>
              </w:rPr>
              <w:t>租赁和商务服务业</w:t>
            </w:r>
            <w:r>
              <w:rPr>
                <w:rFonts w:hint="eastAsia" w:ascii="宋体" w:hAnsi="宋体" w:cs="宋体"/>
                <w:kern w:val="0"/>
                <w:sz w:val="24"/>
                <w:highlight w:val="none"/>
              </w:rPr>
              <w:t>行业；</w:t>
            </w:r>
          </w:p>
        </w:tc>
      </w:tr>
      <w:tr w14:paraId="28229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4EBD427">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75653A4">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9BC600F">
            <w:pPr>
              <w:spacing w:line="360" w:lineRule="auto"/>
              <w:rPr>
                <w:rFonts w:ascii="宋体" w:hAnsi="宋体" w:cs="宋体"/>
                <w:kern w:val="0"/>
                <w:sz w:val="24"/>
                <w:highlight w:val="none"/>
              </w:rPr>
            </w:pPr>
            <w:sdt>
              <w:sdtPr>
                <w:rPr>
                  <w:rFonts w:hint="eastAsia" w:ascii="宋体" w:hAnsi="宋体" w:cs="宋体"/>
                  <w:kern w:val="0"/>
                  <w:sz w:val="24"/>
                  <w:highlight w:val="none"/>
                </w:rPr>
                <w:id w:val="389696683"/>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r>
              <w:rPr>
                <w:rFonts w:hint="eastAsia" w:ascii="宋体" w:hAnsi="宋体" w:cs="宋体"/>
                <w:kern w:val="0"/>
                <w:sz w:val="24"/>
                <w:highlight w:val="none"/>
              </w:rPr>
              <w:t>本项目不允许采购进口产品。</w:t>
            </w:r>
          </w:p>
          <w:p w14:paraId="0946EDC8">
            <w:pPr>
              <w:spacing w:line="360" w:lineRule="auto"/>
              <w:rPr>
                <w:rFonts w:ascii="宋体" w:hAnsi="宋体" w:cs="宋体"/>
                <w:highlight w:val="none"/>
              </w:rPr>
            </w:pPr>
            <w:sdt>
              <w:sdtPr>
                <w:rPr>
                  <w:rFonts w:hint="eastAsia" w:ascii="宋体" w:hAnsi="宋体" w:cs="宋体"/>
                  <w:kern w:val="0"/>
                  <w:sz w:val="24"/>
                  <w:highlight w:val="none"/>
                </w:rPr>
                <w:id w:val="-1846626860"/>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kern w:val="0"/>
                <w:sz w:val="24"/>
                <w:highlight w:val="none"/>
              </w:rPr>
              <w:t>采购进口产品。</w:t>
            </w:r>
          </w:p>
        </w:tc>
      </w:tr>
      <w:tr w14:paraId="19A1D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DEB57ED">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63B52D1">
            <w:pPr>
              <w:snapToGrid w:val="0"/>
              <w:spacing w:line="360" w:lineRule="auto"/>
              <w:ind w:firstLine="482" w:firstLineChars="200"/>
              <w:rPr>
                <w:rFonts w:ascii="宋体" w:hAnsi="宋体" w:cs="宋体"/>
                <w:b/>
                <w:sz w:val="24"/>
                <w:highlight w:val="none"/>
              </w:rPr>
            </w:pPr>
            <w:r>
              <w:rPr>
                <w:rFonts w:hint="eastAsia" w:ascii="宋体" w:hAnsi="宋体" w:cs="宋体"/>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2E8A193">
            <w:pPr>
              <w:spacing w:line="360" w:lineRule="auto"/>
              <w:rPr>
                <w:rFonts w:ascii="宋体" w:hAnsi="宋体" w:cs="宋体"/>
                <w:sz w:val="24"/>
                <w:highlight w:val="none"/>
              </w:rPr>
            </w:pPr>
            <w:sdt>
              <w:sdtPr>
                <w:rPr>
                  <w:rFonts w:hint="eastAsia" w:ascii="宋体" w:hAnsi="宋体" w:cs="宋体"/>
                  <w:kern w:val="0"/>
                  <w:sz w:val="24"/>
                  <w:highlight w:val="none"/>
                </w:rPr>
                <w:id w:val="-64968056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 xml:space="preserve"> A</w:t>
            </w:r>
            <w:r>
              <w:rPr>
                <w:rFonts w:hint="eastAsia" w:ascii="宋体" w:hAnsi="宋体" w:cs="宋体"/>
                <w:sz w:val="24"/>
                <w:highlight w:val="none"/>
              </w:rPr>
              <w:t>同意将非主体、非关键性的</w:t>
            </w:r>
            <w:r>
              <w:rPr>
                <w:rFonts w:hint="eastAsia" w:ascii="宋体" w:hAnsi="宋体" w:cs="宋体"/>
                <w:sz w:val="24"/>
                <w:highlight w:val="none"/>
                <w:u w:val="single"/>
              </w:rPr>
              <w:t xml:space="preserve">             </w:t>
            </w:r>
            <w:r>
              <w:rPr>
                <w:rFonts w:hint="eastAsia" w:ascii="宋体" w:hAnsi="宋体" w:cs="宋体"/>
                <w:sz w:val="24"/>
                <w:highlight w:val="none"/>
              </w:rPr>
              <w:t>工作分包。</w:t>
            </w:r>
            <w:sdt>
              <w:sdtPr>
                <w:rPr>
                  <w:rFonts w:hint="eastAsia" w:ascii="宋体" w:hAnsi="宋体" w:cs="宋体"/>
                  <w:kern w:val="0"/>
                  <w:sz w:val="24"/>
                  <w:highlight w:val="none"/>
                </w:rPr>
                <w:id w:val="411203922"/>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kern w:val="0"/>
                <w:sz w:val="24"/>
                <w:highlight w:val="none"/>
              </w:rPr>
              <w:t xml:space="preserve"> B</w:t>
            </w:r>
            <w:r>
              <w:rPr>
                <w:rFonts w:hint="eastAsia" w:ascii="宋体" w:hAnsi="宋体" w:cs="宋体"/>
                <w:sz w:val="24"/>
                <w:highlight w:val="none"/>
              </w:rPr>
              <w:t>不同意分包。</w:t>
            </w:r>
          </w:p>
        </w:tc>
      </w:tr>
      <w:tr w14:paraId="1F86C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854691">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81EAE1F">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64AA4E">
            <w:pPr>
              <w:spacing w:line="360" w:lineRule="auto"/>
              <w:rPr>
                <w:rFonts w:ascii="宋体" w:hAnsi="宋体" w:cs="宋体"/>
                <w:sz w:val="24"/>
                <w:highlight w:val="none"/>
              </w:rPr>
            </w:pPr>
            <w:sdt>
              <w:sdtPr>
                <w:rPr>
                  <w:rFonts w:hint="eastAsia" w:ascii="宋体" w:hAnsi="宋体" w:cs="宋体"/>
                  <w:kern w:val="0"/>
                  <w:sz w:val="24"/>
                  <w:highlight w:val="none"/>
                </w:rPr>
                <w:id w:val="-1669012899"/>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4E88BEF4">
            <w:pPr>
              <w:spacing w:line="360" w:lineRule="auto"/>
              <w:rPr>
                <w:rFonts w:ascii="宋体" w:hAnsi="宋体" w:cs="宋体"/>
                <w:sz w:val="24"/>
                <w:szCs w:val="20"/>
                <w:highlight w:val="none"/>
              </w:rPr>
            </w:pPr>
            <w:sdt>
              <w:sdtPr>
                <w:rPr>
                  <w:rFonts w:hint="eastAsia" w:ascii="宋体" w:hAnsi="宋体" w:cs="宋体"/>
                  <w:kern w:val="0"/>
                  <w:sz w:val="24"/>
                  <w:highlight w:val="none"/>
                </w:rPr>
                <w:id w:val="-2131777886"/>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tc>
      </w:tr>
      <w:tr w14:paraId="186654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482FB66">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F0C39E2">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5FFB38C">
            <w:pPr>
              <w:spacing w:line="360" w:lineRule="auto"/>
              <w:rPr>
                <w:rFonts w:ascii="宋体" w:hAnsi="宋体" w:cs="宋体"/>
                <w:sz w:val="24"/>
                <w:highlight w:val="none"/>
              </w:rPr>
            </w:pPr>
            <w:sdt>
              <w:sdtPr>
                <w:rPr>
                  <w:rFonts w:hint="eastAsia" w:ascii="宋体" w:hAnsi="宋体" w:cs="宋体"/>
                  <w:kern w:val="0"/>
                  <w:sz w:val="24"/>
                  <w:highlight w:val="none"/>
                </w:rPr>
                <w:id w:val="91908567"/>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3262E586">
            <w:pPr>
              <w:spacing w:line="360" w:lineRule="auto"/>
              <w:rPr>
                <w:rFonts w:ascii="宋体" w:hAnsi="宋体" w:cs="宋体"/>
                <w:kern w:val="0"/>
                <w:sz w:val="24"/>
                <w:highlight w:val="none"/>
              </w:rPr>
            </w:pPr>
            <w:sdt>
              <w:sdtPr>
                <w:rPr>
                  <w:rFonts w:hint="eastAsia" w:ascii="宋体" w:hAnsi="宋体" w:cs="宋体"/>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B要求提供，</w:t>
            </w:r>
          </w:p>
          <w:p w14:paraId="47D28F5D">
            <w:pPr>
              <w:spacing w:line="360" w:lineRule="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snapToGrid w:val="0"/>
                <w:kern w:val="28"/>
                <w:sz w:val="24"/>
                <w:highlight w:val="none"/>
              </w:rPr>
              <w:t>样品：</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3CABF819">
            <w:pPr>
              <w:spacing w:line="360" w:lineRule="auto"/>
              <w:rPr>
                <w:rFonts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snapToGrid w:val="0"/>
                <w:kern w:val="28"/>
                <w:sz w:val="24"/>
                <w:highlight w:val="none"/>
              </w:rPr>
              <w:t>样品制作的标准和要求：</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671D9AF7">
            <w:pPr>
              <w:spacing w:line="360" w:lineRule="auto"/>
              <w:rPr>
                <w:rFonts w:ascii="宋体" w:hAnsi="宋体" w:cs="宋体"/>
                <w:kern w:val="0"/>
                <w:sz w:val="24"/>
                <w:highlight w:val="none"/>
              </w:rPr>
            </w:pPr>
            <w:r>
              <w:rPr>
                <w:rFonts w:hint="eastAsia" w:ascii="宋体" w:hAnsi="宋体" w:cs="宋体"/>
                <w:kern w:val="0"/>
                <w:sz w:val="24"/>
                <w:highlight w:val="none"/>
              </w:rPr>
              <w:t>（3）样品的评审方法以及评审标准</w:t>
            </w:r>
            <w:r>
              <w:rPr>
                <w:rFonts w:hint="eastAsia" w:ascii="宋体" w:hAnsi="宋体" w:cs="宋体"/>
                <w:snapToGrid w:val="0"/>
                <w:kern w:val="28"/>
                <w:sz w:val="24"/>
                <w:highlight w:val="none"/>
              </w:rPr>
              <w:t>：详见</w:t>
            </w:r>
            <w:r>
              <w:rPr>
                <w:rFonts w:hint="eastAsia" w:ascii="宋体" w:hAnsi="宋体" w:cs="宋体"/>
                <w:sz w:val="24"/>
                <w:highlight w:val="none"/>
                <w:u w:val="single"/>
              </w:rPr>
              <w:t>评标办法</w:t>
            </w:r>
            <w:r>
              <w:rPr>
                <w:rFonts w:hint="eastAsia" w:ascii="宋体" w:hAnsi="宋体" w:cs="宋体"/>
                <w:kern w:val="0"/>
                <w:sz w:val="24"/>
                <w:highlight w:val="none"/>
              </w:rPr>
              <w:t>；</w:t>
            </w:r>
          </w:p>
          <w:p w14:paraId="48523AE5">
            <w:pPr>
              <w:spacing w:line="360" w:lineRule="auto"/>
              <w:rPr>
                <w:rFonts w:ascii="宋体" w:hAnsi="宋体" w:cs="宋体"/>
                <w:kern w:val="0"/>
                <w:sz w:val="24"/>
                <w:highlight w:val="none"/>
              </w:rPr>
            </w:pPr>
            <w:r>
              <w:rPr>
                <w:rFonts w:hint="eastAsia" w:ascii="宋体" w:hAnsi="宋体" w:cs="宋体"/>
                <w:kern w:val="0"/>
                <w:sz w:val="24"/>
                <w:highlight w:val="none"/>
              </w:rPr>
              <w:t>（4）是否需要随样品提交检测报告：</w:t>
            </w:r>
            <w:sdt>
              <w:sdtPr>
                <w:rPr>
                  <w:rFonts w:hint="eastAsia" w:ascii="宋体" w:hAnsi="宋体" w:cs="宋体"/>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否；</w:t>
            </w:r>
            <w:sdt>
              <w:sdtPr>
                <w:rPr>
                  <w:rFonts w:hint="eastAsia" w:ascii="宋体" w:hAnsi="宋体" w:cs="宋体"/>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是，检测机构的要求</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；检测内容</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40B43BA2">
            <w:pPr>
              <w:spacing w:line="360" w:lineRule="auto"/>
              <w:rPr>
                <w:rFonts w:ascii="宋体" w:hAnsi="宋体" w:cs="宋体"/>
                <w:sz w:val="24"/>
                <w:highlight w:val="none"/>
              </w:rPr>
            </w:pPr>
            <w:r>
              <w:rPr>
                <w:rFonts w:hint="eastAsia" w:ascii="宋体" w:hAnsi="宋体" w:cs="宋体"/>
                <w:sz w:val="24"/>
                <w:highlight w:val="none"/>
              </w:rPr>
              <w:t>（5）提供样品的时间：</w:t>
            </w:r>
            <w:r>
              <w:rPr>
                <w:rFonts w:hint="eastAsia" w:ascii="宋体" w:hAnsi="宋体" w:cs="宋体"/>
                <w:sz w:val="24"/>
                <w:highlight w:val="none"/>
                <w:u w:val="single"/>
              </w:rPr>
              <w:t xml:space="preserve">    </w:t>
            </w:r>
            <w:r>
              <w:rPr>
                <w:rFonts w:hint="eastAsia" w:ascii="宋体" w:hAnsi="宋体" w:cs="宋体"/>
                <w:kern w:val="0"/>
                <w:sz w:val="24"/>
                <w:highlight w:val="none"/>
              </w:rPr>
              <w:t>；地点：</w:t>
            </w:r>
            <w:r>
              <w:rPr>
                <w:rFonts w:hint="eastAsia" w:ascii="宋体" w:hAnsi="宋体" w:cs="宋体"/>
                <w:sz w:val="24"/>
                <w:highlight w:val="none"/>
                <w:u w:val="single"/>
              </w:rPr>
              <w:t xml:space="preserve">    </w:t>
            </w:r>
            <w:r>
              <w:rPr>
                <w:rFonts w:hint="eastAsia" w:ascii="宋体" w:hAnsi="宋体" w:cs="宋体"/>
                <w:kern w:val="0"/>
                <w:sz w:val="24"/>
                <w:highlight w:val="none"/>
              </w:rPr>
              <w:t>；联系人</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28"/>
                <w:sz w:val="24"/>
                <w:highlight w:val="none"/>
              </w:rPr>
              <w:t>联系电话：</w:t>
            </w:r>
            <w:r>
              <w:rPr>
                <w:rFonts w:hint="eastAsia" w:ascii="宋体" w:hAnsi="宋体" w:cs="宋体"/>
                <w:sz w:val="24"/>
                <w:highlight w:val="none"/>
                <w:u w:val="single"/>
              </w:rPr>
              <w:t xml:space="preserve">    </w:t>
            </w:r>
            <w:r>
              <w:rPr>
                <w:rFonts w:hint="eastAsia" w:ascii="宋体" w:hAnsi="宋体" w:cs="宋体"/>
                <w:sz w:val="24"/>
                <w:highlight w:val="none"/>
              </w:rPr>
              <w:t>。请投标人在上述时间内提供样品并按规定位置安装完毕。超过截止时间的，采购人或采购代理机构将不予接收，并将清场并封闭样品现场。</w:t>
            </w:r>
          </w:p>
          <w:p w14:paraId="7F42716D">
            <w:pPr>
              <w:spacing w:line="360" w:lineRule="auto"/>
              <w:rPr>
                <w:rFonts w:ascii="宋体" w:hAnsi="宋体" w:cs="宋体"/>
                <w:sz w:val="24"/>
                <w:highlight w:val="none"/>
              </w:rPr>
            </w:pPr>
            <w:r>
              <w:rPr>
                <w:rFonts w:hint="eastAsia" w:ascii="宋体" w:hAnsi="宋体" w:cs="宋体"/>
                <w:sz w:val="24"/>
                <w:highlight w:val="none"/>
              </w:rPr>
              <w:t xml:space="preserve"> (6</w:t>
            </w:r>
            <w:r>
              <w:rPr>
                <w:rFonts w:hint="eastAsia" w:ascii="宋体" w:hAnsi="宋体" w:cs="宋体"/>
                <w:sz w:val="24"/>
                <w:highlight w:val="none"/>
                <w:lang w:eastAsia="zh-CN"/>
              </w:rPr>
              <w:t>）</w:t>
            </w:r>
            <w:r>
              <w:rPr>
                <w:rFonts w:hint="eastAsia" w:ascii="宋体" w:hAnsi="宋体" w:cs="宋体"/>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4452C36">
            <w:pPr>
              <w:spacing w:line="360" w:lineRule="auto"/>
              <w:rPr>
                <w:rFonts w:ascii="宋体" w:hAnsi="宋体" w:cs="宋体"/>
                <w:b/>
                <w:sz w:val="24"/>
                <w:highlight w:val="none"/>
              </w:rPr>
            </w:pPr>
            <w:r>
              <w:rPr>
                <w:rFonts w:hint="eastAsia" w:ascii="宋体" w:hAnsi="宋体" w:cs="宋体"/>
                <w:sz w:val="24"/>
                <w:highlight w:val="none"/>
              </w:rPr>
              <w:t>（7）制作、运输、安装和保管样品所发生的一切费用由投标人自理。</w:t>
            </w:r>
          </w:p>
        </w:tc>
      </w:tr>
      <w:tr w14:paraId="13616F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5544">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8B64FF3">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25A1AE9">
            <w:pPr>
              <w:spacing w:line="360" w:lineRule="auto"/>
              <w:rPr>
                <w:rFonts w:ascii="宋体" w:hAnsi="宋体" w:cs="宋体"/>
                <w:sz w:val="24"/>
                <w:highlight w:val="none"/>
              </w:rPr>
            </w:pPr>
            <w:sdt>
              <w:sdtPr>
                <w:rPr>
                  <w:rFonts w:hint="eastAsia" w:ascii="宋体" w:hAnsi="宋体" w:cs="宋体"/>
                  <w:kern w:val="0"/>
                  <w:sz w:val="24"/>
                  <w:highlight w:val="none"/>
                </w:rPr>
                <w:id w:val="-155153073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72987A35">
            <w:pPr>
              <w:spacing w:line="360" w:lineRule="auto"/>
              <w:rPr>
                <w:rFonts w:ascii="宋体" w:hAnsi="宋体" w:cs="宋体"/>
                <w:kern w:val="0"/>
                <w:sz w:val="24"/>
                <w:highlight w:val="none"/>
              </w:rPr>
            </w:pPr>
            <w:sdt>
              <w:sdtPr>
                <w:rPr>
                  <w:rFonts w:hint="eastAsia" w:ascii="宋体" w:hAnsi="宋体" w:cs="宋体"/>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p>
          <w:p w14:paraId="0E896339">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w:t>
            </w:r>
            <w:r>
              <w:rPr>
                <w:rFonts w:hint="eastAsia" w:ascii="宋体" w:hAnsi="宋体" w:cs="宋体"/>
                <w:kern w:val="0"/>
                <w:sz w:val="24"/>
                <w:highlight w:val="none"/>
                <w:u w:val="single"/>
              </w:rPr>
              <w:t>20（编制时可根据项目情况进行调整）</w:t>
            </w:r>
            <w:r>
              <w:rPr>
                <w:rFonts w:hint="eastAsia" w:ascii="宋体" w:hAnsi="宋体" w:cs="宋体"/>
                <w:kern w:val="0"/>
                <w:sz w:val="24"/>
                <w:highlight w:val="none"/>
              </w:rPr>
              <w:t>分钟，讲解次序以投标文件解密时间先后次序为准，讲解演示人员不超过</w:t>
            </w:r>
            <w:r>
              <w:rPr>
                <w:rFonts w:hint="eastAsia" w:ascii="宋体" w:hAnsi="宋体" w:cs="宋体"/>
                <w:kern w:val="0"/>
                <w:sz w:val="24"/>
                <w:highlight w:val="none"/>
                <w:u w:val="single"/>
              </w:rPr>
              <w:t>3（编制时可根据项目情况进行调整）</w:t>
            </w:r>
            <w:r>
              <w:rPr>
                <w:rFonts w:hint="eastAsia" w:ascii="宋体" w:hAnsi="宋体" w:cs="宋体"/>
                <w:kern w:val="0"/>
                <w:sz w:val="24"/>
                <w:highlight w:val="none"/>
              </w:rPr>
              <w:t>人。讲解演示结束后按要求解答评标委员会提问。</w:t>
            </w:r>
          </w:p>
          <w:p w14:paraId="4033F3BC">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14:paraId="141685AA">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14:paraId="7FCEEC1C">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方式二：交易中心现场讲解演示。现场讲解地点为</w:t>
            </w:r>
            <w:r>
              <w:rPr>
                <w:rFonts w:hint="eastAsia" w:ascii="宋体" w:hAnsi="宋体" w:cs="宋体"/>
                <w:kern w:val="0"/>
                <w:sz w:val="24"/>
                <w:highlight w:val="none"/>
                <w:u w:val="single"/>
              </w:rPr>
              <w:t xml:space="preserve">     </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14:paraId="1E8DE34D">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C996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B6B9C3A">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5B7271E">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A0F467A">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490EC1EF">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179C3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456A775A">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7948E97">
            <w:pPr>
              <w:snapToGrid w:val="0"/>
              <w:spacing w:line="360" w:lineRule="auto"/>
              <w:jc w:val="center"/>
              <w:rPr>
                <w:rFonts w:ascii="宋体" w:hAnsi="宋体" w:cs="宋体"/>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4326082">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170B40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C024318">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B523086">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BB18EF4">
            <w:pPr>
              <w:snapToGrid w:val="0"/>
              <w:spacing w:line="360" w:lineRule="auto"/>
              <w:rPr>
                <w:rFonts w:ascii="宋体" w:hAnsi="宋体" w:cs="宋体"/>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C4C35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58DDD84">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09334FA">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57A7181">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投标文件中价格全部采用人民币报价。招标文件未列明，而投标人认为必需的费用也需列入报价。供应商须报出投标总价，</w:t>
            </w:r>
            <w:r>
              <w:rPr>
                <w:rFonts w:hint="eastAsia" w:ascii="宋体" w:hAnsi="宋体" w:cs="宋体"/>
                <w:kern w:val="0"/>
                <w:sz w:val="24"/>
                <w:highlight w:val="none"/>
                <w:lang w:val="zh-CN" w:eastAsia="zh-CN"/>
              </w:rPr>
              <w:t>包括但不限于含各类人员的人工费用【包含人员基本工资（包含职工个人缴纳的社会保险费（包括养老、医疗、失业保险费）、人员工作服、管理费（包括管理人员工资、人员培训费、其他管理费等）】、税收等服务范围内的所有费用。其中人员基本工资不得低于宁海县最低劳动工资，否则作无效标处理。</w:t>
            </w:r>
          </w:p>
          <w:p w14:paraId="63F3F464">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69A6510E">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56382821">
            <w:pPr>
              <w:snapToGrid w:val="0"/>
              <w:spacing w:line="360" w:lineRule="auto"/>
              <w:ind w:firstLine="241" w:firstLineChars="100"/>
              <w:jc w:val="left"/>
              <w:rPr>
                <w:rFonts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14:paraId="610DD29A">
            <w:pPr>
              <w:spacing w:line="360" w:lineRule="auto"/>
              <w:ind w:firstLine="241" w:firstLineChars="100"/>
              <w:rPr>
                <w:rFonts w:hint="eastAsia" w:ascii="宋体" w:hAnsi="宋体" w:eastAsia="宋体" w:cs="宋体"/>
                <w:b/>
                <w:sz w:val="24"/>
                <w:highlight w:val="none"/>
                <w:lang w:eastAsia="zh-CN"/>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lang w:eastAsia="zh-CN"/>
              </w:rPr>
              <w:t>；</w:t>
            </w:r>
          </w:p>
          <w:p w14:paraId="6C2D290E">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140E2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03CBAD3B">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3502C6C7">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A7C7102">
            <w:pPr>
              <w:spacing w:line="360" w:lineRule="auto"/>
              <w:ind w:firstLine="480" w:firstLineChars="20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507D1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BEBB96">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00B42AC1">
            <w:pPr>
              <w:snapToGrid w:val="0"/>
              <w:spacing w:line="360" w:lineRule="auto"/>
              <w:jc w:val="center"/>
              <w:rPr>
                <w:rFonts w:ascii="宋体" w:hAnsi="宋体" w:cs="宋体"/>
                <w:b/>
                <w:sz w:val="24"/>
                <w:highlight w:val="none"/>
              </w:rPr>
            </w:pPr>
            <w:r>
              <w:rPr>
                <w:rFonts w:hint="eastAsia" w:ascii="宋体" w:hAnsi="宋体" w:cs="宋体"/>
                <w:b/>
                <w:sz w:val="24"/>
                <w:highlight w:val="none"/>
              </w:rPr>
              <w:t>备份投标文件送达时间、地点和签收人员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6D5A9C79">
            <w:pPr>
              <w:spacing w:line="360" w:lineRule="auto"/>
              <w:rPr>
                <w:rFonts w:ascii="宋体" w:hAnsi="宋体" w:cs="宋体"/>
                <w:snapToGrid w:val="0"/>
                <w:sz w:val="24"/>
                <w:highlight w:val="none"/>
              </w:rPr>
            </w:pPr>
            <w:r>
              <w:rPr>
                <w:rFonts w:hint="eastAsia" w:ascii="宋体" w:hAnsi="宋体" w:cs="宋体"/>
                <w:snapToGrid w:val="0"/>
                <w:sz w:val="24"/>
                <w:szCs w:val="21"/>
                <w:highlight w:val="none"/>
              </w:rPr>
              <w:t>（1）</w:t>
            </w:r>
            <w:r>
              <w:rPr>
                <w:rFonts w:hint="eastAsia" w:ascii="宋体" w:hAnsi="宋体" w:cs="宋体"/>
                <w:snapToGrid w:val="0"/>
                <w:sz w:val="24"/>
                <w:highlight w:val="none"/>
              </w:rPr>
              <w:t>直接提交备份投标文件的：</w:t>
            </w:r>
          </w:p>
          <w:p w14:paraId="3927F4F4">
            <w:pPr>
              <w:spacing w:line="360" w:lineRule="auto"/>
              <w:rPr>
                <w:rFonts w:ascii="宋体" w:hAnsi="宋体" w:cs="宋体"/>
                <w:snapToGrid w:val="0"/>
                <w:sz w:val="24"/>
                <w:highlight w:val="none"/>
              </w:rPr>
            </w:pPr>
            <w:r>
              <w:rPr>
                <w:rFonts w:hint="eastAsia" w:ascii="宋体" w:hAnsi="宋体" w:cs="宋体"/>
                <w:snapToGrid w:val="0"/>
                <w:kern w:val="28"/>
                <w:sz w:val="24"/>
                <w:highlight w:val="none"/>
              </w:rPr>
              <w:t>备份投标文件送达地点：</w:t>
            </w:r>
            <w:r>
              <w:rPr>
                <w:rFonts w:hint="eastAsia" w:ascii="宋体" w:hAnsi="宋体" w:cs="宋体"/>
                <w:snapToGrid w:val="0"/>
                <w:kern w:val="28"/>
                <w:sz w:val="24"/>
                <w:highlight w:val="none"/>
                <w:u w:val="single"/>
              </w:rPr>
              <w:t>宁海县公共资源交易中心五楼【具体受理场所详见当日电子指示屏】。</w:t>
            </w:r>
          </w:p>
          <w:p w14:paraId="6CFC8D11">
            <w:pPr>
              <w:spacing w:line="360" w:lineRule="auto"/>
              <w:rPr>
                <w:rFonts w:ascii="宋体" w:hAnsi="宋体" w:cs="宋体"/>
                <w:snapToGrid w:val="0"/>
                <w:sz w:val="24"/>
                <w:highlight w:val="none"/>
              </w:rPr>
            </w:pPr>
            <w:r>
              <w:rPr>
                <w:rFonts w:hint="eastAsia" w:ascii="宋体" w:hAnsi="宋体" w:cs="宋体"/>
                <w:snapToGrid w:val="0"/>
                <w:kern w:val="28"/>
                <w:sz w:val="24"/>
                <w:highlight w:val="none"/>
              </w:rPr>
              <w:t>（2）</w:t>
            </w:r>
            <w:r>
              <w:rPr>
                <w:rFonts w:hint="eastAsia" w:ascii="宋体" w:hAnsi="宋体" w:cs="宋体"/>
                <w:snapToGrid w:val="0"/>
                <w:sz w:val="24"/>
                <w:highlight w:val="none"/>
              </w:rPr>
              <w:t>以邮政快递方式递交备份投标文件的：</w:t>
            </w:r>
          </w:p>
          <w:p w14:paraId="0929C7E3">
            <w:pPr>
              <w:spacing w:line="360" w:lineRule="auto"/>
              <w:rPr>
                <w:rFonts w:ascii="宋体" w:hAnsi="宋体" w:cs="宋体"/>
                <w:snapToGrid w:val="0"/>
                <w:kern w:val="28"/>
                <w:sz w:val="24"/>
                <w:highlight w:val="none"/>
              </w:rPr>
            </w:pPr>
            <w:r>
              <w:rPr>
                <w:rFonts w:hint="eastAsia" w:ascii="宋体" w:hAnsi="宋体" w:cs="宋体"/>
                <w:sz w:val="24"/>
                <w:highlight w:val="none"/>
              </w:rPr>
              <w:t>备份投标文件送达</w:t>
            </w:r>
            <w:r>
              <w:rPr>
                <w:rFonts w:hint="eastAsia" w:ascii="宋体" w:hAnsi="宋体" w:cs="宋体"/>
                <w:snapToGrid w:val="0"/>
                <w:sz w:val="24"/>
                <w:highlight w:val="none"/>
              </w:rPr>
              <w:t>截止时间：</w:t>
            </w:r>
            <w:r>
              <w:rPr>
                <w:rFonts w:hint="eastAsia" w:ascii="宋体" w:hAnsi="宋体" w:cs="宋体"/>
                <w:snapToGrid w:val="0"/>
                <w:sz w:val="24"/>
                <w:highlight w:val="none"/>
                <w:u w:val="single"/>
              </w:rPr>
              <w:t>开标时间前一个工作日的16:00止。</w:t>
            </w:r>
          </w:p>
          <w:p w14:paraId="2E520186">
            <w:pPr>
              <w:pStyle w:val="34"/>
              <w:spacing w:line="360" w:lineRule="auto"/>
              <w:rPr>
                <w:rFonts w:hAnsi="宋体" w:cs="宋体"/>
                <w:kern w:val="28"/>
                <w:sz w:val="24"/>
                <w:highlight w:val="none"/>
              </w:rPr>
            </w:pPr>
            <w:r>
              <w:rPr>
                <w:rFonts w:hint="eastAsia" w:hAnsi="宋体" w:cs="宋体"/>
                <w:kern w:val="28"/>
                <w:sz w:val="24"/>
                <w:szCs w:val="24"/>
                <w:highlight w:val="none"/>
              </w:rPr>
              <w:t>备份投标文件送达地点：</w:t>
            </w:r>
            <w:r>
              <w:rPr>
                <w:rFonts w:hint="eastAsia" w:hAnsi="宋体" w:cs="宋体"/>
                <w:sz w:val="24"/>
                <w:highlight w:val="none"/>
                <w:u w:val="single"/>
              </w:rPr>
              <w:t xml:space="preserve"> 宁波市鄞州区天童南路666号中基大厦19楼业务六部 </w:t>
            </w:r>
            <w:r>
              <w:rPr>
                <w:rFonts w:hint="eastAsia" w:hAnsi="宋体" w:cs="宋体"/>
                <w:kern w:val="28"/>
                <w:sz w:val="24"/>
                <w:szCs w:val="24"/>
                <w:highlight w:val="none"/>
              </w:rPr>
              <w:t>；备份投标文件签收人员联系电话：</w:t>
            </w:r>
            <w:r>
              <w:rPr>
                <w:rFonts w:hint="eastAsia" w:hAnsi="宋体" w:cs="宋体"/>
                <w:sz w:val="24"/>
                <w:highlight w:val="none"/>
                <w:u w:val="single"/>
              </w:rPr>
              <w:t xml:space="preserve"> 0574-87425</w:t>
            </w:r>
            <w:r>
              <w:rPr>
                <w:rFonts w:hint="eastAsia" w:hAnsi="宋体" w:cs="宋体"/>
                <w:sz w:val="24"/>
                <w:highlight w:val="none"/>
                <w:u w:val="single"/>
                <w:lang w:val="en-US" w:eastAsia="zh-CN"/>
              </w:rPr>
              <w:t>279</w:t>
            </w:r>
            <w:r>
              <w:rPr>
                <w:rFonts w:hint="eastAsia" w:hAnsi="宋体" w:cs="宋体"/>
                <w:sz w:val="24"/>
                <w:highlight w:val="none"/>
                <w:u w:val="single"/>
              </w:rPr>
              <w:t xml:space="preserve"> </w:t>
            </w:r>
            <w:r>
              <w:rPr>
                <w:rFonts w:hint="eastAsia" w:hAnsi="宋体" w:cs="宋体"/>
                <w:sz w:val="24"/>
                <w:szCs w:val="24"/>
                <w:highlight w:val="none"/>
              </w:rPr>
              <w:t>。</w:t>
            </w:r>
            <w:r>
              <w:rPr>
                <w:rFonts w:hint="eastAsia" w:hAnsi="宋体" w:cs="宋体"/>
                <w:b/>
                <w:sz w:val="24"/>
                <w:szCs w:val="24"/>
                <w:highlight w:val="none"/>
              </w:rPr>
              <w:t>采购人、采购代理机构不强制或变相强制投标人提交备份投标文件。</w:t>
            </w:r>
          </w:p>
        </w:tc>
      </w:tr>
      <w:tr w14:paraId="3C9D2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01DAE487">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38BA5963">
            <w:pPr>
              <w:snapToGrid w:val="0"/>
              <w:spacing w:line="360" w:lineRule="auto"/>
              <w:jc w:val="center"/>
              <w:rPr>
                <w:rFonts w:ascii="宋体" w:hAnsi="宋体" w:cs="宋体"/>
                <w:b/>
                <w:sz w:val="24"/>
                <w:highlight w:val="none"/>
              </w:rPr>
            </w:pPr>
            <w:r>
              <w:rPr>
                <w:rFonts w:hint="eastAsia" w:ascii="宋体" w:hAnsi="宋体" w:cs="宋体"/>
                <w:b/>
                <w:sz w:val="24"/>
                <w:highlight w:val="none"/>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14:paraId="6C19F12A">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14:paraId="0E896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504DDEED">
            <w:pPr>
              <w:snapToGrid w:val="0"/>
              <w:spacing w:line="360" w:lineRule="auto"/>
              <w:jc w:val="center"/>
              <w:rPr>
                <w:rFonts w:ascii="宋体" w:hAnsi="宋体" w:cs="宋体"/>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36A32C49">
            <w:pPr>
              <w:snapToGrid w:val="0"/>
              <w:spacing w:line="360" w:lineRule="auto"/>
              <w:jc w:val="center"/>
              <w:rPr>
                <w:rFonts w:ascii="宋体" w:hAnsi="宋体" w:cs="宋体"/>
                <w:b/>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35C06119">
            <w:pPr>
              <w:spacing w:line="360" w:lineRule="auto"/>
              <w:rPr>
                <w:rFonts w:ascii="宋体" w:hAnsi="宋体" w:cs="宋体"/>
                <w:snapToGrid w:val="0"/>
                <w:kern w:val="28"/>
                <w:sz w:val="24"/>
                <w:highlight w:val="none"/>
              </w:rPr>
            </w:pPr>
            <w:sdt>
              <w:sdtPr>
                <w:rPr>
                  <w:rFonts w:hint="eastAsia" w:ascii="宋体" w:hAnsi="宋体" w:cs="宋体"/>
                  <w:kern w:val="0"/>
                  <w:sz w:val="24"/>
                  <w:highlight w:val="none"/>
                </w:rPr>
                <w:id w:val="-1269152710"/>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napToGrid w:val="0"/>
                <w:kern w:val="28"/>
                <w:sz w:val="24"/>
                <w:highlight w:val="none"/>
              </w:rPr>
              <w:t>联合体投标的，联合体各方均需按招标文件第四部分评标标准要求提供资信证明文件，否则视为不符合相关要求。</w:t>
            </w:r>
          </w:p>
          <w:p w14:paraId="32A25371">
            <w:pPr>
              <w:spacing w:line="360" w:lineRule="auto"/>
              <w:rPr>
                <w:rFonts w:ascii="宋体" w:hAnsi="宋体" w:cs="宋体"/>
                <w:snapToGrid w:val="0"/>
                <w:kern w:val="28"/>
                <w:sz w:val="24"/>
                <w:highlight w:val="none"/>
              </w:rPr>
            </w:pPr>
            <w:sdt>
              <w:sdtPr>
                <w:rPr>
                  <w:rFonts w:hint="eastAsia" w:ascii="宋体" w:hAnsi="宋体" w:cs="宋体"/>
                  <w:kern w:val="0"/>
                  <w:sz w:val="24"/>
                  <w:highlight w:val="none"/>
                </w:rPr>
                <w:id w:val="-987628367"/>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r w14:paraId="1DB52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8CF3D0">
            <w:pPr>
              <w:snapToGrid w:val="0"/>
              <w:spacing w:line="360" w:lineRule="auto"/>
              <w:jc w:val="center"/>
              <w:rPr>
                <w:rFonts w:ascii="宋体" w:hAnsi="宋体" w:cs="宋体"/>
                <w:sz w:val="24"/>
                <w:highlight w:val="none"/>
              </w:rPr>
            </w:pPr>
            <w:r>
              <w:rPr>
                <w:rFonts w:hint="eastAsia" w:ascii="宋体" w:hAnsi="宋体" w:cs="宋体"/>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08E05CF0">
            <w:pPr>
              <w:snapToGrid w:val="0"/>
              <w:spacing w:line="360" w:lineRule="auto"/>
              <w:jc w:val="center"/>
              <w:rPr>
                <w:rFonts w:ascii="宋体" w:hAnsi="宋体" w:cs="宋体"/>
                <w:b/>
                <w:sz w:val="24"/>
                <w:highlight w:val="none"/>
              </w:rPr>
            </w:pPr>
            <w:r>
              <w:rPr>
                <w:rFonts w:hint="eastAsia" w:ascii="宋体" w:hAnsi="宋体" w:cs="宋体"/>
                <w:b/>
                <w:sz w:val="24"/>
                <w:highlight w:val="none"/>
              </w:rPr>
              <w:t>中标服务费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4952E75C">
            <w:pPr>
              <w:widowControl w:val="0"/>
              <w:adjustRightInd/>
              <w:spacing w:line="300" w:lineRule="auto"/>
              <w:jc w:val="left"/>
              <w:rPr>
                <w:rFonts w:cs="Arial" w:asciiTheme="minorEastAsia" w:hAnsiTheme="minorEastAsia" w:eastAsiaTheme="minorEastAsia"/>
                <w:kern w:val="0"/>
                <w:sz w:val="24"/>
                <w:szCs w:val="24"/>
                <w:highlight w:val="none"/>
                <w:lang w:val="en-US" w:eastAsia="zh-CN" w:bidi="ar-SA"/>
              </w:rPr>
            </w:pPr>
            <w:r>
              <w:rPr>
                <w:rFonts w:hint="eastAsia" w:cs="Arial" w:asciiTheme="minorEastAsia" w:hAnsiTheme="minorEastAsia" w:eastAsiaTheme="minorEastAsia"/>
                <w:kern w:val="0"/>
                <w:sz w:val="24"/>
                <w:szCs w:val="24"/>
                <w:highlight w:val="none"/>
                <w:lang w:val="en-US" w:eastAsia="zh-CN" w:bidi="ar-SA"/>
              </w:rPr>
              <w:t>招标代理服务费的收取标准：代理机构按下表中服务招标的标准（按差额定率累进法计算），根据三年中标总金额，向中标人收取招标代理服务费。</w:t>
            </w:r>
          </w:p>
          <w:tbl>
            <w:tblPr>
              <w:tblStyle w:val="62"/>
              <w:tblW w:w="5817" w:type="dxa"/>
              <w:jc w:val="center"/>
              <w:tblLayout w:type="fixed"/>
              <w:tblCellMar>
                <w:top w:w="15" w:type="dxa"/>
                <w:left w:w="15" w:type="dxa"/>
                <w:bottom w:w="15" w:type="dxa"/>
                <w:right w:w="15" w:type="dxa"/>
              </w:tblCellMar>
            </w:tblPr>
            <w:tblGrid>
              <w:gridCol w:w="1669"/>
              <w:gridCol w:w="1443"/>
              <w:gridCol w:w="1368"/>
              <w:gridCol w:w="1337"/>
            </w:tblGrid>
            <w:tr w14:paraId="20CD9BE1">
              <w:tblPrEx>
                <w:tblCellMar>
                  <w:top w:w="15" w:type="dxa"/>
                  <w:left w:w="15" w:type="dxa"/>
                  <w:bottom w:w="15" w:type="dxa"/>
                  <w:right w:w="15" w:type="dxa"/>
                </w:tblCellMar>
              </w:tblPrEx>
              <w:trPr>
                <w:trHeight w:val="608" w:hRule="atLeast"/>
                <w:jc w:val="center"/>
              </w:trPr>
              <w:tc>
                <w:tcPr>
                  <w:tcW w:w="1669" w:type="dxa"/>
                  <w:tcBorders>
                    <w:top w:val="single" w:color="auto" w:sz="4" w:space="0"/>
                    <w:left w:val="single" w:color="auto" w:sz="6" w:space="0"/>
                    <w:bottom w:val="single" w:color="auto" w:sz="4" w:space="0"/>
                    <w:right w:val="single" w:color="auto" w:sz="4" w:space="0"/>
                    <w:tl2br w:val="single" w:color="auto" w:sz="4" w:space="0"/>
                  </w:tcBorders>
                  <w:tcMar>
                    <w:top w:w="30" w:type="dxa"/>
                    <w:left w:w="150" w:type="dxa"/>
                    <w:bottom w:w="30" w:type="dxa"/>
                    <w:right w:w="150" w:type="dxa"/>
                  </w:tcMar>
                  <w:vAlign w:val="center"/>
                </w:tcPr>
                <w:p w14:paraId="130AC304">
                  <w:pPr>
                    <w:widowControl/>
                    <w:adjustRightInd/>
                    <w:spacing w:line="300" w:lineRule="auto"/>
                    <w:jc w:val="right"/>
                    <w:rPr>
                      <w:rFonts w:ascii="宋体" w:hAnsi="宋体" w:eastAsia="宋体" w:cs="宋体"/>
                      <w:highlight w:val="none"/>
                    </w:rPr>
                  </w:pPr>
                  <w:r>
                    <w:rPr>
                      <w:rFonts w:hint="eastAsia" w:ascii="宋体" w:hAnsi="宋体" w:eastAsia="宋体" w:cs="宋体"/>
                      <w:highlight w:val="none"/>
                    </w:rPr>
                    <w:t>类型</w:t>
                  </w:r>
                </w:p>
                <w:p w14:paraId="1DE0DE25">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金额（万元）</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7262D86">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货物招标</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4D2A5240">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服务招标</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015E1270">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工程招标</w:t>
                  </w:r>
                </w:p>
              </w:tc>
            </w:tr>
            <w:tr w14:paraId="27B54EC7">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FF92065">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100以下</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1A074F6">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7B8634E">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035405A">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1.0%</w:t>
                  </w:r>
                </w:p>
              </w:tc>
            </w:tr>
            <w:tr w14:paraId="2C28CCA1">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352F678">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100-500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02E4360E">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1.1%</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C4774A">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0.8%</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4FC38A2">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0.7%</w:t>
                  </w:r>
                </w:p>
              </w:tc>
            </w:tr>
            <w:tr w14:paraId="34DB6D6D">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4990181">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500-1000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BCB1DF">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0.8%</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323AE54">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0.45%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788786B">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0.55%</w:t>
                  </w:r>
                </w:p>
              </w:tc>
            </w:tr>
            <w:tr w14:paraId="082092C9">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645FB2">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1000-5000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09AC97B">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19146558">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0.25%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4A61FF75">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0.35%</w:t>
                  </w:r>
                </w:p>
              </w:tc>
            </w:tr>
            <w:tr w14:paraId="5E2E4B6D">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21F8332">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5000-10000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98488E2">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0.25%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AB9C028">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0.1%</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1270AE95">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0.2%</w:t>
                  </w:r>
                </w:p>
              </w:tc>
            </w:tr>
            <w:tr w14:paraId="130C7A2B">
              <w:tblPrEx>
                <w:tblCellMar>
                  <w:top w:w="15" w:type="dxa"/>
                  <w:left w:w="15" w:type="dxa"/>
                  <w:bottom w:w="15" w:type="dxa"/>
                  <w:right w:w="15" w:type="dxa"/>
                </w:tblCellMar>
              </w:tblPrEx>
              <w:trPr>
                <w:trHeight w:val="337"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0261643">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1亿～5亿</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218F834">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0.05%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8A45E0F">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0.05%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70B1771">
                  <w:pPr>
                    <w:widowControl/>
                    <w:adjustRightInd/>
                    <w:spacing w:line="300" w:lineRule="auto"/>
                    <w:jc w:val="left"/>
                    <w:rPr>
                      <w:rFonts w:ascii="宋体" w:hAnsi="宋体" w:eastAsia="宋体" w:cs="宋体"/>
                      <w:highlight w:val="none"/>
                    </w:rPr>
                  </w:pPr>
                  <w:r>
                    <w:rPr>
                      <w:rFonts w:hint="eastAsia" w:ascii="宋体" w:hAnsi="宋体" w:eastAsia="宋体" w:cs="宋体"/>
                      <w:highlight w:val="none"/>
                    </w:rPr>
                    <w:t>0.05%</w:t>
                  </w:r>
                </w:p>
              </w:tc>
            </w:tr>
          </w:tbl>
          <w:p w14:paraId="6D6A854D">
            <w:pPr>
              <w:spacing w:line="360" w:lineRule="auto"/>
              <w:rPr>
                <w:rFonts w:ascii="宋体" w:hAnsi="宋体" w:cs="宋体"/>
                <w:kern w:val="0"/>
                <w:sz w:val="24"/>
                <w:highlight w:val="none"/>
              </w:rPr>
            </w:pPr>
            <w:r>
              <w:rPr>
                <w:rFonts w:hint="eastAsia" w:ascii="宋体" w:hAnsi="宋体" w:cs="宋体"/>
                <w:kern w:val="0"/>
                <w:sz w:val="24"/>
                <w:highlight w:val="none"/>
              </w:rPr>
              <w:t>中标服务费只收现金、银行票汇款、电汇款。汇入以下账户：</w:t>
            </w:r>
          </w:p>
          <w:p w14:paraId="24BFF400">
            <w:pPr>
              <w:spacing w:line="360" w:lineRule="auto"/>
              <w:rPr>
                <w:rFonts w:ascii="宋体" w:hAnsi="宋体" w:cs="宋体"/>
                <w:kern w:val="0"/>
                <w:sz w:val="24"/>
                <w:highlight w:val="none"/>
              </w:rPr>
            </w:pPr>
            <w:r>
              <w:rPr>
                <w:rFonts w:hint="eastAsia" w:ascii="宋体" w:hAnsi="宋体" w:cs="宋体"/>
                <w:kern w:val="0"/>
                <w:sz w:val="24"/>
                <w:highlight w:val="none"/>
              </w:rPr>
              <w:t>开户银行：宁波银行股份有限公司鄞州中心区支行</w:t>
            </w:r>
          </w:p>
          <w:p w14:paraId="39D40FD8">
            <w:pPr>
              <w:spacing w:line="360" w:lineRule="auto"/>
              <w:rPr>
                <w:rFonts w:ascii="宋体" w:hAnsi="宋体" w:cs="宋体"/>
                <w:kern w:val="0"/>
                <w:sz w:val="24"/>
                <w:highlight w:val="none"/>
              </w:rPr>
            </w:pPr>
            <w:r>
              <w:rPr>
                <w:rFonts w:hint="eastAsia" w:ascii="宋体" w:hAnsi="宋体" w:cs="宋体"/>
                <w:kern w:val="0"/>
                <w:sz w:val="24"/>
                <w:highlight w:val="none"/>
              </w:rPr>
              <w:t>账    号：30010122001229488</w:t>
            </w:r>
          </w:p>
          <w:p w14:paraId="4EE8F4ED">
            <w:pPr>
              <w:spacing w:line="360" w:lineRule="auto"/>
              <w:rPr>
                <w:rFonts w:ascii="宋体" w:hAnsi="宋体" w:cs="宋体"/>
                <w:snapToGrid w:val="0"/>
                <w:kern w:val="28"/>
                <w:sz w:val="24"/>
                <w:highlight w:val="none"/>
              </w:rPr>
            </w:pPr>
            <w:r>
              <w:rPr>
                <w:rFonts w:hint="eastAsia" w:ascii="宋体" w:hAnsi="宋体" w:cs="宋体"/>
                <w:kern w:val="0"/>
                <w:sz w:val="24"/>
                <w:highlight w:val="none"/>
              </w:rPr>
              <w:t>户    名：浙江中基正采管理咨询有限公司</w:t>
            </w:r>
          </w:p>
        </w:tc>
      </w:tr>
    </w:tbl>
    <w:p w14:paraId="0EB16FED">
      <w:pPr>
        <w:snapToGrid w:val="0"/>
        <w:spacing w:line="360" w:lineRule="auto"/>
        <w:jc w:val="center"/>
        <w:rPr>
          <w:rFonts w:ascii="宋体" w:hAnsi="宋体" w:cs="宋体"/>
          <w:b/>
          <w:sz w:val="32"/>
          <w:szCs w:val="20"/>
          <w:highlight w:val="none"/>
        </w:rPr>
      </w:pPr>
    </w:p>
    <w:bookmarkEnd w:id="12"/>
    <w:p w14:paraId="22942ECA">
      <w:pPr>
        <w:adjustRightInd/>
        <w:spacing w:line="360" w:lineRule="auto"/>
        <w:ind w:firstLine="3845" w:firstLineChars="1197"/>
        <w:outlineLvl w:val="0"/>
        <w:rPr>
          <w:rFonts w:ascii="宋体" w:hAnsi="宋体" w:cs="宋体"/>
          <w:b/>
          <w:sz w:val="32"/>
          <w:szCs w:val="20"/>
          <w:highlight w:val="none"/>
        </w:rPr>
      </w:pPr>
      <w:bookmarkStart w:id="15" w:name="_Toc10018"/>
      <w:bookmarkStart w:id="16" w:name="第三部分"/>
      <w:bookmarkStart w:id="17" w:name="_Toc164416483"/>
      <w:r>
        <w:rPr>
          <w:rFonts w:hint="eastAsia" w:ascii="宋体" w:hAnsi="宋体" w:cs="宋体"/>
          <w:b/>
          <w:sz w:val="32"/>
          <w:szCs w:val="20"/>
          <w:highlight w:val="none"/>
        </w:rPr>
        <w:t>一、总则</w:t>
      </w:r>
      <w:bookmarkEnd w:id="15"/>
    </w:p>
    <w:p w14:paraId="3F1D25E0">
      <w:pPr>
        <w:snapToGrid w:val="0"/>
        <w:spacing w:line="360" w:lineRule="auto"/>
        <w:ind w:firstLine="361" w:firstLineChars="150"/>
        <w:jc w:val="left"/>
        <w:outlineLvl w:val="1"/>
        <w:rPr>
          <w:rFonts w:ascii="宋体" w:hAnsi="宋体" w:cs="宋体"/>
          <w:b/>
          <w:sz w:val="24"/>
          <w:highlight w:val="none"/>
        </w:rPr>
      </w:pPr>
      <w:r>
        <w:rPr>
          <w:rFonts w:hint="eastAsia" w:ascii="宋体" w:hAnsi="宋体" w:cs="宋体"/>
          <w:b/>
          <w:sz w:val="24"/>
          <w:highlight w:val="none"/>
        </w:rPr>
        <w:t>1. 适用范围</w:t>
      </w:r>
    </w:p>
    <w:p w14:paraId="52B0E8B6">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0071F65C">
      <w:pPr>
        <w:adjustRightInd/>
        <w:spacing w:line="360" w:lineRule="auto"/>
        <w:outlineLvl w:val="0"/>
        <w:rPr>
          <w:rFonts w:ascii="宋体" w:hAnsi="宋体" w:cs="宋体"/>
          <w:b/>
          <w:sz w:val="24"/>
          <w:highlight w:val="none"/>
        </w:rPr>
      </w:pPr>
      <w:r>
        <w:rPr>
          <w:rFonts w:hint="eastAsia" w:ascii="宋体" w:hAnsi="宋体" w:cs="宋体"/>
          <w:b/>
          <w:sz w:val="24"/>
          <w:highlight w:val="none"/>
        </w:rPr>
        <w:t xml:space="preserve">   </w:t>
      </w:r>
      <w:bookmarkStart w:id="18" w:name="_Toc27547"/>
      <w:r>
        <w:rPr>
          <w:rFonts w:hint="eastAsia" w:ascii="宋体" w:hAnsi="宋体" w:cs="宋体"/>
          <w:b/>
          <w:sz w:val="24"/>
          <w:highlight w:val="none"/>
        </w:rPr>
        <w:t>2.定义</w:t>
      </w:r>
      <w:bookmarkEnd w:id="18"/>
    </w:p>
    <w:p w14:paraId="724262E8">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49DA3DB6">
      <w:pPr>
        <w:spacing w:line="360" w:lineRule="auto"/>
        <w:ind w:firstLine="480" w:firstLineChars="200"/>
        <w:rPr>
          <w:rFonts w:ascii="宋体" w:hAnsi="宋体" w:cs="宋体"/>
          <w:sz w:val="24"/>
          <w:highlight w:val="none"/>
        </w:rPr>
      </w:pPr>
      <w:r>
        <w:rPr>
          <w:rFonts w:hint="eastAsia" w:ascii="宋体" w:hAnsi="宋体" w:cs="宋体"/>
          <w:sz w:val="24"/>
          <w:highlight w:val="none"/>
        </w:rPr>
        <w:t>2.2 “采购代理机构”系指招标公告中载明的本项目的采购代理机构。</w:t>
      </w:r>
    </w:p>
    <w:p w14:paraId="76B5BD2D">
      <w:pPr>
        <w:spacing w:line="360"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785388FB">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6555ADC3">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2E0C319">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2.6“电子交易平台”系指本项目政府采购活动所依托的政府采购云平台（https://www.zcygov.cn/）。</w:t>
      </w:r>
    </w:p>
    <w:p w14:paraId="07D43AA0">
      <w:pPr>
        <w:spacing w:line="360" w:lineRule="auto"/>
        <w:ind w:firstLine="480" w:firstLineChars="200"/>
        <w:rPr>
          <w:rFonts w:ascii="宋体" w:hAnsi="宋体" w:cs="宋体"/>
          <w:sz w:val="24"/>
          <w:highlight w:val="none"/>
        </w:rPr>
      </w:pPr>
      <w:r>
        <w:rPr>
          <w:rFonts w:hint="eastAsia" w:ascii="宋体" w:hAnsi="宋体" w:cs="宋体"/>
          <w:sz w:val="24"/>
          <w:highlight w:val="none"/>
        </w:rPr>
        <w:t>2.7 “▲” 系指实质性要求条款，“</w:t>
      </w:r>
      <w:sdt>
        <w:sdtPr>
          <w:rPr>
            <w:rFonts w:hint="eastAsia" w:ascii="宋体" w:hAnsi="宋体" w:cs="宋体"/>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 系指适用本项目的要求，“</w:t>
      </w:r>
      <w:sdt>
        <w:sdtPr>
          <w:rPr>
            <w:rFonts w:hint="eastAsia" w:ascii="宋体" w:hAnsi="宋体" w:cs="宋体"/>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 系指不适用本项目的要求。</w:t>
      </w:r>
    </w:p>
    <w:p w14:paraId="6207ECE4">
      <w:pPr>
        <w:spacing w:line="360" w:lineRule="auto"/>
        <w:ind w:firstLine="241" w:firstLineChars="10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68149646">
      <w:pPr>
        <w:spacing w:line="360" w:lineRule="auto"/>
        <w:ind w:firstLine="240" w:firstLineChars="1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3DFE6885">
      <w:pPr>
        <w:spacing w:line="360" w:lineRule="auto"/>
        <w:ind w:firstLine="240" w:firstLineChars="100"/>
        <w:rPr>
          <w:rFonts w:ascii="宋体" w:hAnsi="宋体" w:cs="宋体"/>
          <w:sz w:val="24"/>
          <w:highlight w:val="none"/>
        </w:rPr>
      </w:pPr>
      <w:r>
        <w:rPr>
          <w:rFonts w:hint="eastAsia" w:ascii="宋体" w:hAnsi="宋体" w:cs="宋体"/>
          <w:sz w:val="24"/>
          <w:highlight w:val="none"/>
        </w:rPr>
        <w:t>3.2 支持绿色发展</w:t>
      </w:r>
    </w:p>
    <w:p w14:paraId="6FEBC499">
      <w:pPr>
        <w:spacing w:line="360"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A6275E1">
      <w:pPr>
        <w:spacing w:line="360" w:lineRule="auto"/>
        <w:ind w:firstLine="480" w:firstLineChars="200"/>
        <w:rPr>
          <w:rFonts w:ascii="宋体" w:hAnsi="宋体" w:cs="宋体"/>
          <w:sz w:val="24"/>
          <w:highlight w:val="none"/>
        </w:rPr>
      </w:pPr>
      <w:r>
        <w:rPr>
          <w:rFonts w:hint="eastAsia" w:ascii="宋体" w:hAnsi="宋体" w:cs="宋体"/>
          <w:sz w:val="24"/>
          <w:highlight w:val="none"/>
        </w:rPr>
        <w:t>3.2.2 修缮、装修类项目采购建材的，采购人应将绿色建筑和绿色建材性能、指标等作为实质性条件纳入招标文件和合同。</w:t>
      </w:r>
    </w:p>
    <w:p w14:paraId="126C4DE1">
      <w:pPr>
        <w:spacing w:line="360" w:lineRule="auto"/>
        <w:ind w:firstLine="480" w:firstLineChars="200"/>
        <w:rPr>
          <w:rFonts w:ascii="宋体" w:hAnsi="宋体" w:cs="宋体"/>
          <w:sz w:val="24"/>
          <w:highlight w:val="none"/>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sz w:val="24"/>
          <w:highlight w:val="none"/>
          <w:lang w:eastAsia="zh-CN"/>
        </w:rPr>
        <w:t>》《</w:t>
      </w:r>
      <w:r>
        <w:rPr>
          <w:rFonts w:hint="eastAsia" w:ascii="宋体" w:hAnsi="宋体" w:cs="宋体"/>
          <w:sz w:val="24"/>
          <w:highlight w:val="none"/>
        </w:rPr>
        <w:t>快递包装政府采购需求标准（试行）》。鼓励采购单位优先采购秸秆环保板材等资源综合利用产品。鼓励采购单位优先采购绿色物流配送服务、提供新能源交通工具的租赁服务。</w:t>
      </w:r>
    </w:p>
    <w:p w14:paraId="07DE33CF">
      <w:pPr>
        <w:spacing w:line="360" w:lineRule="auto"/>
        <w:ind w:firstLine="480" w:firstLineChars="200"/>
        <w:rPr>
          <w:rFonts w:ascii="宋体" w:hAnsi="宋体" w:cs="宋体"/>
          <w:sz w:val="24"/>
          <w:highlight w:val="none"/>
        </w:rPr>
      </w:pPr>
      <w:r>
        <w:rPr>
          <w:rFonts w:hint="eastAsia" w:ascii="宋体" w:hAnsi="宋体" w:cs="宋体"/>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341FD8D">
      <w:pPr>
        <w:spacing w:line="360" w:lineRule="auto"/>
        <w:ind w:firstLine="240" w:firstLineChars="100"/>
        <w:rPr>
          <w:rFonts w:ascii="宋体" w:hAnsi="宋体" w:cs="宋体"/>
          <w:sz w:val="24"/>
          <w:highlight w:val="none"/>
        </w:rPr>
      </w:pPr>
      <w:r>
        <w:rPr>
          <w:rFonts w:hint="eastAsia" w:ascii="宋体" w:hAnsi="宋体" w:cs="宋体"/>
          <w:sz w:val="24"/>
          <w:highlight w:val="none"/>
        </w:rPr>
        <w:t>3.3支持中小企业发展</w:t>
      </w:r>
    </w:p>
    <w:p w14:paraId="142294D7">
      <w:pPr>
        <w:spacing w:line="360"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E1B74BB">
      <w:pPr>
        <w:spacing w:line="360"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0179F07E">
      <w:pPr>
        <w:widowControl/>
        <w:spacing w:line="360" w:lineRule="auto"/>
        <w:ind w:firstLine="480" w:firstLineChars="200"/>
        <w:jc w:val="left"/>
        <w:rPr>
          <w:rFonts w:ascii="宋体" w:hAnsi="宋体" w:cs="宋体"/>
          <w:kern w:val="0"/>
          <w:sz w:val="24"/>
          <w:highlight w:val="none"/>
        </w:rPr>
      </w:pPr>
      <w:r>
        <w:rPr>
          <w:rFonts w:hint="eastAsia" w:ascii="宋体" w:hAnsi="宋体" w:cs="宋体"/>
          <w:bCs/>
          <w:sz w:val="24"/>
          <w:highlight w:val="none"/>
        </w:rPr>
        <w:t>3.3.2</w:t>
      </w:r>
      <w:r>
        <w:rPr>
          <w:rFonts w:hint="eastAsia" w:ascii="宋体" w:hAnsi="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2FADBC1">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30D512BF">
      <w:pPr>
        <w:spacing w:line="360"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F32C3F">
      <w:pPr>
        <w:spacing w:line="360"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72E3822C">
      <w:pPr>
        <w:spacing w:line="360"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2BD94DD">
      <w:pPr>
        <w:spacing w:line="360"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2E2950F">
      <w:pPr>
        <w:spacing w:line="360"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480AB778">
      <w:pPr>
        <w:spacing w:line="360" w:lineRule="auto"/>
        <w:ind w:firstLine="240" w:firstLineChars="1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2DDCB1DC">
      <w:pPr>
        <w:spacing w:line="360" w:lineRule="auto"/>
        <w:ind w:firstLine="480" w:firstLineChars="200"/>
        <w:rPr>
          <w:rFonts w:ascii="宋体" w:hAnsi="宋体" w:cs="宋体"/>
          <w:sz w:val="24"/>
          <w:highlight w:val="none"/>
        </w:rPr>
      </w:pPr>
      <w:r>
        <w:rPr>
          <w:rFonts w:hint="eastAsia" w:ascii="宋体" w:hAnsi="宋体" w:cs="宋体"/>
          <w:sz w:val="24"/>
          <w:highlight w:val="none"/>
        </w:rPr>
        <w:t>3.4.1 采购人优先采购被认定为首台套产品和“制造精品”的自主创新产品。</w:t>
      </w:r>
    </w:p>
    <w:p w14:paraId="0BB282E8">
      <w:pPr>
        <w:spacing w:line="360" w:lineRule="auto"/>
        <w:ind w:firstLine="480" w:firstLineChars="200"/>
        <w:rPr>
          <w:rFonts w:ascii="宋体" w:hAnsi="宋体" w:cs="宋体"/>
          <w:sz w:val="24"/>
          <w:highlight w:val="none"/>
        </w:rPr>
      </w:pPr>
      <w:r>
        <w:rPr>
          <w:rFonts w:hint="eastAsia" w:ascii="宋体" w:hAnsi="宋体" w:cs="宋体"/>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EB88A52">
      <w:pPr>
        <w:spacing w:line="360" w:lineRule="auto"/>
        <w:rPr>
          <w:rFonts w:ascii="宋体" w:hAnsi="宋体" w:cs="宋体"/>
          <w:sz w:val="24"/>
          <w:highlight w:val="none"/>
        </w:rPr>
      </w:pPr>
      <w:r>
        <w:rPr>
          <w:rFonts w:hint="eastAsia" w:ascii="宋体" w:hAnsi="宋体" w:cs="宋体"/>
          <w:sz w:val="24"/>
          <w:highlight w:val="none"/>
        </w:rPr>
        <w:t>3.5平等对待内外资企业和符合条件的破产重整企业</w:t>
      </w:r>
    </w:p>
    <w:p w14:paraId="194F8974">
      <w:pPr>
        <w:spacing w:line="360" w:lineRule="auto"/>
        <w:ind w:firstLine="240" w:firstLineChars="100"/>
        <w:rPr>
          <w:rFonts w:ascii="宋体" w:hAnsi="宋体" w:cs="宋体"/>
          <w:b/>
          <w:sz w:val="24"/>
          <w:highlight w:val="none"/>
        </w:rPr>
      </w:pPr>
      <w:r>
        <w:rPr>
          <w:rFonts w:hint="eastAsia" w:ascii="宋体" w:hAnsi="宋体" w:cs="宋体"/>
          <w:sz w:val="24"/>
          <w:highlight w:val="none"/>
        </w:rPr>
        <w:t>平等对待内外资企业和符合条件的破产重整企业，切实保障企业公平竞争，平等维护企业的合法利益。</w:t>
      </w:r>
      <w:r>
        <w:rPr>
          <w:rFonts w:hint="eastAsia" w:ascii="宋体" w:hAnsi="宋体" w:cs="宋体"/>
          <w:sz w:val="24"/>
          <w:highlight w:val="none"/>
        </w:rPr>
        <w:cr/>
      </w:r>
      <w:r>
        <w:rPr>
          <w:rFonts w:hint="eastAsia" w:ascii="宋体" w:hAnsi="宋体" w:cs="宋体"/>
          <w:b/>
          <w:sz w:val="24"/>
          <w:highlight w:val="none"/>
        </w:rPr>
        <w:t>4. 询问、质疑、投诉</w:t>
      </w:r>
    </w:p>
    <w:p w14:paraId="32ACD658">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4E9DA">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39A9D7E9">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3387903">
      <w:pPr>
        <w:autoSpaceDE w:val="0"/>
        <w:autoSpaceDN w:val="0"/>
        <w:spacing w:line="360"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66A439C8">
      <w:pPr>
        <w:pStyle w:val="34"/>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78A7DA18">
      <w:pPr>
        <w:pStyle w:val="34"/>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F5F9F5">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4B65ACB">
      <w:pPr>
        <w:pStyle w:val="34"/>
        <w:spacing w:line="360" w:lineRule="auto"/>
        <w:ind w:left="479" w:leftChars="228"/>
        <w:rPr>
          <w:rFonts w:hAnsi="宋体" w:cs="宋体"/>
          <w:sz w:val="24"/>
          <w:highlight w:val="none"/>
        </w:rPr>
      </w:pPr>
      <w:r>
        <w:rPr>
          <w:rFonts w:hint="eastAsia" w:hAnsi="宋体" w:cs="宋体"/>
          <w:sz w:val="24"/>
          <w:highlight w:val="none"/>
        </w:rPr>
        <w:t>4.3.2.2对采购过程提出质疑的，质疑期限为各采购程序环节结束之日起计算。4.3.2.3对采购结果提出质疑的，质疑期限自采购结果公告期限届满之日起计算。</w:t>
      </w:r>
    </w:p>
    <w:p w14:paraId="1CEB51ED">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7ADF74CB">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6E8366D5">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5A059739">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3009BBA4">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13CE95D7">
      <w:pPr>
        <w:pStyle w:val="34"/>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2E9869F7">
      <w:pPr>
        <w:pStyle w:val="34"/>
        <w:spacing w:line="360" w:lineRule="auto"/>
        <w:ind w:firstLine="960" w:firstLineChars="400"/>
        <w:rPr>
          <w:rFonts w:hAnsi="宋体" w:cs="宋体"/>
          <w:kern w:val="0"/>
          <w:sz w:val="24"/>
          <w:highlight w:val="none"/>
        </w:rPr>
      </w:pPr>
      <w:r>
        <w:rPr>
          <w:rFonts w:hint="eastAsia" w:hAnsi="宋体" w:cs="宋体"/>
          <w:kern w:val="0"/>
          <w:sz w:val="24"/>
          <w:highlight w:val="none"/>
          <w:lang w:val="zh-CN"/>
        </w:rPr>
        <w:t>4.3.3.6提出质疑的日期。</w:t>
      </w:r>
    </w:p>
    <w:p w14:paraId="25FBD56C">
      <w:pPr>
        <w:pStyle w:val="890"/>
        <w:shd w:val="clear" w:color="auto" w:fill="FFFFFF"/>
        <w:snapToGrid w:val="0"/>
        <w:spacing w:after="240" w:afterAutospacing="0" w:line="360"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6F4ECF3B">
      <w:pPr>
        <w:pStyle w:val="890"/>
        <w:shd w:val="clear" w:color="auto" w:fill="FFFFFF"/>
        <w:snapToGrid w:val="0"/>
        <w:spacing w:after="240" w:afterAutospacing="0" w:line="360" w:lineRule="auto"/>
        <w:ind w:firstLine="400"/>
        <w:contextualSpacing/>
        <w:rPr>
          <w:highlight w:val="none"/>
        </w:rPr>
      </w:pPr>
      <w:r>
        <w:rPr>
          <w:rFonts w:hint="eastAsia"/>
          <w:highlight w:val="none"/>
        </w:rPr>
        <w:t>质疑函范本及制作说明详见附件2。</w:t>
      </w:r>
    </w:p>
    <w:p w14:paraId="3E899309">
      <w:pPr>
        <w:pStyle w:val="890"/>
        <w:shd w:val="clear" w:color="auto" w:fill="FFFFFF"/>
        <w:snapToGrid w:val="0"/>
        <w:spacing w:after="240" w:afterAutospacing="0" w:line="360" w:lineRule="auto"/>
        <w:ind w:firstLine="400"/>
        <w:contextualSpacing/>
        <w:rPr>
          <w:highlight w:val="none"/>
        </w:rPr>
      </w:pPr>
      <w:r>
        <w:rPr>
          <w:rFonts w:hint="eastAsia"/>
          <w:highlight w:val="none"/>
        </w:rPr>
        <w:t>4.3.4对同一采购程序环节的质疑，供应商须在法定质疑期内一次性提出。</w:t>
      </w:r>
    </w:p>
    <w:p w14:paraId="7C89B285">
      <w:pPr>
        <w:pStyle w:val="890"/>
        <w:shd w:val="clear" w:color="auto" w:fill="FFFFFF"/>
        <w:snapToGrid w:val="0"/>
        <w:spacing w:after="240" w:afterAutospacing="0" w:line="360" w:lineRule="auto"/>
        <w:ind w:firstLine="400"/>
        <w:contextualSpacing/>
        <w:rPr>
          <w:highlight w:val="none"/>
        </w:rPr>
      </w:pPr>
      <w:r>
        <w:rPr>
          <w:rFonts w:hint="eastAsia"/>
          <w:highlight w:val="none"/>
          <w:lang w:val="zh-CN"/>
        </w:rPr>
        <w:t>4.3</w:t>
      </w:r>
      <w:r>
        <w:rPr>
          <w:rFonts w:hint="eastAsia"/>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加强政府采购公平竞争打造最优营商环境的通知》（浙财采监〔2021〕2号）</w:t>
      </w:r>
      <w:r>
        <w:rPr>
          <w:rFonts w:hint="eastAsia"/>
          <w:highlight w:val="none"/>
          <w:lang w:eastAsia="zh-CN"/>
        </w:rPr>
        <w:t>，</w:t>
      </w:r>
      <w:r>
        <w:rPr>
          <w:rFonts w:hint="eastAsia"/>
          <w:highlight w:val="none"/>
        </w:rPr>
        <w:t>采购人或者采购代理机构在质疑回复后5个工作日内，在浙江政府采购网的“其他公告”栏目公开质疑答复，答复内容应当完整。质疑函作为附件上传。</w:t>
      </w:r>
    </w:p>
    <w:p w14:paraId="10945D1A">
      <w:pPr>
        <w:pStyle w:val="890"/>
        <w:shd w:val="clear" w:color="auto" w:fill="FFFFFF"/>
        <w:snapToGrid w:val="0"/>
        <w:spacing w:after="240" w:afterAutospacing="0" w:line="360"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00281BEE">
      <w:pPr>
        <w:pStyle w:val="890"/>
        <w:shd w:val="clear" w:color="auto" w:fill="FFFFFF"/>
        <w:snapToGrid w:val="0"/>
        <w:spacing w:after="240" w:afterAutospacing="0" w:line="360" w:lineRule="auto"/>
        <w:ind w:firstLine="480" w:firstLineChars="200"/>
        <w:contextualSpacing/>
        <w:rPr>
          <w:highlight w:val="none"/>
          <w:lang w:val="zh-CN"/>
        </w:rPr>
      </w:pPr>
      <w:r>
        <w:rPr>
          <w:rFonts w:hint="eastAsia"/>
          <w:highlight w:val="none"/>
          <w:lang w:val="zh-CN"/>
        </w:rPr>
        <w:t>4.4供应商投诉</w:t>
      </w:r>
    </w:p>
    <w:p w14:paraId="3E4FB436">
      <w:pPr>
        <w:pStyle w:val="890"/>
        <w:shd w:val="clear" w:color="auto" w:fill="FFFFFF"/>
        <w:snapToGrid w:val="0"/>
        <w:spacing w:after="240" w:afterAutospacing="0" w:line="360" w:lineRule="auto"/>
        <w:ind w:firstLine="400"/>
        <w:contextualSpacing/>
        <w:rPr>
          <w:highlight w:val="none"/>
        </w:rPr>
      </w:pPr>
      <w:r>
        <w:rPr>
          <w:rFonts w:hint="eastAsia"/>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E4B303D">
      <w:pPr>
        <w:pStyle w:val="890"/>
        <w:shd w:val="clear" w:color="auto" w:fill="FFFFFF"/>
        <w:snapToGrid w:val="0"/>
        <w:spacing w:after="240" w:afterAutospacing="0" w:line="360" w:lineRule="auto"/>
        <w:ind w:firstLine="4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2558A1F1">
      <w:pPr>
        <w:pStyle w:val="890"/>
        <w:shd w:val="clear" w:color="auto" w:fill="FFFFFF"/>
        <w:snapToGrid w:val="0"/>
        <w:spacing w:after="240" w:afterAutospacing="0" w:line="360" w:lineRule="auto"/>
        <w:ind w:firstLine="400"/>
        <w:contextualSpacing/>
        <w:rPr>
          <w:highlight w:val="none"/>
        </w:rPr>
      </w:pPr>
      <w:r>
        <w:rPr>
          <w:rFonts w:hint="eastAsia"/>
          <w:highlight w:val="none"/>
        </w:rPr>
        <w:t>4.4.3供应商投诉应当有明确的请求和必要的证明材料。</w:t>
      </w:r>
    </w:p>
    <w:p w14:paraId="58FF1125">
      <w:pPr>
        <w:pStyle w:val="890"/>
        <w:shd w:val="clear" w:color="auto" w:fill="FFFFFF"/>
        <w:snapToGrid w:val="0"/>
        <w:spacing w:after="240" w:afterAutospacing="0" w:line="360" w:lineRule="auto"/>
        <w:ind w:firstLine="400"/>
        <w:contextualSpacing/>
        <w:rPr>
          <w:highlight w:val="none"/>
        </w:rPr>
      </w:pPr>
      <w:r>
        <w:rPr>
          <w:rFonts w:hint="eastAsia"/>
          <w:highlight w:val="none"/>
        </w:rPr>
        <w:t>4.4.4以联合体形式参加政府采购活动的，其投诉应当由组成联合体的所有供应商共同提出。</w:t>
      </w:r>
    </w:p>
    <w:p w14:paraId="45959764">
      <w:pPr>
        <w:pStyle w:val="890"/>
        <w:shd w:val="clear" w:color="auto" w:fill="FFFFFF"/>
        <w:snapToGrid w:val="0"/>
        <w:spacing w:after="240" w:afterAutospacing="0" w:line="360" w:lineRule="auto"/>
        <w:ind w:firstLine="400"/>
        <w:contextualSpacing/>
        <w:rPr>
          <w:highlight w:val="none"/>
        </w:rPr>
      </w:pPr>
      <w:r>
        <w:rPr>
          <w:rFonts w:hint="eastAsia"/>
          <w:highlight w:val="none"/>
        </w:rPr>
        <w:t>4.4.5投诉材料可寄送至：宁海县政府采购管理办公室，地址：宁海县跃龙街道桃源中路218号，收件人：王老师，电话：0574-65265668。</w:t>
      </w:r>
    </w:p>
    <w:p w14:paraId="3C9BC31F">
      <w:pPr>
        <w:pStyle w:val="890"/>
        <w:shd w:val="clear" w:color="auto" w:fill="FFFFFF"/>
        <w:snapToGrid w:val="0"/>
        <w:spacing w:after="240" w:afterAutospacing="0" w:line="360" w:lineRule="auto"/>
        <w:ind w:firstLine="400"/>
        <w:contextualSpacing/>
        <w:rPr>
          <w:highlight w:val="none"/>
        </w:rPr>
      </w:pPr>
      <w:r>
        <w:rPr>
          <w:rFonts w:hint="eastAsia"/>
          <w:highlight w:val="none"/>
        </w:rPr>
        <w:t>投诉书范本及制作说明详见附件3。</w:t>
      </w:r>
    </w:p>
    <w:p w14:paraId="3C705CB9">
      <w:pPr>
        <w:pStyle w:val="132"/>
        <w:snapToGrid w:val="0"/>
        <w:spacing w:before="0"/>
        <w:ind w:firstLine="360"/>
        <w:rPr>
          <w:rFonts w:ascii="宋体" w:hAnsi="宋体" w:cs="宋体"/>
          <w:sz w:val="18"/>
          <w:szCs w:val="18"/>
          <w:highlight w:val="none"/>
        </w:rPr>
      </w:pPr>
    </w:p>
    <w:p w14:paraId="1C25A503">
      <w:pPr>
        <w:adjustRightInd/>
        <w:spacing w:line="360" w:lineRule="auto"/>
        <w:jc w:val="center"/>
        <w:outlineLvl w:val="0"/>
        <w:rPr>
          <w:rFonts w:ascii="宋体" w:hAnsi="宋体" w:cs="宋体"/>
          <w:b/>
          <w:sz w:val="32"/>
          <w:szCs w:val="20"/>
          <w:highlight w:val="none"/>
        </w:rPr>
      </w:pPr>
      <w:r>
        <w:rPr>
          <w:rFonts w:hint="eastAsia" w:ascii="宋体" w:hAnsi="宋体" w:cs="宋体"/>
          <w:b/>
          <w:sz w:val="32"/>
          <w:szCs w:val="20"/>
          <w:highlight w:val="none"/>
        </w:rPr>
        <w:t xml:space="preserve">      </w:t>
      </w:r>
      <w:bookmarkStart w:id="19" w:name="_Toc3875"/>
      <w:r>
        <w:rPr>
          <w:rFonts w:hint="eastAsia" w:ascii="宋体" w:hAnsi="宋体" w:cs="宋体"/>
          <w:b/>
          <w:sz w:val="32"/>
          <w:szCs w:val="20"/>
          <w:highlight w:val="none"/>
        </w:rPr>
        <w:t>二、招标文件的构成、澄清、修改</w:t>
      </w:r>
      <w:bookmarkEnd w:id="19"/>
    </w:p>
    <w:p w14:paraId="17432C87">
      <w:pPr>
        <w:pStyle w:val="34"/>
        <w:spacing w:line="360" w:lineRule="auto"/>
        <w:rPr>
          <w:rFonts w:hAnsi="宋体" w:cs="宋体"/>
          <w:b/>
          <w:sz w:val="24"/>
          <w:szCs w:val="24"/>
          <w:highlight w:val="none"/>
        </w:rPr>
      </w:pPr>
      <w:r>
        <w:rPr>
          <w:rFonts w:hint="eastAsia" w:hAnsi="宋体" w:cs="宋体"/>
          <w:b/>
          <w:sz w:val="24"/>
          <w:szCs w:val="24"/>
          <w:highlight w:val="none"/>
        </w:rPr>
        <w:t>5．招标文件的构成</w:t>
      </w:r>
    </w:p>
    <w:p w14:paraId="2C6CAA17">
      <w:pPr>
        <w:pStyle w:val="34"/>
        <w:spacing w:line="360"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3B5C532A">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0B4FCCC6">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125992CC">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285EB6C5">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0922CF6D">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0745C2FE">
      <w:pPr>
        <w:pStyle w:val="34"/>
        <w:tabs>
          <w:tab w:val="left" w:pos="840"/>
        </w:tabs>
        <w:spacing w:line="360"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673FBBB8">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696E94CB">
      <w:pPr>
        <w:pStyle w:val="34"/>
        <w:spacing w:line="360" w:lineRule="auto"/>
        <w:rPr>
          <w:rFonts w:hAnsi="宋体" w:cs="宋体"/>
          <w:b/>
          <w:sz w:val="24"/>
          <w:szCs w:val="24"/>
          <w:highlight w:val="none"/>
        </w:rPr>
      </w:pPr>
      <w:r>
        <w:rPr>
          <w:rFonts w:hint="eastAsia" w:hAnsi="宋体" w:cs="宋体"/>
          <w:b/>
          <w:sz w:val="24"/>
          <w:szCs w:val="24"/>
          <w:highlight w:val="none"/>
        </w:rPr>
        <w:t>6. 招标文件的澄清、修改</w:t>
      </w:r>
    </w:p>
    <w:p w14:paraId="6E04E16E">
      <w:pPr>
        <w:pStyle w:val="132"/>
        <w:snapToGrid w:val="0"/>
        <w:spacing w:before="0"/>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6.1已获取招标文件的潜在投标人，若有问题需要澄清，应于投标截止时间前，以书面形式向采购代理机构提出。</w:t>
      </w:r>
    </w:p>
    <w:p w14:paraId="66F6728E">
      <w:pPr>
        <w:pStyle w:val="132"/>
        <w:snapToGrid w:val="0"/>
        <w:spacing w:before="0"/>
        <w:ind w:firstLine="480"/>
        <w:rPr>
          <w:rFonts w:ascii="宋体" w:hAnsi="宋体" w:cs="宋体"/>
          <w:highlight w:val="none"/>
        </w:rPr>
      </w:pPr>
      <w:r>
        <w:rPr>
          <w:rFonts w:hint="eastAsia" w:ascii="宋体" w:hAnsi="宋体" w:cs="宋体"/>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750ECF2">
      <w:pPr>
        <w:pStyle w:val="23"/>
        <w:rPr>
          <w:rFonts w:hAnsi="宋体" w:cs="宋体"/>
          <w:sz w:val="18"/>
          <w:szCs w:val="18"/>
          <w:highlight w:val="none"/>
          <w:lang w:val="en-US"/>
        </w:rPr>
      </w:pPr>
      <w:r>
        <w:rPr>
          <w:rFonts w:hint="eastAsia" w:hAnsi="宋体" w:cs="宋体"/>
          <w:szCs w:val="24"/>
          <w:highlight w:val="none"/>
          <w:lang w:val="en-US"/>
        </w:rPr>
        <w:t xml:space="preserve">    </w:t>
      </w:r>
    </w:p>
    <w:p w14:paraId="0E626F94">
      <w:pPr>
        <w:adjustRightInd/>
        <w:spacing w:line="360" w:lineRule="auto"/>
        <w:jc w:val="center"/>
        <w:outlineLvl w:val="0"/>
        <w:rPr>
          <w:rFonts w:ascii="宋体" w:hAnsi="宋体" w:cs="宋体"/>
          <w:b/>
          <w:sz w:val="30"/>
          <w:szCs w:val="20"/>
          <w:highlight w:val="none"/>
        </w:rPr>
      </w:pPr>
      <w:bookmarkStart w:id="20" w:name="_Toc9252"/>
      <w:r>
        <w:rPr>
          <w:rFonts w:hint="eastAsia" w:ascii="宋体" w:hAnsi="宋体" w:cs="宋体"/>
          <w:b/>
          <w:sz w:val="30"/>
          <w:szCs w:val="20"/>
          <w:highlight w:val="none"/>
        </w:rPr>
        <w:t>三、投标</w:t>
      </w:r>
      <w:bookmarkEnd w:id="20"/>
    </w:p>
    <w:p w14:paraId="3A6B27C5">
      <w:pPr>
        <w:pStyle w:val="34"/>
        <w:spacing w:line="360" w:lineRule="auto"/>
        <w:rPr>
          <w:rFonts w:hAnsi="宋体" w:cs="宋体"/>
          <w:b/>
          <w:sz w:val="24"/>
          <w:szCs w:val="24"/>
          <w:highlight w:val="none"/>
        </w:rPr>
      </w:pPr>
      <w:r>
        <w:rPr>
          <w:rFonts w:hint="eastAsia" w:hAnsi="宋体" w:cs="宋体"/>
          <w:b/>
          <w:sz w:val="24"/>
          <w:szCs w:val="24"/>
          <w:highlight w:val="none"/>
        </w:rPr>
        <w:t>7. 招标文件的获取</w:t>
      </w:r>
    </w:p>
    <w:p w14:paraId="3D98C2C7">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523CA2A9">
      <w:pPr>
        <w:pStyle w:val="34"/>
        <w:spacing w:line="360" w:lineRule="auto"/>
        <w:rPr>
          <w:rFonts w:hAnsi="宋体" w:cs="宋体"/>
          <w:b/>
          <w:sz w:val="24"/>
          <w:szCs w:val="24"/>
          <w:highlight w:val="none"/>
        </w:rPr>
      </w:pPr>
      <w:r>
        <w:rPr>
          <w:rFonts w:hint="eastAsia" w:hAnsi="宋体" w:cs="宋体"/>
          <w:b/>
          <w:sz w:val="24"/>
          <w:szCs w:val="24"/>
          <w:highlight w:val="none"/>
        </w:rPr>
        <w:t>8.开标前答疑会或现场考察</w:t>
      </w:r>
    </w:p>
    <w:p w14:paraId="6D403DC1">
      <w:pPr>
        <w:pStyle w:val="34"/>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67F18389">
      <w:pPr>
        <w:pStyle w:val="34"/>
        <w:spacing w:line="360" w:lineRule="auto"/>
        <w:rPr>
          <w:rFonts w:hAnsi="宋体" w:cs="宋体"/>
          <w:b/>
          <w:szCs w:val="24"/>
          <w:highlight w:val="none"/>
        </w:rPr>
      </w:pPr>
      <w:r>
        <w:rPr>
          <w:rFonts w:hint="eastAsia" w:hAnsi="宋体" w:cs="宋体"/>
          <w:b/>
          <w:kern w:val="28"/>
          <w:sz w:val="24"/>
          <w:szCs w:val="24"/>
          <w:highlight w:val="none"/>
        </w:rPr>
        <w:t>9.投标保证金</w:t>
      </w:r>
    </w:p>
    <w:p w14:paraId="791A6B32">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1F2D7141">
      <w:pPr>
        <w:pStyle w:val="34"/>
        <w:spacing w:line="360" w:lineRule="auto"/>
        <w:rPr>
          <w:rFonts w:hAnsi="宋体" w:cs="宋体"/>
          <w:b/>
          <w:sz w:val="24"/>
          <w:szCs w:val="24"/>
          <w:highlight w:val="none"/>
        </w:rPr>
      </w:pPr>
      <w:r>
        <w:rPr>
          <w:rFonts w:hint="eastAsia" w:hAnsi="宋体" w:cs="宋体"/>
          <w:b/>
          <w:sz w:val="24"/>
          <w:szCs w:val="24"/>
          <w:highlight w:val="none"/>
        </w:rPr>
        <w:t>10. 投标文件的语言</w:t>
      </w:r>
    </w:p>
    <w:p w14:paraId="25F1A294">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4AE870D0">
      <w:pPr>
        <w:pStyle w:val="34"/>
        <w:spacing w:line="360" w:lineRule="auto"/>
        <w:rPr>
          <w:rFonts w:hAnsi="宋体" w:cs="宋体"/>
          <w:b/>
          <w:sz w:val="24"/>
          <w:szCs w:val="24"/>
          <w:highlight w:val="none"/>
        </w:rPr>
      </w:pPr>
      <w:r>
        <w:rPr>
          <w:rFonts w:hint="eastAsia" w:hAnsi="宋体" w:cs="宋体"/>
          <w:b/>
          <w:sz w:val="24"/>
          <w:szCs w:val="24"/>
          <w:highlight w:val="none"/>
        </w:rPr>
        <w:t>11. 投标文件的组成</w:t>
      </w:r>
    </w:p>
    <w:p w14:paraId="0CB9A28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11.1</w:t>
      </w:r>
      <w:r>
        <w:rPr>
          <w:rFonts w:hint="eastAsia" w:ascii="宋体" w:hAnsi="宋体" w:cs="宋体"/>
          <w:b/>
          <w:sz w:val="24"/>
          <w:highlight w:val="none"/>
        </w:rPr>
        <w:t>资格文件</w:t>
      </w:r>
      <w:r>
        <w:rPr>
          <w:rFonts w:hint="eastAsia" w:ascii="宋体" w:hAnsi="宋体" w:cs="宋体"/>
          <w:sz w:val="24"/>
          <w:highlight w:val="none"/>
        </w:rPr>
        <w:t>：</w:t>
      </w:r>
    </w:p>
    <w:p w14:paraId="46DBBB68">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11.1.1符合参加政府采购活动应当具备的一般条件的承诺函；</w:t>
      </w:r>
    </w:p>
    <w:p w14:paraId="3B315174">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11.1.2</w:t>
      </w:r>
      <w:r>
        <w:rPr>
          <w:rFonts w:hint="eastAsia" w:ascii="宋体" w:hAnsi="宋体" w:cs="宋体"/>
          <w:snapToGrid w:val="0"/>
          <w:kern w:val="28"/>
          <w:sz w:val="24"/>
          <w:szCs w:val="20"/>
          <w:highlight w:val="none"/>
        </w:rPr>
        <w:t>联合协议（如果有</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rPr>
        <w:t>；</w:t>
      </w:r>
    </w:p>
    <w:p w14:paraId="4B5346CD">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11.1.3落实政府采购政策需满足的资格要求</w:t>
      </w:r>
      <w:r>
        <w:rPr>
          <w:rFonts w:hint="eastAsia" w:ascii="宋体" w:hAnsi="宋体" w:cs="宋体"/>
          <w:snapToGrid w:val="0"/>
          <w:kern w:val="28"/>
          <w:sz w:val="24"/>
          <w:szCs w:val="20"/>
          <w:highlight w:val="none"/>
        </w:rPr>
        <w:t>（如果有</w:t>
      </w:r>
      <w:r>
        <w:rPr>
          <w:rFonts w:hint="eastAsia" w:ascii="宋体" w:hAnsi="宋体" w:cs="宋体"/>
          <w:snapToGrid w:val="0"/>
          <w:kern w:val="28"/>
          <w:sz w:val="24"/>
          <w:szCs w:val="20"/>
          <w:highlight w:val="none"/>
          <w:lang w:eastAsia="zh-CN"/>
        </w:rPr>
        <w:t>）</w:t>
      </w:r>
      <w:r>
        <w:rPr>
          <w:rFonts w:hint="eastAsia" w:ascii="宋体" w:hAnsi="宋体" w:cs="宋体"/>
          <w:sz w:val="24"/>
          <w:highlight w:val="none"/>
        </w:rPr>
        <w:t>；</w:t>
      </w:r>
    </w:p>
    <w:p w14:paraId="37D2BCFC">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11.1.4本项目的特定资格要求</w:t>
      </w:r>
      <w:r>
        <w:rPr>
          <w:rFonts w:hint="eastAsia" w:ascii="宋体" w:hAnsi="宋体" w:cs="宋体"/>
          <w:snapToGrid w:val="0"/>
          <w:kern w:val="28"/>
          <w:sz w:val="24"/>
          <w:szCs w:val="20"/>
          <w:highlight w:val="none"/>
        </w:rPr>
        <w:t>（如果有</w:t>
      </w:r>
      <w:r>
        <w:rPr>
          <w:rFonts w:hint="eastAsia" w:ascii="宋体" w:hAnsi="宋体" w:cs="宋体"/>
          <w:snapToGrid w:val="0"/>
          <w:kern w:val="28"/>
          <w:sz w:val="24"/>
          <w:szCs w:val="20"/>
          <w:highlight w:val="none"/>
          <w:lang w:eastAsia="zh-CN"/>
        </w:rPr>
        <w:t>）</w:t>
      </w:r>
      <w:r>
        <w:rPr>
          <w:rFonts w:hint="eastAsia" w:ascii="宋体" w:hAnsi="宋体" w:cs="宋体"/>
          <w:sz w:val="24"/>
          <w:highlight w:val="none"/>
        </w:rPr>
        <w:t>。</w:t>
      </w:r>
    </w:p>
    <w:p w14:paraId="56C4A103">
      <w:pPr>
        <w:snapToGrid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 xml:space="preserve">  </w:t>
      </w:r>
      <w:r>
        <w:rPr>
          <w:rFonts w:hint="eastAsia" w:ascii="宋体" w:hAnsi="宋体" w:cs="宋体"/>
          <w:sz w:val="24"/>
          <w:highlight w:val="none"/>
        </w:rPr>
        <w:t>商务技术</w:t>
      </w:r>
      <w:r>
        <w:rPr>
          <w:rFonts w:hint="eastAsia" w:ascii="宋体" w:hAnsi="宋体" w:cs="宋体"/>
          <w:sz w:val="24"/>
          <w:highlight w:val="none"/>
          <w:lang w:val="zh-CN"/>
        </w:rPr>
        <w:t>文件：</w:t>
      </w:r>
    </w:p>
    <w:p w14:paraId="0CAABA51">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11.2.1投标函；</w:t>
      </w:r>
      <w:r>
        <w:rPr>
          <w:rFonts w:hint="eastAsia" w:ascii="宋体" w:hAnsi="宋体" w:cs="宋体"/>
          <w:sz w:val="24"/>
          <w:highlight w:val="none"/>
          <w:lang w:val="zh-CN"/>
        </w:rPr>
        <w:t xml:space="preserve"> </w:t>
      </w:r>
    </w:p>
    <w:p w14:paraId="63BFDC2F">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11.2.2授权委托书或法定代表人（单位负责人、自然人本人）身份证明；</w:t>
      </w:r>
    </w:p>
    <w:p w14:paraId="12DC77A0">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11.2.3分包意向协议</w:t>
      </w:r>
      <w:r>
        <w:rPr>
          <w:rFonts w:hint="eastAsia" w:ascii="宋体" w:hAnsi="宋体" w:cs="宋体"/>
          <w:snapToGrid w:val="0"/>
          <w:kern w:val="28"/>
          <w:sz w:val="24"/>
          <w:szCs w:val="20"/>
          <w:highlight w:val="none"/>
        </w:rPr>
        <w:t>（如果有</w:t>
      </w:r>
      <w:r>
        <w:rPr>
          <w:rFonts w:hint="eastAsia" w:ascii="宋体" w:hAnsi="宋体" w:cs="宋体"/>
          <w:snapToGrid w:val="0"/>
          <w:kern w:val="28"/>
          <w:sz w:val="24"/>
          <w:szCs w:val="20"/>
          <w:highlight w:val="none"/>
          <w:lang w:eastAsia="zh-CN"/>
        </w:rPr>
        <w:t>）</w:t>
      </w:r>
      <w:r>
        <w:rPr>
          <w:rFonts w:hint="eastAsia" w:ascii="宋体" w:hAnsi="宋体" w:cs="宋体"/>
          <w:sz w:val="24"/>
          <w:highlight w:val="none"/>
        </w:rPr>
        <w:t>；</w:t>
      </w:r>
    </w:p>
    <w:p w14:paraId="6ACD9EEA">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11.2.4符合性审查资料；</w:t>
      </w:r>
    </w:p>
    <w:p w14:paraId="7C45C81C">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11.2.5评标标准相应的商务技术资料；</w:t>
      </w:r>
    </w:p>
    <w:p w14:paraId="46EFDAB8">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11.2.6商务技术偏离表；</w:t>
      </w:r>
    </w:p>
    <w:p w14:paraId="1E9069DE">
      <w:pPr>
        <w:snapToGrid w:val="0"/>
        <w:spacing w:line="360" w:lineRule="auto"/>
        <w:ind w:firstLine="960" w:firstLineChars="400"/>
        <w:rPr>
          <w:rFonts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p>
    <w:p w14:paraId="7FED0D6D">
      <w:pPr>
        <w:snapToGrid w:val="0"/>
        <w:spacing w:line="360" w:lineRule="auto"/>
        <w:ind w:firstLine="480" w:firstLineChars="200"/>
        <w:rPr>
          <w:rFonts w:ascii="宋体" w:hAnsi="宋体" w:cs="宋体"/>
          <w:sz w:val="24"/>
          <w:highlight w:val="none"/>
          <w:u w:val="single"/>
          <w:lang w:val="zh-CN"/>
        </w:rPr>
      </w:pPr>
      <w:r>
        <w:rPr>
          <w:rFonts w:hint="eastAsia" w:ascii="宋体" w:hAnsi="宋体" w:cs="宋体"/>
          <w:kern w:val="0"/>
          <w:sz w:val="24"/>
          <w:highlight w:val="none"/>
          <w:lang w:val="zh-CN"/>
        </w:rPr>
        <w:t>11.</w:t>
      </w:r>
      <w:r>
        <w:rPr>
          <w:rFonts w:hint="eastAsia" w:ascii="宋体" w:hAnsi="宋体" w:cs="宋体"/>
          <w:kern w:val="0"/>
          <w:sz w:val="24"/>
          <w:highlight w:val="none"/>
        </w:rPr>
        <w:t>3</w:t>
      </w:r>
      <w:r>
        <w:rPr>
          <w:rFonts w:hint="eastAsia" w:ascii="宋体" w:hAnsi="宋体" w:cs="宋体"/>
          <w:b/>
          <w:sz w:val="24"/>
          <w:highlight w:val="none"/>
        </w:rPr>
        <w:t>报价文件：</w:t>
      </w:r>
      <w:r>
        <w:rPr>
          <w:rFonts w:hint="eastAsia" w:ascii="宋体" w:hAnsi="宋体" w:cs="宋体"/>
          <w:sz w:val="24"/>
          <w:highlight w:val="none"/>
        </w:rPr>
        <w:t xml:space="preserve"> </w:t>
      </w:r>
    </w:p>
    <w:p w14:paraId="5DCE2F53">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11.3.1开标一览表（报价表）；</w:t>
      </w:r>
    </w:p>
    <w:p w14:paraId="504A53A2">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11.3.2中小企业声明函；</w:t>
      </w:r>
    </w:p>
    <w:p w14:paraId="707328BA">
      <w:pPr>
        <w:snapToGrid w:val="0"/>
        <w:spacing w:line="360" w:lineRule="auto"/>
        <w:ind w:firstLine="960" w:firstLineChars="400"/>
        <w:rPr>
          <w:rFonts w:hint="eastAsia" w:ascii="宋体" w:hAnsi="宋体" w:cs="宋体"/>
          <w:sz w:val="24"/>
          <w:highlight w:val="none"/>
          <w:lang w:eastAsia="zh-CN"/>
        </w:rPr>
      </w:pPr>
      <w:r>
        <w:rPr>
          <w:rFonts w:hint="eastAsia" w:ascii="宋体" w:hAnsi="宋体" w:cs="宋体"/>
          <w:sz w:val="24"/>
          <w:highlight w:val="none"/>
        </w:rPr>
        <w:t>11.3.3投标报价明细表</w:t>
      </w:r>
      <w:r>
        <w:rPr>
          <w:rFonts w:hint="eastAsia" w:ascii="宋体" w:hAnsi="宋体" w:cs="宋体"/>
          <w:sz w:val="24"/>
          <w:highlight w:val="none"/>
          <w:lang w:eastAsia="zh-CN"/>
        </w:rPr>
        <w:t>；</w:t>
      </w:r>
    </w:p>
    <w:p w14:paraId="3250B428">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lang w:val="en-US" w:eastAsia="zh-CN"/>
        </w:rPr>
        <w:t>11.3.4</w:t>
      </w:r>
      <w:r>
        <w:rPr>
          <w:rFonts w:hint="eastAsia" w:ascii="宋体" w:hAnsi="宋体" w:cs="宋体"/>
          <w:sz w:val="24"/>
          <w:highlight w:val="none"/>
        </w:rPr>
        <w:t>报价情况说明</w:t>
      </w:r>
      <w:r>
        <w:rPr>
          <w:rFonts w:hint="eastAsia" w:ascii="宋体" w:hAnsi="宋体" w:cs="宋体"/>
          <w:sz w:val="24"/>
          <w:highlight w:val="none"/>
          <w:lang w:eastAsia="zh-CN"/>
        </w:rPr>
        <w:t>（</w:t>
      </w:r>
      <w:r>
        <w:rPr>
          <w:rFonts w:hint="eastAsia" w:ascii="宋体" w:hAnsi="宋体" w:cs="宋体"/>
          <w:sz w:val="24"/>
          <w:highlight w:val="none"/>
        </w:rPr>
        <w:t>如供应商报价低于项目预算50%的，应当提交本文档，详细阐述不影响产品质量或者诚信履约的具体原因</w:t>
      </w:r>
      <w:r>
        <w:rPr>
          <w:rFonts w:hint="eastAsia" w:ascii="宋体" w:hAnsi="宋体" w:cs="宋体"/>
          <w:sz w:val="24"/>
          <w:highlight w:val="none"/>
          <w:lang w:eastAsia="zh-CN"/>
        </w:rPr>
        <w:t>）。</w:t>
      </w:r>
    </w:p>
    <w:p w14:paraId="72A7D777">
      <w:pPr>
        <w:spacing w:line="360" w:lineRule="auto"/>
        <w:ind w:firstLine="723" w:firstLineChars="300"/>
        <w:rPr>
          <w:rFonts w:ascii="宋体" w:hAnsi="宋体" w:cs="宋体"/>
          <w:b/>
          <w:sz w:val="24"/>
          <w:highlight w:val="none"/>
        </w:rPr>
      </w:pPr>
      <w:r>
        <w:rPr>
          <w:rFonts w:hint="eastAsia" w:ascii="宋体" w:hAnsi="宋体" w:cs="宋体"/>
          <w:b/>
          <w:sz w:val="24"/>
          <w:highlight w:val="none"/>
        </w:rPr>
        <w:t>投标文件含有采购人不能接受的附加条件的，投标无效；</w:t>
      </w:r>
    </w:p>
    <w:p w14:paraId="3C1B2E0C">
      <w:pPr>
        <w:spacing w:line="360" w:lineRule="auto"/>
        <w:ind w:firstLine="723" w:firstLineChars="300"/>
        <w:rPr>
          <w:rFonts w:hint="eastAsia" w:ascii="宋体" w:hAnsi="宋体" w:cs="宋体"/>
          <w:b/>
          <w:sz w:val="24"/>
          <w:highlight w:val="none"/>
        </w:rPr>
      </w:pPr>
      <w:r>
        <w:rPr>
          <w:rFonts w:hint="eastAsia" w:ascii="宋体" w:hAnsi="宋体" w:cs="宋体"/>
          <w:b/>
          <w:sz w:val="24"/>
          <w:highlight w:val="none"/>
        </w:rPr>
        <w:t>投标人提供虚假材料投标的，投标无效。</w:t>
      </w:r>
    </w:p>
    <w:p w14:paraId="3626D987">
      <w:pPr>
        <w:spacing w:line="360" w:lineRule="auto"/>
        <w:ind w:firstLine="723" w:firstLineChars="300"/>
        <w:rPr>
          <w:rFonts w:hint="eastAsia" w:ascii="宋体" w:hAnsi="宋体" w:eastAsia="宋体" w:cs="宋体"/>
          <w:b/>
          <w:sz w:val="24"/>
          <w:szCs w:val="21"/>
          <w:highlight w:val="none"/>
          <w:lang w:val="en-US" w:eastAsia="zh-CN"/>
        </w:rPr>
      </w:pPr>
      <w:r>
        <w:rPr>
          <w:rFonts w:hint="eastAsia" w:ascii="宋体" w:hAnsi="宋体" w:cs="宋体"/>
          <w:b/>
          <w:sz w:val="24"/>
          <w:highlight w:val="none"/>
          <w:lang w:val="en-US" w:eastAsia="zh-CN"/>
        </w:rPr>
        <w:t>注：投标人可事先在公开官网查询、核对相关证书和报告内容，确保投标（响应）文件资料准确无误。投标人应对投标文件中材料的真实性、合法性负责。</w:t>
      </w:r>
    </w:p>
    <w:p w14:paraId="5EEF19EC">
      <w:pPr>
        <w:pStyle w:val="132"/>
        <w:snapToGrid w:val="0"/>
        <w:spacing w:before="0"/>
        <w:ind w:firstLine="0" w:firstLineChars="0"/>
        <w:outlineLvl w:val="0"/>
        <w:rPr>
          <w:rFonts w:ascii="宋体" w:hAnsi="宋体" w:cs="宋体"/>
          <w:b/>
          <w:szCs w:val="24"/>
          <w:highlight w:val="none"/>
        </w:rPr>
      </w:pPr>
      <w:bookmarkStart w:id="21" w:name="_Toc12034"/>
      <w:r>
        <w:rPr>
          <w:rFonts w:hint="eastAsia" w:ascii="宋体" w:hAnsi="宋体" w:cs="宋体"/>
          <w:b/>
          <w:szCs w:val="24"/>
          <w:highlight w:val="none"/>
        </w:rPr>
        <w:t>12</w:t>
      </w:r>
      <w:r>
        <w:rPr>
          <w:rFonts w:hint="eastAsia" w:ascii="宋体" w:hAnsi="宋体" w:cs="宋体"/>
          <w:b/>
          <w:kern w:val="0"/>
          <w:szCs w:val="24"/>
          <w:highlight w:val="none"/>
          <w:lang w:val="zh-CN"/>
        </w:rPr>
        <w:t xml:space="preserve">. </w:t>
      </w:r>
      <w:r>
        <w:rPr>
          <w:rFonts w:hint="eastAsia" w:ascii="宋体" w:hAnsi="宋体" w:cs="宋体"/>
          <w:b/>
          <w:szCs w:val="24"/>
          <w:highlight w:val="none"/>
        </w:rPr>
        <w:t>投标文件的编制</w:t>
      </w:r>
      <w:bookmarkEnd w:id="21"/>
    </w:p>
    <w:p w14:paraId="07EC0EC0">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211D6FF">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42E4A99">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34D48A08">
      <w:pPr>
        <w:snapToGrid w:val="0"/>
        <w:spacing w:line="360" w:lineRule="auto"/>
        <w:rPr>
          <w:rFonts w:ascii="宋体" w:hAnsi="宋体" w:cs="宋体"/>
          <w:b/>
          <w:sz w:val="24"/>
          <w:highlight w:val="none"/>
        </w:rPr>
      </w:pPr>
      <w:r>
        <w:rPr>
          <w:rFonts w:hint="eastAsia" w:ascii="宋体" w:hAnsi="宋体" w:cs="宋体"/>
          <w:b/>
          <w:sz w:val="24"/>
          <w:highlight w:val="none"/>
        </w:rPr>
        <w:t>13.投标文件的签署、盖章</w:t>
      </w:r>
    </w:p>
    <w:p w14:paraId="6618D92B">
      <w:pPr>
        <w:pStyle w:val="132"/>
        <w:snapToGrid w:val="0"/>
        <w:spacing w:before="0"/>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22FE5EBA">
      <w:pPr>
        <w:pStyle w:val="132"/>
        <w:snapToGrid w:val="0"/>
        <w:spacing w:before="0"/>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5D69ED9F">
      <w:pPr>
        <w:pStyle w:val="132"/>
        <w:snapToGrid w:val="0"/>
        <w:spacing w:before="0"/>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2E36BF19">
      <w:pPr>
        <w:pStyle w:val="132"/>
        <w:spacing w:before="0"/>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1186A584">
      <w:pPr>
        <w:pStyle w:val="132"/>
        <w:ind w:firstLine="480"/>
        <w:rPr>
          <w:rFonts w:ascii="宋体" w:hAnsi="宋体" w:cs="宋体"/>
          <w:szCs w:val="24"/>
          <w:highlight w:val="none"/>
        </w:rPr>
      </w:pPr>
      <w:r>
        <w:rPr>
          <w:rFonts w:hint="eastAsia" w:ascii="宋体" w:hAnsi="宋体" w:cs="宋体"/>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03E9859">
      <w:pPr>
        <w:pStyle w:val="132"/>
        <w:spacing w:before="0"/>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C8528B2">
      <w:pPr>
        <w:pStyle w:val="132"/>
        <w:spacing w:before="0"/>
        <w:ind w:firstLine="480"/>
        <w:rPr>
          <w:rFonts w:ascii="宋体" w:hAnsi="宋体" w:cs="宋体"/>
          <w:szCs w:val="24"/>
          <w:highlight w:val="none"/>
        </w:rPr>
      </w:pPr>
      <w:r>
        <w:rPr>
          <w:rFonts w:hint="eastAsia" w:ascii="宋体" w:hAnsi="宋体" w:cs="宋体"/>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4F69BCE8">
      <w:pPr>
        <w:pStyle w:val="34"/>
        <w:spacing w:line="360" w:lineRule="auto"/>
        <w:rPr>
          <w:rFonts w:hAnsi="宋体" w:cs="宋体"/>
          <w:b/>
          <w:sz w:val="24"/>
          <w:szCs w:val="24"/>
          <w:highlight w:val="none"/>
        </w:rPr>
      </w:pPr>
      <w:r>
        <w:rPr>
          <w:rFonts w:hint="eastAsia" w:hAnsi="宋体" w:cs="宋体"/>
          <w:b/>
          <w:sz w:val="24"/>
          <w:szCs w:val="24"/>
          <w:highlight w:val="none"/>
        </w:rPr>
        <w:t>15.备份投标文件（文件后缀为：bfbs）</w:t>
      </w:r>
    </w:p>
    <w:p w14:paraId="7119BEB4">
      <w:pPr>
        <w:pStyle w:val="34"/>
        <w:spacing w:line="360" w:lineRule="auto"/>
        <w:ind w:firstLine="360" w:firstLineChars="150"/>
        <w:rPr>
          <w:rFonts w:hAnsi="宋体" w:cs="宋体"/>
          <w:b/>
          <w:sz w:val="24"/>
          <w:szCs w:val="24"/>
          <w:highlight w:val="none"/>
        </w:rPr>
      </w:pPr>
      <w:r>
        <w:rPr>
          <w:rFonts w:hint="eastAsia" w:hAnsi="宋体" w:cs="宋体"/>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sz w:val="24"/>
          <w:szCs w:val="24"/>
          <w:highlight w:val="none"/>
        </w:rPr>
        <w:t>但采购人、采购代理机构不强制或变相强制投标人提交备份投标文件。</w:t>
      </w:r>
    </w:p>
    <w:p w14:paraId="625ADCCB">
      <w:pPr>
        <w:spacing w:line="360" w:lineRule="auto"/>
        <w:ind w:firstLine="480" w:firstLineChars="200"/>
        <w:rPr>
          <w:rFonts w:ascii="宋体" w:hAnsi="宋体" w:cs="宋体"/>
          <w:b/>
          <w:snapToGrid w:val="0"/>
          <w:sz w:val="24"/>
          <w:highlight w:val="none"/>
        </w:rPr>
      </w:pPr>
      <w:r>
        <w:rPr>
          <w:rFonts w:hint="eastAsia" w:ascii="宋体" w:hAnsi="宋体" w:cs="宋体"/>
          <w:snapToGrid w:val="0"/>
          <w:sz w:val="24"/>
          <w:highlight w:val="none"/>
        </w:rPr>
        <w:t>15.2备份投标文件须在“政采云投标客户端”制作生成，并储存在</w:t>
      </w:r>
      <w:r>
        <w:rPr>
          <w:rFonts w:hint="eastAsia" w:ascii="宋体" w:hAnsi="宋体" w:cs="宋体"/>
          <w:snapToGrid w:val="0"/>
          <w:sz w:val="24"/>
          <w:szCs w:val="21"/>
          <w:highlight w:val="none"/>
        </w:rPr>
        <w:t>U盘</w:t>
      </w:r>
      <w:r>
        <w:rPr>
          <w:rFonts w:hint="eastAsia" w:ascii="宋体" w:hAnsi="宋体" w:cs="宋体"/>
          <w:snapToGrid w:val="0"/>
          <w:sz w:val="24"/>
          <w:highlight w:val="none"/>
        </w:rPr>
        <w:t>中。备份投标文件应当密封包装并在包装上加盖公章并注明投标项目名称，投标人名称</w:t>
      </w:r>
      <w:r>
        <w:rPr>
          <w:rFonts w:hint="eastAsia" w:ascii="宋体" w:hAnsi="宋体" w:cs="宋体"/>
          <w:snapToGrid w:val="0"/>
          <w:sz w:val="24"/>
          <w:highlight w:val="none"/>
          <w:lang w:eastAsia="zh-CN"/>
        </w:rPr>
        <w:t>（</w:t>
      </w:r>
      <w:r>
        <w:rPr>
          <w:rFonts w:hint="eastAsia" w:ascii="宋体" w:hAnsi="宋体" w:cs="宋体"/>
          <w:snapToGrid w:val="0"/>
          <w:sz w:val="24"/>
          <w:highlight w:val="none"/>
        </w:rPr>
        <w:t>联合体投标的，包装物封面需注明联合体投标，并注明联合体成员各方的名称和联合协议中约定的牵头人的名称</w:t>
      </w:r>
      <w:r>
        <w:rPr>
          <w:rFonts w:hint="eastAsia" w:ascii="宋体" w:hAnsi="宋体" w:cs="宋体"/>
          <w:snapToGrid w:val="0"/>
          <w:sz w:val="24"/>
          <w:highlight w:val="none"/>
          <w:lang w:eastAsia="zh-CN"/>
        </w:rPr>
        <w:t>）</w:t>
      </w:r>
      <w:r>
        <w:rPr>
          <w:rFonts w:hint="eastAsia" w:ascii="宋体" w:hAnsi="宋体" w:cs="宋体"/>
          <w:snapToGrid w:val="0"/>
          <w:sz w:val="24"/>
          <w:highlight w:val="none"/>
        </w:rPr>
        <w:t>。</w:t>
      </w:r>
      <w:r>
        <w:rPr>
          <w:rFonts w:hint="eastAsia" w:ascii="宋体" w:hAnsi="宋体" w:cs="宋体"/>
          <w:b/>
          <w:snapToGrid w:val="0"/>
          <w:sz w:val="24"/>
          <w:szCs w:val="21"/>
          <w:highlight w:val="none"/>
        </w:rPr>
        <w:t>不符合上述制作、</w:t>
      </w:r>
      <w:r>
        <w:rPr>
          <w:rFonts w:hint="eastAsia" w:ascii="宋体" w:hAnsi="宋体" w:cs="宋体"/>
          <w:b/>
          <w:snapToGrid w:val="0"/>
          <w:sz w:val="24"/>
          <w:highlight w:val="none"/>
        </w:rPr>
        <w:t>存储、密封规定的备份投标文件将被视为无效或者被拒绝接收。</w:t>
      </w:r>
    </w:p>
    <w:p w14:paraId="6F5C8068">
      <w:pPr>
        <w:spacing w:line="360" w:lineRule="auto"/>
        <w:ind w:firstLine="480" w:firstLineChars="200"/>
        <w:rPr>
          <w:rFonts w:ascii="宋体" w:hAnsi="宋体" w:cs="宋体"/>
          <w:snapToGrid w:val="0"/>
          <w:sz w:val="24"/>
          <w:highlight w:val="none"/>
        </w:rPr>
      </w:pPr>
      <w:r>
        <w:rPr>
          <w:rFonts w:hint="eastAsia" w:ascii="宋体" w:hAnsi="宋体" w:cs="宋体"/>
          <w:snapToGrid w:val="0"/>
          <w:sz w:val="24"/>
          <w:highlight w:val="none"/>
        </w:rPr>
        <w:t>15.3直接提交备份投标文件的，投标人应于投标截止时间前在</w:t>
      </w:r>
      <w:r>
        <w:rPr>
          <w:rFonts w:hint="eastAsia" w:ascii="宋体" w:hAnsi="宋体" w:cs="宋体"/>
          <w:sz w:val="24"/>
          <w:highlight w:val="none"/>
        </w:rPr>
        <w:t>招标文件第二部分投标人须知前附表规定的备份投标文件送达地点</w:t>
      </w:r>
      <w:r>
        <w:rPr>
          <w:rFonts w:hint="eastAsia" w:ascii="宋体" w:hAnsi="宋体" w:cs="宋体"/>
          <w:snapToGrid w:val="0"/>
          <w:sz w:val="24"/>
          <w:highlight w:val="none"/>
        </w:rPr>
        <w:t>将备份投标文件提交给采购代理机构，采购代理机构将拒绝接受逾期送达的备份投标文件。</w:t>
      </w:r>
    </w:p>
    <w:p w14:paraId="5C47DB11">
      <w:pPr>
        <w:spacing w:line="360" w:lineRule="auto"/>
        <w:ind w:firstLine="480" w:firstLineChars="200"/>
        <w:rPr>
          <w:rFonts w:ascii="宋体" w:hAnsi="宋体" w:cs="宋体"/>
          <w:snapToGrid w:val="0"/>
          <w:sz w:val="24"/>
          <w:highlight w:val="none"/>
        </w:rPr>
      </w:pPr>
      <w:r>
        <w:rPr>
          <w:rFonts w:hint="eastAsia" w:ascii="宋体" w:hAnsi="宋体" w:cs="宋体"/>
          <w:snapToGrid w:val="0"/>
          <w:sz w:val="24"/>
          <w:highlight w:val="none"/>
        </w:rPr>
        <w:t>15.4以邮政快递方式递交备份投标文件的，投标人应先将备份投标文件按要求密封和标记，再进行邮政快递包装后邮寄。备份投标文件须在</w:t>
      </w:r>
      <w:r>
        <w:rPr>
          <w:rFonts w:hint="eastAsia" w:ascii="宋体" w:hAnsi="宋体" w:cs="宋体"/>
          <w:sz w:val="24"/>
          <w:highlight w:val="none"/>
        </w:rPr>
        <w:t>第二部分投标人须知前附表规定的备份投标文件送达</w:t>
      </w:r>
      <w:r>
        <w:rPr>
          <w:rFonts w:hint="eastAsia" w:ascii="宋体" w:hAnsi="宋体" w:cs="宋体"/>
          <w:snapToGrid w:val="0"/>
          <w:sz w:val="24"/>
          <w:highlight w:val="none"/>
        </w:rPr>
        <w:t>截止时间之前送达</w:t>
      </w:r>
      <w:r>
        <w:rPr>
          <w:rFonts w:hint="eastAsia" w:ascii="宋体" w:hAnsi="宋体" w:cs="宋体"/>
          <w:sz w:val="24"/>
          <w:highlight w:val="none"/>
        </w:rPr>
        <w:t>招标文件第二部分投标人须知前附表规定的备份投标文件送达地点；</w:t>
      </w:r>
      <w:r>
        <w:rPr>
          <w:rFonts w:hint="eastAsia" w:ascii="宋体" w:hAnsi="宋体" w:cs="宋体"/>
          <w:snapToGrid w:val="0"/>
          <w:sz w:val="24"/>
          <w:highlight w:val="none"/>
        </w:rPr>
        <w:t>送达时间以签收人签收时间为准。采购代理机构将拒绝接受逾期送达的备份投标文件。邮寄过程中，电子备份投标文件发生泄露、遗失、损坏或延期送达等情况的，由投标人自行负责。</w:t>
      </w:r>
    </w:p>
    <w:p w14:paraId="72156070">
      <w:pPr>
        <w:pStyle w:val="34"/>
        <w:spacing w:line="360" w:lineRule="auto"/>
        <w:ind w:firstLine="479" w:firstLineChars="199"/>
        <w:rPr>
          <w:rFonts w:hAnsi="宋体" w:cs="宋体"/>
          <w:b/>
          <w:sz w:val="24"/>
          <w:szCs w:val="24"/>
          <w:highlight w:val="none"/>
        </w:rPr>
      </w:pPr>
      <w:r>
        <w:rPr>
          <w:rFonts w:hint="eastAsia" w:hAnsi="宋体" w:cs="宋体"/>
          <w:b/>
          <w:sz w:val="24"/>
          <w:szCs w:val="24"/>
          <w:highlight w:val="none"/>
        </w:rPr>
        <w:t>15.5投标人仅提交备份投标文件，未在电子交易平台传输递交投标文件的，投标无效。</w:t>
      </w:r>
    </w:p>
    <w:p w14:paraId="66E8F3B0">
      <w:pPr>
        <w:pStyle w:val="132"/>
        <w:spacing w:before="0"/>
        <w:ind w:firstLine="0" w:firstLineChars="0"/>
        <w:rPr>
          <w:rFonts w:ascii="宋体" w:hAnsi="宋体" w:cs="宋体"/>
          <w:b/>
          <w:szCs w:val="24"/>
          <w:highlight w:val="none"/>
        </w:rPr>
      </w:pPr>
      <w:r>
        <w:rPr>
          <w:rFonts w:hint="eastAsia" w:ascii="宋体" w:hAnsi="宋体" w:cs="宋体"/>
          <w:b/>
          <w:szCs w:val="24"/>
          <w:highlight w:val="none"/>
        </w:rPr>
        <w:t>16.投标文件的无效处理</w:t>
      </w:r>
    </w:p>
    <w:p w14:paraId="7ECA714E">
      <w:pPr>
        <w:pStyle w:val="26"/>
        <w:spacing w:line="360" w:lineRule="auto"/>
        <w:ind w:firstLine="360" w:firstLineChars="150"/>
        <w:rPr>
          <w:rFonts w:cs="宋体"/>
          <w:szCs w:val="21"/>
          <w:highlight w:val="none"/>
        </w:rPr>
      </w:pPr>
      <w:r>
        <w:rPr>
          <w:rFonts w:hint="eastAsia" w:cs="宋体"/>
          <w:szCs w:val="21"/>
          <w:highlight w:val="none"/>
        </w:rPr>
        <w:t>有招标文件第四部分4.2规定的情形之一的，投标无效：</w:t>
      </w:r>
    </w:p>
    <w:p w14:paraId="22220E0A">
      <w:pPr>
        <w:pStyle w:val="132"/>
        <w:spacing w:before="0"/>
        <w:ind w:firstLine="0" w:firstLineChars="0"/>
        <w:rPr>
          <w:rFonts w:ascii="宋体" w:hAnsi="宋体" w:cs="宋体"/>
          <w:b/>
          <w:szCs w:val="24"/>
          <w:highlight w:val="none"/>
        </w:rPr>
      </w:pPr>
      <w:r>
        <w:rPr>
          <w:rFonts w:hint="eastAsia" w:ascii="宋体" w:hAnsi="宋体" w:cs="宋体"/>
          <w:b/>
          <w:szCs w:val="24"/>
          <w:highlight w:val="none"/>
        </w:rPr>
        <w:t>17.投标有效期</w:t>
      </w:r>
    </w:p>
    <w:p w14:paraId="5DA4F438">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64DFEEC3">
      <w:pPr>
        <w:pStyle w:val="132"/>
        <w:spacing w:before="0"/>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7903B6D5">
      <w:pPr>
        <w:pStyle w:val="132"/>
        <w:spacing w:before="0"/>
        <w:ind w:firstLine="480"/>
        <w:rPr>
          <w:rFonts w:ascii="宋体" w:hAnsi="宋体" w:cs="宋体"/>
          <w:highlight w:val="none"/>
        </w:rPr>
      </w:pPr>
      <w:r>
        <w:rPr>
          <w:rFonts w:hint="eastAsia" w:ascii="宋体" w:hAnsi="宋体" w:cs="宋体"/>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27FEEC79">
      <w:pPr>
        <w:pStyle w:val="132"/>
        <w:spacing w:before="0"/>
        <w:ind w:firstLine="643"/>
        <w:rPr>
          <w:rFonts w:ascii="宋体" w:hAnsi="宋体" w:cs="宋体"/>
          <w:b/>
          <w:sz w:val="32"/>
          <w:highlight w:val="none"/>
        </w:rPr>
      </w:pPr>
    </w:p>
    <w:p w14:paraId="22712E74">
      <w:pPr>
        <w:pStyle w:val="132"/>
        <w:spacing w:before="0"/>
        <w:ind w:firstLine="1928" w:firstLineChars="600"/>
        <w:rPr>
          <w:rFonts w:ascii="宋体" w:hAnsi="宋体" w:cs="宋体"/>
          <w:b/>
          <w:sz w:val="32"/>
          <w:highlight w:val="none"/>
        </w:rPr>
      </w:pPr>
      <w:r>
        <w:rPr>
          <w:rFonts w:hint="eastAsia" w:ascii="宋体" w:hAnsi="宋体" w:cs="宋体"/>
          <w:b/>
          <w:sz w:val="32"/>
          <w:highlight w:val="none"/>
        </w:rPr>
        <w:t>四、开标、资格审查与信用信息查询</w:t>
      </w:r>
    </w:p>
    <w:p w14:paraId="474E5834">
      <w:pPr>
        <w:pStyle w:val="558"/>
        <w:spacing w:before="0" w:line="360" w:lineRule="auto"/>
        <w:ind w:left="0" w:firstLine="241" w:firstLineChars="100"/>
        <w:contextualSpacing/>
        <w:rPr>
          <w:rFonts w:ascii="宋体" w:hAnsi="宋体" w:cs="宋体"/>
          <w:sz w:val="24"/>
          <w:highlight w:val="none"/>
        </w:rPr>
      </w:pPr>
      <w:r>
        <w:rPr>
          <w:rFonts w:hint="eastAsia" w:ascii="宋体" w:hAnsi="宋体" w:cs="宋体"/>
          <w:b/>
          <w:sz w:val="24"/>
          <w:szCs w:val="24"/>
          <w:highlight w:val="none"/>
        </w:rPr>
        <w:t>18.开标</w:t>
      </w:r>
      <w:r>
        <w:rPr>
          <w:rFonts w:hint="eastAsia" w:ascii="宋体" w:hAnsi="宋体" w:cs="宋体"/>
          <w:sz w:val="24"/>
          <w:highlight w:val="none"/>
        </w:rPr>
        <w:t xml:space="preserve"> </w:t>
      </w:r>
    </w:p>
    <w:p w14:paraId="2FC9D216">
      <w:pPr>
        <w:pStyle w:val="558"/>
        <w:spacing w:before="0" w:line="360" w:lineRule="auto"/>
        <w:ind w:left="0" w:firstLine="480" w:firstLineChars="200"/>
        <w:contextualSpacing/>
        <w:rPr>
          <w:rFonts w:ascii="宋体" w:hAnsi="宋体" w:cs="宋体"/>
          <w:sz w:val="24"/>
          <w:highlight w:val="none"/>
        </w:rPr>
      </w:pPr>
      <w:r>
        <w:rPr>
          <w:rFonts w:hint="eastAsia" w:ascii="宋体" w:hAnsi="宋体" w:cs="宋体"/>
          <w:sz w:val="24"/>
          <w:highlight w:val="none"/>
        </w:rPr>
        <w:t>18.1采购代理机构按照招标文件规定的时间通过电子交易平台组织开标，所有投标人均应当准时在线参加。投标人不足3家的，不得开标。</w:t>
      </w:r>
    </w:p>
    <w:p w14:paraId="764CD9D8">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24C84DB0">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18.2.1具体开标程序：</w:t>
      </w:r>
    </w:p>
    <w:p w14:paraId="2FB8E58A">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第一阶段：</w:t>
      </w:r>
    </w:p>
    <w:p w14:paraId="0C619A60">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投标截止时间后，供应商登录政府采购云平台，用“项目采购</w:t>
      </w:r>
      <w:r>
        <w:rPr>
          <w:rFonts w:hint="eastAsia" w:ascii="宋体" w:hAnsi="宋体" w:cs="宋体"/>
          <w:sz w:val="24"/>
          <w:highlight w:val="none"/>
          <w:lang w:eastAsia="zh-CN"/>
        </w:rPr>
        <w:t>－</w:t>
      </w:r>
      <w:r>
        <w:rPr>
          <w:rFonts w:hint="eastAsia" w:ascii="宋体" w:hAnsi="宋体" w:cs="宋体"/>
          <w:sz w:val="24"/>
          <w:highlight w:val="none"/>
        </w:rPr>
        <w:t>开标评标”功能对电子投标文件进行在线解密，在线解密电子投标文件时间为开标时间后30分钟内。</w:t>
      </w:r>
    </w:p>
    <w:p w14:paraId="59B3B8E4">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在政府采购云平台开启已解密供应商的“资格文件、商务技术文件”，并做开标记录；</w:t>
      </w:r>
    </w:p>
    <w:p w14:paraId="0DAFD023">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第二阶段：</w:t>
      </w:r>
    </w:p>
    <w:p w14:paraId="5D2F8675">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（1）在政府采购云平台宣告第一阶段评审无效供应商名单及理由；</w:t>
      </w:r>
    </w:p>
    <w:p w14:paraId="62020E31">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（2）公布经第一阶段评审符合招标文件要求的供应商的商务技术得分情况；</w:t>
      </w:r>
    </w:p>
    <w:p w14:paraId="7BAEF44F">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（3）在政府采购云平台开启除第一阶段无效标外的供应商的“报价文件”，并做开标记录；</w:t>
      </w:r>
    </w:p>
    <w:p w14:paraId="4BEFB5D3">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（4）在政府采购云平台公布评审结果。</w:t>
      </w:r>
    </w:p>
    <w:p w14:paraId="7CF773B0">
      <w:pPr>
        <w:pStyle w:val="558"/>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（5）开标会议结束。</w:t>
      </w:r>
    </w:p>
    <w:p w14:paraId="229EF08D">
      <w:pPr>
        <w:pStyle w:val="558"/>
        <w:spacing w:before="0" w:line="360" w:lineRule="auto"/>
        <w:ind w:left="0" w:firstLine="240" w:firstLineChars="100"/>
        <w:contextualSpacing/>
        <w:rPr>
          <w:rFonts w:ascii="宋体" w:hAnsi="宋体" w:cs="宋体"/>
          <w:b/>
          <w:sz w:val="24"/>
          <w:highlight w:val="none"/>
        </w:rPr>
      </w:pPr>
      <w:r>
        <w:rPr>
          <w:rFonts w:hint="eastAsia" w:ascii="宋体" w:hAnsi="宋体" w:cs="宋体"/>
          <w:sz w:val="24"/>
          <w:highlight w:val="none"/>
        </w:rPr>
        <w:t>　18.3</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1F4CFB94">
      <w:pPr>
        <w:widowControl/>
        <w:spacing w:before="100" w:beforeAutospacing="1" w:after="240" w:line="360" w:lineRule="auto"/>
        <w:jc w:val="left"/>
        <w:rPr>
          <w:rFonts w:ascii="宋体" w:hAnsi="宋体" w:cs="宋体"/>
          <w:b/>
          <w:sz w:val="24"/>
          <w:szCs w:val="20"/>
          <w:highlight w:val="none"/>
        </w:rPr>
      </w:pPr>
      <w:r>
        <w:rPr>
          <w:rFonts w:hint="eastAsia" w:ascii="宋体" w:hAnsi="宋体" w:cs="宋体"/>
          <w:b/>
          <w:sz w:val="24"/>
          <w:szCs w:val="20"/>
          <w:highlight w:val="none"/>
        </w:rPr>
        <w:t>　19、资格审查</w:t>
      </w:r>
    </w:p>
    <w:p w14:paraId="1A992281">
      <w:pPr>
        <w:snapToGrid w:val="0"/>
        <w:spacing w:line="360" w:lineRule="auto"/>
        <w:ind w:firstLine="480" w:firstLineChars="200"/>
        <w:rPr>
          <w:rFonts w:ascii="宋体" w:hAnsi="宋体" w:cs="宋体"/>
          <w:sz w:val="24"/>
          <w:highlight w:val="none"/>
        </w:rPr>
      </w:pPr>
      <w:r>
        <w:rPr>
          <w:rFonts w:hint="eastAsia" w:ascii="宋体" w:hAnsi="宋体" w:cs="宋体"/>
          <w:kern w:val="0"/>
          <w:sz w:val="24"/>
          <w:highlight w:val="none"/>
        </w:rPr>
        <w:t>19.1</w:t>
      </w:r>
      <w:r>
        <w:rPr>
          <w:rFonts w:hint="eastAsia" w:ascii="宋体" w:hAnsi="宋体" w:cs="宋体"/>
          <w:sz w:val="24"/>
          <w:highlight w:val="none"/>
        </w:rPr>
        <w:t>采购人或采购代理机构依据法律法规和招标文件的规定，对投标人的资格进行审查。</w:t>
      </w:r>
    </w:p>
    <w:p w14:paraId="5A6A534D">
      <w:pPr>
        <w:pStyle w:val="132"/>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3A5B5E75">
      <w:pPr>
        <w:pStyle w:val="132"/>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3对未通过资格审查的投标人，采购人或采购代理机构告知其未通过的原因。</w:t>
      </w:r>
    </w:p>
    <w:p w14:paraId="5CBE94D5">
      <w:pPr>
        <w:pStyle w:val="132"/>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5AB9040D">
      <w:pPr>
        <w:pStyle w:val="132"/>
        <w:spacing w:before="0"/>
        <w:ind w:firstLine="0" w:firstLineChars="0"/>
        <w:rPr>
          <w:rFonts w:ascii="宋体" w:hAnsi="宋体" w:cs="宋体"/>
          <w:b/>
          <w:szCs w:val="24"/>
          <w:highlight w:val="none"/>
        </w:rPr>
      </w:pPr>
      <w:r>
        <w:rPr>
          <w:rFonts w:hint="eastAsia" w:ascii="宋体" w:hAnsi="宋体" w:cs="宋体"/>
          <w:b/>
          <w:szCs w:val="24"/>
          <w:highlight w:val="none"/>
        </w:rPr>
        <w:t>20、信用信息查询</w:t>
      </w:r>
    </w:p>
    <w:p w14:paraId="396780B9">
      <w:pPr>
        <w:pStyle w:val="132"/>
        <w:spacing w:before="0"/>
        <w:ind w:firstLine="495" w:firstLineChars="0"/>
        <w:rPr>
          <w:rFonts w:ascii="宋体" w:hAnsi="宋体" w:cs="宋体"/>
          <w:kern w:val="0"/>
          <w:szCs w:val="24"/>
          <w:highlight w:val="none"/>
        </w:rPr>
      </w:pPr>
      <w:r>
        <w:rPr>
          <w:rFonts w:hint="eastAsia" w:ascii="宋体" w:hAnsi="宋体" w:cs="宋体"/>
          <w:kern w:val="0"/>
          <w:szCs w:val="24"/>
          <w:highlight w:val="none"/>
        </w:rPr>
        <w:t>20.1信用信息查询渠道及截止时间：采购代理机构将在资格审查时通过“信用中国”网站</w:t>
      </w:r>
      <w:r>
        <w:rPr>
          <w:rFonts w:hint="eastAsia" w:ascii="宋体" w:hAnsi="宋体" w:cs="宋体"/>
          <w:kern w:val="0"/>
          <w:szCs w:val="24"/>
          <w:highlight w:val="none"/>
          <w:lang w:eastAsia="zh-CN"/>
        </w:rPr>
        <w:t>（</w:t>
      </w:r>
      <w:r>
        <w:rPr>
          <w:rFonts w:hint="eastAsia" w:ascii="宋体" w:hAnsi="宋体" w:cs="宋体"/>
          <w:kern w:val="0"/>
          <w:szCs w:val="24"/>
          <w:highlight w:val="none"/>
        </w:rPr>
        <w:t>www.creditchina.gov.cn</w:t>
      </w:r>
      <w:r>
        <w:rPr>
          <w:rFonts w:hint="eastAsia" w:ascii="宋体" w:hAnsi="宋体" w:cs="宋体"/>
          <w:kern w:val="0"/>
          <w:szCs w:val="24"/>
          <w:highlight w:val="none"/>
          <w:lang w:eastAsia="zh-CN"/>
        </w:rPr>
        <w:t>）</w:t>
      </w:r>
      <w:r>
        <w:rPr>
          <w:rFonts w:hint="eastAsia" w:ascii="宋体" w:hAnsi="宋体" w:cs="宋体"/>
          <w:kern w:val="0"/>
          <w:szCs w:val="24"/>
          <w:highlight w:val="none"/>
        </w:rPr>
        <w:t>、中国政府采购网</w:t>
      </w:r>
      <w:r>
        <w:rPr>
          <w:rFonts w:hint="eastAsia" w:ascii="宋体" w:hAnsi="宋体" w:cs="宋体"/>
          <w:kern w:val="0"/>
          <w:szCs w:val="24"/>
          <w:highlight w:val="none"/>
          <w:lang w:eastAsia="zh-CN"/>
        </w:rPr>
        <w:t>（</w:t>
      </w:r>
      <w:r>
        <w:rPr>
          <w:rFonts w:hint="eastAsia" w:ascii="宋体" w:hAnsi="宋体" w:cs="宋体"/>
          <w:kern w:val="0"/>
          <w:szCs w:val="24"/>
          <w:highlight w:val="none"/>
        </w:rPr>
        <w:t>www.ccgp.gov.cn</w:t>
      </w:r>
      <w:r>
        <w:rPr>
          <w:rFonts w:hint="eastAsia" w:ascii="宋体" w:hAnsi="宋体" w:cs="宋体"/>
          <w:kern w:val="0"/>
          <w:szCs w:val="24"/>
          <w:highlight w:val="none"/>
          <w:lang w:eastAsia="zh-CN"/>
        </w:rPr>
        <w:t>）</w:t>
      </w:r>
      <w:r>
        <w:rPr>
          <w:rFonts w:hint="eastAsia" w:ascii="宋体" w:hAnsi="宋体" w:cs="宋体"/>
          <w:kern w:val="0"/>
          <w:szCs w:val="24"/>
          <w:highlight w:val="none"/>
        </w:rPr>
        <w:t>渠道查询投标人接受资格时的信用记录。</w:t>
      </w:r>
    </w:p>
    <w:p w14:paraId="4172BEE9">
      <w:pPr>
        <w:pStyle w:val="132"/>
        <w:spacing w:before="0"/>
        <w:ind w:firstLine="495" w:firstLineChars="0"/>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5CD96DFE">
      <w:pPr>
        <w:pStyle w:val="132"/>
        <w:spacing w:before="0"/>
        <w:ind w:firstLine="495" w:firstLineChars="0"/>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20.3信用信息的使用规则：经查询列入失信被执行人名单、重大税收违法案件当事人名单（重大税收违法失信主体）、政府采购严重违法失信行为记录名单的投标人将被拒绝参与政府采购活动。</w:t>
      </w:r>
    </w:p>
    <w:p w14:paraId="524ED3D3">
      <w:pPr>
        <w:pStyle w:val="132"/>
        <w:spacing w:before="0"/>
        <w:ind w:firstLine="480"/>
        <w:rPr>
          <w:rFonts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4A3933C5">
      <w:pPr>
        <w:pStyle w:val="132"/>
        <w:spacing w:before="0"/>
        <w:ind w:firstLine="0" w:firstLineChars="0"/>
        <w:rPr>
          <w:rFonts w:ascii="宋体" w:hAnsi="宋体" w:cs="宋体"/>
          <w:kern w:val="0"/>
          <w:szCs w:val="24"/>
          <w:highlight w:val="none"/>
        </w:rPr>
      </w:pPr>
    </w:p>
    <w:p w14:paraId="7755C260">
      <w:pPr>
        <w:snapToGrid w:val="0"/>
        <w:spacing w:line="360" w:lineRule="auto"/>
        <w:jc w:val="center"/>
        <w:outlineLvl w:val="0"/>
        <w:rPr>
          <w:rFonts w:ascii="宋体" w:hAnsi="宋体" w:cs="宋体"/>
          <w:b/>
          <w:sz w:val="36"/>
          <w:szCs w:val="36"/>
          <w:highlight w:val="none"/>
        </w:rPr>
      </w:pPr>
      <w:bookmarkStart w:id="22" w:name="_Toc5816"/>
      <w:r>
        <w:rPr>
          <w:rFonts w:hint="eastAsia" w:ascii="宋体" w:hAnsi="宋体" w:cs="宋体"/>
          <w:b/>
          <w:sz w:val="36"/>
          <w:szCs w:val="36"/>
          <w:highlight w:val="none"/>
        </w:rPr>
        <w:t>五、评标</w:t>
      </w:r>
      <w:bookmarkEnd w:id="22"/>
    </w:p>
    <w:p w14:paraId="4B0DF738">
      <w:pPr>
        <w:spacing w:line="360" w:lineRule="auto"/>
        <w:rPr>
          <w:rFonts w:ascii="宋体" w:hAnsi="宋体" w:cs="宋体"/>
          <w:b/>
          <w:sz w:val="24"/>
          <w:highlight w:val="none"/>
        </w:rPr>
      </w:pPr>
      <w:bookmarkStart w:id="23"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5A008B90">
      <w:pPr>
        <w:spacing w:line="360" w:lineRule="auto"/>
        <w:rPr>
          <w:rFonts w:ascii="宋体" w:hAnsi="宋体" w:cs="宋体"/>
          <w:b/>
          <w:sz w:val="24"/>
          <w:highlight w:val="none"/>
        </w:rPr>
      </w:pPr>
    </w:p>
    <w:p w14:paraId="71295265">
      <w:pPr>
        <w:snapToGrid w:val="0"/>
        <w:spacing w:line="360" w:lineRule="auto"/>
        <w:jc w:val="center"/>
        <w:outlineLvl w:val="0"/>
        <w:rPr>
          <w:rFonts w:ascii="宋体" w:hAnsi="宋体" w:cs="宋体"/>
          <w:b/>
          <w:sz w:val="36"/>
          <w:szCs w:val="36"/>
          <w:highlight w:val="none"/>
        </w:rPr>
      </w:pPr>
      <w:bookmarkStart w:id="24" w:name="_Toc21724"/>
      <w:r>
        <w:rPr>
          <w:rFonts w:hint="eastAsia" w:ascii="宋体" w:hAnsi="宋体" w:cs="宋体"/>
          <w:b/>
          <w:sz w:val="36"/>
          <w:szCs w:val="36"/>
          <w:highlight w:val="none"/>
        </w:rPr>
        <w:t>六、定 标</w:t>
      </w:r>
      <w:bookmarkEnd w:id="24"/>
    </w:p>
    <w:p w14:paraId="62D2F638">
      <w:pPr>
        <w:pStyle w:val="26"/>
        <w:spacing w:line="360" w:lineRule="auto"/>
        <w:ind w:left="479" w:hanging="479" w:hangingChars="199"/>
        <w:rPr>
          <w:rFonts w:cs="宋体"/>
          <w:b/>
          <w:highlight w:val="none"/>
        </w:rPr>
      </w:pPr>
      <w:r>
        <w:rPr>
          <w:rFonts w:hint="eastAsia" w:cs="宋体"/>
          <w:b/>
          <w:highlight w:val="none"/>
        </w:rPr>
        <w:t>22. 确定中标人</w:t>
      </w:r>
    </w:p>
    <w:p w14:paraId="2AC0543E">
      <w:pPr>
        <w:pStyle w:val="132"/>
        <w:snapToGrid w:val="0"/>
        <w:spacing w:before="0"/>
        <w:ind w:firstLine="480"/>
        <w:rPr>
          <w:rFonts w:ascii="宋体" w:hAnsi="宋体" w:cs="宋体"/>
          <w:b/>
          <w:szCs w:val="24"/>
          <w:highlight w:val="none"/>
        </w:rPr>
      </w:pPr>
      <w:r>
        <w:rPr>
          <w:rFonts w:hint="eastAsia" w:ascii="宋体" w:hAnsi="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893E7A6">
      <w:pPr>
        <w:pStyle w:val="132"/>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03D1B24B">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23.1自中标人确定之日起2个工作日内，采购代理机构通过电子交易平台向中标人发出中标通知书，同时编制发布采购结果公告。</w:t>
      </w:r>
    </w:p>
    <w:p w14:paraId="1669652F">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23.2中标结果公告内容包括采购人及其委托的采购代理机构的名称、地址、联系方式，项目名称和项目编号，中标人名称、地址和中标金额，主要中标标的的名称、服务范围、服务要求、服务时间、服务标准，开标记录、</w:t>
      </w:r>
      <w:bookmarkStart w:id="25" w:name="_Hlk101184471"/>
      <w:r>
        <w:rPr>
          <w:rFonts w:hint="eastAsia" w:ascii="宋体" w:hAnsi="宋体" w:cs="宋体"/>
          <w:sz w:val="24"/>
          <w:highlight w:val="none"/>
        </w:rPr>
        <w:t>资格审查情况、评审专家抽取规则、符合性审查情况、</w:t>
      </w:r>
      <w:bookmarkEnd w:id="25"/>
      <w:r>
        <w:rPr>
          <w:rFonts w:hint="eastAsia" w:ascii="宋体" w:hAnsi="宋体" w:cs="宋体"/>
          <w:sz w:val="24"/>
          <w:highlight w:val="none"/>
        </w:rPr>
        <w:t>未中标情况说明、中标公告期限以及评审专家名单、评分汇总及明细。</w:t>
      </w:r>
    </w:p>
    <w:p w14:paraId="25B22790">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23.3公告期限为1个工作日。</w:t>
      </w:r>
    </w:p>
    <w:p w14:paraId="28FA4304">
      <w:pPr>
        <w:snapToGrid w:val="0"/>
        <w:spacing w:line="360" w:lineRule="auto"/>
        <w:ind w:left="120" w:leftChars="57" w:firstLine="482" w:firstLineChars="150"/>
        <w:jc w:val="center"/>
        <w:rPr>
          <w:rFonts w:ascii="宋体" w:hAnsi="宋体" w:cs="宋体"/>
          <w:b/>
          <w:sz w:val="32"/>
          <w:highlight w:val="none"/>
        </w:rPr>
      </w:pPr>
    </w:p>
    <w:p w14:paraId="0C4FE7CD">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七、合同授予</w:t>
      </w:r>
    </w:p>
    <w:p w14:paraId="4A1A00EF">
      <w:pPr>
        <w:pStyle w:val="26"/>
        <w:spacing w:line="360" w:lineRule="auto"/>
        <w:ind w:left="479" w:hanging="479" w:hangingChars="199"/>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0E4B44E5">
      <w:pPr>
        <w:pStyle w:val="26"/>
        <w:spacing w:line="360" w:lineRule="auto"/>
        <w:ind w:left="479" w:hanging="479" w:hangingChars="199"/>
        <w:rPr>
          <w:rFonts w:cs="宋体"/>
          <w:b/>
          <w:highlight w:val="none"/>
        </w:rPr>
      </w:pPr>
      <w:r>
        <w:rPr>
          <w:rFonts w:hint="eastAsia" w:cs="宋体"/>
          <w:b/>
          <w:highlight w:val="none"/>
        </w:rPr>
        <w:t>25. 合同的签订</w:t>
      </w:r>
    </w:p>
    <w:p w14:paraId="6D5E250B">
      <w:pPr>
        <w:widowControl/>
        <w:shd w:val="clear" w:color="auto" w:fill="FFFFFF"/>
        <w:spacing w:line="360" w:lineRule="auto"/>
        <w:ind w:firstLine="480"/>
        <w:jc w:val="left"/>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33FD1F">
      <w:pPr>
        <w:pStyle w:val="132"/>
        <w:snapToGrid w:val="0"/>
        <w:spacing w:before="0"/>
        <w:ind w:firstLine="480"/>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FCF5A9D">
      <w:pPr>
        <w:pStyle w:val="132"/>
        <w:snapToGrid w:val="0"/>
        <w:spacing w:before="0"/>
        <w:ind w:firstLine="480"/>
        <w:rPr>
          <w:rFonts w:ascii="宋体" w:hAnsi="宋体" w:cs="宋体"/>
          <w:highlight w:val="none"/>
        </w:rPr>
      </w:pPr>
      <w:r>
        <w:rPr>
          <w:rFonts w:hint="eastAsia" w:ascii="宋体" w:hAnsi="宋体" w:cs="宋体"/>
          <w:highlight w:val="none"/>
        </w:rPr>
        <w:t>25.3如签订合同并生效后，采购人无故拒绝或延期，除按照合同条款处理外，列入不良行为记录一次，并给予通报。</w:t>
      </w:r>
    </w:p>
    <w:p w14:paraId="5FA39644">
      <w:pPr>
        <w:pStyle w:val="132"/>
        <w:snapToGrid w:val="0"/>
        <w:spacing w:before="0"/>
        <w:ind w:firstLine="480"/>
        <w:rPr>
          <w:rFonts w:ascii="宋体" w:hAnsi="宋体" w:cs="宋体"/>
          <w:highlight w:val="none"/>
        </w:rPr>
      </w:pPr>
      <w:r>
        <w:rPr>
          <w:rFonts w:hint="eastAsia" w:ascii="宋体" w:hAnsi="宋体" w:cs="宋体"/>
          <w:highlight w:val="none"/>
        </w:rPr>
        <w:t>25.4中标人拒绝与采购人签订合同的，采购人可以按照评审报告推荐的中标或者成交候选人名单排序，确定下一候选人为中标人，也可以重新开展政府采购活动。</w:t>
      </w:r>
    </w:p>
    <w:p w14:paraId="5632843A">
      <w:pPr>
        <w:pStyle w:val="132"/>
        <w:snapToGrid w:val="0"/>
        <w:spacing w:before="0" w:after="120"/>
        <w:ind w:firstLine="480"/>
        <w:rPr>
          <w:rFonts w:ascii="宋体" w:hAnsi="宋体" w:cs="宋体"/>
          <w:highlight w:val="none"/>
        </w:rPr>
      </w:pPr>
      <w:r>
        <w:rPr>
          <w:rFonts w:hint="eastAsia" w:ascii="宋体" w:hAnsi="宋体" w:cs="宋体"/>
          <w:highlight w:val="none"/>
        </w:rPr>
        <w:t>25.5采购合同由采购人与中标人根据招标文件、投标文件等内容通过政府采购电子交易平台在线签订，自动备案。（由采购人自行选择线上签订或线下签订）</w:t>
      </w:r>
    </w:p>
    <w:p w14:paraId="1A959BD7">
      <w:pPr>
        <w:pStyle w:val="26"/>
        <w:spacing w:line="360" w:lineRule="auto"/>
        <w:ind w:left="479" w:hanging="479" w:hangingChars="199"/>
        <w:rPr>
          <w:rFonts w:cs="宋体"/>
          <w:b/>
          <w:highlight w:val="none"/>
        </w:rPr>
      </w:pPr>
      <w:r>
        <w:rPr>
          <w:rFonts w:hint="eastAsia" w:cs="宋体"/>
          <w:b/>
          <w:highlight w:val="none"/>
        </w:rPr>
        <w:t>26. 履约保证金</w:t>
      </w:r>
    </w:p>
    <w:p w14:paraId="3E186E39">
      <w:pPr>
        <w:tabs>
          <w:tab w:val="left" w:pos="0"/>
        </w:tabs>
        <w:spacing w:line="360" w:lineRule="auto"/>
        <w:ind w:firstLine="482"/>
        <w:rPr>
          <w:rFonts w:ascii="宋体" w:hAnsi="宋体" w:cs="宋体"/>
          <w:sz w:val="24"/>
          <w:highlight w:val="none"/>
        </w:rPr>
      </w:pPr>
      <w:r>
        <w:rPr>
          <w:rFonts w:hint="eastAsia" w:ascii="宋体" w:hAnsi="宋体" w:cs="宋体"/>
          <w:kern w:val="0"/>
          <w:sz w:val="24"/>
          <w:highlight w:val="none"/>
        </w:rPr>
        <w:t>拟签订的合同文本要求中标人提交履约保证金的，供应商应当以支票、汇票、本票或者金融机构、担保机构出具的保函等非现金形式提交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EE4910E">
      <w:pPr>
        <w:pStyle w:val="3"/>
        <w:ind w:left="0" w:firstLine="480" w:firstLineChars="200"/>
        <w:rPr>
          <w:rFonts w:ascii="宋体" w:hAnsi="宋体" w:eastAsia="宋体" w:cs="宋体"/>
          <w:b w:val="0"/>
          <w:bCs w:val="0"/>
          <w:snapToGrid w:val="0"/>
          <w:kern w:val="28"/>
          <w:sz w:val="24"/>
          <w:highlight w:val="none"/>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w:t>
      </w:r>
      <w:r>
        <w:rPr>
          <w:rFonts w:hint="eastAsia" w:ascii="宋体" w:hAnsi="宋体" w:eastAsia="宋体" w:cs="宋体"/>
          <w:b w:val="0"/>
          <w:bCs w:val="0"/>
          <w:snapToGrid w:val="0"/>
          <w:kern w:val="28"/>
          <w:sz w:val="24"/>
          <w:highlight w:val="none"/>
          <w:lang w:eastAsia="zh-CN"/>
        </w:rPr>
        <w:t>－</w:t>
      </w:r>
      <w:r>
        <w:rPr>
          <w:rFonts w:hint="eastAsia" w:ascii="宋体" w:hAnsi="宋体" w:eastAsia="宋体" w:cs="宋体"/>
          <w:b w:val="0"/>
          <w:bCs w:val="0"/>
          <w:snapToGrid w:val="0"/>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8A9B6FA">
      <w:pPr>
        <w:pStyle w:val="3"/>
        <w:rPr>
          <w:rFonts w:ascii="宋体" w:hAnsi="宋体" w:eastAsia="宋体" w:cs="宋体"/>
          <w:highlight w:val="none"/>
        </w:rPr>
      </w:pPr>
      <w:r>
        <w:rPr>
          <w:rFonts w:hint="eastAsia" w:ascii="宋体" w:hAnsi="宋体" w:eastAsia="宋体" w:cs="宋体"/>
          <w:sz w:val="24"/>
          <w:highlight w:val="none"/>
          <w:lang w:val="en-US"/>
        </w:rPr>
        <w:t>27.预付款</w:t>
      </w:r>
    </w:p>
    <w:p w14:paraId="09B3E093">
      <w:pPr>
        <w:adjustRightInd/>
        <w:spacing w:line="360" w:lineRule="auto"/>
        <w:ind w:firstLine="480" w:firstLineChars="200"/>
        <w:rPr>
          <w:rFonts w:ascii="宋体" w:hAnsi="宋体" w:cs="宋体"/>
          <w:highlight w:val="none"/>
        </w:rPr>
      </w:pPr>
      <w:r>
        <w:rPr>
          <w:rFonts w:hint="eastAsia" w:ascii="宋体" w:hAnsi="宋体" w:cs="宋体"/>
          <w:sz w:val="24"/>
          <w:highlight w:val="none"/>
        </w:rPr>
        <w:t>采购单位应当在政府采购合同中约定预付款，对中小企业合同预付款比例原则上不低于合同金额的40</w:t>
      </w:r>
      <w:r>
        <w:rPr>
          <w:rFonts w:hint="eastAsia" w:ascii="宋体" w:hAnsi="宋体" w:cs="宋体"/>
          <w:sz w:val="24"/>
          <w:highlight w:val="none"/>
          <w:lang w:val="en-US" w:eastAsia="zh-CN"/>
        </w:rPr>
        <w:t>%</w:t>
      </w:r>
      <w:r>
        <w:rPr>
          <w:rFonts w:hint="eastAsia" w:ascii="宋体" w:hAnsi="宋体" w:cs="宋体"/>
          <w:sz w:val="24"/>
          <w:highlight w:val="none"/>
        </w:rPr>
        <w:t>，不高于合同金额的70%；项目分年安排预算的，每年预付款比例不低于项目年度计划支付资金额的40</w:t>
      </w:r>
      <w:r>
        <w:rPr>
          <w:rFonts w:hint="eastAsia" w:ascii="宋体" w:hAnsi="宋体" w:cs="宋体"/>
          <w:sz w:val="24"/>
          <w:highlight w:val="none"/>
          <w:lang w:val="en-US" w:eastAsia="zh-CN"/>
        </w:rPr>
        <w:t>%</w:t>
      </w:r>
      <w:r>
        <w:rPr>
          <w:rFonts w:hint="eastAsia" w:ascii="宋体" w:hAnsi="宋体" w:cs="宋体"/>
          <w:sz w:val="24"/>
          <w:highlight w:val="none"/>
        </w:rPr>
        <w:t>，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本项采购明确无预付款约定，经费按每月考核结算。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7B845D4D">
      <w:pPr>
        <w:snapToGrid w:val="0"/>
        <w:spacing w:line="360" w:lineRule="auto"/>
        <w:ind w:firstLine="3357" w:firstLineChars="1045"/>
        <w:rPr>
          <w:rFonts w:ascii="宋体" w:hAnsi="宋体" w:cs="宋体"/>
          <w:b/>
          <w:sz w:val="32"/>
          <w:highlight w:val="none"/>
        </w:rPr>
      </w:pPr>
    </w:p>
    <w:p w14:paraId="3FA9D331">
      <w:pPr>
        <w:snapToGrid w:val="0"/>
        <w:spacing w:line="360" w:lineRule="auto"/>
        <w:ind w:firstLine="3357" w:firstLineChars="1045"/>
        <w:rPr>
          <w:rFonts w:ascii="宋体" w:hAnsi="宋体" w:cs="宋体"/>
          <w:b/>
          <w:sz w:val="24"/>
          <w:highlight w:val="none"/>
        </w:rPr>
      </w:pPr>
      <w:r>
        <w:rPr>
          <w:rFonts w:hint="eastAsia" w:ascii="宋体" w:hAnsi="宋体" w:cs="宋体"/>
          <w:b/>
          <w:sz w:val="32"/>
          <w:highlight w:val="none"/>
        </w:rPr>
        <w:t>八、电子交易活动的中止</w:t>
      </w:r>
    </w:p>
    <w:p w14:paraId="3690BEA2">
      <w:pPr>
        <w:pStyle w:val="132"/>
        <w:snapToGrid w:val="0"/>
        <w:spacing w:before="0"/>
        <w:ind w:firstLine="0" w:firstLineChars="0"/>
        <w:rPr>
          <w:rFonts w:ascii="宋体" w:hAnsi="宋体" w:cs="宋体"/>
          <w:highlight w:val="none"/>
        </w:rPr>
      </w:pPr>
      <w:r>
        <w:rPr>
          <w:rFonts w:hint="eastAsia" w:ascii="宋体" w:hAnsi="宋体" w:cs="宋体"/>
          <w:b/>
          <w:bCs/>
          <w:highlight w:val="none"/>
        </w:rPr>
        <w:t>2</w:t>
      </w:r>
      <w:r>
        <w:rPr>
          <w:rFonts w:hint="eastAsia" w:ascii="宋体" w:hAnsi="宋体" w:cs="宋体"/>
          <w:b/>
          <w:bCs/>
          <w:szCs w:val="24"/>
          <w:highlight w:val="none"/>
        </w:rPr>
        <w:t>8</w:t>
      </w:r>
      <w:r>
        <w:rPr>
          <w:rFonts w:hint="eastAsia" w:ascii="宋体" w:hAnsi="宋体" w:cs="宋体"/>
          <w:b/>
          <w:szCs w:val="24"/>
          <w:highlight w:val="none"/>
        </w:rPr>
        <w:t>. 电子交易活动的中止。</w:t>
      </w:r>
      <w:r>
        <w:rPr>
          <w:rFonts w:hint="eastAsia" w:ascii="宋体" w:hAnsi="宋体" w:cs="宋体"/>
          <w:highlight w:val="none"/>
        </w:rPr>
        <w:t>采购过程中出现以下情形，导致电子交易平台无法正常运行，或者无法保证电子交易的公平、公正和安全时，采购代理机构可中止电子交易活动：</w:t>
      </w:r>
    </w:p>
    <w:p w14:paraId="28AB86C7">
      <w:pPr>
        <w:pStyle w:val="132"/>
        <w:snapToGrid w:val="0"/>
        <w:spacing w:before="0"/>
        <w:ind w:firstLine="480"/>
        <w:rPr>
          <w:rFonts w:ascii="宋体" w:hAnsi="宋体" w:cs="宋体"/>
          <w:highlight w:val="none"/>
        </w:rPr>
      </w:pPr>
      <w:r>
        <w:rPr>
          <w:rFonts w:hint="eastAsia" w:ascii="宋体" w:hAnsi="宋体" w:cs="宋体"/>
          <w:highlight w:val="none"/>
        </w:rPr>
        <w:t xml:space="preserve">28.1电子交易平台发生故障而无法登录访问的； </w:t>
      </w:r>
    </w:p>
    <w:p w14:paraId="24C46A8F">
      <w:pPr>
        <w:pStyle w:val="132"/>
        <w:snapToGrid w:val="0"/>
        <w:spacing w:before="0"/>
        <w:ind w:firstLine="480"/>
        <w:rPr>
          <w:rFonts w:ascii="宋体" w:hAnsi="宋体" w:cs="宋体"/>
          <w:highlight w:val="none"/>
        </w:rPr>
      </w:pPr>
      <w:r>
        <w:rPr>
          <w:rFonts w:hint="eastAsia" w:ascii="宋体" w:hAnsi="宋体" w:cs="宋体"/>
          <w:highlight w:val="none"/>
        </w:rPr>
        <w:t>28.2电子交易平台应用或数据库出现错误，不能进行正常操作的；</w:t>
      </w:r>
    </w:p>
    <w:p w14:paraId="17D2D0F5">
      <w:pPr>
        <w:pStyle w:val="132"/>
        <w:snapToGrid w:val="0"/>
        <w:spacing w:before="0"/>
        <w:ind w:firstLine="480"/>
        <w:rPr>
          <w:rFonts w:ascii="宋体" w:hAnsi="宋体" w:cs="宋体"/>
          <w:highlight w:val="none"/>
        </w:rPr>
      </w:pPr>
      <w:r>
        <w:rPr>
          <w:rFonts w:hint="eastAsia" w:ascii="宋体" w:hAnsi="宋体" w:cs="宋体"/>
          <w:highlight w:val="none"/>
        </w:rPr>
        <w:t>28.3电子交易平台发现严重安全漏洞，有潜在泄密危险的；</w:t>
      </w:r>
    </w:p>
    <w:p w14:paraId="63EB529B">
      <w:pPr>
        <w:pStyle w:val="132"/>
        <w:snapToGrid w:val="0"/>
        <w:spacing w:before="0"/>
        <w:ind w:firstLine="480"/>
        <w:rPr>
          <w:rFonts w:ascii="宋体" w:hAnsi="宋体" w:cs="宋体"/>
          <w:highlight w:val="none"/>
        </w:rPr>
      </w:pPr>
      <w:r>
        <w:rPr>
          <w:rFonts w:hint="eastAsia" w:ascii="宋体" w:hAnsi="宋体" w:cs="宋体"/>
          <w:highlight w:val="none"/>
        </w:rPr>
        <w:t xml:space="preserve">28.4病毒发作导致不能进行正常操作的； </w:t>
      </w:r>
    </w:p>
    <w:p w14:paraId="04BC6528">
      <w:pPr>
        <w:pStyle w:val="132"/>
        <w:snapToGrid w:val="0"/>
        <w:spacing w:before="0"/>
        <w:ind w:firstLine="480"/>
        <w:rPr>
          <w:rFonts w:ascii="宋体" w:hAnsi="宋体" w:cs="宋体"/>
          <w:highlight w:val="none"/>
        </w:rPr>
      </w:pPr>
      <w:r>
        <w:rPr>
          <w:rFonts w:hint="eastAsia" w:ascii="宋体" w:hAnsi="宋体" w:cs="宋体"/>
          <w:highlight w:val="none"/>
        </w:rPr>
        <w:t>28.5其他无法保证电子交易的公平、公正和安全的情况。</w:t>
      </w:r>
    </w:p>
    <w:p w14:paraId="585C0C7D">
      <w:pPr>
        <w:pStyle w:val="132"/>
        <w:snapToGrid w:val="0"/>
        <w:spacing w:before="0"/>
        <w:ind w:firstLine="0" w:firstLineChars="0"/>
        <w:rPr>
          <w:rFonts w:ascii="宋体" w:hAnsi="宋体" w:cs="宋体"/>
          <w:highlight w:val="none"/>
        </w:rPr>
      </w:pPr>
      <w:r>
        <w:rPr>
          <w:rFonts w:hint="eastAsia" w:ascii="宋体" w:hAnsi="宋体" w:cs="宋体"/>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43D6159">
      <w:pPr>
        <w:tabs>
          <w:tab w:val="left" w:pos="0"/>
        </w:tabs>
        <w:spacing w:line="360" w:lineRule="auto"/>
        <w:ind w:firstLine="480"/>
        <w:rPr>
          <w:rFonts w:ascii="宋体" w:hAnsi="宋体" w:cs="宋体"/>
          <w:sz w:val="24"/>
          <w:highlight w:val="none"/>
        </w:rPr>
      </w:pPr>
    </w:p>
    <w:p w14:paraId="0596265D">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九、验收</w:t>
      </w:r>
    </w:p>
    <w:p w14:paraId="72E97F9E">
      <w:pPr>
        <w:pStyle w:val="26"/>
        <w:spacing w:line="360" w:lineRule="auto"/>
        <w:ind w:firstLine="0" w:firstLineChars="0"/>
        <w:rPr>
          <w:rFonts w:cs="宋体"/>
          <w:b/>
          <w:highlight w:val="none"/>
        </w:rPr>
      </w:pPr>
      <w:r>
        <w:rPr>
          <w:rFonts w:hint="eastAsia" w:cs="宋体"/>
          <w:b/>
          <w:highlight w:val="none"/>
        </w:rPr>
        <w:t>30.验收</w:t>
      </w:r>
    </w:p>
    <w:p w14:paraId="33037B72">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D34DA2E">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30.2采购人可以邀请参加本项目的其他投标人或者第三方机构参与验收。参与验收的投标人或者第三方机构的意见作为验收书的参考资料一并存档。</w:t>
      </w:r>
    </w:p>
    <w:p w14:paraId="3305F770">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1514344">
      <w:pPr>
        <w:tabs>
          <w:tab w:val="left" w:pos="0"/>
        </w:tabs>
        <w:spacing w:line="360" w:lineRule="auto"/>
        <w:ind w:firstLine="480"/>
        <w:rPr>
          <w:rFonts w:ascii="宋体" w:hAnsi="宋体" w:cs="宋体"/>
          <w:sz w:val="18"/>
          <w:szCs w:val="18"/>
          <w:highlight w:val="none"/>
        </w:rPr>
      </w:pPr>
      <w:r>
        <w:rPr>
          <w:rFonts w:hint="eastAsia" w:ascii="宋体" w:hAnsi="宋体" w:cs="宋体"/>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3"/>
    <w:p w14:paraId="05193721">
      <w:pPr>
        <w:tabs>
          <w:tab w:val="left" w:pos="0"/>
        </w:tabs>
        <w:spacing w:line="360" w:lineRule="auto"/>
        <w:ind w:firstLine="480"/>
        <w:rPr>
          <w:rFonts w:ascii="宋体" w:hAnsi="宋体" w:cs="宋体"/>
          <w:kern w:val="0"/>
          <w:sz w:val="24"/>
          <w:highlight w:val="none"/>
        </w:rPr>
        <w:sectPr>
          <w:footerReference r:id="rId7" w:type="first"/>
          <w:footerReference r:id="rId6" w:type="default"/>
          <w:pgSz w:w="11906" w:h="16838"/>
          <w:pgMar w:top="680" w:right="1418" w:bottom="468" w:left="1418" w:header="851" w:footer="992" w:gutter="0"/>
          <w:pgNumType w:start="1"/>
          <w:cols w:space="720" w:num="1"/>
          <w:docGrid w:linePitch="312" w:charSpace="0"/>
        </w:sectPr>
      </w:pPr>
      <w:bookmarkStart w:id="26" w:name="_Hlt68072998"/>
      <w:bookmarkEnd w:id="26"/>
      <w:bookmarkStart w:id="27" w:name="_Hlt75236101"/>
      <w:bookmarkEnd w:id="27"/>
      <w:bookmarkStart w:id="28" w:name="_Hlt74714665"/>
      <w:bookmarkEnd w:id="28"/>
      <w:bookmarkStart w:id="29" w:name="_Hlt68057669"/>
      <w:bookmarkEnd w:id="29"/>
      <w:bookmarkStart w:id="30" w:name="_Hlt74730295"/>
      <w:bookmarkEnd w:id="30"/>
      <w:bookmarkStart w:id="31" w:name="_Hlt74707468"/>
      <w:bookmarkEnd w:id="31"/>
      <w:bookmarkStart w:id="32" w:name="_Hlt75236011"/>
      <w:bookmarkEnd w:id="32"/>
      <w:bookmarkStart w:id="33" w:name="_Hlt75236290"/>
      <w:bookmarkEnd w:id="33"/>
      <w:bookmarkStart w:id="34" w:name="_Hlt74729768"/>
      <w:bookmarkEnd w:id="34"/>
      <w:bookmarkStart w:id="35" w:name="_Hlt68073093"/>
      <w:bookmarkEnd w:id="35"/>
      <w:bookmarkStart w:id="36" w:name="_Hlt68403820"/>
      <w:bookmarkEnd w:id="36"/>
      <w:bookmarkStart w:id="37" w:name="_Hlt68072990"/>
      <w:bookmarkEnd w:id="37"/>
    </w:p>
    <w:bookmarkEnd w:id="16"/>
    <w:bookmarkEnd w:id="17"/>
    <w:p w14:paraId="36D292F5">
      <w:pPr>
        <w:spacing w:line="360" w:lineRule="auto"/>
        <w:jc w:val="center"/>
        <w:outlineLvl w:val="0"/>
        <w:rPr>
          <w:rFonts w:ascii="宋体" w:hAnsi="宋体" w:cs="宋体"/>
          <w:b/>
          <w:sz w:val="36"/>
          <w:szCs w:val="36"/>
          <w:highlight w:val="none"/>
        </w:rPr>
      </w:pPr>
      <w:bookmarkStart w:id="38" w:name="_Toc20491"/>
      <w:bookmarkStart w:id="39" w:name="第四部分"/>
      <w:r>
        <w:rPr>
          <w:rFonts w:hint="eastAsia" w:ascii="宋体" w:hAnsi="宋体" w:cs="宋体"/>
          <w:b/>
          <w:sz w:val="36"/>
          <w:szCs w:val="36"/>
          <w:highlight w:val="none"/>
        </w:rPr>
        <w:t>第三部分   采购需求</w:t>
      </w:r>
      <w:bookmarkEnd w:id="38"/>
    </w:p>
    <w:p w14:paraId="0E7FB7A5">
      <w:pPr>
        <w:widowControl/>
        <w:adjustRightInd/>
        <w:spacing w:line="320" w:lineRule="exact"/>
        <w:jc w:val="center"/>
        <w:rPr>
          <w:rFonts w:ascii="宋体" w:hAnsi="宋体" w:cs="宋体"/>
          <w:kern w:val="0"/>
          <w:sz w:val="24"/>
          <w:highlight w:val="none"/>
        </w:rPr>
      </w:pPr>
      <w:bookmarkStart w:id="40" w:name="_Toc24013"/>
      <w:r>
        <w:rPr>
          <w:rFonts w:hint="eastAsia" w:ascii="宋体" w:hAnsi="宋体" w:cs="宋体"/>
          <w:kern w:val="0"/>
          <w:sz w:val="24"/>
          <w:highlight w:val="none"/>
        </w:rPr>
        <w:t>前附表</w:t>
      </w:r>
      <w:bookmarkEnd w:id="40"/>
    </w:p>
    <w:tbl>
      <w:tblPr>
        <w:tblStyle w:val="62"/>
        <w:tblW w:w="82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277"/>
        <w:gridCol w:w="5191"/>
      </w:tblGrid>
      <w:tr w14:paraId="1C38B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42" w:type="dxa"/>
            <w:vAlign w:val="center"/>
          </w:tcPr>
          <w:p w14:paraId="27844007">
            <w:pPr>
              <w:adjustRightInd/>
              <w:spacing w:line="360" w:lineRule="auto"/>
              <w:jc w:val="center"/>
              <w:rPr>
                <w:rFonts w:ascii="宋体" w:hAnsi="宋体" w:cs="宋体"/>
                <w:b/>
                <w:sz w:val="24"/>
                <w:highlight w:val="none"/>
              </w:rPr>
            </w:pPr>
            <w:bookmarkStart w:id="41" w:name="_Toc329697494"/>
            <w:bookmarkStart w:id="42" w:name="_Toc317685548"/>
            <w:r>
              <w:rPr>
                <w:rFonts w:hint="eastAsia" w:ascii="宋体" w:hAnsi="宋体" w:cs="宋体"/>
                <w:b/>
                <w:sz w:val="24"/>
                <w:highlight w:val="none"/>
              </w:rPr>
              <w:t>序号</w:t>
            </w:r>
          </w:p>
        </w:tc>
        <w:tc>
          <w:tcPr>
            <w:tcW w:w="2277" w:type="dxa"/>
            <w:vAlign w:val="center"/>
          </w:tcPr>
          <w:p w14:paraId="0CC9FAF3">
            <w:pPr>
              <w:adjustRightInd/>
              <w:spacing w:line="360" w:lineRule="auto"/>
              <w:jc w:val="center"/>
              <w:rPr>
                <w:rFonts w:ascii="宋体" w:hAnsi="宋体" w:cs="宋体"/>
                <w:b/>
                <w:sz w:val="24"/>
                <w:highlight w:val="none"/>
              </w:rPr>
            </w:pPr>
            <w:r>
              <w:rPr>
                <w:rFonts w:hint="eastAsia" w:ascii="宋体" w:hAnsi="宋体" w:cs="宋体"/>
                <w:b/>
                <w:sz w:val="24"/>
                <w:highlight w:val="none"/>
              </w:rPr>
              <w:t>项目</w:t>
            </w:r>
          </w:p>
        </w:tc>
        <w:tc>
          <w:tcPr>
            <w:tcW w:w="5191" w:type="dxa"/>
            <w:vAlign w:val="center"/>
          </w:tcPr>
          <w:p w14:paraId="12C94690">
            <w:pPr>
              <w:adjustRightInd/>
              <w:spacing w:line="360" w:lineRule="auto"/>
              <w:jc w:val="center"/>
              <w:rPr>
                <w:rFonts w:ascii="宋体" w:hAnsi="宋体" w:cs="宋体"/>
                <w:b/>
                <w:sz w:val="24"/>
                <w:highlight w:val="none"/>
              </w:rPr>
            </w:pPr>
            <w:r>
              <w:rPr>
                <w:rFonts w:hint="eastAsia" w:ascii="宋体" w:hAnsi="宋体" w:cs="宋体"/>
                <w:b/>
                <w:sz w:val="24"/>
                <w:highlight w:val="none"/>
              </w:rPr>
              <w:t>采购需求内容</w:t>
            </w:r>
          </w:p>
        </w:tc>
      </w:tr>
      <w:tr w14:paraId="2BADD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1CED064A">
            <w:pPr>
              <w:adjustRightInd/>
              <w:spacing w:line="360" w:lineRule="auto"/>
              <w:jc w:val="center"/>
              <w:rPr>
                <w:rFonts w:ascii="宋体" w:hAnsi="宋体" w:cs="宋体"/>
                <w:sz w:val="24"/>
                <w:highlight w:val="none"/>
              </w:rPr>
            </w:pPr>
            <w:r>
              <w:rPr>
                <w:rFonts w:hint="eastAsia" w:ascii="宋体" w:hAnsi="宋体" w:cs="宋体"/>
                <w:sz w:val="24"/>
                <w:highlight w:val="none"/>
              </w:rPr>
              <w:t>1</w:t>
            </w:r>
          </w:p>
        </w:tc>
        <w:tc>
          <w:tcPr>
            <w:tcW w:w="2277" w:type="dxa"/>
            <w:vAlign w:val="center"/>
          </w:tcPr>
          <w:p w14:paraId="6F79D2C6">
            <w:pPr>
              <w:adjustRightInd/>
              <w:spacing w:line="360" w:lineRule="auto"/>
              <w:jc w:val="left"/>
              <w:rPr>
                <w:rFonts w:ascii="宋体" w:hAnsi="宋体" w:cs="宋体"/>
                <w:sz w:val="24"/>
                <w:highlight w:val="none"/>
              </w:rPr>
            </w:pPr>
            <w:r>
              <w:rPr>
                <w:rFonts w:hint="eastAsia" w:ascii="宋体" w:hAnsi="宋体" w:cs="宋体"/>
                <w:sz w:val="24"/>
                <w:highlight w:val="none"/>
              </w:rPr>
              <w:t>采购内容</w:t>
            </w:r>
          </w:p>
        </w:tc>
        <w:tc>
          <w:tcPr>
            <w:tcW w:w="5191" w:type="dxa"/>
            <w:vAlign w:val="center"/>
          </w:tcPr>
          <w:p w14:paraId="6E0764B8">
            <w:pPr>
              <w:adjustRightInd/>
              <w:spacing w:line="360" w:lineRule="auto"/>
              <w:jc w:val="left"/>
              <w:rPr>
                <w:rFonts w:ascii="宋体" w:hAnsi="宋体" w:cs="宋体"/>
                <w:sz w:val="24"/>
                <w:highlight w:val="none"/>
              </w:rPr>
            </w:pPr>
            <w:r>
              <w:rPr>
                <w:rFonts w:hint="eastAsia" w:ascii="宋体" w:hAnsi="宋体" w:cs="宋体"/>
                <w:bCs/>
                <w:sz w:val="24"/>
                <w:highlight w:val="none"/>
              </w:rPr>
              <w:t>详见</w:t>
            </w:r>
            <w:r>
              <w:rPr>
                <w:rFonts w:hint="eastAsia" w:ascii="宋体" w:hAnsi="宋体" w:cs="宋体"/>
                <w:sz w:val="24"/>
                <w:highlight w:val="none"/>
              </w:rPr>
              <w:t>第一部分 招标公告</w:t>
            </w:r>
          </w:p>
        </w:tc>
      </w:tr>
      <w:tr w14:paraId="50EF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134A7498">
            <w:pPr>
              <w:adjustRightInd/>
              <w:spacing w:line="360" w:lineRule="auto"/>
              <w:jc w:val="center"/>
              <w:rPr>
                <w:rFonts w:ascii="宋体" w:hAnsi="宋体" w:cs="宋体"/>
                <w:sz w:val="24"/>
                <w:highlight w:val="none"/>
              </w:rPr>
            </w:pPr>
            <w:r>
              <w:rPr>
                <w:rFonts w:hint="eastAsia" w:ascii="宋体" w:hAnsi="宋体" w:cs="宋体"/>
                <w:sz w:val="24"/>
                <w:highlight w:val="none"/>
              </w:rPr>
              <w:t>2</w:t>
            </w:r>
          </w:p>
        </w:tc>
        <w:tc>
          <w:tcPr>
            <w:tcW w:w="2277" w:type="dxa"/>
            <w:vAlign w:val="center"/>
          </w:tcPr>
          <w:p w14:paraId="480F8F9C">
            <w:pPr>
              <w:adjustRightInd/>
              <w:spacing w:line="360" w:lineRule="auto"/>
              <w:jc w:val="left"/>
              <w:rPr>
                <w:rFonts w:ascii="宋体" w:hAnsi="宋体" w:cs="宋体"/>
                <w:sz w:val="24"/>
                <w:highlight w:val="none"/>
              </w:rPr>
            </w:pPr>
            <w:r>
              <w:rPr>
                <w:rFonts w:hint="eastAsia" w:ascii="宋体" w:hAnsi="宋体" w:cs="宋体"/>
                <w:sz w:val="24"/>
                <w:highlight w:val="none"/>
              </w:rPr>
              <w:t>单位及数量</w:t>
            </w:r>
          </w:p>
        </w:tc>
        <w:tc>
          <w:tcPr>
            <w:tcW w:w="5191" w:type="dxa"/>
            <w:vAlign w:val="center"/>
          </w:tcPr>
          <w:p w14:paraId="6EF357E0">
            <w:pPr>
              <w:adjustRightInd/>
              <w:spacing w:line="360" w:lineRule="auto"/>
              <w:jc w:val="left"/>
              <w:rPr>
                <w:rFonts w:ascii="宋体" w:hAnsi="宋体" w:cs="宋体"/>
                <w:sz w:val="24"/>
                <w:highlight w:val="none"/>
              </w:rPr>
            </w:pPr>
            <w:r>
              <w:rPr>
                <w:rFonts w:hint="eastAsia" w:ascii="宋体" w:hAnsi="宋体" w:cs="宋体"/>
                <w:bCs/>
                <w:sz w:val="24"/>
                <w:highlight w:val="none"/>
              </w:rPr>
              <w:t>详见</w:t>
            </w:r>
            <w:r>
              <w:rPr>
                <w:rFonts w:hint="eastAsia" w:ascii="宋体" w:hAnsi="宋体" w:cs="宋体"/>
                <w:sz w:val="24"/>
                <w:highlight w:val="none"/>
              </w:rPr>
              <w:t>第一部分 招标公告</w:t>
            </w:r>
          </w:p>
        </w:tc>
      </w:tr>
      <w:tr w14:paraId="70D6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CAAD90B">
            <w:pPr>
              <w:adjustRightInd/>
              <w:spacing w:line="360" w:lineRule="auto"/>
              <w:jc w:val="center"/>
              <w:rPr>
                <w:rFonts w:ascii="宋体" w:hAnsi="宋体" w:cs="宋体"/>
                <w:sz w:val="24"/>
                <w:highlight w:val="none"/>
              </w:rPr>
            </w:pPr>
            <w:r>
              <w:rPr>
                <w:rFonts w:hint="eastAsia" w:ascii="宋体" w:hAnsi="宋体" w:cs="宋体"/>
                <w:sz w:val="24"/>
                <w:highlight w:val="none"/>
              </w:rPr>
              <w:t>3</w:t>
            </w:r>
          </w:p>
        </w:tc>
        <w:tc>
          <w:tcPr>
            <w:tcW w:w="2277" w:type="dxa"/>
            <w:vAlign w:val="center"/>
          </w:tcPr>
          <w:p w14:paraId="2FA74471">
            <w:pPr>
              <w:adjustRightInd/>
              <w:spacing w:line="360" w:lineRule="auto"/>
              <w:jc w:val="left"/>
              <w:textAlignment w:val="baseline"/>
              <w:rPr>
                <w:rFonts w:ascii="宋体" w:hAnsi="宋体" w:cs="宋体"/>
                <w:sz w:val="24"/>
                <w:highlight w:val="none"/>
              </w:rPr>
            </w:pPr>
            <w:r>
              <w:rPr>
                <w:rFonts w:hint="eastAsia" w:ascii="宋体" w:hAnsi="宋体" w:cs="宋体"/>
                <w:sz w:val="24"/>
                <w:highlight w:val="none"/>
              </w:rPr>
              <w:t>交付或者实施的时间和地点</w:t>
            </w:r>
          </w:p>
        </w:tc>
        <w:tc>
          <w:tcPr>
            <w:tcW w:w="5191" w:type="dxa"/>
            <w:vAlign w:val="center"/>
          </w:tcPr>
          <w:p w14:paraId="6290DED4">
            <w:pPr>
              <w:numPr>
                <w:ilvl w:val="0"/>
                <w:numId w:val="1"/>
              </w:numPr>
              <w:adjustRightInd/>
              <w:spacing w:line="360" w:lineRule="auto"/>
              <w:jc w:val="left"/>
              <w:rPr>
                <w:rFonts w:ascii="宋体" w:hAnsi="宋体" w:cs="宋体"/>
                <w:sz w:val="24"/>
                <w:highlight w:val="none"/>
              </w:rPr>
            </w:pPr>
            <w:r>
              <w:rPr>
                <w:rFonts w:hint="eastAsia" w:ascii="宋体" w:hAnsi="宋体" w:cs="宋体"/>
                <w:sz w:val="24"/>
                <w:highlight w:val="none"/>
              </w:rPr>
              <w:t>合同履约期限：详见第一部分 招标公告</w:t>
            </w:r>
          </w:p>
          <w:p w14:paraId="7358761C">
            <w:pPr>
              <w:numPr>
                <w:ilvl w:val="0"/>
                <w:numId w:val="1"/>
              </w:numPr>
              <w:adjustRightInd/>
              <w:spacing w:line="360" w:lineRule="auto"/>
              <w:jc w:val="left"/>
              <w:rPr>
                <w:rFonts w:ascii="宋体" w:hAnsi="宋体" w:cs="宋体"/>
                <w:sz w:val="24"/>
                <w:highlight w:val="none"/>
              </w:rPr>
            </w:pPr>
            <w:r>
              <w:rPr>
                <w:rFonts w:hint="eastAsia" w:ascii="宋体" w:hAnsi="宋体" w:cs="宋体"/>
                <w:sz w:val="24"/>
                <w:highlight w:val="none"/>
              </w:rPr>
              <w:t>实施地点：详见本部分内容</w:t>
            </w:r>
          </w:p>
        </w:tc>
      </w:tr>
      <w:tr w14:paraId="3DFCD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0FB1FD35">
            <w:pPr>
              <w:adjustRightInd/>
              <w:spacing w:line="360" w:lineRule="auto"/>
              <w:jc w:val="center"/>
              <w:rPr>
                <w:rFonts w:ascii="宋体" w:hAnsi="宋体" w:cs="宋体"/>
                <w:sz w:val="24"/>
                <w:highlight w:val="none"/>
              </w:rPr>
            </w:pPr>
            <w:r>
              <w:rPr>
                <w:rFonts w:hint="eastAsia" w:ascii="宋体" w:hAnsi="宋体" w:cs="宋体"/>
                <w:sz w:val="24"/>
                <w:highlight w:val="none"/>
              </w:rPr>
              <w:t>4</w:t>
            </w:r>
          </w:p>
        </w:tc>
        <w:tc>
          <w:tcPr>
            <w:tcW w:w="2277" w:type="dxa"/>
            <w:vAlign w:val="center"/>
          </w:tcPr>
          <w:p w14:paraId="1166E8ED">
            <w:pPr>
              <w:adjustRightInd/>
              <w:spacing w:line="360" w:lineRule="auto"/>
              <w:jc w:val="left"/>
              <w:textAlignment w:val="baseline"/>
              <w:rPr>
                <w:rFonts w:ascii="宋体" w:hAnsi="宋体" w:cs="宋体"/>
                <w:sz w:val="24"/>
                <w:highlight w:val="none"/>
              </w:rPr>
            </w:pPr>
            <w:r>
              <w:rPr>
                <w:rFonts w:hint="eastAsia" w:ascii="宋体" w:hAnsi="宋体" w:cs="宋体"/>
                <w:sz w:val="24"/>
                <w:highlight w:val="none"/>
              </w:rPr>
              <w:t>需实现的功能或者目标</w:t>
            </w:r>
          </w:p>
        </w:tc>
        <w:tc>
          <w:tcPr>
            <w:tcW w:w="5191" w:type="dxa"/>
            <w:vAlign w:val="center"/>
          </w:tcPr>
          <w:p w14:paraId="1FBB6DAF">
            <w:pPr>
              <w:adjustRightInd/>
              <w:spacing w:line="360" w:lineRule="auto"/>
              <w:jc w:val="left"/>
              <w:rPr>
                <w:rFonts w:ascii="宋体" w:hAnsi="宋体" w:cs="宋体"/>
                <w:sz w:val="24"/>
                <w:highlight w:val="none"/>
              </w:rPr>
            </w:pPr>
            <w:r>
              <w:rPr>
                <w:rFonts w:hint="eastAsia" w:ascii="宋体" w:hAnsi="宋体" w:cs="宋体"/>
                <w:sz w:val="24"/>
                <w:highlight w:val="none"/>
              </w:rPr>
              <w:t>详见本部分内容</w:t>
            </w:r>
          </w:p>
        </w:tc>
      </w:tr>
      <w:tr w14:paraId="2ECEF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Align w:val="center"/>
          </w:tcPr>
          <w:p w14:paraId="6D608841">
            <w:pPr>
              <w:adjustRightInd/>
              <w:spacing w:line="360" w:lineRule="auto"/>
              <w:jc w:val="center"/>
              <w:rPr>
                <w:rFonts w:ascii="宋体" w:hAnsi="宋体" w:cs="宋体"/>
                <w:sz w:val="24"/>
                <w:highlight w:val="none"/>
              </w:rPr>
            </w:pPr>
            <w:r>
              <w:rPr>
                <w:rFonts w:hint="eastAsia" w:ascii="宋体" w:hAnsi="宋体" w:cs="宋体"/>
                <w:sz w:val="24"/>
                <w:highlight w:val="none"/>
              </w:rPr>
              <w:t>5</w:t>
            </w:r>
          </w:p>
        </w:tc>
        <w:tc>
          <w:tcPr>
            <w:tcW w:w="2277" w:type="dxa"/>
            <w:vAlign w:val="center"/>
          </w:tcPr>
          <w:p w14:paraId="44F08715">
            <w:pPr>
              <w:adjustRightInd/>
              <w:spacing w:line="360" w:lineRule="auto"/>
              <w:jc w:val="left"/>
              <w:textAlignment w:val="baseline"/>
              <w:rPr>
                <w:rFonts w:ascii="宋体" w:hAnsi="宋体" w:cs="宋体"/>
                <w:sz w:val="24"/>
                <w:highlight w:val="none"/>
              </w:rPr>
            </w:pPr>
            <w:r>
              <w:rPr>
                <w:rFonts w:hint="eastAsia" w:ascii="宋体" w:hAnsi="宋体" w:cs="宋体"/>
                <w:sz w:val="24"/>
                <w:highlight w:val="none"/>
              </w:rPr>
              <w:t>执行的国家相关标准、行业标准、地方标准或者其他标准、规范</w:t>
            </w:r>
          </w:p>
        </w:tc>
        <w:tc>
          <w:tcPr>
            <w:tcW w:w="5191" w:type="dxa"/>
            <w:vAlign w:val="center"/>
          </w:tcPr>
          <w:p w14:paraId="652CB80E">
            <w:pPr>
              <w:adjustRightInd/>
              <w:spacing w:line="360" w:lineRule="auto"/>
              <w:jc w:val="left"/>
              <w:rPr>
                <w:rFonts w:ascii="宋体" w:hAnsi="宋体" w:cs="宋体"/>
                <w:sz w:val="24"/>
                <w:highlight w:val="none"/>
              </w:rPr>
            </w:pPr>
            <w:r>
              <w:rPr>
                <w:rFonts w:hint="eastAsia" w:ascii="宋体" w:hAnsi="宋体" w:cs="宋体"/>
                <w:sz w:val="24"/>
                <w:highlight w:val="none"/>
              </w:rPr>
              <w:t>采购人认可的国家相关标准、行业标准、地方标准或者其他标准规范。</w:t>
            </w:r>
          </w:p>
        </w:tc>
      </w:tr>
      <w:tr w14:paraId="0A4FA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0D8DAE1">
            <w:pPr>
              <w:adjustRightInd/>
              <w:spacing w:line="360" w:lineRule="auto"/>
              <w:jc w:val="center"/>
              <w:rPr>
                <w:rFonts w:ascii="宋体" w:hAnsi="宋体" w:cs="宋体"/>
                <w:sz w:val="24"/>
                <w:highlight w:val="none"/>
              </w:rPr>
            </w:pPr>
            <w:r>
              <w:rPr>
                <w:rFonts w:hint="eastAsia" w:ascii="宋体" w:hAnsi="宋体" w:cs="宋体"/>
                <w:sz w:val="24"/>
                <w:highlight w:val="none"/>
              </w:rPr>
              <w:t>6</w:t>
            </w:r>
          </w:p>
        </w:tc>
        <w:tc>
          <w:tcPr>
            <w:tcW w:w="2277" w:type="dxa"/>
            <w:vAlign w:val="center"/>
          </w:tcPr>
          <w:p w14:paraId="41FAE760">
            <w:pPr>
              <w:adjustRightInd/>
              <w:spacing w:line="360" w:lineRule="auto"/>
              <w:jc w:val="left"/>
              <w:rPr>
                <w:rFonts w:ascii="宋体" w:hAnsi="宋体" w:cs="宋体"/>
                <w:sz w:val="24"/>
                <w:highlight w:val="none"/>
              </w:rPr>
            </w:pPr>
            <w:r>
              <w:rPr>
                <w:rFonts w:hint="eastAsia" w:ascii="宋体" w:hAnsi="宋体" w:cs="宋体"/>
                <w:sz w:val="24"/>
                <w:highlight w:val="none"/>
              </w:rPr>
              <w:t>技术规格要求</w:t>
            </w:r>
          </w:p>
        </w:tc>
        <w:tc>
          <w:tcPr>
            <w:tcW w:w="5191" w:type="dxa"/>
          </w:tcPr>
          <w:p w14:paraId="41756889">
            <w:pPr>
              <w:adjustRightInd/>
              <w:spacing w:line="360" w:lineRule="auto"/>
              <w:rPr>
                <w:rFonts w:ascii="宋体" w:hAnsi="宋体" w:cs="宋体"/>
                <w:sz w:val="24"/>
                <w:highlight w:val="none"/>
              </w:rPr>
            </w:pPr>
            <w:r>
              <w:rPr>
                <w:rFonts w:hint="eastAsia" w:ascii="宋体" w:hAnsi="宋体" w:cs="宋体"/>
                <w:sz w:val="24"/>
                <w:highlight w:val="none"/>
              </w:rPr>
              <w:t>详见本部分内容</w:t>
            </w:r>
          </w:p>
        </w:tc>
      </w:tr>
      <w:tr w14:paraId="3DBB9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214499E4">
            <w:pPr>
              <w:adjustRightInd/>
              <w:spacing w:line="360" w:lineRule="auto"/>
              <w:jc w:val="center"/>
              <w:rPr>
                <w:rFonts w:ascii="宋体" w:hAnsi="宋体" w:cs="宋体"/>
                <w:sz w:val="24"/>
                <w:highlight w:val="none"/>
              </w:rPr>
            </w:pPr>
            <w:r>
              <w:rPr>
                <w:rFonts w:hint="eastAsia" w:ascii="宋体" w:hAnsi="宋体" w:cs="宋体"/>
                <w:sz w:val="24"/>
                <w:highlight w:val="none"/>
              </w:rPr>
              <w:t>7</w:t>
            </w:r>
          </w:p>
        </w:tc>
        <w:tc>
          <w:tcPr>
            <w:tcW w:w="2277" w:type="dxa"/>
            <w:vAlign w:val="center"/>
          </w:tcPr>
          <w:p w14:paraId="630EFDA9">
            <w:pPr>
              <w:adjustRightInd/>
              <w:spacing w:line="360" w:lineRule="auto"/>
              <w:jc w:val="left"/>
              <w:rPr>
                <w:rFonts w:ascii="宋体" w:hAnsi="宋体" w:cs="宋体"/>
                <w:sz w:val="24"/>
                <w:highlight w:val="none"/>
              </w:rPr>
            </w:pPr>
            <w:r>
              <w:rPr>
                <w:rFonts w:hint="eastAsia" w:ascii="宋体" w:hAnsi="宋体" w:cs="宋体"/>
                <w:sz w:val="24"/>
                <w:highlight w:val="none"/>
              </w:rPr>
              <w:t>物理特性要求</w:t>
            </w:r>
          </w:p>
        </w:tc>
        <w:tc>
          <w:tcPr>
            <w:tcW w:w="5191" w:type="dxa"/>
          </w:tcPr>
          <w:p w14:paraId="1819F452">
            <w:pPr>
              <w:adjustRightInd/>
              <w:spacing w:line="360" w:lineRule="auto"/>
              <w:rPr>
                <w:rFonts w:ascii="宋体" w:hAnsi="宋体" w:cs="宋体"/>
                <w:sz w:val="24"/>
                <w:highlight w:val="none"/>
              </w:rPr>
            </w:pPr>
            <w:r>
              <w:rPr>
                <w:rFonts w:hint="eastAsia" w:ascii="宋体" w:hAnsi="宋体" w:cs="宋体"/>
                <w:sz w:val="24"/>
                <w:highlight w:val="none"/>
              </w:rPr>
              <w:t>无</w:t>
            </w:r>
          </w:p>
        </w:tc>
      </w:tr>
      <w:tr w14:paraId="4F2F4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40E6CCCA">
            <w:pPr>
              <w:adjustRightInd/>
              <w:spacing w:line="360" w:lineRule="auto"/>
              <w:jc w:val="center"/>
              <w:rPr>
                <w:rFonts w:ascii="宋体" w:hAnsi="宋体" w:cs="宋体"/>
                <w:sz w:val="24"/>
                <w:highlight w:val="none"/>
              </w:rPr>
            </w:pPr>
            <w:r>
              <w:rPr>
                <w:rFonts w:hint="eastAsia" w:ascii="宋体" w:hAnsi="宋体" w:cs="宋体"/>
                <w:sz w:val="24"/>
                <w:highlight w:val="none"/>
              </w:rPr>
              <w:t>8</w:t>
            </w:r>
          </w:p>
        </w:tc>
        <w:tc>
          <w:tcPr>
            <w:tcW w:w="2277" w:type="dxa"/>
            <w:vAlign w:val="center"/>
          </w:tcPr>
          <w:p w14:paraId="1E576C88">
            <w:pPr>
              <w:adjustRightInd/>
              <w:spacing w:line="360" w:lineRule="auto"/>
              <w:jc w:val="left"/>
              <w:rPr>
                <w:rFonts w:ascii="宋体" w:hAnsi="宋体" w:cs="宋体"/>
                <w:sz w:val="24"/>
                <w:highlight w:val="none"/>
              </w:rPr>
            </w:pPr>
            <w:r>
              <w:rPr>
                <w:rFonts w:hint="eastAsia" w:ascii="宋体" w:hAnsi="宋体" w:cs="宋体"/>
                <w:sz w:val="24"/>
                <w:highlight w:val="none"/>
              </w:rPr>
              <w:t>质量、安全要求</w:t>
            </w:r>
          </w:p>
        </w:tc>
        <w:tc>
          <w:tcPr>
            <w:tcW w:w="5191" w:type="dxa"/>
            <w:vAlign w:val="center"/>
          </w:tcPr>
          <w:p w14:paraId="288975D0">
            <w:pPr>
              <w:adjustRightInd/>
              <w:spacing w:line="360" w:lineRule="auto"/>
              <w:rPr>
                <w:rFonts w:ascii="宋体" w:hAnsi="宋体" w:cs="宋体"/>
                <w:sz w:val="24"/>
                <w:highlight w:val="none"/>
              </w:rPr>
            </w:pPr>
            <w:r>
              <w:rPr>
                <w:rFonts w:hint="eastAsia" w:ascii="宋体" w:hAnsi="宋体" w:cs="宋体"/>
                <w:sz w:val="24"/>
                <w:highlight w:val="none"/>
              </w:rPr>
              <w:t>详见本部分内容</w:t>
            </w:r>
          </w:p>
        </w:tc>
      </w:tr>
      <w:tr w14:paraId="707EF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4B3A71C7">
            <w:pPr>
              <w:adjustRightInd/>
              <w:spacing w:line="360" w:lineRule="auto"/>
              <w:jc w:val="center"/>
              <w:rPr>
                <w:rFonts w:ascii="宋体" w:hAnsi="宋体" w:cs="宋体"/>
                <w:sz w:val="24"/>
                <w:highlight w:val="none"/>
              </w:rPr>
            </w:pPr>
            <w:r>
              <w:rPr>
                <w:rFonts w:hint="eastAsia" w:ascii="宋体" w:hAnsi="宋体" w:cs="宋体"/>
                <w:sz w:val="24"/>
                <w:highlight w:val="none"/>
              </w:rPr>
              <w:t>9</w:t>
            </w:r>
          </w:p>
        </w:tc>
        <w:tc>
          <w:tcPr>
            <w:tcW w:w="2277" w:type="dxa"/>
            <w:vAlign w:val="center"/>
          </w:tcPr>
          <w:p w14:paraId="70CB2BC0">
            <w:pPr>
              <w:adjustRightInd/>
              <w:spacing w:line="360" w:lineRule="auto"/>
              <w:jc w:val="left"/>
              <w:rPr>
                <w:rFonts w:ascii="宋体" w:hAnsi="宋体" w:cs="宋体"/>
                <w:sz w:val="24"/>
                <w:highlight w:val="none"/>
              </w:rPr>
            </w:pPr>
            <w:r>
              <w:rPr>
                <w:rFonts w:hint="eastAsia" w:ascii="宋体" w:hAnsi="宋体" w:cs="宋体"/>
                <w:sz w:val="24"/>
                <w:highlight w:val="none"/>
              </w:rPr>
              <w:t>服务标准、期限、效率</w:t>
            </w:r>
            <w:r>
              <w:rPr>
                <w:rFonts w:hint="eastAsia" w:ascii="宋体" w:hAnsi="宋体" w:cs="宋体"/>
                <w:sz w:val="24"/>
                <w:highlight w:val="none"/>
                <w:lang w:eastAsia="zh-CN"/>
              </w:rPr>
              <w:t>（</w:t>
            </w:r>
            <w:r>
              <w:rPr>
                <w:rFonts w:hint="eastAsia" w:ascii="宋体" w:hAnsi="宋体" w:cs="宋体"/>
                <w:sz w:val="24"/>
                <w:highlight w:val="none"/>
              </w:rPr>
              <w:t>培训等）</w:t>
            </w:r>
          </w:p>
        </w:tc>
        <w:tc>
          <w:tcPr>
            <w:tcW w:w="5191" w:type="dxa"/>
            <w:vAlign w:val="center"/>
          </w:tcPr>
          <w:p w14:paraId="72D1CCFE">
            <w:pPr>
              <w:adjustRightInd/>
              <w:spacing w:line="360" w:lineRule="auto"/>
              <w:jc w:val="left"/>
              <w:rPr>
                <w:rFonts w:ascii="宋体" w:hAnsi="宋体" w:cs="宋体"/>
                <w:sz w:val="24"/>
                <w:highlight w:val="none"/>
              </w:rPr>
            </w:pPr>
            <w:r>
              <w:rPr>
                <w:rFonts w:hint="eastAsia" w:ascii="宋体" w:hAnsi="宋体" w:cs="宋体"/>
                <w:sz w:val="24"/>
                <w:highlight w:val="none"/>
              </w:rPr>
              <w:t>详见本部分内容</w:t>
            </w:r>
          </w:p>
        </w:tc>
      </w:tr>
      <w:tr w14:paraId="4042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6F2D9EE6">
            <w:pPr>
              <w:adjustRightInd/>
              <w:spacing w:line="360" w:lineRule="auto"/>
              <w:jc w:val="center"/>
              <w:rPr>
                <w:rFonts w:ascii="宋体" w:hAnsi="宋体" w:cs="宋体"/>
                <w:sz w:val="24"/>
                <w:highlight w:val="none"/>
              </w:rPr>
            </w:pPr>
            <w:r>
              <w:rPr>
                <w:rFonts w:hint="eastAsia" w:ascii="宋体" w:hAnsi="宋体" w:cs="宋体"/>
                <w:sz w:val="24"/>
                <w:highlight w:val="none"/>
              </w:rPr>
              <w:t>10</w:t>
            </w:r>
          </w:p>
        </w:tc>
        <w:tc>
          <w:tcPr>
            <w:tcW w:w="2277" w:type="dxa"/>
            <w:vAlign w:val="center"/>
          </w:tcPr>
          <w:p w14:paraId="59F7821D">
            <w:pPr>
              <w:adjustRightInd/>
              <w:spacing w:line="360" w:lineRule="auto"/>
              <w:jc w:val="left"/>
              <w:rPr>
                <w:rFonts w:ascii="宋体" w:hAnsi="宋体" w:cs="宋体"/>
                <w:sz w:val="24"/>
                <w:highlight w:val="none"/>
              </w:rPr>
            </w:pPr>
            <w:r>
              <w:rPr>
                <w:rFonts w:hint="eastAsia" w:ascii="宋体" w:hAnsi="宋体" w:cs="宋体"/>
                <w:sz w:val="24"/>
                <w:highlight w:val="none"/>
              </w:rPr>
              <w:t>验收标准</w:t>
            </w:r>
          </w:p>
        </w:tc>
        <w:tc>
          <w:tcPr>
            <w:tcW w:w="5191" w:type="dxa"/>
            <w:vAlign w:val="center"/>
          </w:tcPr>
          <w:p w14:paraId="0ED70FB6">
            <w:pPr>
              <w:adjustRightInd/>
              <w:spacing w:line="360" w:lineRule="auto"/>
              <w:jc w:val="left"/>
              <w:rPr>
                <w:rFonts w:ascii="宋体" w:hAnsi="宋体" w:cs="宋体"/>
                <w:sz w:val="24"/>
                <w:highlight w:val="none"/>
              </w:rPr>
            </w:pPr>
            <w:r>
              <w:rPr>
                <w:rFonts w:hint="eastAsia" w:ascii="宋体" w:hAnsi="宋体" w:cs="宋体"/>
                <w:sz w:val="24"/>
                <w:highlight w:val="none"/>
              </w:rPr>
              <w:t>详见本部分内容</w:t>
            </w:r>
          </w:p>
        </w:tc>
      </w:tr>
      <w:tr w14:paraId="6ED99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04E3EB0B">
            <w:pPr>
              <w:adjustRightInd/>
              <w:spacing w:line="360" w:lineRule="auto"/>
              <w:jc w:val="center"/>
              <w:rPr>
                <w:rFonts w:ascii="宋体" w:hAnsi="宋体" w:cs="宋体"/>
                <w:sz w:val="24"/>
                <w:highlight w:val="none"/>
              </w:rPr>
            </w:pPr>
            <w:r>
              <w:rPr>
                <w:rFonts w:hint="eastAsia" w:ascii="宋体" w:hAnsi="宋体" w:cs="宋体"/>
                <w:sz w:val="24"/>
                <w:highlight w:val="none"/>
              </w:rPr>
              <w:t>11</w:t>
            </w:r>
          </w:p>
        </w:tc>
        <w:tc>
          <w:tcPr>
            <w:tcW w:w="2277" w:type="dxa"/>
            <w:vAlign w:val="center"/>
          </w:tcPr>
          <w:p w14:paraId="5C092474">
            <w:pPr>
              <w:adjustRightInd/>
              <w:spacing w:line="360" w:lineRule="auto"/>
              <w:jc w:val="left"/>
              <w:rPr>
                <w:rFonts w:ascii="宋体" w:hAnsi="宋体" w:cs="宋体"/>
                <w:sz w:val="24"/>
                <w:highlight w:val="none"/>
              </w:rPr>
            </w:pPr>
            <w:r>
              <w:rPr>
                <w:rFonts w:hint="eastAsia" w:ascii="宋体" w:hAnsi="宋体" w:cs="宋体"/>
                <w:sz w:val="24"/>
                <w:highlight w:val="none"/>
              </w:rPr>
              <w:t>现场踏勘</w:t>
            </w:r>
          </w:p>
        </w:tc>
        <w:tc>
          <w:tcPr>
            <w:tcW w:w="5191" w:type="dxa"/>
            <w:vAlign w:val="center"/>
          </w:tcPr>
          <w:p w14:paraId="55EE246B">
            <w:pPr>
              <w:adjustRightInd/>
              <w:spacing w:line="360" w:lineRule="auto"/>
              <w:rPr>
                <w:rFonts w:ascii="宋体" w:hAnsi="宋体" w:cs="宋体"/>
                <w:sz w:val="24"/>
                <w:highlight w:val="none"/>
              </w:rPr>
            </w:pPr>
            <w:r>
              <w:rPr>
                <w:rFonts w:hint="eastAsia" w:ascii="宋体" w:hAnsi="宋体" w:cs="宋体"/>
                <w:sz w:val="24"/>
                <w:highlight w:val="none"/>
              </w:rPr>
              <w:t>本项目不统一组织现场勘察，供应商可自行对本项目现场和周围环境进行勘察。勘查现场所发生的费用由供应商自己承担。不论何种原因所造成，在勘察过程中，供应商自行对由此次踏勘现场而造成的死亡、人身伤害、财产损失、损害以及任何其它损失、损害和引起的费用和开支承担责任。</w:t>
            </w:r>
          </w:p>
        </w:tc>
      </w:tr>
      <w:tr w14:paraId="2E6C3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787B22BB">
            <w:pPr>
              <w:adjustRightInd/>
              <w:spacing w:line="360" w:lineRule="auto"/>
              <w:jc w:val="center"/>
              <w:rPr>
                <w:rFonts w:ascii="宋体" w:hAnsi="宋体" w:cs="宋体"/>
                <w:sz w:val="24"/>
                <w:highlight w:val="none"/>
              </w:rPr>
            </w:pPr>
            <w:r>
              <w:rPr>
                <w:rFonts w:hint="eastAsia" w:ascii="宋体" w:hAnsi="宋体" w:cs="宋体"/>
                <w:sz w:val="24"/>
                <w:highlight w:val="none"/>
              </w:rPr>
              <w:t>12</w:t>
            </w:r>
          </w:p>
        </w:tc>
        <w:tc>
          <w:tcPr>
            <w:tcW w:w="2277" w:type="dxa"/>
            <w:vAlign w:val="center"/>
          </w:tcPr>
          <w:p w14:paraId="2EF24E21">
            <w:pPr>
              <w:adjustRightInd/>
              <w:spacing w:line="360" w:lineRule="auto"/>
              <w:jc w:val="left"/>
              <w:rPr>
                <w:rFonts w:ascii="宋体" w:hAnsi="宋体" w:cs="宋体"/>
                <w:sz w:val="24"/>
                <w:highlight w:val="none"/>
              </w:rPr>
            </w:pPr>
            <w:r>
              <w:rPr>
                <w:rFonts w:hint="eastAsia" w:ascii="宋体" w:hAnsi="宋体" w:cs="宋体"/>
                <w:sz w:val="24"/>
                <w:highlight w:val="none"/>
              </w:rPr>
              <w:t>演示时间及地点</w:t>
            </w:r>
          </w:p>
        </w:tc>
        <w:tc>
          <w:tcPr>
            <w:tcW w:w="5191" w:type="dxa"/>
            <w:vAlign w:val="center"/>
          </w:tcPr>
          <w:p w14:paraId="2E763220">
            <w:pPr>
              <w:adjustRightInd/>
              <w:spacing w:line="360" w:lineRule="auto"/>
              <w:rPr>
                <w:rFonts w:ascii="宋体" w:hAnsi="宋体" w:cs="宋体"/>
                <w:sz w:val="24"/>
                <w:highlight w:val="none"/>
              </w:rPr>
            </w:pPr>
            <w:r>
              <w:rPr>
                <w:rFonts w:hint="eastAsia" w:ascii="宋体" w:hAnsi="宋体" w:cs="宋体"/>
                <w:sz w:val="24"/>
                <w:highlight w:val="none"/>
              </w:rPr>
              <w:t>无</w:t>
            </w:r>
          </w:p>
        </w:tc>
      </w:tr>
      <w:tr w14:paraId="01DC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BA33D00">
            <w:pPr>
              <w:adjustRightInd/>
              <w:spacing w:line="360" w:lineRule="auto"/>
              <w:jc w:val="center"/>
              <w:rPr>
                <w:rFonts w:ascii="宋体" w:hAnsi="宋体" w:cs="宋体"/>
                <w:sz w:val="24"/>
                <w:highlight w:val="none"/>
              </w:rPr>
            </w:pPr>
            <w:r>
              <w:rPr>
                <w:rFonts w:hint="eastAsia" w:ascii="宋体" w:hAnsi="宋体" w:cs="宋体"/>
                <w:sz w:val="24"/>
                <w:highlight w:val="none"/>
              </w:rPr>
              <w:t>13</w:t>
            </w:r>
          </w:p>
        </w:tc>
        <w:tc>
          <w:tcPr>
            <w:tcW w:w="2277" w:type="dxa"/>
            <w:vAlign w:val="center"/>
          </w:tcPr>
          <w:p w14:paraId="750B9FA3">
            <w:pPr>
              <w:adjustRightInd/>
              <w:spacing w:line="360" w:lineRule="auto"/>
              <w:jc w:val="left"/>
              <w:rPr>
                <w:rFonts w:ascii="宋体" w:hAnsi="宋体" w:cs="宋体"/>
                <w:sz w:val="24"/>
                <w:highlight w:val="none"/>
              </w:rPr>
            </w:pPr>
            <w:r>
              <w:rPr>
                <w:rFonts w:hint="eastAsia" w:ascii="宋体" w:hAnsi="宋体" w:cs="宋体"/>
                <w:sz w:val="24"/>
                <w:highlight w:val="none"/>
              </w:rPr>
              <w:t>样品要求</w:t>
            </w:r>
          </w:p>
        </w:tc>
        <w:tc>
          <w:tcPr>
            <w:tcW w:w="5191" w:type="dxa"/>
            <w:vAlign w:val="center"/>
          </w:tcPr>
          <w:p w14:paraId="43EDDF91">
            <w:pPr>
              <w:adjustRightInd/>
              <w:spacing w:line="360" w:lineRule="auto"/>
              <w:rPr>
                <w:rFonts w:ascii="宋体" w:hAnsi="宋体" w:cs="宋体"/>
                <w:sz w:val="24"/>
                <w:highlight w:val="none"/>
              </w:rPr>
            </w:pPr>
            <w:r>
              <w:rPr>
                <w:rFonts w:hint="eastAsia" w:ascii="宋体" w:hAnsi="宋体" w:cs="宋体"/>
                <w:sz w:val="24"/>
                <w:highlight w:val="none"/>
              </w:rPr>
              <w:t>无</w:t>
            </w:r>
          </w:p>
        </w:tc>
      </w:tr>
      <w:tr w14:paraId="21B1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2051ED15">
            <w:pPr>
              <w:adjustRightInd/>
              <w:spacing w:line="360" w:lineRule="auto"/>
              <w:jc w:val="center"/>
              <w:rPr>
                <w:rFonts w:ascii="宋体" w:hAnsi="宋体" w:cs="宋体"/>
                <w:sz w:val="24"/>
                <w:highlight w:val="none"/>
              </w:rPr>
            </w:pPr>
            <w:r>
              <w:rPr>
                <w:rFonts w:hint="eastAsia" w:ascii="宋体" w:hAnsi="宋体" w:cs="宋体"/>
                <w:sz w:val="24"/>
                <w:highlight w:val="none"/>
              </w:rPr>
              <w:t>14</w:t>
            </w:r>
          </w:p>
        </w:tc>
        <w:tc>
          <w:tcPr>
            <w:tcW w:w="2277" w:type="dxa"/>
            <w:vAlign w:val="center"/>
          </w:tcPr>
          <w:p w14:paraId="2F6F4380">
            <w:pPr>
              <w:adjustRightInd/>
              <w:spacing w:line="360" w:lineRule="auto"/>
              <w:jc w:val="left"/>
              <w:rPr>
                <w:rFonts w:ascii="宋体" w:hAnsi="宋体" w:cs="宋体"/>
                <w:sz w:val="24"/>
                <w:highlight w:val="none"/>
              </w:rPr>
            </w:pPr>
            <w:r>
              <w:rPr>
                <w:rFonts w:hint="eastAsia" w:ascii="宋体" w:hAnsi="宋体" w:cs="宋体"/>
                <w:sz w:val="24"/>
                <w:highlight w:val="none"/>
              </w:rPr>
              <w:t>本项目的核心产品</w:t>
            </w:r>
          </w:p>
        </w:tc>
        <w:tc>
          <w:tcPr>
            <w:tcW w:w="5191" w:type="dxa"/>
            <w:vAlign w:val="center"/>
          </w:tcPr>
          <w:p w14:paraId="1F992E72">
            <w:pPr>
              <w:adjustRightInd/>
              <w:spacing w:line="360" w:lineRule="auto"/>
              <w:rPr>
                <w:rFonts w:ascii="宋体" w:hAnsi="宋体" w:cs="宋体"/>
                <w:sz w:val="24"/>
                <w:highlight w:val="none"/>
              </w:rPr>
            </w:pPr>
            <w:r>
              <w:rPr>
                <w:rFonts w:hint="eastAsia" w:ascii="宋体" w:hAnsi="宋体" w:cs="宋体"/>
                <w:sz w:val="24"/>
                <w:highlight w:val="none"/>
              </w:rPr>
              <w:t>无</w:t>
            </w:r>
          </w:p>
        </w:tc>
      </w:tr>
    </w:tbl>
    <w:p w14:paraId="489CC921">
      <w:pPr>
        <w:widowControl/>
        <w:adjustRightInd/>
        <w:spacing w:line="360" w:lineRule="auto"/>
        <w:jc w:val="left"/>
        <w:rPr>
          <w:rFonts w:ascii="宋体" w:hAnsi="宋体" w:cs="宋体"/>
          <w:b/>
          <w:kern w:val="0"/>
          <w:sz w:val="24"/>
          <w:highlight w:val="none"/>
        </w:rPr>
      </w:pPr>
      <w:r>
        <w:rPr>
          <w:rFonts w:hint="eastAsia" w:ascii="宋体" w:hAnsi="宋体" w:cs="宋体"/>
          <w:kern w:val="0"/>
          <w:sz w:val="24"/>
          <w:highlight w:val="none"/>
        </w:rPr>
        <w:br w:type="page"/>
      </w:r>
      <w:r>
        <w:rPr>
          <w:rFonts w:hint="eastAsia" w:ascii="宋体" w:hAnsi="宋体" w:cs="宋体"/>
          <w:kern w:val="0"/>
          <w:sz w:val="24"/>
          <w:highlight w:val="none"/>
        </w:rPr>
        <w:t>▲</w:t>
      </w:r>
      <w:r>
        <w:rPr>
          <w:rFonts w:hint="eastAsia" w:ascii="宋体" w:hAnsi="宋体" w:cs="宋体"/>
          <w:b/>
          <w:kern w:val="0"/>
          <w:sz w:val="24"/>
          <w:highlight w:val="none"/>
        </w:rPr>
        <w:t>一、重要商务要求一览表</w:t>
      </w:r>
    </w:p>
    <w:bookmarkEnd w:id="41"/>
    <w:bookmarkEnd w:id="42"/>
    <w:tbl>
      <w:tblPr>
        <w:tblStyle w:val="62"/>
        <w:tblW w:w="846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50"/>
        <w:gridCol w:w="6312"/>
      </w:tblGrid>
      <w:tr w14:paraId="63DA2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5F6C4C6C">
            <w:pPr>
              <w:adjustRightInd/>
              <w:spacing w:line="336" w:lineRule="auto"/>
              <w:jc w:val="center"/>
              <w:rPr>
                <w:rFonts w:ascii="宋体" w:hAnsi="宋体" w:cs="宋体"/>
                <w:b/>
                <w:bCs/>
                <w:sz w:val="24"/>
                <w:highlight w:val="none"/>
              </w:rPr>
            </w:pPr>
            <w:r>
              <w:rPr>
                <w:rFonts w:hint="eastAsia" w:ascii="宋体" w:hAnsi="宋体" w:cs="宋体"/>
                <w:b/>
                <w:bCs/>
                <w:sz w:val="24"/>
                <w:highlight w:val="none"/>
              </w:rPr>
              <w:t>项目</w:t>
            </w:r>
          </w:p>
        </w:tc>
        <w:tc>
          <w:tcPr>
            <w:tcW w:w="6312" w:type="dxa"/>
            <w:tcBorders>
              <w:top w:val="single" w:color="auto" w:sz="4" w:space="0"/>
              <w:left w:val="single" w:color="auto" w:sz="4" w:space="0"/>
              <w:bottom w:val="single" w:color="auto" w:sz="4" w:space="0"/>
              <w:right w:val="single" w:color="auto" w:sz="4" w:space="0"/>
            </w:tcBorders>
            <w:vAlign w:val="center"/>
          </w:tcPr>
          <w:p w14:paraId="35C68A62">
            <w:pPr>
              <w:adjustRightInd/>
              <w:spacing w:line="336" w:lineRule="auto"/>
              <w:jc w:val="center"/>
              <w:rPr>
                <w:rFonts w:ascii="宋体" w:hAnsi="宋体" w:cs="宋体"/>
                <w:b/>
                <w:bCs/>
                <w:sz w:val="24"/>
                <w:highlight w:val="none"/>
              </w:rPr>
            </w:pPr>
            <w:r>
              <w:rPr>
                <w:rFonts w:hint="eastAsia" w:ascii="宋体" w:hAnsi="宋体" w:cs="宋体"/>
                <w:b/>
                <w:bCs/>
                <w:sz w:val="24"/>
                <w:highlight w:val="none"/>
              </w:rPr>
              <w:t xml:space="preserve">要 求 </w:t>
            </w:r>
          </w:p>
        </w:tc>
      </w:tr>
      <w:tr w14:paraId="757FDD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40CE77F2">
            <w:pPr>
              <w:adjustRightInd/>
              <w:spacing w:line="360" w:lineRule="auto"/>
              <w:jc w:val="left"/>
              <w:textAlignment w:val="baseline"/>
              <w:rPr>
                <w:rFonts w:ascii="宋体" w:hAnsi="宋体" w:cs="宋体"/>
                <w:sz w:val="24"/>
                <w:highlight w:val="none"/>
              </w:rPr>
            </w:pPr>
            <w:r>
              <w:rPr>
                <w:rFonts w:hint="eastAsia" w:ascii="宋体" w:hAnsi="宋体" w:cs="宋体"/>
                <w:sz w:val="24"/>
                <w:highlight w:val="none"/>
              </w:rPr>
              <w:t>1、合同履行期限及地点</w:t>
            </w:r>
          </w:p>
        </w:tc>
        <w:tc>
          <w:tcPr>
            <w:tcW w:w="6312" w:type="dxa"/>
            <w:tcBorders>
              <w:top w:val="single" w:color="auto" w:sz="4" w:space="0"/>
              <w:left w:val="single" w:color="auto" w:sz="4" w:space="0"/>
              <w:bottom w:val="single" w:color="auto" w:sz="4" w:space="0"/>
              <w:right w:val="single" w:color="auto" w:sz="4" w:space="0"/>
            </w:tcBorders>
            <w:vAlign w:val="center"/>
          </w:tcPr>
          <w:p w14:paraId="38ED0252">
            <w:pPr>
              <w:spacing w:line="312" w:lineRule="auto"/>
              <w:rPr>
                <w:rFonts w:ascii="宋体" w:hAnsi="宋体" w:cs="宋体"/>
                <w:sz w:val="24"/>
                <w:highlight w:val="none"/>
              </w:rPr>
            </w:pPr>
            <w:r>
              <w:rPr>
                <w:rFonts w:hint="eastAsia" w:ascii="宋体" w:hAnsi="宋体" w:cs="宋体"/>
                <w:sz w:val="24"/>
                <w:highlight w:val="none"/>
              </w:rPr>
              <w:t>1、合同履行期限：详见第一部分 《招标公告》。</w:t>
            </w:r>
          </w:p>
          <w:p w14:paraId="430754F3">
            <w:pPr>
              <w:spacing w:line="312" w:lineRule="auto"/>
              <w:rPr>
                <w:rFonts w:ascii="宋体" w:hAnsi="宋体" w:cs="宋体"/>
                <w:sz w:val="24"/>
                <w:highlight w:val="none"/>
              </w:rPr>
            </w:pPr>
            <w:r>
              <w:rPr>
                <w:rFonts w:hint="eastAsia" w:ascii="宋体" w:hAnsi="宋体" w:cs="宋体"/>
                <w:sz w:val="24"/>
                <w:highlight w:val="none"/>
              </w:rPr>
              <w:t>2、实施地点：</w:t>
            </w:r>
            <w:r>
              <w:rPr>
                <w:rFonts w:hint="eastAsia" w:ascii="宋体" w:hAnsi="宋体" w:cs="宋体"/>
                <w:sz w:val="24"/>
                <w:highlight w:val="none"/>
                <w:lang w:eastAsia="zh-CN"/>
              </w:rPr>
              <w:t>宁海县技工学校</w:t>
            </w:r>
            <w:r>
              <w:rPr>
                <w:rFonts w:hint="eastAsia" w:ascii="宋体" w:hAnsi="宋体" w:cs="宋体"/>
                <w:sz w:val="24"/>
                <w:highlight w:val="none"/>
                <w:lang w:val="en-US" w:eastAsia="zh-CN"/>
              </w:rPr>
              <w:t>校内</w:t>
            </w:r>
            <w:r>
              <w:rPr>
                <w:rFonts w:hint="eastAsia" w:ascii="宋体" w:hAnsi="宋体" w:cs="宋体"/>
                <w:sz w:val="24"/>
                <w:highlight w:val="none"/>
              </w:rPr>
              <w:t>。</w:t>
            </w:r>
          </w:p>
        </w:tc>
      </w:tr>
      <w:tr w14:paraId="6455EB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6E041D64">
            <w:pPr>
              <w:adjustRightInd/>
              <w:spacing w:line="360" w:lineRule="auto"/>
              <w:jc w:val="left"/>
              <w:rPr>
                <w:rFonts w:ascii="宋体" w:hAnsi="宋体" w:cs="宋体"/>
                <w:sz w:val="24"/>
                <w:highlight w:val="none"/>
              </w:rPr>
            </w:pPr>
            <w:r>
              <w:rPr>
                <w:rFonts w:hint="eastAsia" w:ascii="宋体" w:hAnsi="宋体" w:cs="宋体"/>
                <w:sz w:val="24"/>
                <w:highlight w:val="none"/>
              </w:rPr>
              <w:t>2、付款方式</w:t>
            </w:r>
          </w:p>
        </w:tc>
        <w:tc>
          <w:tcPr>
            <w:tcW w:w="6312" w:type="dxa"/>
            <w:tcBorders>
              <w:top w:val="single" w:color="auto" w:sz="4" w:space="0"/>
              <w:left w:val="single" w:color="auto" w:sz="4" w:space="0"/>
              <w:bottom w:val="single" w:color="auto" w:sz="4" w:space="0"/>
              <w:right w:val="single" w:color="auto" w:sz="4" w:space="0"/>
            </w:tcBorders>
            <w:vAlign w:val="center"/>
          </w:tcPr>
          <w:p w14:paraId="37D32A2F">
            <w:pPr>
              <w:spacing w:line="312" w:lineRule="auto"/>
              <w:rPr>
                <w:rFonts w:hint="eastAsia" w:ascii="宋体" w:hAnsi="宋体" w:cs="宋体"/>
                <w:sz w:val="24"/>
                <w:highlight w:val="none"/>
              </w:rPr>
            </w:pPr>
            <w:r>
              <w:rPr>
                <w:rFonts w:hint="eastAsia" w:ascii="宋体" w:hAnsi="宋体" w:cs="宋体"/>
                <w:sz w:val="24"/>
                <w:highlight w:val="none"/>
                <w:lang w:val="en-US" w:eastAsia="zh-CN"/>
              </w:rPr>
              <w:t>1、本采购项目实施以人工投入为主。</w:t>
            </w:r>
            <w:r>
              <w:rPr>
                <w:rFonts w:hint="eastAsia" w:ascii="宋体" w:hAnsi="宋体" w:cs="宋体"/>
                <w:sz w:val="24"/>
                <w:highlight w:val="none"/>
              </w:rPr>
              <w:t>签订合同并具备实施条件后7个工作日内，采购人支付年度合同金额的</w:t>
            </w:r>
            <w:r>
              <w:rPr>
                <w:rFonts w:hint="eastAsia" w:ascii="宋体" w:hAnsi="宋体" w:cs="宋体"/>
                <w:sz w:val="24"/>
                <w:highlight w:val="none"/>
                <w:lang w:val="en-US" w:eastAsia="zh-CN"/>
              </w:rPr>
              <w:t>2</w:t>
            </w:r>
            <w:r>
              <w:rPr>
                <w:rFonts w:hint="eastAsia" w:ascii="宋体" w:hAnsi="宋体" w:cs="宋体"/>
                <w:sz w:val="24"/>
                <w:highlight w:val="none"/>
              </w:rPr>
              <w:t>0%的预付款</w:t>
            </w:r>
            <w:r>
              <w:rPr>
                <w:rFonts w:hint="eastAsia" w:ascii="宋体" w:hAnsi="宋体" w:cs="宋体"/>
                <w:sz w:val="24"/>
                <w:highlight w:val="none"/>
                <w:lang w:eastAsia="zh-CN"/>
              </w:rPr>
              <w:t>（在签订合同时，供应商明确表示无需预付款或者主动要求降低预付款比例的，采购单位可不适用前述规定）</w:t>
            </w:r>
            <w:r>
              <w:rPr>
                <w:rFonts w:hint="eastAsia" w:ascii="宋体" w:hAnsi="宋体" w:cs="宋体"/>
                <w:sz w:val="24"/>
                <w:highlight w:val="none"/>
              </w:rPr>
              <w:t>；</w:t>
            </w:r>
          </w:p>
          <w:p w14:paraId="6297B931">
            <w:pPr>
              <w:spacing w:line="312" w:lineRule="auto"/>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每</w:t>
            </w:r>
            <w:r>
              <w:rPr>
                <w:rFonts w:hint="eastAsia" w:ascii="宋体" w:hAnsi="宋体" w:cs="宋体"/>
                <w:sz w:val="24"/>
                <w:highlight w:val="none"/>
                <w:lang w:val="en-US" w:eastAsia="zh-CN"/>
              </w:rPr>
              <w:t>季度</w:t>
            </w:r>
            <w:r>
              <w:rPr>
                <w:rFonts w:hint="eastAsia" w:ascii="宋体" w:hAnsi="宋体" w:cs="宋体"/>
                <w:sz w:val="24"/>
                <w:highlight w:val="none"/>
              </w:rPr>
              <w:t>考核，根据考核结果，按</w:t>
            </w:r>
            <w:r>
              <w:rPr>
                <w:rFonts w:hint="eastAsia" w:ascii="宋体" w:hAnsi="宋体" w:cs="宋体"/>
                <w:sz w:val="24"/>
                <w:highlight w:val="none"/>
                <w:lang w:val="en-US" w:eastAsia="zh-CN"/>
              </w:rPr>
              <w:t>季度</w:t>
            </w:r>
            <w:r>
              <w:rPr>
                <w:rFonts w:hint="eastAsia" w:ascii="宋体" w:hAnsi="宋体" w:cs="宋体"/>
                <w:sz w:val="24"/>
                <w:highlight w:val="none"/>
              </w:rPr>
              <w:t>核拨；每</w:t>
            </w:r>
            <w:r>
              <w:rPr>
                <w:rFonts w:hint="eastAsia" w:ascii="宋体" w:hAnsi="宋体" w:cs="宋体"/>
                <w:sz w:val="24"/>
                <w:highlight w:val="none"/>
                <w:lang w:val="en-US" w:eastAsia="zh-CN"/>
              </w:rPr>
              <w:t>季度</w:t>
            </w:r>
            <w:r>
              <w:rPr>
                <w:rFonts w:hint="eastAsia" w:ascii="宋体" w:hAnsi="宋体" w:cs="宋体"/>
                <w:sz w:val="24"/>
                <w:highlight w:val="none"/>
              </w:rPr>
              <w:t>由考核成绩所引起的经济处罚在所拨付的经费款中直接予以扣除；每</w:t>
            </w:r>
            <w:r>
              <w:rPr>
                <w:rFonts w:hint="eastAsia" w:ascii="宋体" w:hAnsi="宋体" w:cs="宋体"/>
                <w:sz w:val="24"/>
                <w:highlight w:val="none"/>
                <w:lang w:val="en-US" w:eastAsia="zh-CN"/>
              </w:rPr>
              <w:t>季度</w:t>
            </w:r>
            <w:r>
              <w:rPr>
                <w:rFonts w:hint="eastAsia" w:ascii="宋体" w:hAnsi="宋体" w:cs="宋体"/>
                <w:sz w:val="24"/>
                <w:highlight w:val="none"/>
              </w:rPr>
              <w:t>末根据考核情况，计算支付款项，在下</w:t>
            </w:r>
            <w:r>
              <w:rPr>
                <w:rFonts w:hint="eastAsia" w:ascii="宋体" w:hAnsi="宋体" w:cs="宋体"/>
                <w:sz w:val="24"/>
                <w:highlight w:val="none"/>
                <w:lang w:val="en-US" w:eastAsia="zh-CN"/>
              </w:rPr>
              <w:t>季度</w:t>
            </w:r>
            <w:r>
              <w:rPr>
                <w:rFonts w:hint="eastAsia" w:ascii="宋体" w:hAnsi="宋体" w:cs="宋体"/>
                <w:sz w:val="24"/>
                <w:highlight w:val="none"/>
              </w:rPr>
              <w:t>初采购人收到中标人发票，</w:t>
            </w:r>
            <w:r>
              <w:rPr>
                <w:rFonts w:hint="eastAsia" w:ascii="宋体" w:hAnsi="宋体" w:cs="宋体"/>
                <w:sz w:val="24"/>
                <w:highlight w:val="none"/>
                <w:lang w:val="en-US" w:eastAsia="zh-CN"/>
              </w:rPr>
              <w:t>7</w:t>
            </w:r>
            <w:r>
              <w:rPr>
                <w:rFonts w:hint="eastAsia" w:ascii="宋体" w:hAnsi="宋体" w:cs="宋体"/>
                <w:sz w:val="24"/>
                <w:highlight w:val="none"/>
              </w:rPr>
              <w:t>个工作日内支付，如遇节假日则自动顺延（特殊情况以合同为准，先从预付款中扣除相应金额，待预付款</w:t>
            </w:r>
            <w:r>
              <w:rPr>
                <w:rFonts w:hint="eastAsia" w:ascii="宋体" w:hAnsi="宋体" w:cs="宋体"/>
                <w:sz w:val="24"/>
                <w:highlight w:val="none"/>
                <w:lang w:val="en-US" w:eastAsia="zh-CN"/>
              </w:rPr>
              <w:t>抵扣</w:t>
            </w:r>
            <w:r>
              <w:rPr>
                <w:rFonts w:hint="eastAsia" w:ascii="宋体" w:hAnsi="宋体" w:cs="宋体"/>
                <w:sz w:val="24"/>
                <w:highlight w:val="none"/>
              </w:rPr>
              <w:t>完后再另行按实支付）。</w:t>
            </w:r>
          </w:p>
          <w:p w14:paraId="188319C7">
            <w:pPr>
              <w:spacing w:line="312" w:lineRule="auto"/>
              <w:rPr>
                <w:rFonts w:hint="eastAsia" w:ascii="宋体" w:hAnsi="宋体" w:cs="宋体"/>
                <w:sz w:val="24"/>
                <w:highlight w:val="none"/>
              </w:rPr>
            </w:pPr>
            <w:r>
              <w:rPr>
                <w:rFonts w:hint="eastAsia" w:ascii="宋体" w:hAnsi="宋体" w:cs="宋体"/>
                <w:sz w:val="24"/>
                <w:highlight w:val="none"/>
                <w:lang w:val="en-US" w:eastAsia="zh-CN"/>
              </w:rPr>
              <w:t>3、</w:t>
            </w:r>
            <w:r>
              <w:rPr>
                <w:rFonts w:hint="eastAsia" w:ascii="宋体" w:hAnsi="宋体" w:cs="宋体"/>
                <w:sz w:val="24"/>
                <w:highlight w:val="none"/>
              </w:rPr>
              <w:t>解除或</w:t>
            </w:r>
            <w:r>
              <w:rPr>
                <w:rFonts w:hint="eastAsia" w:ascii="宋体" w:hAnsi="宋体" w:cs="宋体"/>
                <w:sz w:val="24"/>
                <w:highlight w:val="none"/>
                <w:lang w:val="en-US" w:eastAsia="zh-CN"/>
              </w:rPr>
              <w:t>终止</w:t>
            </w:r>
            <w:r>
              <w:rPr>
                <w:rFonts w:hint="eastAsia" w:ascii="宋体" w:hAnsi="宋体" w:cs="宋体"/>
                <w:sz w:val="24"/>
                <w:highlight w:val="none"/>
              </w:rPr>
              <w:t>合同后，在全年考核结束后结清余款。</w:t>
            </w:r>
          </w:p>
          <w:p w14:paraId="69D67C33">
            <w:pPr>
              <w:spacing w:line="312" w:lineRule="auto"/>
              <w:rPr>
                <w:rFonts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季度</w:t>
            </w:r>
            <w:r>
              <w:rPr>
                <w:rFonts w:hint="eastAsia" w:ascii="宋体" w:hAnsi="宋体" w:cs="宋体"/>
                <w:sz w:val="24"/>
                <w:highlight w:val="none"/>
              </w:rPr>
              <w:t>服务经费=1年合同总价/</w:t>
            </w:r>
            <w:r>
              <w:rPr>
                <w:rFonts w:hint="eastAsia" w:ascii="宋体" w:hAnsi="宋体" w:cs="宋体"/>
                <w:sz w:val="24"/>
                <w:highlight w:val="none"/>
                <w:lang w:val="en-US" w:eastAsia="zh-CN"/>
              </w:rPr>
              <w:t>4</w:t>
            </w:r>
            <w:r>
              <w:rPr>
                <w:rFonts w:hint="eastAsia" w:ascii="宋体" w:hAnsi="宋体" w:cs="宋体"/>
                <w:sz w:val="24"/>
                <w:highlight w:val="none"/>
              </w:rPr>
              <w:t>-</w:t>
            </w:r>
            <w:r>
              <w:rPr>
                <w:rFonts w:hint="eastAsia" w:ascii="宋体" w:hAnsi="宋体" w:cs="宋体"/>
                <w:sz w:val="24"/>
                <w:highlight w:val="none"/>
                <w:lang w:val="en-US" w:eastAsia="zh-CN"/>
              </w:rPr>
              <w:t>考核</w:t>
            </w:r>
            <w:r>
              <w:rPr>
                <w:rFonts w:hint="eastAsia" w:ascii="宋体" w:hAnsi="宋体" w:cs="宋体"/>
                <w:sz w:val="24"/>
                <w:highlight w:val="none"/>
              </w:rPr>
              <w:t>扣款）。</w:t>
            </w:r>
          </w:p>
        </w:tc>
      </w:tr>
      <w:tr w14:paraId="331C3F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25E6DB88">
            <w:pPr>
              <w:spacing w:line="312" w:lineRule="auto"/>
              <w:rPr>
                <w:rFonts w:ascii="宋体" w:hAnsi="宋体" w:cs="宋体"/>
                <w:sz w:val="24"/>
                <w:highlight w:val="none"/>
              </w:rPr>
            </w:pPr>
            <w:r>
              <w:rPr>
                <w:rFonts w:hint="eastAsia" w:ascii="宋体" w:hAnsi="宋体" w:cs="宋体"/>
                <w:sz w:val="24"/>
                <w:highlight w:val="none"/>
              </w:rPr>
              <w:t>3、履约保证金</w:t>
            </w:r>
          </w:p>
        </w:tc>
        <w:tc>
          <w:tcPr>
            <w:tcW w:w="6312" w:type="dxa"/>
            <w:tcBorders>
              <w:top w:val="single" w:color="auto" w:sz="4" w:space="0"/>
              <w:left w:val="single" w:color="auto" w:sz="4" w:space="0"/>
              <w:bottom w:val="single" w:color="auto" w:sz="4" w:space="0"/>
              <w:right w:val="single" w:color="auto" w:sz="4" w:space="0"/>
            </w:tcBorders>
            <w:vAlign w:val="center"/>
          </w:tcPr>
          <w:p w14:paraId="30585AB8">
            <w:pPr>
              <w:spacing w:line="312" w:lineRule="auto"/>
              <w:rPr>
                <w:rFonts w:ascii="宋体" w:hAnsi="宋体" w:cs="宋体"/>
                <w:sz w:val="24"/>
                <w:highlight w:val="none"/>
              </w:rPr>
            </w:pPr>
            <w:r>
              <w:rPr>
                <w:rFonts w:hint="eastAsia" w:ascii="宋体" w:hAnsi="宋体" w:cs="宋体"/>
                <w:sz w:val="24"/>
                <w:highlight w:val="none"/>
              </w:rPr>
              <w:t>（1）履约保证金金额及形式：年度合同金额的1%；中标人以银行汇票、转账、电汇、保函等形式缴纳至采购人指定账户。</w:t>
            </w:r>
          </w:p>
          <w:p w14:paraId="4E39EE8A">
            <w:pPr>
              <w:spacing w:line="312" w:lineRule="auto"/>
              <w:rPr>
                <w:rFonts w:ascii="宋体" w:hAnsi="宋体" w:cs="宋体"/>
                <w:sz w:val="24"/>
                <w:highlight w:val="none"/>
              </w:rPr>
            </w:pPr>
            <w:r>
              <w:rPr>
                <w:rFonts w:hint="eastAsia" w:ascii="宋体" w:hAnsi="宋体" w:cs="宋体"/>
                <w:sz w:val="24"/>
                <w:highlight w:val="none"/>
              </w:rPr>
              <w:t>（2）履约保证金在中标人完成合同履约后无息退还（但如中标人未能履行合同规定的任何义务，采购人有权从履约保证金中优先扣除应由中标人承担的违约金、赔偿金以及其他款项）。</w:t>
            </w:r>
          </w:p>
        </w:tc>
      </w:tr>
      <w:tr w14:paraId="7E22E5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216C995E">
            <w:pPr>
              <w:tabs>
                <w:tab w:val="left" w:pos="3234"/>
              </w:tabs>
              <w:adjustRightInd/>
              <w:spacing w:line="360" w:lineRule="auto"/>
              <w:jc w:val="left"/>
              <w:rPr>
                <w:rFonts w:ascii="宋体" w:hAnsi="宋体" w:cs="宋体"/>
                <w:sz w:val="24"/>
                <w:highlight w:val="none"/>
              </w:rPr>
            </w:pPr>
            <w:r>
              <w:rPr>
                <w:rFonts w:hint="eastAsia" w:ascii="宋体" w:hAnsi="宋体" w:cs="宋体"/>
                <w:sz w:val="24"/>
                <w:highlight w:val="none"/>
              </w:rPr>
              <w:t>4、合同终止</w:t>
            </w:r>
          </w:p>
        </w:tc>
        <w:tc>
          <w:tcPr>
            <w:tcW w:w="6312" w:type="dxa"/>
            <w:tcBorders>
              <w:top w:val="single" w:color="auto" w:sz="4" w:space="0"/>
              <w:left w:val="single" w:color="auto" w:sz="4" w:space="0"/>
              <w:bottom w:val="single" w:color="auto" w:sz="4" w:space="0"/>
              <w:right w:val="single" w:color="auto" w:sz="4" w:space="0"/>
            </w:tcBorders>
            <w:vAlign w:val="center"/>
          </w:tcPr>
          <w:p w14:paraId="66E359BE">
            <w:pPr>
              <w:adjustRightInd/>
              <w:spacing w:line="360" w:lineRule="auto"/>
              <w:jc w:val="left"/>
              <w:rPr>
                <w:rFonts w:ascii="宋体" w:hAnsi="宋体" w:cs="宋体"/>
                <w:sz w:val="24"/>
                <w:highlight w:val="none"/>
              </w:rPr>
            </w:pPr>
            <w:r>
              <w:rPr>
                <w:rFonts w:hint="eastAsia" w:ascii="宋体" w:hAnsi="宋体" w:cs="宋体"/>
                <w:sz w:val="24"/>
                <w:highlight w:val="none"/>
              </w:rPr>
              <w:t>中标人在合同有效期内，不得无理由终止合同，确有特殊情况的，须提前两个月向采购人提出书面申请，经采购人同意后，方可终止合同。因中标人发生重大差错事故的，采购人可有权单方面终止合同，中标人承担全部责任。</w:t>
            </w:r>
          </w:p>
        </w:tc>
      </w:tr>
      <w:tr w14:paraId="498862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5B3ADF1B">
            <w:pPr>
              <w:tabs>
                <w:tab w:val="left" w:pos="3234"/>
              </w:tabs>
              <w:adjustRightInd/>
              <w:spacing w:line="360" w:lineRule="auto"/>
              <w:jc w:val="left"/>
              <w:rPr>
                <w:rFonts w:hint="default" w:ascii="宋体" w:hAnsi="宋体" w:eastAsia="宋体" w:cs="宋体"/>
                <w:sz w:val="24"/>
                <w:highlight w:val="none"/>
                <w:lang w:val="en-US" w:eastAsia="zh-CN"/>
              </w:rPr>
            </w:pPr>
            <w:bookmarkStart w:id="43" w:name="_Toc17869"/>
            <w:r>
              <w:rPr>
                <w:rFonts w:hint="eastAsia" w:ascii="宋体" w:hAnsi="宋体" w:cs="宋体"/>
                <w:sz w:val="24"/>
                <w:highlight w:val="none"/>
                <w:lang w:val="en-US" w:eastAsia="zh-CN"/>
              </w:rPr>
              <w:t>5、费用调整</w:t>
            </w:r>
          </w:p>
        </w:tc>
        <w:tc>
          <w:tcPr>
            <w:tcW w:w="6312" w:type="dxa"/>
            <w:tcBorders>
              <w:top w:val="single" w:color="auto" w:sz="4" w:space="0"/>
              <w:left w:val="single" w:color="auto" w:sz="4" w:space="0"/>
              <w:bottom w:val="single" w:color="auto" w:sz="4" w:space="0"/>
              <w:right w:val="single" w:color="auto" w:sz="4" w:space="0"/>
            </w:tcBorders>
            <w:vAlign w:val="center"/>
          </w:tcPr>
          <w:p w14:paraId="640C3030">
            <w:pPr>
              <w:adjustRightInd/>
              <w:spacing w:line="360" w:lineRule="auto"/>
              <w:jc w:val="left"/>
              <w:rPr>
                <w:rFonts w:hint="eastAsia" w:ascii="宋体" w:hAnsi="宋体" w:cs="宋体"/>
                <w:sz w:val="24"/>
                <w:highlight w:val="none"/>
              </w:rPr>
            </w:pPr>
            <w:r>
              <w:rPr>
                <w:rFonts w:hint="eastAsia" w:ascii="宋体" w:hAnsi="宋体" w:cs="宋体"/>
                <w:sz w:val="24"/>
                <w:highlight w:val="none"/>
              </w:rPr>
              <w:t>在合同期限内，如遇当地政府最低工资标准、社保基数、税费等政策性调整因素，合同费用按实际调整额度同时进行调整。</w:t>
            </w:r>
          </w:p>
        </w:tc>
      </w:tr>
    </w:tbl>
    <w:p w14:paraId="4AEAFF20">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cs="宋体"/>
          <w:b/>
          <w:sz w:val="24"/>
          <w:highlight w:val="none"/>
        </w:rPr>
      </w:pPr>
      <w:r>
        <w:rPr>
          <w:rFonts w:hint="eastAsia" w:ascii="宋体" w:hAnsi="宋体" w:cs="宋体"/>
          <w:b/>
          <w:sz w:val="24"/>
          <w:highlight w:val="none"/>
        </w:rPr>
        <w:t>二、</w:t>
      </w:r>
      <w:r>
        <w:rPr>
          <w:rFonts w:hint="eastAsia" w:ascii="宋体" w:hAnsi="宋体" w:cs="宋体"/>
          <w:b/>
          <w:sz w:val="24"/>
          <w:highlight w:val="none"/>
          <w:lang w:val="en-US" w:eastAsia="zh-CN"/>
        </w:rPr>
        <w:t>服务要求</w:t>
      </w:r>
    </w:p>
    <w:p w14:paraId="18A11E9D">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cs="宋体"/>
          <w:b/>
          <w:sz w:val="24"/>
          <w:highlight w:val="none"/>
          <w:lang w:val="en-US" w:eastAsia="zh-CN"/>
        </w:rPr>
      </w:pPr>
      <w:r>
        <w:rPr>
          <w:rFonts w:hint="eastAsia" w:ascii="宋体" w:hAnsi="宋体" w:cs="宋体"/>
          <w:b/>
          <w:sz w:val="24"/>
          <w:highlight w:val="none"/>
          <w:lang w:val="en-US" w:eastAsia="zh-CN"/>
        </w:rPr>
        <w:t>（一）总体要求</w:t>
      </w:r>
    </w:p>
    <w:p w14:paraId="091EB6BA">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1、以校园财产安全和师生人身安全管理为主要服务内容。</w:t>
      </w:r>
    </w:p>
    <w:p w14:paraId="72241B61">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2、中标人按照管理内容编制检查表，每日进行检查，发现问题及时整改。</w:t>
      </w:r>
    </w:p>
    <w:p w14:paraId="17BE8B30">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3、采购人对供应商各工作岗位的服务质量随时进行抽查。发现问题，及时书面通知整改或考核扣分。</w:t>
      </w:r>
    </w:p>
    <w:p w14:paraId="04CD412F">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4、除中标人自行对保安人员的培训外，还需接受采购人对保安人员的集中进行培训。</w:t>
      </w:r>
    </w:p>
    <w:p w14:paraId="485AB553">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5、所有岗位建立岗位责任制与运作程序、工作质量标准，并无条件接受采购人监督检查。</w:t>
      </w:r>
    </w:p>
    <w:p w14:paraId="406F22B3">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6、中标人应建立各类安全管理应急预案（如防爆、群体事件、消防、抗台、车祸等），并培训相关人员达到相关要求。</w:t>
      </w:r>
    </w:p>
    <w:p w14:paraId="6C2D892B">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cs="宋体"/>
          <w:b w:val="0"/>
          <w:bCs/>
          <w:sz w:val="24"/>
          <w:highlight w:val="none"/>
          <w:lang w:val="en-US" w:eastAsia="zh-CN"/>
        </w:rPr>
      </w:pPr>
      <w:r>
        <w:rPr>
          <w:rFonts w:hint="eastAsia" w:ascii="宋体" w:hAnsi="宋体" w:cs="宋体"/>
          <w:b w:val="0"/>
          <w:bCs/>
          <w:sz w:val="24"/>
          <w:highlight w:val="none"/>
          <w:lang w:val="en-US" w:eastAsia="zh-CN"/>
        </w:rPr>
        <w:t>7、日常安全管理细则必须按采购人要求规定执行，并接受采购人的监督检查。</w:t>
      </w:r>
    </w:p>
    <w:p w14:paraId="0D37441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cs="宋体"/>
          <w:b w:val="0"/>
          <w:bCs/>
          <w:sz w:val="24"/>
          <w:highlight w:val="none"/>
          <w:lang w:val="en-US" w:eastAsia="zh-CN"/>
        </w:rPr>
        <w:t>8、安全管理人员按采购人要求做好校园车辆安全管理工作，并接受采购人的监督检查。</w:t>
      </w:r>
    </w:p>
    <w:p w14:paraId="602AB02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en-US" w:eastAsia="zh-CN" w:bidi="ar"/>
        </w:rPr>
        <w:t>（二）学校门卫室职守制度</w:t>
      </w:r>
    </w:p>
    <w:p w14:paraId="2A77973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kern w:val="0"/>
          <w:sz w:val="24"/>
          <w:szCs w:val="24"/>
          <w:highlight w:val="none"/>
          <w:lang w:val="en-US" w:eastAsia="zh-CN" w:bidi="ar"/>
        </w:rPr>
        <w:t>学校门卫室必须由学校保安当值，大门应处于关闭状态，当有车辆出入时才能打开。</w:t>
      </w:r>
    </w:p>
    <w:p w14:paraId="6EFD046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门卫室必须24小时值守，站岗和坐岗均由学校安排工作。</w:t>
      </w:r>
    </w:p>
    <w:p w14:paraId="76AF277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上岗时必须着统一制服，特别是工作衣裤整洁，帽子端正。</w:t>
      </w:r>
    </w:p>
    <w:p w14:paraId="39E4780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负责对进出校门的车辆进行管理和疏导，保持大门的整洁和畅通，阻止推销员、商贩等外来无关人员进入校区，并阻止在校园门口50米以内设摊。</w:t>
      </w:r>
    </w:p>
    <w:p w14:paraId="3459D81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对进出校园的可疑人员和车辆进行盘查和查看，来人来访须通知到被访人，经被访人同意后方可进入（门卫指引方向），负责按工作规定要求，做好进出机动车辆的登记工作和人员来访的登记工作。</w:t>
      </w:r>
    </w:p>
    <w:p w14:paraId="17FF590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门卫室当值保安队员必须会熟练操作并按规定使用和维护门卫设备，发现设备故障必须立即报修。</w:t>
      </w:r>
    </w:p>
    <w:p w14:paraId="79344E5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非学校教职员工、学生携带大件、贵重物品出入时，要进行询问，做好物品名称和数量的登记。</w:t>
      </w:r>
    </w:p>
    <w:p w14:paraId="74CA673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熟悉各类报警业务范围以及报警电话的使用，一旦发生紧急情况，迅速处置报警。</w:t>
      </w:r>
    </w:p>
    <w:p w14:paraId="63F9EFC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9</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门卫室内严禁出现值班人员脱岗、打瞌睡等现象，严禁从事与学校工作无关的事情。</w:t>
      </w:r>
    </w:p>
    <w:p w14:paraId="31EB1F0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保持门卫室内及门卫室外50米以内清洁整齐的环境，并做好每日工作情况及交接班记录。</w:t>
      </w:r>
    </w:p>
    <w:p w14:paraId="7CEC1F4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学生凭假条和佩证进出校门，门卫保安负责检查，佩证必须按规定佩戴，对不按规定的违纪学生进行纠正，对不服从管理的学生带到学生处教育。</w:t>
      </w:r>
    </w:p>
    <w:p w14:paraId="26904DAE">
      <w:pPr>
        <w:pStyle w:val="969"/>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kern w:val="0"/>
          <w:sz w:val="24"/>
          <w:szCs w:val="24"/>
          <w:highlight w:val="none"/>
          <w:lang w:val="en-US" w:eastAsia="zh-CN" w:bidi="ar"/>
        </w:rPr>
        <w:t>（三）学校保安巡逻工作制度</w:t>
      </w:r>
    </w:p>
    <w:p w14:paraId="2A337399">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1、学校保安队员按规定着装，佩戴标志和巡逻执勤装备上岗巡逻。</w:t>
      </w:r>
    </w:p>
    <w:p w14:paraId="52EF8749">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2、根据治安情况，采取灵活机动的方式，适时调整巡逻路线、时间，巡逻中要注意提高警惕，做好自身防范。</w:t>
      </w:r>
    </w:p>
    <w:p w14:paraId="166AE36C">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3、巡逻时要注意观察可疑情况，发现重大涉嫌情况，在积极做好应对措施的同时，及时向派出所报告，扭获违法犯罪嫌疑人员，应及时扭送至派出所，防止嫌疑人逃脱或自身受到伤害。</w:t>
      </w:r>
    </w:p>
    <w:p w14:paraId="5459BD18">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4、巡逻时发现有故意损坏学校设施的和翻越围墙、从缺口偷跑出校的，要及时制止教育，并将违纪人员带到学生处进行教育处理。</w:t>
      </w:r>
    </w:p>
    <w:p w14:paraId="5E33284C">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5、在巡逻中不准擅自离岗办私事。值班时间不准看书报、杂志。严禁饮酒后上班或在工作时间喝酒，严禁打人、骂人，做到文明执勤。</w:t>
      </w:r>
    </w:p>
    <w:p w14:paraId="562F62D8">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6、不得驾驶机动车辆以及助动车巡逻。</w:t>
      </w:r>
    </w:p>
    <w:p w14:paraId="765E5E3B">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7、做好每日工作情况及交接班记录。</w:t>
      </w:r>
    </w:p>
    <w:p w14:paraId="25BE73F0">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8、参与处理学校突发事件及学生违纪事件。</w:t>
      </w:r>
    </w:p>
    <w:p w14:paraId="00B02156">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9、负责检查教学楼各办公室是否关门并做好记载，负责教学楼大门的开关。</w:t>
      </w:r>
    </w:p>
    <w:p w14:paraId="55C935AA">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z w:val="24"/>
          <w:szCs w:val="24"/>
          <w:highlight w:val="none"/>
          <w:lang w:eastAsia="zh-CN"/>
        </w:rPr>
        <w:t>10、负责清查在上课时间和熄灯休息后仍滞留教室的学生、负责检查并处理在校园内吸烟、酗酒、打架、男女不正当交往、乱丢垃圾、校内闲逛等违反学校规定的学生。</w:t>
      </w:r>
    </w:p>
    <w:p w14:paraId="5D8E32D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sz w:val="24"/>
          <w:szCs w:val="24"/>
          <w:highlight w:val="none"/>
        </w:rPr>
      </w:pPr>
      <w:bookmarkStart w:id="44" w:name="_Toc50480091"/>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四</w:t>
      </w:r>
      <w:r>
        <w:rPr>
          <w:rFonts w:hint="eastAsia" w:ascii="宋体" w:hAnsi="宋体" w:eastAsia="宋体" w:cs="宋体"/>
          <w:b/>
          <w:bCs/>
          <w:color w:val="auto"/>
          <w:sz w:val="24"/>
          <w:szCs w:val="24"/>
          <w:highlight w:val="none"/>
        </w:rPr>
        <w:t>）</w:t>
      </w:r>
      <w:bookmarkEnd w:id="44"/>
      <w:r>
        <w:rPr>
          <w:rFonts w:hint="eastAsia" w:ascii="宋体" w:hAnsi="宋体" w:eastAsia="宋体" w:cs="宋体"/>
          <w:b/>
          <w:bCs/>
          <w:color w:val="auto"/>
          <w:sz w:val="24"/>
          <w:szCs w:val="24"/>
          <w:highlight w:val="none"/>
        </w:rPr>
        <w:t>学校保安队员仪容仪表规定</w:t>
      </w:r>
    </w:p>
    <w:p w14:paraId="5717CD0E">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b w:val="0"/>
          <w:bCs/>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1、学校保安队员上班或巡逻时，必须严格按照规定统一着装（要求穿着便衣时除外）。</w:t>
      </w:r>
    </w:p>
    <w:p w14:paraId="74D43E45">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b w:val="0"/>
          <w:bCs/>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2、在值勤时，对学校师生和校外人员应做到有礼有节，问话有礼貌。不得赤膊、穿背心、不准披衣、敞怀、挽袖、卷裤腿、歪戴帽子、穿拖鞋和赤足，不准在制服外罩便服、戴围巾。</w:t>
      </w:r>
    </w:p>
    <w:p w14:paraId="7F485549">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b w:val="0"/>
          <w:bCs/>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 xml:space="preserve">3、男队员不准留长发、蓄胡须，染色彩头发，不准戴有色眼镜。 </w:t>
      </w:r>
    </w:p>
    <w:p w14:paraId="2227FA72">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4、巡逻时要举止端庄，不准边走边吸烟、吃零食、扇扇子、不准背手、袖手或将手插入裤袋内，不准搭肩、挽臂、嬉笑。</w:t>
      </w:r>
    </w:p>
    <w:p w14:paraId="3EAB0499">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宋体" w:hAnsi="宋体" w:eastAsia="宋体" w:cs="宋体"/>
          <w:color w:val="auto"/>
          <w:kern w:val="2"/>
          <w:sz w:val="24"/>
          <w:szCs w:val="24"/>
          <w:highlight w:val="none"/>
        </w:rPr>
      </w:pPr>
      <w:bookmarkStart w:id="45" w:name="_Toc50480092"/>
      <w:r>
        <w:rPr>
          <w:rFonts w:hint="eastAsia" w:ascii="宋体" w:hAnsi="宋体" w:eastAsia="宋体" w:cs="宋体"/>
          <w:b/>
          <w:bCs/>
          <w:color w:val="auto"/>
          <w:kern w:val="2"/>
          <w:sz w:val="24"/>
          <w:szCs w:val="24"/>
          <w:highlight w:val="none"/>
        </w:rPr>
        <w:t>（</w:t>
      </w:r>
      <w:r>
        <w:rPr>
          <w:rFonts w:hint="eastAsia" w:ascii="宋体" w:hAnsi="宋体" w:cs="宋体"/>
          <w:b/>
          <w:bCs/>
          <w:color w:val="auto"/>
          <w:kern w:val="2"/>
          <w:sz w:val="24"/>
          <w:szCs w:val="24"/>
          <w:highlight w:val="none"/>
          <w:lang w:val="en-US" w:eastAsia="zh-CN"/>
        </w:rPr>
        <w:t>五</w:t>
      </w:r>
      <w:r>
        <w:rPr>
          <w:rFonts w:hint="eastAsia" w:ascii="宋体" w:hAnsi="宋体" w:eastAsia="宋体" w:cs="宋体"/>
          <w:b/>
          <w:bCs/>
          <w:color w:val="auto"/>
          <w:kern w:val="2"/>
          <w:sz w:val="24"/>
          <w:szCs w:val="24"/>
          <w:highlight w:val="none"/>
        </w:rPr>
        <w:t>）消控人员职责</w:t>
      </w:r>
    </w:p>
    <w:p w14:paraId="6A2B2C3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rPr>
        <w:t>、密切监控，注意动态，发现隐患，及时上报</w:t>
      </w:r>
      <w:r>
        <w:rPr>
          <w:rFonts w:hint="eastAsia" w:ascii="宋体" w:hAnsi="宋体" w:cs="宋体"/>
          <w:color w:val="auto"/>
          <w:kern w:val="2"/>
          <w:sz w:val="24"/>
          <w:szCs w:val="24"/>
          <w:highlight w:val="none"/>
          <w:lang w:eastAsia="zh-CN"/>
        </w:rPr>
        <w:t>。</w:t>
      </w:r>
    </w:p>
    <w:p w14:paraId="061900E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、24小时接听</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报警，做好监控、消防等技防工作，保证消防监控中心设施完好，具有安保消防应急预案的操作能力，负责收集治安、消防安全资料，保安人员培训</w:t>
      </w:r>
      <w:r>
        <w:rPr>
          <w:rFonts w:hint="eastAsia" w:ascii="宋体" w:hAnsi="宋体" w:eastAsia="宋体" w:cs="宋体"/>
          <w:color w:val="auto"/>
          <w:kern w:val="2"/>
          <w:sz w:val="24"/>
          <w:szCs w:val="24"/>
          <w:highlight w:val="none"/>
          <w:lang w:eastAsia="zh-CN"/>
        </w:rPr>
        <w:t>。</w:t>
      </w:r>
    </w:p>
    <w:bookmarkEnd w:id="45"/>
    <w:p w14:paraId="6243FC3C">
      <w:pPr>
        <w:keepNext w:val="0"/>
        <w:keepLines w:val="0"/>
        <w:pageBreakBefore w:val="0"/>
        <w:widowControl w:val="0"/>
        <w:numPr>
          <w:ilvl w:val="0"/>
          <w:numId w:val="0"/>
        </w:numPr>
        <w:kinsoku/>
        <w:wordWrap/>
        <w:overflowPunct/>
        <w:topLinePunct w:val="0"/>
        <w:autoSpaceDE/>
        <w:autoSpaceDN/>
        <w:bidi w:val="0"/>
        <w:adjustRightInd/>
        <w:snapToGrid/>
        <w:spacing w:after="0" w:line="360" w:lineRule="auto"/>
        <w:jc w:val="both"/>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w:t>
      </w:r>
      <w:r>
        <w:rPr>
          <w:rFonts w:hint="eastAsia" w:ascii="宋体" w:hAnsi="宋体" w:cs="宋体"/>
          <w:b/>
          <w:bCs/>
          <w:color w:val="auto"/>
          <w:kern w:val="2"/>
          <w:sz w:val="24"/>
          <w:szCs w:val="24"/>
          <w:highlight w:val="none"/>
          <w:lang w:val="en-US" w:eastAsia="zh-CN"/>
        </w:rPr>
        <w:t>六</w:t>
      </w:r>
      <w:r>
        <w:rPr>
          <w:rFonts w:hint="eastAsia" w:ascii="宋体" w:hAnsi="宋体" w:eastAsia="宋体" w:cs="宋体"/>
          <w:b/>
          <w:bCs/>
          <w:color w:val="auto"/>
          <w:kern w:val="2"/>
          <w:sz w:val="24"/>
          <w:szCs w:val="24"/>
          <w:highlight w:val="none"/>
        </w:rPr>
        <w:t>）疫情防控职责</w:t>
      </w:r>
    </w:p>
    <w:p w14:paraId="0B98ACE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cs="宋体"/>
          <w:color w:val="auto"/>
          <w:kern w:val="2"/>
          <w:sz w:val="24"/>
          <w:szCs w:val="24"/>
          <w:highlight w:val="none"/>
          <w:lang w:val="en-US" w:eastAsia="zh-CN"/>
        </w:rPr>
        <w:t>如有疫情，</w:t>
      </w:r>
      <w:r>
        <w:rPr>
          <w:rFonts w:hint="eastAsia" w:ascii="宋体" w:hAnsi="宋体" w:eastAsia="宋体" w:cs="宋体"/>
          <w:color w:val="auto"/>
          <w:kern w:val="2"/>
          <w:sz w:val="24"/>
          <w:szCs w:val="24"/>
          <w:highlight w:val="none"/>
        </w:rPr>
        <w:t>门卫岗</w:t>
      </w:r>
      <w:r>
        <w:rPr>
          <w:rFonts w:hint="eastAsia" w:ascii="宋体" w:hAnsi="宋体" w:cs="宋体"/>
          <w:color w:val="auto"/>
          <w:kern w:val="2"/>
          <w:sz w:val="24"/>
          <w:szCs w:val="24"/>
          <w:highlight w:val="none"/>
          <w:lang w:val="en-US" w:eastAsia="zh-CN"/>
        </w:rPr>
        <w:t>应</w:t>
      </w:r>
      <w:r>
        <w:rPr>
          <w:rFonts w:hint="eastAsia" w:ascii="宋体" w:hAnsi="宋体" w:eastAsia="宋体" w:cs="宋体"/>
          <w:color w:val="auto"/>
          <w:kern w:val="2"/>
          <w:sz w:val="24"/>
          <w:szCs w:val="24"/>
          <w:highlight w:val="none"/>
        </w:rPr>
        <w:t>对进入的车辆人员进行测温、验码、戴口罩，做到每人每次，超过疫情防控温度要求及时上报并</w:t>
      </w:r>
      <w:r>
        <w:rPr>
          <w:rFonts w:hint="eastAsia" w:ascii="宋体" w:hAnsi="宋体" w:eastAsia="宋体" w:cs="宋体"/>
          <w:color w:val="auto"/>
          <w:kern w:val="2"/>
          <w:sz w:val="24"/>
          <w:szCs w:val="24"/>
          <w:highlight w:val="none"/>
          <w:lang w:eastAsia="zh-CN"/>
        </w:rPr>
        <w:t>引导至隔离室</w:t>
      </w:r>
      <w:r>
        <w:rPr>
          <w:rFonts w:hint="eastAsia" w:ascii="宋体" w:hAnsi="宋体" w:eastAsia="宋体" w:cs="宋体"/>
          <w:color w:val="auto"/>
          <w:kern w:val="2"/>
          <w:sz w:val="24"/>
          <w:szCs w:val="24"/>
          <w:highlight w:val="none"/>
        </w:rPr>
        <w:t>。</w:t>
      </w:r>
    </w:p>
    <w:p w14:paraId="79518F7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w:t>
      </w:r>
      <w:r>
        <w:rPr>
          <w:rFonts w:hint="eastAsia" w:ascii="宋体" w:hAnsi="宋体" w:eastAsia="宋体" w:cs="宋体"/>
          <w:color w:val="auto"/>
          <w:kern w:val="2"/>
          <w:sz w:val="24"/>
          <w:szCs w:val="24"/>
          <w:highlight w:val="none"/>
          <w:lang w:val="en-US" w:eastAsia="zh-CN"/>
        </w:rPr>
        <w:t>如有疫情，</w:t>
      </w:r>
      <w:r>
        <w:rPr>
          <w:rFonts w:hint="eastAsia" w:ascii="宋体" w:hAnsi="宋体" w:eastAsia="宋体" w:cs="宋体"/>
          <w:color w:val="auto"/>
          <w:kern w:val="2"/>
          <w:sz w:val="24"/>
          <w:szCs w:val="24"/>
          <w:highlight w:val="none"/>
        </w:rPr>
        <w:t>门卫岗对进入人员进行测温、验码、戴口罩，做到每人每次，超过疫情防控温度要求及时上报并引导至</w:t>
      </w:r>
      <w:r>
        <w:rPr>
          <w:rFonts w:hint="eastAsia" w:ascii="宋体" w:hAnsi="宋体" w:eastAsia="宋体" w:cs="宋体"/>
          <w:color w:val="auto"/>
          <w:kern w:val="2"/>
          <w:sz w:val="24"/>
          <w:szCs w:val="24"/>
          <w:highlight w:val="none"/>
          <w:lang w:eastAsia="zh-CN"/>
        </w:rPr>
        <w:t>隔离室</w:t>
      </w:r>
      <w:r>
        <w:rPr>
          <w:rFonts w:hint="eastAsia" w:ascii="宋体" w:hAnsi="宋体" w:eastAsia="宋体" w:cs="宋体"/>
          <w:color w:val="auto"/>
          <w:kern w:val="2"/>
          <w:sz w:val="24"/>
          <w:szCs w:val="24"/>
          <w:highlight w:val="none"/>
        </w:rPr>
        <w:t>。</w:t>
      </w:r>
    </w:p>
    <w:p w14:paraId="64A5F77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kern w:val="2"/>
          <w:sz w:val="24"/>
          <w:szCs w:val="24"/>
          <w:highlight w:val="none"/>
          <w:lang w:val="en-US" w:eastAsia="zh-CN"/>
        </w:rPr>
        <w:t>如有疫情，</w:t>
      </w:r>
      <w:r>
        <w:rPr>
          <w:rFonts w:hint="eastAsia" w:ascii="宋体" w:hAnsi="宋体" w:eastAsia="宋体" w:cs="宋体"/>
          <w:color w:val="auto"/>
          <w:kern w:val="2"/>
          <w:sz w:val="24"/>
          <w:szCs w:val="24"/>
          <w:highlight w:val="none"/>
        </w:rPr>
        <w:t>对进入</w:t>
      </w:r>
      <w:r>
        <w:rPr>
          <w:rFonts w:hint="eastAsia" w:ascii="宋体" w:hAnsi="宋体" w:eastAsia="宋体" w:cs="宋体"/>
          <w:color w:val="auto"/>
          <w:kern w:val="2"/>
          <w:sz w:val="24"/>
          <w:szCs w:val="24"/>
          <w:highlight w:val="none"/>
          <w:lang w:eastAsia="zh-CN"/>
        </w:rPr>
        <w:t>行政楼、教学楼</w:t>
      </w:r>
      <w:r>
        <w:rPr>
          <w:rFonts w:hint="eastAsia" w:ascii="宋体" w:hAnsi="宋体" w:cs="宋体"/>
          <w:color w:val="auto"/>
          <w:kern w:val="2"/>
          <w:sz w:val="24"/>
          <w:szCs w:val="24"/>
          <w:highlight w:val="none"/>
          <w:lang w:val="en-US" w:eastAsia="zh-CN"/>
        </w:rPr>
        <w:t>等</w:t>
      </w:r>
      <w:r>
        <w:rPr>
          <w:rFonts w:hint="eastAsia" w:ascii="宋体" w:hAnsi="宋体" w:eastAsia="宋体" w:cs="宋体"/>
          <w:color w:val="auto"/>
          <w:kern w:val="2"/>
          <w:sz w:val="24"/>
          <w:szCs w:val="24"/>
          <w:highlight w:val="none"/>
        </w:rPr>
        <w:t>的人员进行二次测温、验码、戴口罩，做到每人每次，超过疫情防控温度要求及时上报并引导至隔离室。</w:t>
      </w:r>
    </w:p>
    <w:p w14:paraId="0F45437B">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w:t>
      </w:r>
      <w:r>
        <w:rPr>
          <w:rFonts w:hint="eastAsia" w:ascii="宋体" w:hAnsi="宋体" w:cs="宋体"/>
          <w:b/>
          <w:bCs/>
          <w:color w:val="auto"/>
          <w:kern w:val="2"/>
          <w:sz w:val="24"/>
          <w:szCs w:val="24"/>
          <w:highlight w:val="none"/>
          <w:lang w:val="en-US" w:eastAsia="zh-CN"/>
        </w:rPr>
        <w:t>七</w:t>
      </w:r>
      <w:r>
        <w:rPr>
          <w:rFonts w:hint="eastAsia" w:ascii="宋体" w:hAnsi="宋体" w:eastAsia="宋体" w:cs="宋体"/>
          <w:b/>
          <w:bCs/>
          <w:color w:val="auto"/>
          <w:kern w:val="2"/>
          <w:sz w:val="24"/>
          <w:szCs w:val="24"/>
          <w:highlight w:val="none"/>
        </w:rPr>
        <w:t>）综合要求</w:t>
      </w:r>
    </w:p>
    <w:p w14:paraId="593CE509">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1、管理规章制度健全，服务质量标准完善，员工管理档案资料齐全</w:t>
      </w:r>
      <w:r>
        <w:rPr>
          <w:rFonts w:hint="eastAsia" w:ascii="宋体" w:hAnsi="宋体" w:eastAsia="宋体" w:cs="宋体"/>
          <w:color w:val="auto"/>
          <w:kern w:val="2"/>
          <w:sz w:val="24"/>
          <w:szCs w:val="24"/>
          <w:highlight w:val="none"/>
          <w:lang w:eastAsia="zh-CN"/>
        </w:rPr>
        <w:t>。</w:t>
      </w:r>
    </w:p>
    <w:p w14:paraId="5C6B39C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2、管理组织健全，工作制度落实，安保、消防、车辆管理措施合理，实行全员保消结合的管理模式</w:t>
      </w:r>
      <w:r>
        <w:rPr>
          <w:rFonts w:hint="eastAsia" w:ascii="宋体" w:hAnsi="宋体" w:eastAsia="宋体" w:cs="宋体"/>
          <w:color w:val="auto"/>
          <w:kern w:val="2"/>
          <w:sz w:val="24"/>
          <w:szCs w:val="24"/>
          <w:highlight w:val="none"/>
          <w:lang w:eastAsia="zh-CN"/>
        </w:rPr>
        <w:t>。</w:t>
      </w:r>
    </w:p>
    <w:p w14:paraId="3C3D742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3、制定安全保卫、反恐、消防安全、车辆安全管理、员工培训等各项工作计划，并组织实施；有定期进行维护交通设施、消防设施、安保设施等措施</w:t>
      </w:r>
      <w:r>
        <w:rPr>
          <w:rFonts w:hint="eastAsia" w:ascii="宋体" w:hAnsi="宋体" w:eastAsia="宋体" w:cs="宋体"/>
          <w:color w:val="auto"/>
          <w:kern w:val="2"/>
          <w:sz w:val="24"/>
          <w:szCs w:val="24"/>
          <w:highlight w:val="none"/>
          <w:lang w:eastAsia="zh-CN"/>
        </w:rPr>
        <w:t>。</w:t>
      </w:r>
    </w:p>
    <w:p w14:paraId="45634CF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4、建立规范的员工考核制度和奖罚制度，实行定期的考核和奖罚管理</w:t>
      </w:r>
      <w:r>
        <w:rPr>
          <w:rFonts w:hint="eastAsia" w:ascii="宋体" w:hAnsi="宋体" w:eastAsia="宋体" w:cs="宋体"/>
          <w:color w:val="auto"/>
          <w:kern w:val="2"/>
          <w:sz w:val="24"/>
          <w:szCs w:val="24"/>
          <w:highlight w:val="none"/>
          <w:lang w:eastAsia="zh-CN"/>
        </w:rPr>
        <w:t>。</w:t>
      </w:r>
    </w:p>
    <w:p w14:paraId="6649268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5、全天候负责</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的安保反恐、消防安全等巡查保卫工作，处置突发事件等工作，保持</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正常的</w:t>
      </w:r>
      <w:r>
        <w:rPr>
          <w:rFonts w:hint="eastAsia" w:ascii="宋体" w:hAnsi="宋体" w:eastAsia="宋体" w:cs="宋体"/>
          <w:color w:val="auto"/>
          <w:kern w:val="2"/>
          <w:sz w:val="24"/>
          <w:szCs w:val="24"/>
          <w:highlight w:val="none"/>
          <w:lang w:eastAsia="zh-CN"/>
        </w:rPr>
        <w:t>教学</w:t>
      </w:r>
      <w:r>
        <w:rPr>
          <w:rFonts w:hint="eastAsia" w:ascii="宋体" w:hAnsi="宋体" w:eastAsia="宋体" w:cs="宋体"/>
          <w:color w:val="auto"/>
          <w:kern w:val="2"/>
          <w:sz w:val="24"/>
          <w:szCs w:val="24"/>
          <w:highlight w:val="none"/>
        </w:rPr>
        <w:t>秩序，有效保护</w:t>
      </w:r>
      <w:r>
        <w:rPr>
          <w:rFonts w:hint="eastAsia" w:ascii="宋体" w:hAnsi="宋体" w:eastAsia="宋体" w:cs="宋体"/>
          <w:color w:val="auto"/>
          <w:kern w:val="2"/>
          <w:sz w:val="24"/>
          <w:szCs w:val="24"/>
          <w:highlight w:val="none"/>
          <w:lang w:eastAsia="zh-CN"/>
        </w:rPr>
        <w:t>教师和学生</w:t>
      </w:r>
      <w:r>
        <w:rPr>
          <w:rFonts w:hint="eastAsia" w:ascii="宋体" w:hAnsi="宋体" w:eastAsia="宋体" w:cs="宋体"/>
          <w:color w:val="auto"/>
          <w:kern w:val="2"/>
          <w:sz w:val="24"/>
          <w:szCs w:val="24"/>
          <w:highlight w:val="none"/>
        </w:rPr>
        <w:t>的人身安全，保障</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重大活动的保卫等工作。成立</w:t>
      </w:r>
      <w:r>
        <w:rPr>
          <w:rFonts w:hint="eastAsia" w:ascii="宋体" w:hAnsi="宋体" w:eastAsia="宋体" w:cs="宋体"/>
          <w:color w:val="auto"/>
          <w:kern w:val="2"/>
          <w:sz w:val="24"/>
          <w:szCs w:val="24"/>
          <w:highlight w:val="none"/>
          <w:lang w:eastAsia="zh-CN"/>
        </w:rPr>
        <w:t>二</w:t>
      </w:r>
      <w:r>
        <w:rPr>
          <w:rFonts w:hint="eastAsia" w:ascii="宋体" w:hAnsi="宋体" w:eastAsia="宋体" w:cs="宋体"/>
          <w:color w:val="auto"/>
          <w:kern w:val="2"/>
          <w:sz w:val="24"/>
          <w:szCs w:val="24"/>
          <w:highlight w:val="none"/>
        </w:rPr>
        <w:t>人以上消防义务队伍；同时，全天候负责</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的</w:t>
      </w:r>
      <w:r>
        <w:rPr>
          <w:rFonts w:hint="eastAsia" w:ascii="宋体" w:hAnsi="宋体" w:eastAsia="宋体" w:cs="宋体"/>
          <w:color w:val="auto"/>
          <w:kern w:val="2"/>
          <w:sz w:val="24"/>
          <w:szCs w:val="24"/>
          <w:highlight w:val="none"/>
          <w:lang w:eastAsia="zh-CN"/>
        </w:rPr>
        <w:t>车辆进出、</w:t>
      </w:r>
      <w:r>
        <w:rPr>
          <w:rFonts w:hint="eastAsia" w:ascii="宋体" w:hAnsi="宋体" w:eastAsia="宋体" w:cs="宋体"/>
          <w:color w:val="auto"/>
          <w:kern w:val="2"/>
          <w:sz w:val="24"/>
          <w:szCs w:val="24"/>
          <w:highlight w:val="none"/>
        </w:rPr>
        <w:t>车辆停放、车辆引导等车管工作，保持</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正常的交通秩序</w:t>
      </w:r>
      <w:r>
        <w:rPr>
          <w:rFonts w:hint="eastAsia" w:ascii="宋体" w:hAnsi="宋体" w:eastAsia="宋体" w:cs="宋体"/>
          <w:color w:val="auto"/>
          <w:kern w:val="2"/>
          <w:sz w:val="24"/>
          <w:szCs w:val="24"/>
          <w:highlight w:val="none"/>
          <w:lang w:eastAsia="zh-CN"/>
        </w:rPr>
        <w:t>。</w:t>
      </w:r>
    </w:p>
    <w:p w14:paraId="47D5898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6、服从</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及公司的双重管理。认真履行岗位职责，执行保安勤务、车辆管理方案，遵守</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的规章制度，服从</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保卫科根据工作需要做出的统一安排调配，遇紧急突发事件发生、火灾火险、恐怖事件等情况，必须有积极保卫作为</w:t>
      </w:r>
      <w:r>
        <w:rPr>
          <w:rFonts w:hint="eastAsia" w:ascii="宋体" w:hAnsi="宋体" w:eastAsia="宋体" w:cs="宋体"/>
          <w:color w:val="auto"/>
          <w:kern w:val="2"/>
          <w:sz w:val="24"/>
          <w:szCs w:val="24"/>
          <w:highlight w:val="none"/>
          <w:lang w:eastAsia="zh-CN"/>
        </w:rPr>
        <w:t>。</w:t>
      </w:r>
    </w:p>
    <w:p w14:paraId="0D10B75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有权对保安及</w:t>
      </w:r>
      <w:r>
        <w:rPr>
          <w:rFonts w:hint="eastAsia" w:ascii="宋体" w:hAnsi="宋体" w:eastAsia="宋体" w:cs="宋体"/>
          <w:color w:val="auto"/>
          <w:kern w:val="2"/>
          <w:sz w:val="24"/>
          <w:szCs w:val="24"/>
          <w:highlight w:val="none"/>
          <w:lang w:eastAsia="zh-CN"/>
        </w:rPr>
        <w:t>相关</w:t>
      </w:r>
      <w:r>
        <w:rPr>
          <w:rFonts w:hint="eastAsia" w:ascii="宋体" w:hAnsi="宋体" w:eastAsia="宋体" w:cs="宋体"/>
          <w:color w:val="auto"/>
          <w:kern w:val="2"/>
          <w:sz w:val="24"/>
          <w:szCs w:val="24"/>
          <w:highlight w:val="none"/>
        </w:rPr>
        <w:t>人员的工作进行检查、督促、考核，并按</w:t>
      </w:r>
      <w:r>
        <w:rPr>
          <w:rFonts w:hint="eastAsia" w:ascii="宋体" w:hAnsi="宋体" w:eastAsia="宋体" w:cs="宋体"/>
          <w:color w:val="auto"/>
          <w:kern w:val="2"/>
          <w:sz w:val="24"/>
          <w:szCs w:val="24"/>
          <w:highlight w:val="none"/>
          <w:lang w:eastAsia="zh-CN"/>
        </w:rPr>
        <w:t>规定</w:t>
      </w:r>
      <w:r>
        <w:rPr>
          <w:rFonts w:hint="eastAsia" w:ascii="宋体" w:hAnsi="宋体" w:eastAsia="宋体" w:cs="宋体"/>
          <w:color w:val="auto"/>
          <w:kern w:val="2"/>
          <w:sz w:val="24"/>
          <w:szCs w:val="24"/>
          <w:highlight w:val="none"/>
        </w:rPr>
        <w:t>对保安人员进行管理，对不称职的保安提出批评、教育及经济处罚，屡教不改者，</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有权随时向中标人提出更换保安人员</w:t>
      </w:r>
      <w:r>
        <w:rPr>
          <w:rFonts w:hint="eastAsia" w:ascii="宋体" w:hAnsi="宋体" w:eastAsia="宋体" w:cs="宋体"/>
          <w:color w:val="auto"/>
          <w:kern w:val="2"/>
          <w:sz w:val="24"/>
          <w:szCs w:val="24"/>
          <w:highlight w:val="none"/>
          <w:lang w:eastAsia="zh-CN"/>
        </w:rPr>
        <w:t>。</w:t>
      </w:r>
    </w:p>
    <w:p w14:paraId="77691951">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8、所有保安人员在</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突发事件发生和遭遇自然灾害时必须服从</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领导小组统一指挥</w:t>
      </w:r>
      <w:r>
        <w:rPr>
          <w:rFonts w:hint="eastAsia" w:ascii="宋体" w:hAnsi="宋体" w:eastAsia="宋体" w:cs="宋体"/>
          <w:color w:val="auto"/>
          <w:kern w:val="2"/>
          <w:sz w:val="24"/>
          <w:szCs w:val="24"/>
          <w:highlight w:val="none"/>
          <w:lang w:eastAsia="zh-CN"/>
        </w:rPr>
        <w:t>。</w:t>
      </w:r>
    </w:p>
    <w:p w14:paraId="5B417AE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9、每月定期检查辖区内的各类消防设施和设备，定期上交检查结果，设备设施损坏和缺损如实汇报，发现安全隐患及时处理和汇报。</w:t>
      </w:r>
    </w:p>
    <w:p w14:paraId="743B830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10、发现对人身损害、财物损失和火灾隐患的行为立刻进行阻止和整改</w:t>
      </w:r>
      <w:r>
        <w:rPr>
          <w:rFonts w:hint="eastAsia" w:ascii="宋体" w:hAnsi="宋体" w:eastAsia="宋体" w:cs="宋体"/>
          <w:color w:val="auto"/>
          <w:kern w:val="2"/>
          <w:sz w:val="24"/>
          <w:szCs w:val="24"/>
          <w:highlight w:val="none"/>
          <w:lang w:eastAsia="zh-CN"/>
        </w:rPr>
        <w:t>。</w:t>
      </w:r>
    </w:p>
    <w:p w14:paraId="1621542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11、佩戴控烟标志，做好控烟工作</w:t>
      </w:r>
      <w:r>
        <w:rPr>
          <w:rFonts w:hint="eastAsia" w:ascii="宋体" w:hAnsi="宋体" w:eastAsia="宋体" w:cs="宋体"/>
          <w:color w:val="auto"/>
          <w:kern w:val="2"/>
          <w:sz w:val="24"/>
          <w:szCs w:val="24"/>
          <w:highlight w:val="none"/>
          <w:lang w:eastAsia="zh-CN"/>
        </w:rPr>
        <w:t>。</w:t>
      </w:r>
    </w:p>
    <w:p w14:paraId="236A55A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12、公开服务规定、公开员工考核、公开监督电话</w:t>
      </w:r>
      <w:r>
        <w:rPr>
          <w:rFonts w:hint="eastAsia" w:ascii="宋体" w:hAnsi="宋体" w:eastAsia="宋体" w:cs="宋体"/>
          <w:color w:val="auto"/>
          <w:kern w:val="2"/>
          <w:sz w:val="24"/>
          <w:szCs w:val="24"/>
          <w:highlight w:val="none"/>
          <w:lang w:eastAsia="zh-CN"/>
        </w:rPr>
        <w:t>。</w:t>
      </w:r>
    </w:p>
    <w:p w14:paraId="7C21A32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b w:val="0"/>
          <w:bCs/>
          <w:color w:val="auto"/>
          <w:kern w:val="2"/>
          <w:sz w:val="24"/>
          <w:szCs w:val="24"/>
          <w:highlight w:val="none"/>
          <w:lang w:val="en-US" w:eastAsia="zh-CN" w:bidi="ar"/>
        </w:rPr>
      </w:pPr>
      <w:r>
        <w:rPr>
          <w:rFonts w:hint="eastAsia" w:ascii="宋体" w:hAnsi="宋体" w:eastAsia="宋体" w:cs="宋体"/>
          <w:color w:val="auto"/>
          <w:kern w:val="2"/>
          <w:sz w:val="24"/>
          <w:szCs w:val="24"/>
          <w:highlight w:val="none"/>
        </w:rPr>
        <w:t>13、员工着装规范，佩戴有相片胸卡，持服务证上岗。</w:t>
      </w:r>
    </w:p>
    <w:p w14:paraId="6EA9DA48">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w:t>
      </w:r>
      <w:r>
        <w:rPr>
          <w:rFonts w:hint="eastAsia" w:ascii="宋体" w:hAnsi="宋体" w:cs="宋体"/>
          <w:b/>
          <w:bCs/>
          <w:color w:val="auto"/>
          <w:kern w:val="2"/>
          <w:sz w:val="24"/>
          <w:szCs w:val="24"/>
          <w:highlight w:val="none"/>
          <w:lang w:val="en-US" w:eastAsia="zh-CN"/>
        </w:rPr>
        <w:t>八</w:t>
      </w:r>
      <w:r>
        <w:rPr>
          <w:rFonts w:hint="eastAsia" w:ascii="宋体" w:hAnsi="宋体" w:eastAsia="宋体" w:cs="宋体"/>
          <w:b/>
          <w:bCs/>
          <w:color w:val="auto"/>
          <w:kern w:val="2"/>
          <w:sz w:val="24"/>
          <w:szCs w:val="24"/>
          <w:highlight w:val="none"/>
        </w:rPr>
        <w:t>）人员总体要求</w:t>
      </w:r>
    </w:p>
    <w:p w14:paraId="122E3411">
      <w:pPr>
        <w:keepNext w:val="0"/>
        <w:keepLines w:val="0"/>
        <w:pageBreakBefore w:val="0"/>
        <w:widowControl w:val="0"/>
        <w:kinsoku/>
        <w:wordWrap/>
        <w:overflowPunct/>
        <w:topLinePunct w:val="0"/>
        <w:autoSpaceDE/>
        <w:autoSpaceDN/>
        <w:bidi w:val="0"/>
        <w:adjustRightInd/>
        <w:snapToGrid/>
        <w:spacing w:after="0" w:line="360" w:lineRule="auto"/>
        <w:ind w:firstLine="42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l、政治素质：拥护党的路线、方针、政策，尊重领导，服从安排，听从指挥，无违法犯罪记录等。爱岗敬业，恪尽职守，遵纪守法，文明执勤，礼貌待人，敢于同违法犯罪现象作斗争。</w:t>
      </w:r>
    </w:p>
    <w:p w14:paraId="3AF9EAAD">
      <w:pPr>
        <w:keepNext w:val="0"/>
        <w:keepLines w:val="0"/>
        <w:pageBreakBefore w:val="0"/>
        <w:widowControl w:val="0"/>
        <w:kinsoku/>
        <w:wordWrap/>
        <w:overflowPunct/>
        <w:topLinePunct w:val="0"/>
        <w:autoSpaceDE/>
        <w:autoSpaceDN/>
        <w:bidi w:val="0"/>
        <w:adjustRightInd/>
        <w:snapToGrid/>
        <w:spacing w:after="0" w:afterLines="0" w:line="360" w:lineRule="auto"/>
        <w:ind w:firstLine="420" w:firstLineChars="0"/>
        <w:jc w:val="both"/>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szCs w:val="24"/>
          <w:highlight w:val="none"/>
          <w:lang w:val="en-US" w:eastAsia="zh-CN" w:bidi="ar-SA"/>
        </w:rPr>
        <w:t>服务</w:t>
      </w:r>
      <w:r>
        <w:rPr>
          <w:rFonts w:hint="eastAsia" w:ascii="宋体" w:hAnsi="宋体" w:eastAsia="宋体" w:cs="宋体"/>
          <w:color w:val="auto"/>
          <w:kern w:val="2"/>
          <w:sz w:val="24"/>
          <w:szCs w:val="24"/>
          <w:highlight w:val="none"/>
          <w:lang w:val="en-US" w:eastAsia="zh-CN" w:bidi="ar-SA"/>
        </w:rPr>
        <w:t>人员应为本地人员为主，初中以上文化程度，持有公安部门核发的《保安员证》，年龄要求在55周岁以下。服务人员应工作责任心强；具有较强的组织、沟通、协调等管理能力；熟悉消防相关知识；熟悉保安管理、治安管理、消防管理和相关法律法规知识；熟悉各种警械器材的维护保养方法和要求；掌握防盗、监控系统的操作；充分服从上级领导命令等条件的男性或女性。</w:t>
      </w:r>
      <w:r>
        <w:rPr>
          <w:rFonts w:hint="eastAsia" w:ascii="宋体" w:hAnsi="宋体" w:cs="宋体"/>
          <w:color w:val="auto"/>
          <w:kern w:val="2"/>
          <w:sz w:val="24"/>
          <w:szCs w:val="24"/>
          <w:highlight w:val="none"/>
          <w:lang w:val="en-US" w:eastAsia="zh-CN" w:bidi="ar-SA"/>
        </w:rPr>
        <w:t>人员</w:t>
      </w:r>
      <w:r>
        <w:rPr>
          <w:rFonts w:hint="eastAsia" w:ascii="宋体" w:hAnsi="宋体" w:eastAsia="宋体" w:cs="宋体"/>
          <w:color w:val="auto"/>
          <w:kern w:val="2"/>
          <w:sz w:val="24"/>
          <w:szCs w:val="24"/>
          <w:highlight w:val="none"/>
          <w:lang w:val="en-US" w:eastAsia="zh-CN" w:bidi="ar-SA"/>
        </w:rPr>
        <w:t>无传染病或卫生部门规定服务行业限制的</w:t>
      </w:r>
      <w:r>
        <w:rPr>
          <w:rFonts w:hint="eastAsia" w:ascii="宋体" w:hAnsi="宋体" w:cs="宋体"/>
          <w:color w:val="auto"/>
          <w:kern w:val="2"/>
          <w:sz w:val="24"/>
          <w:szCs w:val="24"/>
          <w:highlight w:val="none"/>
          <w:lang w:val="en-US" w:eastAsia="zh-CN" w:bidi="ar-SA"/>
        </w:rPr>
        <w:t>其他</w:t>
      </w:r>
      <w:r>
        <w:rPr>
          <w:rFonts w:hint="eastAsia" w:ascii="宋体" w:hAnsi="宋体" w:eastAsia="宋体" w:cs="宋体"/>
          <w:color w:val="auto"/>
          <w:kern w:val="2"/>
          <w:sz w:val="24"/>
          <w:szCs w:val="24"/>
          <w:highlight w:val="none"/>
          <w:lang w:val="en-US" w:eastAsia="zh-CN" w:bidi="ar-SA"/>
        </w:rPr>
        <w:t>疾病。</w:t>
      </w:r>
    </w:p>
    <w:p w14:paraId="6F1D46A1">
      <w:pPr>
        <w:keepNext w:val="0"/>
        <w:keepLines w:val="0"/>
        <w:pageBreakBefore w:val="0"/>
        <w:widowControl w:val="0"/>
        <w:kinsoku/>
        <w:wordWrap/>
        <w:overflowPunct/>
        <w:topLinePunct w:val="0"/>
        <w:autoSpaceDE/>
        <w:autoSpaceDN/>
        <w:bidi w:val="0"/>
        <w:adjustRightInd/>
        <w:snapToGrid/>
        <w:spacing w:after="0" w:afterLines="0" w:line="360" w:lineRule="auto"/>
        <w:ind w:firstLine="420" w:firstLineChars="0"/>
        <w:jc w:val="both"/>
        <w:textAlignment w:val="baseline"/>
        <w:rPr>
          <w:rFonts w:hint="default"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0"/>
          <w:sz w:val="24"/>
          <w:szCs w:val="22"/>
          <w:highlight w:val="none"/>
        </w:rPr>
        <w:t>▲</w:t>
      </w:r>
      <w:r>
        <w:rPr>
          <w:rFonts w:hint="eastAsia" w:ascii="宋体" w:hAnsi="宋体" w:eastAsia="宋体" w:cs="宋体"/>
          <w:b/>
          <w:bCs w:val="0"/>
          <w:color w:val="auto"/>
          <w:kern w:val="2"/>
          <w:sz w:val="24"/>
          <w:szCs w:val="24"/>
          <w:highlight w:val="none"/>
          <w:lang w:val="en-US" w:eastAsia="zh-CN" w:bidi="ar-SA"/>
        </w:rPr>
        <w:t>3、人员配置要求：本项目核定人员不得少于12人，如低于12人，将作无效标处理（供应商须在响应文件中承诺在中标后15天内配齐相关人员且符合国家相关要求；如有违反，将无条件放弃中标，并接受处理，承担相应的责任）。以上人员食宿、交通、办公费及其他涉及本项目的一切费用由中标人自行解决，所有费用包含本次投标总价内。</w:t>
      </w:r>
    </w:p>
    <w:p w14:paraId="4801D9F9">
      <w:pPr>
        <w:widowControl w:val="0"/>
        <w:adjustRightInd/>
        <w:spacing w:beforeLines="0" w:afterLines="0" w:line="400" w:lineRule="exact"/>
        <w:ind w:firstLine="480" w:firstLineChars="200"/>
        <w:jc w:val="left"/>
        <w:rPr>
          <w:rFonts w:hint="eastAsia" w:ascii="宋体" w:hAnsi="宋体" w:eastAsia="宋体" w:cs="宋体"/>
          <w:color w:val="auto"/>
          <w:kern w:val="0"/>
          <w:sz w:val="24"/>
          <w:szCs w:val="28"/>
          <w:highlight w:val="none"/>
          <w:lang w:val="en-US" w:eastAsia="zh-CN"/>
        </w:rPr>
      </w:pP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kern w:val="0"/>
          <w:sz w:val="24"/>
          <w:szCs w:val="28"/>
          <w:highlight w:val="none"/>
          <w:lang w:val="en-US" w:eastAsia="zh-CN"/>
        </w:rPr>
        <w:t>人员职责要求</w:t>
      </w:r>
    </w:p>
    <w:tbl>
      <w:tblPr>
        <w:tblStyle w:val="62"/>
        <w:tblW w:w="84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1218"/>
        <w:gridCol w:w="6580"/>
      </w:tblGrid>
      <w:tr w14:paraId="7973F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noWrap w:val="0"/>
            <w:vAlign w:val="center"/>
          </w:tcPr>
          <w:p w14:paraId="6044E6B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序号</w:t>
            </w:r>
          </w:p>
        </w:tc>
        <w:tc>
          <w:tcPr>
            <w:tcW w:w="1218" w:type="dxa"/>
            <w:noWrap w:val="0"/>
            <w:vAlign w:val="center"/>
          </w:tcPr>
          <w:p w14:paraId="0AD238DA">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岗位名称</w:t>
            </w:r>
          </w:p>
        </w:tc>
        <w:tc>
          <w:tcPr>
            <w:tcW w:w="6580" w:type="dxa"/>
            <w:noWrap w:val="0"/>
            <w:vAlign w:val="center"/>
          </w:tcPr>
          <w:p w14:paraId="40A8F9E9">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b/>
                <w:color w:val="auto"/>
                <w:kern w:val="0"/>
                <w:sz w:val="21"/>
                <w:szCs w:val="21"/>
                <w:highlight w:val="none"/>
                <w:lang w:val="en-US" w:eastAsia="zh-CN"/>
              </w:rPr>
            </w:pPr>
            <w:r>
              <w:rPr>
                <w:rFonts w:hint="eastAsia" w:ascii="宋体" w:hAnsi="宋体" w:eastAsia="宋体" w:cs="宋体"/>
                <w:b/>
                <w:color w:val="auto"/>
                <w:kern w:val="0"/>
                <w:sz w:val="21"/>
                <w:szCs w:val="21"/>
                <w:highlight w:val="none"/>
                <w:lang w:val="en-US" w:eastAsia="zh-CN"/>
              </w:rPr>
              <w:t>职责要求</w:t>
            </w:r>
          </w:p>
        </w:tc>
      </w:tr>
      <w:tr w14:paraId="048D4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noWrap w:val="0"/>
            <w:vAlign w:val="center"/>
          </w:tcPr>
          <w:p w14:paraId="182BD0A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218" w:type="dxa"/>
            <w:noWrap w:val="0"/>
            <w:vAlign w:val="center"/>
          </w:tcPr>
          <w:p w14:paraId="330F4BFD">
            <w:pPr>
              <w:keepNext w:val="0"/>
              <w:keepLines w:val="0"/>
              <w:pageBreakBefore w:val="0"/>
              <w:widowControl/>
              <w:suppressLineNumbers w:val="0"/>
              <w:kinsoku/>
              <w:wordWrap/>
              <w:overflowPunct/>
              <w:topLinePunct w:val="0"/>
              <w:autoSpaceDE/>
              <w:autoSpaceDN/>
              <w:bidi w:val="0"/>
              <w:adjustRightInd w:val="0"/>
              <w:snapToGrid/>
              <w:spacing w:line="240" w:lineRule="auto"/>
              <w:jc w:val="center"/>
              <w:textAlignment w:val="center"/>
              <w:rPr>
                <w:rFonts w:hint="eastAsia" w:ascii="宋体" w:hAnsi="宋体" w:eastAsia="宋体" w:cs="宋体"/>
                <w:color w:val="auto"/>
                <w:kern w:val="0"/>
                <w:sz w:val="21"/>
                <w:szCs w:val="21"/>
                <w:highlight w:val="none"/>
                <w:lang w:eastAsia="zh-CN"/>
              </w:rPr>
            </w:pPr>
            <w:r>
              <w:rPr>
                <w:rFonts w:hint="eastAsia" w:ascii="宋体" w:hAnsi="宋体" w:eastAsia="宋体" w:cs="宋体"/>
                <w:i w:val="0"/>
                <w:iCs w:val="0"/>
                <w:color w:val="auto"/>
                <w:kern w:val="0"/>
                <w:sz w:val="21"/>
                <w:szCs w:val="21"/>
                <w:highlight w:val="none"/>
                <w:u w:val="none"/>
                <w:lang w:val="en-US" w:eastAsia="zh-CN" w:bidi="ar"/>
              </w:rPr>
              <w:t xml:space="preserve">保安主管 </w:t>
            </w:r>
          </w:p>
        </w:tc>
        <w:tc>
          <w:tcPr>
            <w:tcW w:w="6580" w:type="dxa"/>
            <w:noWrap w:val="0"/>
            <w:vAlign w:val="center"/>
          </w:tcPr>
          <w:p w14:paraId="1F0E1751">
            <w:pPr>
              <w:keepNext w:val="0"/>
              <w:keepLines w:val="0"/>
              <w:pageBreakBefore w:val="0"/>
              <w:widowControl/>
              <w:suppressLineNumbers w:val="0"/>
              <w:kinsoku/>
              <w:wordWrap/>
              <w:overflowPunct/>
              <w:topLinePunct w:val="0"/>
              <w:autoSpaceDE/>
              <w:autoSpaceDN/>
              <w:bidi w:val="0"/>
              <w:adjustRightInd w:val="0"/>
              <w:snapToGrid/>
              <w:spacing w:line="240" w:lineRule="auto"/>
              <w:jc w:val="left"/>
              <w:textAlignment w:val="center"/>
              <w:rPr>
                <w:rFonts w:hint="eastAsia" w:ascii="宋体" w:hAnsi="宋体" w:eastAsia="宋体" w:cs="宋体"/>
                <w:color w:val="auto"/>
                <w:kern w:val="0"/>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负责保安相关全面工作。年龄50岁以下。</w:t>
            </w:r>
          </w:p>
        </w:tc>
      </w:tr>
      <w:tr w14:paraId="177C8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noWrap w:val="0"/>
            <w:vAlign w:val="center"/>
          </w:tcPr>
          <w:p w14:paraId="615FD3B6">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1218" w:type="dxa"/>
            <w:noWrap w:val="0"/>
            <w:vAlign w:val="center"/>
          </w:tcPr>
          <w:p w14:paraId="443D13F4">
            <w:pPr>
              <w:keepNext w:val="0"/>
              <w:keepLines w:val="0"/>
              <w:pageBreakBefore w:val="0"/>
              <w:widowControl/>
              <w:suppressLineNumbers w:val="0"/>
              <w:kinsoku/>
              <w:wordWrap/>
              <w:overflowPunct/>
              <w:topLinePunct w:val="0"/>
              <w:autoSpaceDE/>
              <w:autoSpaceDN/>
              <w:bidi w:val="0"/>
              <w:adjustRightInd w:val="0"/>
              <w:snapToGrid/>
              <w:spacing w:line="240" w:lineRule="auto"/>
              <w:jc w:val="center"/>
              <w:textAlignment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消控人员</w:t>
            </w:r>
          </w:p>
        </w:tc>
        <w:tc>
          <w:tcPr>
            <w:tcW w:w="6580" w:type="dxa"/>
            <w:noWrap w:val="0"/>
            <w:vAlign w:val="center"/>
          </w:tcPr>
          <w:p w14:paraId="09DE8260">
            <w:pPr>
              <w:keepNext w:val="0"/>
              <w:keepLines w:val="0"/>
              <w:pageBreakBefore w:val="0"/>
              <w:widowControl/>
              <w:suppressLineNumbers w:val="0"/>
              <w:kinsoku/>
              <w:wordWrap/>
              <w:overflowPunct/>
              <w:topLinePunct w:val="0"/>
              <w:autoSpaceDE/>
              <w:autoSpaceDN/>
              <w:bidi w:val="0"/>
              <w:adjustRightInd w:val="0"/>
              <w:snapToGrid/>
              <w:spacing w:line="240" w:lineRule="auto"/>
              <w:jc w:val="both"/>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24小时接听学校报警，做好监控、消防等技防工作，保证消防监控中心设施完好，具有安保消防应急预案的操作能力，负责收集治安、消防安全资料，保安人员培训等工作。</w:t>
            </w:r>
          </w:p>
        </w:tc>
      </w:tr>
      <w:tr w14:paraId="21D60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noWrap w:val="0"/>
            <w:vAlign w:val="center"/>
          </w:tcPr>
          <w:p w14:paraId="7E36CE61">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w:t>
            </w:r>
          </w:p>
        </w:tc>
        <w:tc>
          <w:tcPr>
            <w:tcW w:w="1218" w:type="dxa"/>
            <w:noWrap w:val="0"/>
            <w:vAlign w:val="center"/>
          </w:tcPr>
          <w:p w14:paraId="33C97F3C">
            <w:pPr>
              <w:keepNext w:val="0"/>
              <w:keepLines w:val="0"/>
              <w:pageBreakBefore w:val="0"/>
              <w:widowControl/>
              <w:suppressLineNumbers w:val="0"/>
              <w:kinsoku/>
              <w:wordWrap/>
              <w:overflowPunct/>
              <w:topLinePunct w:val="0"/>
              <w:autoSpaceDE/>
              <w:autoSpaceDN/>
              <w:bidi w:val="0"/>
              <w:adjustRightInd w:val="0"/>
              <w:snapToGrid/>
              <w:spacing w:line="240" w:lineRule="auto"/>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门卫</w:t>
            </w:r>
          </w:p>
        </w:tc>
        <w:tc>
          <w:tcPr>
            <w:tcW w:w="6580" w:type="dxa"/>
            <w:noWrap w:val="0"/>
            <w:vAlign w:val="center"/>
          </w:tcPr>
          <w:p w14:paraId="7F1901BC">
            <w:pPr>
              <w:keepNext w:val="0"/>
              <w:keepLines w:val="0"/>
              <w:pageBreakBefore w:val="0"/>
              <w:widowControl/>
              <w:suppressLineNumbers w:val="0"/>
              <w:kinsoku/>
              <w:wordWrap/>
              <w:overflowPunct/>
              <w:topLinePunct w:val="0"/>
              <w:autoSpaceDE/>
              <w:autoSpaceDN/>
              <w:bidi w:val="0"/>
              <w:adjustRightInd w:val="0"/>
              <w:snapToGrid/>
              <w:spacing w:line="240" w:lineRule="auto"/>
              <w:jc w:val="both"/>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做好门卫、人员车辆出入管理、疫情防控等工作，24小时上班在岗。检查大件物品进出，保证大门通道安全畅通等工作。</w:t>
            </w:r>
          </w:p>
        </w:tc>
      </w:tr>
      <w:tr w14:paraId="6C55E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noWrap w:val="0"/>
            <w:vAlign w:val="center"/>
          </w:tcPr>
          <w:p w14:paraId="4BB6EB3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w:t>
            </w:r>
          </w:p>
        </w:tc>
        <w:tc>
          <w:tcPr>
            <w:tcW w:w="1218" w:type="dxa"/>
            <w:noWrap w:val="0"/>
            <w:vAlign w:val="center"/>
          </w:tcPr>
          <w:p w14:paraId="57EC2377">
            <w:pPr>
              <w:keepNext w:val="0"/>
              <w:keepLines w:val="0"/>
              <w:pageBreakBefore w:val="0"/>
              <w:widowControl/>
              <w:suppressLineNumbers w:val="0"/>
              <w:kinsoku/>
              <w:wordWrap/>
              <w:overflowPunct/>
              <w:topLinePunct w:val="0"/>
              <w:autoSpaceDE/>
              <w:autoSpaceDN/>
              <w:bidi w:val="0"/>
              <w:adjustRightInd w:val="0"/>
              <w:snapToGrid/>
              <w:spacing w:line="240" w:lineRule="auto"/>
              <w:jc w:val="center"/>
              <w:textAlignment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普通保安</w:t>
            </w:r>
          </w:p>
        </w:tc>
        <w:tc>
          <w:tcPr>
            <w:tcW w:w="6580" w:type="dxa"/>
            <w:noWrap w:val="0"/>
            <w:vAlign w:val="center"/>
          </w:tcPr>
          <w:p w14:paraId="29F26967">
            <w:pPr>
              <w:keepNext w:val="0"/>
              <w:keepLines w:val="0"/>
              <w:pageBreakBefore w:val="0"/>
              <w:widowControl/>
              <w:suppressLineNumbers w:val="0"/>
              <w:kinsoku/>
              <w:wordWrap/>
              <w:overflowPunct/>
              <w:topLinePunct w:val="0"/>
              <w:autoSpaceDE/>
              <w:autoSpaceDN/>
              <w:bidi w:val="0"/>
              <w:adjustRightInd w:val="0"/>
              <w:snapToGrid/>
              <w:spacing w:line="240" w:lineRule="auto"/>
              <w:jc w:val="both"/>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lang w:eastAsia="zh-CN"/>
              </w:rPr>
              <w:t>根据治安情况，采取灵活机动的方式，适时调整巡逻路线、时间，巡逻中要注意提高警惕，做好自身防范。</w:t>
            </w:r>
            <w:r>
              <w:rPr>
                <w:rFonts w:hint="eastAsia" w:ascii="宋体" w:hAnsi="宋体" w:eastAsia="宋体" w:cs="宋体"/>
                <w:i w:val="0"/>
                <w:iCs w:val="0"/>
                <w:color w:val="auto"/>
                <w:kern w:val="0"/>
                <w:sz w:val="21"/>
                <w:szCs w:val="21"/>
                <w:highlight w:val="none"/>
                <w:u w:val="none"/>
                <w:lang w:val="en-US" w:eastAsia="zh-CN" w:bidi="ar"/>
              </w:rPr>
              <w:t>参与处理学校突发事件及学生违纪事件。</w:t>
            </w:r>
            <w:r>
              <w:rPr>
                <w:rFonts w:hint="eastAsia" w:ascii="宋体" w:hAnsi="宋体" w:eastAsia="宋体" w:cs="宋体"/>
                <w:color w:val="auto"/>
                <w:sz w:val="21"/>
                <w:szCs w:val="21"/>
                <w:highlight w:val="none"/>
                <w:lang w:eastAsia="zh-CN"/>
              </w:rPr>
              <w:t>负责检查教学楼各办公室是否关门并做好记载，负责教学楼卷帘门的开关等工作。</w:t>
            </w:r>
          </w:p>
        </w:tc>
      </w:tr>
    </w:tbl>
    <w:p w14:paraId="768DF3C0">
      <w:pPr>
        <w:pStyle w:val="969"/>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注：</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学校</w:t>
      </w:r>
      <w:r>
        <w:rPr>
          <w:rFonts w:hint="eastAsia" w:ascii="宋体" w:hAnsi="宋体" w:eastAsia="宋体" w:cs="宋体"/>
          <w:color w:val="auto"/>
          <w:sz w:val="24"/>
          <w:szCs w:val="24"/>
          <w:highlight w:val="none"/>
        </w:rPr>
        <w:t>实际情况，可能调整人员，增加或者减少费用参照中标报价费用</w:t>
      </w:r>
      <w:r>
        <w:rPr>
          <w:rFonts w:hint="eastAsia" w:ascii="宋体" w:hAnsi="宋体" w:eastAsia="宋体" w:cs="宋体"/>
          <w:color w:val="auto"/>
          <w:sz w:val="24"/>
          <w:szCs w:val="24"/>
          <w:highlight w:val="none"/>
          <w:lang w:eastAsia="zh-CN"/>
        </w:rPr>
        <w:t>。</w:t>
      </w:r>
    </w:p>
    <w:p w14:paraId="7129483D">
      <w:pPr>
        <w:pStyle w:val="969"/>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w:t>
      </w:r>
      <w:r>
        <w:rPr>
          <w:rFonts w:hint="eastAsia" w:ascii="宋体" w:hAnsi="宋体" w:cs="宋体"/>
          <w:b/>
          <w:color w:val="auto"/>
          <w:kern w:val="0"/>
          <w:sz w:val="24"/>
          <w:szCs w:val="24"/>
          <w:highlight w:val="none"/>
          <w:lang w:val="en-US" w:eastAsia="zh-CN" w:bidi="ar-SA"/>
        </w:rPr>
        <w:t>九</w:t>
      </w:r>
      <w:r>
        <w:rPr>
          <w:rFonts w:hint="eastAsia" w:ascii="宋体" w:hAnsi="宋体" w:eastAsia="宋体" w:cs="宋体"/>
          <w:b/>
          <w:color w:val="auto"/>
          <w:kern w:val="0"/>
          <w:sz w:val="24"/>
          <w:szCs w:val="24"/>
          <w:highlight w:val="none"/>
          <w:lang w:val="en-US" w:eastAsia="zh-CN" w:bidi="ar-SA"/>
        </w:rPr>
        <w:t>）</w:t>
      </w:r>
      <w:r>
        <w:rPr>
          <w:rFonts w:hint="eastAsia" w:ascii="宋体" w:hAnsi="宋体" w:cs="宋体"/>
          <w:b/>
          <w:color w:val="auto"/>
          <w:kern w:val="0"/>
          <w:sz w:val="24"/>
          <w:szCs w:val="24"/>
          <w:highlight w:val="none"/>
          <w:lang w:val="en-US" w:eastAsia="zh-CN" w:bidi="ar-SA"/>
        </w:rPr>
        <w:t>投标要求</w:t>
      </w:r>
    </w:p>
    <w:p w14:paraId="171F691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供应商须根据项目实际情况制定合理完善的整体管理方案、保安服务管理方案、承诺措施、拟投入本项目的装备配置、合理化建议及措施、人员培训管理方案、机构设置及人员配备、节能措施、安全保障和应急预案。</w:t>
      </w:r>
    </w:p>
    <w:p w14:paraId="3AF815FC">
      <w:pPr>
        <w:pStyle w:val="969"/>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（十）其他说明</w:t>
      </w:r>
    </w:p>
    <w:p w14:paraId="1B2E2B4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1、为保证服务质量，供应商必须确保安保人员达到宁海县最低工资保障水平，中标人在运营过程中如最低工资、社保费遇国家政策性调整则经费相应调整。</w:t>
      </w:r>
    </w:p>
    <w:p w14:paraId="0332627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2、中标人必须按照与员工的约定按期支付工资。依法办理各类社会保险，一旦发现中标人存在拖欠工资、社保等情况，影响采购人安保服务质量的，采购人将从安保费中扣除相应金额，直接支付给员工。</w:t>
      </w:r>
    </w:p>
    <w:p w14:paraId="1226E177">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3、中标人要及时完成采购人各项指令性突击性任务；及时处理整改落实各项投拆，不能因节假日而拖延。</w:t>
      </w:r>
    </w:p>
    <w:p w14:paraId="53521A5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4、中标人应做好</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的消防设施、安保设施、日常检查工作，发现问题及时上报并记录。</w:t>
      </w:r>
    </w:p>
    <w:p w14:paraId="3B09271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Times New Roman"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、安保人员在采购人区域内自身造成的纠纷、意外事件由中标人自行解决处理与</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无涉。</w:t>
      </w:r>
    </w:p>
    <w:p w14:paraId="5697C71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Times New Roman"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、投标报价组成必须按</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岗位要求</w:t>
      </w:r>
      <w:r>
        <w:rPr>
          <w:rFonts w:hint="eastAsia" w:ascii="宋体" w:hAnsi="宋体" w:eastAsia="宋体" w:cs="宋体"/>
          <w:color w:val="auto"/>
          <w:kern w:val="2"/>
          <w:sz w:val="24"/>
          <w:szCs w:val="24"/>
          <w:highlight w:val="none"/>
          <w:lang w:eastAsia="zh-CN"/>
        </w:rPr>
        <w:t>。</w:t>
      </w:r>
    </w:p>
    <w:p w14:paraId="0BCD685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Times New Roman" w:hAnsi="宋体" w:eastAsia="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rPr>
        <w:t>、符合招标文件中的承诺和响应</w:t>
      </w:r>
      <w:r>
        <w:rPr>
          <w:rFonts w:hint="eastAsia" w:ascii="宋体" w:hAnsi="宋体" w:eastAsia="宋体" w:cs="宋体"/>
          <w:color w:val="auto"/>
          <w:kern w:val="2"/>
          <w:sz w:val="24"/>
          <w:szCs w:val="24"/>
          <w:highlight w:val="none"/>
          <w:lang w:eastAsia="zh-CN"/>
        </w:rPr>
        <w:t>学校</w:t>
      </w:r>
      <w:r>
        <w:rPr>
          <w:rFonts w:hint="eastAsia" w:ascii="宋体" w:hAnsi="宋体" w:eastAsia="宋体" w:cs="宋体"/>
          <w:color w:val="auto"/>
          <w:kern w:val="2"/>
          <w:sz w:val="24"/>
          <w:szCs w:val="24"/>
          <w:highlight w:val="none"/>
        </w:rPr>
        <w:t>安保、反恐、消防、车辆管理服务的标准和内容</w:t>
      </w:r>
      <w:r>
        <w:rPr>
          <w:rFonts w:hint="eastAsia" w:ascii="宋体" w:hAnsi="宋体" w:eastAsia="宋体" w:cs="宋体"/>
          <w:color w:val="auto"/>
          <w:kern w:val="2"/>
          <w:sz w:val="24"/>
          <w:szCs w:val="24"/>
          <w:highlight w:val="none"/>
          <w:lang w:eastAsia="zh-CN"/>
        </w:rPr>
        <w:t>。</w:t>
      </w:r>
    </w:p>
    <w:p w14:paraId="4C505CF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eastAsia="zh-CN"/>
        </w:rPr>
        <w:t>、招标人提供的各种设备、设施、工具，安全管理人员应安全、规范使用，除正常使用折旧外，中标人工作人员应保证各设备、设施、工具的完好性，如有非正常损坏或遗失，中标人应照价赔偿。</w:t>
      </w:r>
    </w:p>
    <w:p w14:paraId="7E2B89E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9</w:t>
      </w: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服务</w:t>
      </w:r>
      <w:r>
        <w:rPr>
          <w:rFonts w:hint="eastAsia" w:ascii="宋体" w:hAnsi="宋体" w:eastAsia="宋体" w:cs="宋体"/>
          <w:color w:val="auto"/>
          <w:kern w:val="2"/>
          <w:sz w:val="24"/>
          <w:szCs w:val="24"/>
          <w:highlight w:val="none"/>
          <w:lang w:eastAsia="zh-CN"/>
        </w:rPr>
        <w:t>人员的服装费用及装备均由中标人自行负责按标准配备，但服装样式需经</w:t>
      </w:r>
      <w:r>
        <w:rPr>
          <w:rFonts w:hint="eastAsia" w:ascii="宋体" w:hAnsi="宋体" w:cs="宋体"/>
          <w:color w:val="auto"/>
          <w:kern w:val="2"/>
          <w:sz w:val="24"/>
          <w:szCs w:val="24"/>
          <w:highlight w:val="none"/>
          <w:lang w:val="en-US" w:eastAsia="zh-CN"/>
        </w:rPr>
        <w:t>采购</w:t>
      </w:r>
      <w:r>
        <w:rPr>
          <w:rFonts w:hint="eastAsia" w:ascii="宋体" w:hAnsi="宋体" w:eastAsia="宋体" w:cs="宋体"/>
          <w:color w:val="auto"/>
          <w:kern w:val="2"/>
          <w:sz w:val="24"/>
          <w:szCs w:val="24"/>
          <w:highlight w:val="none"/>
          <w:lang w:eastAsia="zh-CN"/>
        </w:rPr>
        <w:t>人核准。</w:t>
      </w:r>
    </w:p>
    <w:p w14:paraId="56A2384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10</w:t>
      </w: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lang w:eastAsia="zh-CN"/>
        </w:rPr>
        <w:t>应制订具体的质量保证措施、质量保证及相关服务的承诺。如因质量未达到目标，中标人应因此承担责任和经济赔偿。</w:t>
      </w:r>
    </w:p>
    <w:p w14:paraId="1F6178D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11</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lang w:eastAsia="zh-CN"/>
        </w:rPr>
        <w:t>应制订详细的培训计划，对员工进行岗位培训、日常培训和文明礼仪培训，确保每个员工培训合格上岗。</w:t>
      </w:r>
    </w:p>
    <w:p w14:paraId="183C475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12</w:t>
      </w:r>
      <w:r>
        <w:rPr>
          <w:rFonts w:hint="eastAsia" w:ascii="宋体" w:hAnsi="宋体" w:eastAsia="宋体" w:cs="宋体"/>
          <w:color w:val="auto"/>
          <w:kern w:val="2"/>
          <w:sz w:val="24"/>
          <w:szCs w:val="24"/>
          <w:highlight w:val="none"/>
          <w:lang w:eastAsia="zh-CN"/>
        </w:rPr>
        <w:t>、中标人的工作人员应做好自身防护工作。员工在工作期间发生的意外由中标人自行承担。</w:t>
      </w:r>
    </w:p>
    <w:p w14:paraId="13E35741">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cs="宋体"/>
          <w:color w:val="auto"/>
          <w:kern w:val="2"/>
          <w:sz w:val="24"/>
          <w:szCs w:val="24"/>
          <w:highlight w:val="none"/>
          <w:lang w:val="en-US" w:eastAsia="zh-CN"/>
        </w:rPr>
        <w:t>13</w:t>
      </w:r>
      <w:r>
        <w:rPr>
          <w:rFonts w:hint="eastAsia" w:ascii="宋体" w:hAnsi="宋体" w:eastAsia="宋体" w:cs="宋体"/>
          <w:color w:val="auto"/>
          <w:kern w:val="2"/>
          <w:sz w:val="24"/>
          <w:szCs w:val="24"/>
          <w:highlight w:val="none"/>
          <w:lang w:eastAsia="zh-CN"/>
        </w:rPr>
        <w:t>、中标人的员工必须遵守</w:t>
      </w:r>
      <w:r>
        <w:rPr>
          <w:rFonts w:hint="eastAsia" w:ascii="宋体" w:hAnsi="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的一切行政管理、消防安全等规定和制度。</w:t>
      </w:r>
    </w:p>
    <w:p w14:paraId="679EEA01">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eastAsia="zh-CN"/>
        </w:rPr>
        <w:t>、中标人应允许</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或其授权的人员对服务区域内各项服务质量控制进行检查。</w:t>
      </w:r>
    </w:p>
    <w:p w14:paraId="3EEFC0F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lang w:eastAsia="zh-CN"/>
        </w:rPr>
        <w:t>、服务区域的各项服务工作时间必须符合及满足</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的要求，包括休息日及公众假期，都不得影响工作。如因服务范围内容变动需调整合同，由双方协商确定。</w:t>
      </w:r>
    </w:p>
    <w:p w14:paraId="221E919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lang w:eastAsia="zh-CN"/>
        </w:rPr>
        <w:t>、在服务期内中标人遇到遇突发事件或各类检查（如上级部门检查等），中标人要无条件加班，</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 xml:space="preserve">支付加班费。 </w:t>
      </w:r>
    </w:p>
    <w:p w14:paraId="0D61B0C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对服务人员有调度权，如其提供的服务不能满足</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要求，</w:t>
      </w:r>
      <w:r>
        <w:rPr>
          <w:rFonts w:hint="eastAsia" w:ascii="宋体" w:hAnsi="宋体" w:eastAsia="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lang w:eastAsia="zh-CN"/>
        </w:rPr>
        <w:t>有权利要求中标人无条件更换人员。</w:t>
      </w:r>
    </w:p>
    <w:p w14:paraId="278EC30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1</w:t>
      </w:r>
      <w:r>
        <w:rPr>
          <w:rFonts w:hint="eastAsia" w:ascii="宋体" w:hAnsi="宋体" w:cs="宋体"/>
          <w:color w:val="auto"/>
          <w:kern w:val="2"/>
          <w:sz w:val="24"/>
          <w:szCs w:val="24"/>
          <w:highlight w:val="none"/>
          <w:lang w:val="en-US" w:eastAsia="zh-CN"/>
        </w:rPr>
        <w:t>8</w:t>
      </w:r>
      <w:r>
        <w:rPr>
          <w:rFonts w:hint="eastAsia" w:ascii="宋体" w:hAnsi="宋体" w:eastAsia="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eastAsia="zh-CN"/>
        </w:rPr>
        <w:t>保安人员除规定正常上班时间外需</w:t>
      </w:r>
      <w:r>
        <w:rPr>
          <w:rFonts w:hint="eastAsia" w:ascii="宋体" w:hAnsi="宋体" w:cs="宋体"/>
          <w:color w:val="auto"/>
          <w:kern w:val="2"/>
          <w:sz w:val="24"/>
          <w:szCs w:val="24"/>
          <w:highlight w:val="none"/>
          <w:lang w:val="en-US" w:eastAsia="zh-CN"/>
        </w:rPr>
        <w:t>临时</w:t>
      </w:r>
      <w:r>
        <w:rPr>
          <w:rFonts w:hint="eastAsia" w:ascii="宋体" w:hAnsi="宋体" w:eastAsia="宋体" w:cs="宋体"/>
          <w:color w:val="auto"/>
          <w:kern w:val="2"/>
          <w:sz w:val="24"/>
          <w:szCs w:val="24"/>
          <w:highlight w:val="none"/>
          <w:lang w:eastAsia="zh-CN"/>
        </w:rPr>
        <w:t>加班等所产生的费用</w:t>
      </w:r>
      <w:r>
        <w:rPr>
          <w:rFonts w:hint="eastAsia" w:ascii="宋体" w:hAnsi="宋体" w:eastAsia="宋体" w:cs="宋体"/>
          <w:color w:val="auto"/>
          <w:kern w:val="2"/>
          <w:sz w:val="24"/>
          <w:szCs w:val="24"/>
          <w:highlight w:val="none"/>
          <w:lang w:val="en-US" w:eastAsia="zh-CN"/>
        </w:rPr>
        <w:t>与</w:t>
      </w:r>
      <w:r>
        <w:rPr>
          <w:rFonts w:hint="eastAsia" w:ascii="宋体" w:hAnsi="宋体" w:eastAsia="宋体" w:cs="宋体"/>
          <w:color w:val="auto"/>
          <w:kern w:val="2"/>
          <w:sz w:val="24"/>
          <w:szCs w:val="24"/>
          <w:highlight w:val="none"/>
          <w:lang w:eastAsia="zh-CN"/>
        </w:rPr>
        <w:t>所属单位协商解决。（</w:t>
      </w:r>
      <w:r>
        <w:rPr>
          <w:rFonts w:hint="eastAsia" w:ascii="宋体" w:hAnsi="宋体" w:eastAsia="宋体" w:cs="宋体"/>
          <w:color w:val="auto"/>
          <w:kern w:val="2"/>
          <w:sz w:val="24"/>
          <w:szCs w:val="24"/>
          <w:highlight w:val="none"/>
          <w:lang w:val="en-US" w:eastAsia="zh-CN"/>
        </w:rPr>
        <w:t>正常上班时间为8小时21.75天</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rPr>
        <w:t>12月=2088小时/年</w:t>
      </w:r>
      <w:r>
        <w:rPr>
          <w:rFonts w:hint="eastAsia" w:ascii="宋体" w:hAnsi="宋体" w:eastAsia="宋体" w:cs="宋体"/>
          <w:color w:val="auto"/>
          <w:kern w:val="2"/>
          <w:sz w:val="24"/>
          <w:szCs w:val="24"/>
          <w:highlight w:val="none"/>
          <w:lang w:eastAsia="zh-CN"/>
        </w:rPr>
        <w:t>）</w:t>
      </w:r>
    </w:p>
    <w:p w14:paraId="2C7D8DB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9</w:t>
      </w:r>
      <w:r>
        <w:rPr>
          <w:rFonts w:hint="eastAsia" w:ascii="宋体" w:hAnsi="宋体" w:eastAsia="宋体" w:cs="宋体"/>
          <w:color w:val="auto"/>
          <w:kern w:val="2"/>
          <w:sz w:val="24"/>
          <w:szCs w:val="24"/>
          <w:highlight w:val="none"/>
          <w:lang w:eastAsia="zh-CN"/>
        </w:rPr>
        <w:t>、其他未约定事项双方协商解决。</w:t>
      </w:r>
    </w:p>
    <w:p w14:paraId="048B770E">
      <w:pPr>
        <w:widowControl w:val="0"/>
        <w:spacing w:after="120" w:afterLines="0"/>
        <w:jc w:val="both"/>
        <w:rPr>
          <w:rFonts w:hint="eastAsia" w:ascii="Tahoma" w:hAnsi="Tahoma" w:eastAsia="宋体" w:cs="Times New Roman"/>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（十</w:t>
      </w:r>
      <w:r>
        <w:rPr>
          <w:rFonts w:hint="eastAsia" w:ascii="宋体" w:hAnsi="宋体" w:cs="宋体"/>
          <w:b/>
          <w:color w:val="auto"/>
          <w:kern w:val="0"/>
          <w:sz w:val="24"/>
          <w:szCs w:val="24"/>
          <w:highlight w:val="none"/>
          <w:lang w:val="en-US" w:eastAsia="zh-CN" w:bidi="ar-SA"/>
        </w:rPr>
        <w:t>一</w:t>
      </w:r>
      <w:r>
        <w:rPr>
          <w:rFonts w:hint="eastAsia" w:ascii="宋体" w:hAnsi="宋体" w:eastAsia="宋体" w:cs="宋体"/>
          <w:b/>
          <w:color w:val="auto"/>
          <w:kern w:val="0"/>
          <w:sz w:val="24"/>
          <w:szCs w:val="24"/>
          <w:highlight w:val="none"/>
          <w:lang w:val="en-US" w:eastAsia="zh-CN" w:bidi="ar-SA"/>
        </w:rPr>
        <w:t>）考核标准</w:t>
      </w:r>
    </w:p>
    <w:tbl>
      <w:tblPr>
        <w:tblStyle w:val="62"/>
        <w:tblW w:w="9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780"/>
        <w:gridCol w:w="5383"/>
        <w:gridCol w:w="1276"/>
        <w:gridCol w:w="964"/>
      </w:tblGrid>
      <w:tr w14:paraId="61DAD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53" w:type="dxa"/>
            <w:noWrap w:val="0"/>
            <w:vAlign w:val="center"/>
          </w:tcPr>
          <w:p w14:paraId="5F3CDA97">
            <w:pPr>
              <w:adjustRightInd w:val="0"/>
              <w:snapToGrid w:val="0"/>
              <w:spacing w:line="36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序号</w:t>
            </w:r>
          </w:p>
        </w:tc>
        <w:tc>
          <w:tcPr>
            <w:tcW w:w="780" w:type="dxa"/>
            <w:noWrap w:val="0"/>
            <w:vAlign w:val="center"/>
          </w:tcPr>
          <w:p w14:paraId="105BA9D5">
            <w:pPr>
              <w:adjustRightInd w:val="0"/>
              <w:snapToGrid w:val="0"/>
              <w:spacing w:line="36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类别</w:t>
            </w:r>
          </w:p>
        </w:tc>
        <w:tc>
          <w:tcPr>
            <w:tcW w:w="5383" w:type="dxa"/>
            <w:noWrap w:val="0"/>
            <w:vAlign w:val="center"/>
          </w:tcPr>
          <w:p w14:paraId="73CBFAF1">
            <w:pPr>
              <w:adjustRightInd w:val="0"/>
              <w:snapToGrid w:val="0"/>
              <w:spacing w:line="36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考核内容</w:t>
            </w:r>
          </w:p>
        </w:tc>
        <w:tc>
          <w:tcPr>
            <w:tcW w:w="1276" w:type="dxa"/>
            <w:noWrap w:val="0"/>
            <w:vAlign w:val="center"/>
          </w:tcPr>
          <w:p w14:paraId="44EBD2EE">
            <w:pPr>
              <w:adjustRightInd w:val="0"/>
              <w:snapToGrid w:val="0"/>
              <w:spacing w:line="36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扣分标准</w:t>
            </w:r>
          </w:p>
        </w:tc>
        <w:tc>
          <w:tcPr>
            <w:tcW w:w="964" w:type="dxa"/>
            <w:noWrap w:val="0"/>
            <w:vAlign w:val="center"/>
          </w:tcPr>
          <w:p w14:paraId="435DEFE5">
            <w:pPr>
              <w:adjustRightInd w:val="0"/>
              <w:snapToGrid w:val="0"/>
              <w:spacing w:line="360" w:lineRule="exact"/>
              <w:jc w:val="center"/>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扣分值</w:t>
            </w:r>
          </w:p>
        </w:tc>
      </w:tr>
      <w:tr w14:paraId="28A4E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53" w:type="dxa"/>
            <w:vMerge w:val="restart"/>
            <w:noWrap w:val="0"/>
            <w:vAlign w:val="center"/>
          </w:tcPr>
          <w:p w14:paraId="0AB9781E">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1</w:t>
            </w:r>
          </w:p>
        </w:tc>
        <w:tc>
          <w:tcPr>
            <w:tcW w:w="780" w:type="dxa"/>
            <w:vMerge w:val="restart"/>
            <w:noWrap w:val="0"/>
            <w:vAlign w:val="center"/>
          </w:tcPr>
          <w:p w14:paraId="1596E2C3">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文明值勤方面</w:t>
            </w:r>
          </w:p>
        </w:tc>
        <w:tc>
          <w:tcPr>
            <w:tcW w:w="5383" w:type="dxa"/>
            <w:noWrap w:val="0"/>
            <w:vAlign w:val="center"/>
          </w:tcPr>
          <w:p w14:paraId="5D0D296A">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着装统一，仪容仪表的端庄整洁，规范配戴警械，站姿、坐姿端正大方，如有违反。</w:t>
            </w:r>
          </w:p>
        </w:tc>
        <w:tc>
          <w:tcPr>
            <w:tcW w:w="1276" w:type="dxa"/>
            <w:noWrap w:val="0"/>
            <w:vAlign w:val="center"/>
          </w:tcPr>
          <w:p w14:paraId="0A41398E">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发现一次扣1分</w:t>
            </w:r>
          </w:p>
        </w:tc>
        <w:tc>
          <w:tcPr>
            <w:tcW w:w="964" w:type="dxa"/>
            <w:noWrap w:val="0"/>
            <w:vAlign w:val="center"/>
          </w:tcPr>
          <w:p w14:paraId="571BD89F">
            <w:pPr>
              <w:adjustRightInd w:val="0"/>
              <w:snapToGrid w:val="0"/>
              <w:spacing w:line="360" w:lineRule="exact"/>
              <w:jc w:val="center"/>
              <w:rPr>
                <w:rFonts w:ascii="宋体" w:hAnsi="宋体" w:eastAsia="宋体" w:cs="宋体"/>
                <w:szCs w:val="21"/>
                <w:highlight w:val="none"/>
              </w:rPr>
            </w:pPr>
          </w:p>
        </w:tc>
      </w:tr>
      <w:tr w14:paraId="1ABF1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3686F7B">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611BB9A7">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595A0AFA">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工作时间不读书、看报，不吸烟、喝酒，不做与工作无关的事情。</w:t>
            </w:r>
          </w:p>
        </w:tc>
        <w:tc>
          <w:tcPr>
            <w:tcW w:w="1276" w:type="dxa"/>
            <w:noWrap w:val="0"/>
            <w:vAlign w:val="center"/>
          </w:tcPr>
          <w:p w14:paraId="4D0E6384">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发现一次扣1分</w:t>
            </w:r>
          </w:p>
        </w:tc>
        <w:tc>
          <w:tcPr>
            <w:tcW w:w="964" w:type="dxa"/>
            <w:noWrap w:val="0"/>
            <w:vAlign w:val="center"/>
          </w:tcPr>
          <w:p w14:paraId="05CC6240">
            <w:pPr>
              <w:adjustRightInd w:val="0"/>
              <w:snapToGrid w:val="0"/>
              <w:spacing w:line="360" w:lineRule="exact"/>
              <w:jc w:val="center"/>
              <w:rPr>
                <w:rFonts w:ascii="宋体" w:hAnsi="宋体" w:eastAsia="宋体" w:cs="宋体"/>
                <w:szCs w:val="21"/>
                <w:highlight w:val="none"/>
              </w:rPr>
            </w:pPr>
          </w:p>
        </w:tc>
      </w:tr>
      <w:tr w14:paraId="3190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796FEB8">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52784F5A">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7F9EB632">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作风正派，热情文明对待师生、家长、来宾，上学、放学时间在校门口迎送师生。出现不礼貌行为或上学、放学不按要求站岗。</w:t>
            </w:r>
          </w:p>
        </w:tc>
        <w:tc>
          <w:tcPr>
            <w:tcW w:w="1276" w:type="dxa"/>
            <w:noWrap w:val="0"/>
            <w:vAlign w:val="center"/>
          </w:tcPr>
          <w:p w14:paraId="1EE07648">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发现一次扣1分</w:t>
            </w:r>
          </w:p>
        </w:tc>
        <w:tc>
          <w:tcPr>
            <w:tcW w:w="964" w:type="dxa"/>
            <w:noWrap w:val="0"/>
            <w:vAlign w:val="center"/>
          </w:tcPr>
          <w:p w14:paraId="4C4A4C21">
            <w:pPr>
              <w:adjustRightInd w:val="0"/>
              <w:snapToGrid w:val="0"/>
              <w:spacing w:line="360" w:lineRule="exact"/>
              <w:jc w:val="center"/>
              <w:rPr>
                <w:rFonts w:ascii="宋体" w:hAnsi="宋体" w:eastAsia="宋体" w:cs="宋体"/>
                <w:szCs w:val="21"/>
                <w:highlight w:val="none"/>
              </w:rPr>
            </w:pPr>
          </w:p>
        </w:tc>
      </w:tr>
      <w:tr w14:paraId="5E226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83A5B5E">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22FD2617">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229B334F">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无正当理由与人吵架、打架。</w:t>
            </w:r>
          </w:p>
        </w:tc>
        <w:tc>
          <w:tcPr>
            <w:tcW w:w="1276" w:type="dxa"/>
            <w:noWrap w:val="0"/>
            <w:vAlign w:val="center"/>
          </w:tcPr>
          <w:p w14:paraId="7D6AE826">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发现一次扣5分</w:t>
            </w:r>
          </w:p>
        </w:tc>
        <w:tc>
          <w:tcPr>
            <w:tcW w:w="964" w:type="dxa"/>
            <w:noWrap w:val="0"/>
            <w:vAlign w:val="center"/>
          </w:tcPr>
          <w:p w14:paraId="64062E82">
            <w:pPr>
              <w:adjustRightInd w:val="0"/>
              <w:snapToGrid w:val="0"/>
              <w:spacing w:line="360" w:lineRule="exact"/>
              <w:jc w:val="center"/>
              <w:rPr>
                <w:rFonts w:ascii="宋体" w:hAnsi="宋体" w:eastAsia="宋体" w:cs="宋体"/>
                <w:szCs w:val="21"/>
                <w:highlight w:val="none"/>
              </w:rPr>
            </w:pPr>
          </w:p>
        </w:tc>
      </w:tr>
      <w:tr w14:paraId="4A531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0D608979">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06003CBB">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0372DC73">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保持传达室和学校门前的卫生区的整洁，不打扫或不洁净</w:t>
            </w:r>
          </w:p>
        </w:tc>
        <w:tc>
          <w:tcPr>
            <w:tcW w:w="1276" w:type="dxa"/>
            <w:noWrap w:val="0"/>
            <w:vAlign w:val="center"/>
          </w:tcPr>
          <w:p w14:paraId="23D4FEC2">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发现一次扣1分</w:t>
            </w:r>
          </w:p>
        </w:tc>
        <w:tc>
          <w:tcPr>
            <w:tcW w:w="964" w:type="dxa"/>
            <w:noWrap w:val="0"/>
            <w:vAlign w:val="center"/>
          </w:tcPr>
          <w:p w14:paraId="66897532">
            <w:pPr>
              <w:adjustRightInd w:val="0"/>
              <w:snapToGrid w:val="0"/>
              <w:spacing w:line="360" w:lineRule="exact"/>
              <w:jc w:val="center"/>
              <w:rPr>
                <w:rFonts w:ascii="宋体" w:hAnsi="宋体" w:eastAsia="宋体" w:cs="宋体"/>
                <w:szCs w:val="21"/>
                <w:highlight w:val="none"/>
              </w:rPr>
            </w:pPr>
          </w:p>
        </w:tc>
      </w:tr>
      <w:tr w14:paraId="04DA7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noWrap w:val="0"/>
            <w:vAlign w:val="center"/>
          </w:tcPr>
          <w:p w14:paraId="43B44CA5">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2</w:t>
            </w:r>
          </w:p>
        </w:tc>
        <w:tc>
          <w:tcPr>
            <w:tcW w:w="780" w:type="dxa"/>
            <w:noWrap w:val="0"/>
            <w:vAlign w:val="center"/>
          </w:tcPr>
          <w:p w14:paraId="21767C22">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学生出入方面</w:t>
            </w:r>
          </w:p>
        </w:tc>
        <w:tc>
          <w:tcPr>
            <w:tcW w:w="5383" w:type="dxa"/>
            <w:noWrap w:val="0"/>
            <w:vAlign w:val="center"/>
          </w:tcPr>
          <w:p w14:paraId="68170698">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学生在校学习期间需外出时，必须持有班主任签字的规范的书面请假条，门卫要认真审查请假条真伪，做好出校登记并保存请假条。无办理手续私自外出的。</w:t>
            </w:r>
          </w:p>
        </w:tc>
        <w:tc>
          <w:tcPr>
            <w:tcW w:w="1276" w:type="dxa"/>
            <w:noWrap w:val="0"/>
            <w:vAlign w:val="center"/>
          </w:tcPr>
          <w:p w14:paraId="6EF7137B">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发现一次扣10分</w:t>
            </w:r>
          </w:p>
        </w:tc>
        <w:tc>
          <w:tcPr>
            <w:tcW w:w="964" w:type="dxa"/>
            <w:noWrap w:val="0"/>
            <w:vAlign w:val="center"/>
          </w:tcPr>
          <w:p w14:paraId="78F63F8C">
            <w:pPr>
              <w:adjustRightInd w:val="0"/>
              <w:snapToGrid w:val="0"/>
              <w:spacing w:line="360" w:lineRule="exact"/>
              <w:jc w:val="center"/>
              <w:rPr>
                <w:rFonts w:ascii="宋体" w:hAnsi="宋体" w:eastAsia="宋体" w:cs="宋体"/>
                <w:szCs w:val="21"/>
                <w:highlight w:val="none"/>
              </w:rPr>
            </w:pPr>
          </w:p>
        </w:tc>
      </w:tr>
      <w:tr w14:paraId="3F6A2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restart"/>
            <w:noWrap w:val="0"/>
            <w:vAlign w:val="center"/>
          </w:tcPr>
          <w:p w14:paraId="642C293C">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3</w:t>
            </w:r>
          </w:p>
        </w:tc>
        <w:tc>
          <w:tcPr>
            <w:tcW w:w="780" w:type="dxa"/>
            <w:vMerge w:val="restart"/>
            <w:noWrap w:val="0"/>
            <w:vAlign w:val="center"/>
          </w:tcPr>
          <w:p w14:paraId="625C9517">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车辆出入方面</w:t>
            </w:r>
          </w:p>
        </w:tc>
        <w:tc>
          <w:tcPr>
            <w:tcW w:w="5383" w:type="dxa"/>
            <w:noWrap w:val="0"/>
            <w:vAlign w:val="center"/>
          </w:tcPr>
          <w:p w14:paraId="156C5662">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外来车辆原则上不允许进入校园。确需进入的需校级领导批准，放行时要告知：机动车校内不能鸣笛、减速慢行，非机动车下车推行，同时引导车辆按指定车位停放。</w:t>
            </w:r>
          </w:p>
        </w:tc>
        <w:tc>
          <w:tcPr>
            <w:tcW w:w="1276" w:type="dxa"/>
            <w:noWrap w:val="0"/>
            <w:vAlign w:val="center"/>
          </w:tcPr>
          <w:p w14:paraId="026EB805">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718E8AFA">
            <w:pPr>
              <w:adjustRightInd w:val="0"/>
              <w:snapToGrid w:val="0"/>
              <w:spacing w:line="360" w:lineRule="exact"/>
              <w:jc w:val="center"/>
              <w:rPr>
                <w:rFonts w:ascii="宋体" w:hAnsi="宋体" w:eastAsia="宋体" w:cs="宋体"/>
                <w:szCs w:val="21"/>
                <w:highlight w:val="none"/>
              </w:rPr>
            </w:pPr>
          </w:p>
        </w:tc>
      </w:tr>
      <w:tr w14:paraId="51509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14664E32">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36653FE4">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4941484D">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严禁各类车辆在校门口内外随意停放，确保校门出入畅通。</w:t>
            </w:r>
          </w:p>
        </w:tc>
        <w:tc>
          <w:tcPr>
            <w:tcW w:w="1276" w:type="dxa"/>
            <w:noWrap w:val="0"/>
            <w:vAlign w:val="center"/>
          </w:tcPr>
          <w:p w14:paraId="08A12534">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出现一次扣1分</w:t>
            </w:r>
          </w:p>
        </w:tc>
        <w:tc>
          <w:tcPr>
            <w:tcW w:w="964" w:type="dxa"/>
            <w:noWrap w:val="0"/>
            <w:vAlign w:val="center"/>
          </w:tcPr>
          <w:p w14:paraId="479CC0C9">
            <w:pPr>
              <w:adjustRightInd w:val="0"/>
              <w:snapToGrid w:val="0"/>
              <w:spacing w:line="360" w:lineRule="exact"/>
              <w:jc w:val="center"/>
              <w:rPr>
                <w:rFonts w:ascii="宋体" w:hAnsi="宋体" w:eastAsia="宋体" w:cs="宋体"/>
                <w:szCs w:val="21"/>
                <w:highlight w:val="none"/>
              </w:rPr>
            </w:pPr>
          </w:p>
        </w:tc>
      </w:tr>
      <w:tr w14:paraId="620B8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31974AB5">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33372FA8">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3C13B059">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课间、集会、课外活动等室外活动学生密集时，不得允许任何机动车辆进入校门。</w:t>
            </w:r>
          </w:p>
        </w:tc>
        <w:tc>
          <w:tcPr>
            <w:tcW w:w="1276" w:type="dxa"/>
            <w:noWrap w:val="0"/>
            <w:vAlign w:val="center"/>
          </w:tcPr>
          <w:p w14:paraId="62EC0D5B">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18768DBF">
            <w:pPr>
              <w:adjustRightInd w:val="0"/>
              <w:snapToGrid w:val="0"/>
              <w:spacing w:line="360" w:lineRule="exact"/>
              <w:jc w:val="center"/>
              <w:rPr>
                <w:rFonts w:ascii="宋体" w:hAnsi="宋体" w:eastAsia="宋体" w:cs="宋体"/>
                <w:szCs w:val="21"/>
                <w:highlight w:val="none"/>
              </w:rPr>
            </w:pPr>
          </w:p>
        </w:tc>
      </w:tr>
      <w:tr w14:paraId="62165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restart"/>
            <w:noWrap w:val="0"/>
            <w:vAlign w:val="center"/>
          </w:tcPr>
          <w:p w14:paraId="04AC75D7">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4</w:t>
            </w:r>
          </w:p>
        </w:tc>
        <w:tc>
          <w:tcPr>
            <w:tcW w:w="780" w:type="dxa"/>
            <w:vMerge w:val="restart"/>
            <w:noWrap w:val="0"/>
            <w:vAlign w:val="center"/>
          </w:tcPr>
          <w:p w14:paraId="46149E30">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外来人员出入方面</w:t>
            </w:r>
          </w:p>
        </w:tc>
        <w:tc>
          <w:tcPr>
            <w:tcW w:w="5383" w:type="dxa"/>
            <w:noWrap w:val="0"/>
            <w:vAlign w:val="center"/>
          </w:tcPr>
          <w:p w14:paraId="3F138AB8">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严格履行来访登记、联系手续（由保安联系被访教师）。未联系上、未经领导或老师同意、没办理登记手续不得让来访者进入学校。</w:t>
            </w:r>
          </w:p>
        </w:tc>
        <w:tc>
          <w:tcPr>
            <w:tcW w:w="1276" w:type="dxa"/>
            <w:noWrap w:val="0"/>
            <w:vAlign w:val="center"/>
          </w:tcPr>
          <w:p w14:paraId="0F87F936">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7E729DD2">
            <w:pPr>
              <w:adjustRightInd w:val="0"/>
              <w:snapToGrid w:val="0"/>
              <w:spacing w:line="360" w:lineRule="exact"/>
              <w:jc w:val="center"/>
              <w:rPr>
                <w:rFonts w:ascii="宋体" w:hAnsi="宋体" w:eastAsia="宋体" w:cs="宋体"/>
                <w:szCs w:val="21"/>
                <w:highlight w:val="none"/>
              </w:rPr>
            </w:pPr>
          </w:p>
        </w:tc>
      </w:tr>
      <w:tr w14:paraId="35134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B2B4575">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37A7BC35">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44DBE5EA">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学校的临时施工人员凭学校《临时出入证》进出校门，无证或无引领者不允许进入校园。</w:t>
            </w:r>
          </w:p>
        </w:tc>
        <w:tc>
          <w:tcPr>
            <w:tcW w:w="1276" w:type="dxa"/>
            <w:noWrap w:val="0"/>
            <w:vAlign w:val="center"/>
          </w:tcPr>
          <w:p w14:paraId="76C42B16">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7127CF51">
            <w:pPr>
              <w:adjustRightInd w:val="0"/>
              <w:snapToGrid w:val="0"/>
              <w:spacing w:line="360" w:lineRule="exact"/>
              <w:jc w:val="center"/>
              <w:rPr>
                <w:rFonts w:ascii="宋体" w:hAnsi="宋体" w:eastAsia="宋体" w:cs="宋体"/>
                <w:szCs w:val="21"/>
                <w:highlight w:val="none"/>
              </w:rPr>
            </w:pPr>
          </w:p>
        </w:tc>
      </w:tr>
      <w:tr w14:paraId="7B66B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AD2B8FF">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2D76AF7A">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48DD1D3C">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严禁放社会闲杂人员（如业务推销员、醉酒人员、无业人员等）进入校内。</w:t>
            </w:r>
          </w:p>
        </w:tc>
        <w:tc>
          <w:tcPr>
            <w:tcW w:w="1276" w:type="dxa"/>
            <w:noWrap w:val="0"/>
            <w:vAlign w:val="center"/>
          </w:tcPr>
          <w:p w14:paraId="13D51376">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发现一次扣5分</w:t>
            </w:r>
          </w:p>
        </w:tc>
        <w:tc>
          <w:tcPr>
            <w:tcW w:w="964" w:type="dxa"/>
            <w:noWrap w:val="0"/>
            <w:vAlign w:val="center"/>
          </w:tcPr>
          <w:p w14:paraId="7B02EFC2">
            <w:pPr>
              <w:adjustRightInd w:val="0"/>
              <w:snapToGrid w:val="0"/>
              <w:spacing w:line="360" w:lineRule="exact"/>
              <w:jc w:val="center"/>
              <w:rPr>
                <w:rFonts w:ascii="宋体" w:hAnsi="宋体" w:eastAsia="宋体" w:cs="宋体"/>
                <w:szCs w:val="21"/>
                <w:highlight w:val="none"/>
              </w:rPr>
            </w:pPr>
          </w:p>
        </w:tc>
      </w:tr>
      <w:tr w14:paraId="32918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71CD9527">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6128330C">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361FE1C2">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对运物品出校门的车辆要进行仔细检查，凡学校公物须持有学校有关证明，并进行登记，方能放行。违反学校公共物品带出校门制度的。</w:t>
            </w:r>
          </w:p>
        </w:tc>
        <w:tc>
          <w:tcPr>
            <w:tcW w:w="1276" w:type="dxa"/>
            <w:noWrap w:val="0"/>
            <w:vAlign w:val="center"/>
          </w:tcPr>
          <w:p w14:paraId="6E59B011">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发现一次扣5分</w:t>
            </w:r>
          </w:p>
        </w:tc>
        <w:tc>
          <w:tcPr>
            <w:tcW w:w="964" w:type="dxa"/>
            <w:noWrap w:val="0"/>
            <w:vAlign w:val="center"/>
          </w:tcPr>
          <w:p w14:paraId="25B6ABCE">
            <w:pPr>
              <w:adjustRightInd w:val="0"/>
              <w:snapToGrid w:val="0"/>
              <w:spacing w:line="360" w:lineRule="exact"/>
              <w:jc w:val="center"/>
              <w:rPr>
                <w:rFonts w:ascii="宋体" w:hAnsi="宋体" w:eastAsia="宋体" w:cs="宋体"/>
                <w:szCs w:val="21"/>
                <w:highlight w:val="none"/>
              </w:rPr>
            </w:pPr>
          </w:p>
        </w:tc>
      </w:tr>
      <w:tr w14:paraId="4F09E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restart"/>
            <w:noWrap w:val="0"/>
            <w:vAlign w:val="center"/>
          </w:tcPr>
          <w:p w14:paraId="26869852">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5</w:t>
            </w:r>
          </w:p>
        </w:tc>
        <w:tc>
          <w:tcPr>
            <w:tcW w:w="780" w:type="dxa"/>
            <w:vMerge w:val="restart"/>
            <w:noWrap w:val="0"/>
            <w:vAlign w:val="center"/>
          </w:tcPr>
          <w:p w14:paraId="52365D95">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其他方面</w:t>
            </w:r>
          </w:p>
        </w:tc>
        <w:tc>
          <w:tcPr>
            <w:tcW w:w="5383" w:type="dxa"/>
            <w:noWrap w:val="0"/>
            <w:vAlign w:val="center"/>
          </w:tcPr>
          <w:p w14:paraId="3D1E3B4B">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校门内外公共财物，花草树木，发现破坏没有制止或根本不知道的，视情节严重情况而定。</w:t>
            </w:r>
          </w:p>
        </w:tc>
        <w:tc>
          <w:tcPr>
            <w:tcW w:w="1276" w:type="dxa"/>
            <w:noWrap w:val="0"/>
            <w:vAlign w:val="center"/>
          </w:tcPr>
          <w:p w14:paraId="18D800AE">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w:t>
            </w:r>
            <w:r>
              <w:rPr>
                <w:rFonts w:hint="eastAsia" w:ascii="宋体" w:hAnsi="宋体" w:eastAsia="宋体" w:cs="宋体"/>
                <w:szCs w:val="21"/>
                <w:highlight w:val="none"/>
                <w:lang w:eastAsia="zh-CN"/>
              </w:rPr>
              <w:t>～</w:t>
            </w:r>
            <w:r>
              <w:rPr>
                <w:rFonts w:hint="eastAsia" w:ascii="宋体" w:hAnsi="宋体" w:eastAsia="宋体" w:cs="宋体"/>
                <w:szCs w:val="21"/>
                <w:highlight w:val="none"/>
              </w:rPr>
              <w:t>5分</w:t>
            </w:r>
          </w:p>
        </w:tc>
        <w:tc>
          <w:tcPr>
            <w:tcW w:w="964" w:type="dxa"/>
            <w:noWrap w:val="0"/>
            <w:vAlign w:val="center"/>
          </w:tcPr>
          <w:p w14:paraId="66ADE271">
            <w:pPr>
              <w:adjustRightInd w:val="0"/>
              <w:snapToGrid w:val="0"/>
              <w:spacing w:line="360" w:lineRule="exact"/>
              <w:jc w:val="center"/>
              <w:rPr>
                <w:rFonts w:ascii="宋体" w:hAnsi="宋体" w:eastAsia="宋体" w:cs="宋体"/>
                <w:szCs w:val="21"/>
                <w:highlight w:val="none"/>
              </w:rPr>
            </w:pPr>
          </w:p>
        </w:tc>
      </w:tr>
      <w:tr w14:paraId="0DE21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11767E6B">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410D91A4">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7795E9AA">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接收邮件、报刊、信件出现丢失，除赔偿以外。</w:t>
            </w:r>
          </w:p>
        </w:tc>
        <w:tc>
          <w:tcPr>
            <w:tcW w:w="1276" w:type="dxa"/>
            <w:noWrap w:val="0"/>
            <w:vAlign w:val="center"/>
          </w:tcPr>
          <w:p w14:paraId="21573C03">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29512875">
            <w:pPr>
              <w:adjustRightInd w:val="0"/>
              <w:snapToGrid w:val="0"/>
              <w:spacing w:line="360" w:lineRule="exact"/>
              <w:jc w:val="center"/>
              <w:rPr>
                <w:rFonts w:ascii="宋体" w:hAnsi="宋体" w:eastAsia="宋体" w:cs="宋体"/>
                <w:szCs w:val="21"/>
                <w:highlight w:val="none"/>
              </w:rPr>
            </w:pPr>
          </w:p>
        </w:tc>
      </w:tr>
      <w:tr w14:paraId="4AD28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123FD858">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494E8CAB">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4827B4AF">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保安人员严格执行上下班制度，按时交接班，坚守工作岗位。出现脱岗现象、上放学高峰期未穿防刺背心等。</w:t>
            </w:r>
          </w:p>
        </w:tc>
        <w:tc>
          <w:tcPr>
            <w:tcW w:w="1276" w:type="dxa"/>
            <w:noWrap w:val="0"/>
            <w:vAlign w:val="center"/>
          </w:tcPr>
          <w:p w14:paraId="12BAA722">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发现一次扣2分</w:t>
            </w:r>
          </w:p>
        </w:tc>
        <w:tc>
          <w:tcPr>
            <w:tcW w:w="964" w:type="dxa"/>
            <w:noWrap w:val="0"/>
            <w:vAlign w:val="center"/>
          </w:tcPr>
          <w:p w14:paraId="75236D5F">
            <w:pPr>
              <w:adjustRightInd w:val="0"/>
              <w:snapToGrid w:val="0"/>
              <w:spacing w:line="360" w:lineRule="exact"/>
              <w:jc w:val="center"/>
              <w:rPr>
                <w:rFonts w:ascii="宋体" w:hAnsi="宋体" w:eastAsia="宋体" w:cs="宋体"/>
                <w:szCs w:val="21"/>
                <w:highlight w:val="none"/>
              </w:rPr>
            </w:pPr>
          </w:p>
        </w:tc>
      </w:tr>
      <w:tr w14:paraId="5004A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3F7D5F86">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4EAC69C8">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27DC843C">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保安人员需服从安排，听从指挥，全面履行安全保卫人员的职责。出现不服从学校安排现象。</w:t>
            </w:r>
          </w:p>
        </w:tc>
        <w:tc>
          <w:tcPr>
            <w:tcW w:w="1276" w:type="dxa"/>
            <w:noWrap w:val="0"/>
            <w:vAlign w:val="center"/>
          </w:tcPr>
          <w:p w14:paraId="2909C434">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发现一次扣5分</w:t>
            </w:r>
          </w:p>
        </w:tc>
        <w:tc>
          <w:tcPr>
            <w:tcW w:w="964" w:type="dxa"/>
            <w:noWrap w:val="0"/>
            <w:vAlign w:val="center"/>
          </w:tcPr>
          <w:p w14:paraId="14C19B7C">
            <w:pPr>
              <w:adjustRightInd w:val="0"/>
              <w:snapToGrid w:val="0"/>
              <w:spacing w:line="360" w:lineRule="exact"/>
              <w:jc w:val="center"/>
              <w:rPr>
                <w:rFonts w:ascii="宋体" w:hAnsi="宋体" w:eastAsia="宋体" w:cs="宋体"/>
                <w:szCs w:val="21"/>
                <w:highlight w:val="none"/>
              </w:rPr>
            </w:pPr>
          </w:p>
        </w:tc>
      </w:tr>
      <w:tr w14:paraId="464C1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47AF2FEE">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7C8D234B">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4C30C686">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发现火警、匪警等安全事故未及时汇报或报警的。</w:t>
            </w:r>
          </w:p>
        </w:tc>
        <w:tc>
          <w:tcPr>
            <w:tcW w:w="1276" w:type="dxa"/>
            <w:noWrap w:val="0"/>
            <w:vAlign w:val="center"/>
          </w:tcPr>
          <w:p w14:paraId="11D024FF">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发现一次扣10分</w:t>
            </w:r>
          </w:p>
        </w:tc>
        <w:tc>
          <w:tcPr>
            <w:tcW w:w="964" w:type="dxa"/>
            <w:noWrap w:val="0"/>
            <w:vAlign w:val="center"/>
          </w:tcPr>
          <w:p w14:paraId="35149D98">
            <w:pPr>
              <w:adjustRightInd w:val="0"/>
              <w:snapToGrid w:val="0"/>
              <w:spacing w:line="360" w:lineRule="exact"/>
              <w:jc w:val="center"/>
              <w:rPr>
                <w:rFonts w:ascii="宋体" w:hAnsi="宋体" w:eastAsia="宋体" w:cs="宋体"/>
                <w:szCs w:val="21"/>
                <w:highlight w:val="none"/>
              </w:rPr>
            </w:pPr>
          </w:p>
        </w:tc>
      </w:tr>
      <w:tr w14:paraId="34CDA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3" w:type="dxa"/>
            <w:vMerge w:val="continue"/>
            <w:noWrap w:val="0"/>
            <w:vAlign w:val="center"/>
          </w:tcPr>
          <w:p w14:paraId="4559D635">
            <w:pPr>
              <w:adjustRightInd w:val="0"/>
              <w:snapToGrid w:val="0"/>
              <w:spacing w:line="360" w:lineRule="exact"/>
              <w:jc w:val="center"/>
              <w:rPr>
                <w:rFonts w:ascii="宋体" w:hAnsi="宋体" w:eastAsia="宋体" w:cs="宋体"/>
                <w:szCs w:val="21"/>
                <w:highlight w:val="none"/>
              </w:rPr>
            </w:pPr>
          </w:p>
        </w:tc>
        <w:tc>
          <w:tcPr>
            <w:tcW w:w="780" w:type="dxa"/>
            <w:vMerge w:val="continue"/>
            <w:noWrap w:val="0"/>
            <w:vAlign w:val="center"/>
          </w:tcPr>
          <w:p w14:paraId="18AD6D12">
            <w:pPr>
              <w:adjustRightInd w:val="0"/>
              <w:snapToGrid w:val="0"/>
              <w:spacing w:line="360" w:lineRule="exact"/>
              <w:jc w:val="center"/>
              <w:rPr>
                <w:rFonts w:ascii="宋体" w:hAnsi="宋体" w:eastAsia="宋体" w:cs="宋体"/>
                <w:szCs w:val="21"/>
                <w:highlight w:val="none"/>
              </w:rPr>
            </w:pPr>
          </w:p>
        </w:tc>
        <w:tc>
          <w:tcPr>
            <w:tcW w:w="5383" w:type="dxa"/>
            <w:noWrap w:val="0"/>
            <w:vAlign w:val="center"/>
          </w:tcPr>
          <w:p w14:paraId="6871A400">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师生放学离校后，全面巡视，锁好各口大门，发现学校有异常情况，要及时处理或报告学校有关领导。造成损失的视情节严重扣分并追究责任。</w:t>
            </w:r>
          </w:p>
        </w:tc>
        <w:tc>
          <w:tcPr>
            <w:tcW w:w="1276" w:type="dxa"/>
            <w:noWrap w:val="0"/>
            <w:vAlign w:val="center"/>
          </w:tcPr>
          <w:p w14:paraId="491B489F">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视情节严重扣分</w:t>
            </w:r>
          </w:p>
        </w:tc>
        <w:tc>
          <w:tcPr>
            <w:tcW w:w="964" w:type="dxa"/>
            <w:noWrap w:val="0"/>
            <w:vAlign w:val="center"/>
          </w:tcPr>
          <w:p w14:paraId="37815400">
            <w:pPr>
              <w:adjustRightInd w:val="0"/>
              <w:snapToGrid w:val="0"/>
              <w:spacing w:line="360" w:lineRule="exact"/>
              <w:jc w:val="center"/>
              <w:rPr>
                <w:rFonts w:ascii="宋体" w:hAnsi="宋体" w:eastAsia="宋体" w:cs="宋体"/>
                <w:szCs w:val="21"/>
                <w:highlight w:val="none"/>
              </w:rPr>
            </w:pPr>
          </w:p>
        </w:tc>
      </w:tr>
      <w:tr w14:paraId="11DB8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53" w:type="dxa"/>
            <w:noWrap w:val="0"/>
            <w:vAlign w:val="center"/>
          </w:tcPr>
          <w:p w14:paraId="129338AC">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6</w:t>
            </w:r>
          </w:p>
        </w:tc>
        <w:tc>
          <w:tcPr>
            <w:tcW w:w="780" w:type="dxa"/>
            <w:noWrap w:val="0"/>
            <w:vAlign w:val="center"/>
          </w:tcPr>
          <w:p w14:paraId="01EA3855">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人身安全方面</w:t>
            </w:r>
          </w:p>
        </w:tc>
        <w:tc>
          <w:tcPr>
            <w:tcW w:w="5383" w:type="dxa"/>
            <w:noWrap w:val="0"/>
            <w:vAlign w:val="center"/>
          </w:tcPr>
          <w:p w14:paraId="604D8437">
            <w:pPr>
              <w:adjustRightInd w:val="0"/>
              <w:snapToGrid w:val="0"/>
              <w:spacing w:line="360" w:lineRule="exact"/>
              <w:rPr>
                <w:rFonts w:ascii="宋体" w:hAnsi="宋体" w:eastAsia="宋体" w:cs="宋体"/>
                <w:szCs w:val="21"/>
                <w:highlight w:val="none"/>
              </w:rPr>
            </w:pPr>
            <w:r>
              <w:rPr>
                <w:rFonts w:hint="eastAsia" w:ascii="宋体" w:hAnsi="宋体" w:eastAsia="宋体" w:cs="宋体"/>
                <w:szCs w:val="21"/>
                <w:highlight w:val="none"/>
              </w:rPr>
              <w:t>保安人员因工作失职，造成学校财产损失或人员伤亡，需承担相应责任、扣除当月工资并予以辞退。</w:t>
            </w:r>
          </w:p>
        </w:tc>
        <w:tc>
          <w:tcPr>
            <w:tcW w:w="1276" w:type="dxa"/>
            <w:noWrap w:val="0"/>
            <w:vAlign w:val="center"/>
          </w:tcPr>
          <w:p w14:paraId="545EC07E">
            <w:pPr>
              <w:adjustRightInd w:val="0"/>
              <w:snapToGrid w:val="0"/>
              <w:spacing w:line="360" w:lineRule="exact"/>
              <w:jc w:val="center"/>
              <w:rPr>
                <w:rFonts w:ascii="宋体" w:hAnsi="宋体" w:eastAsia="宋体" w:cs="宋体"/>
                <w:szCs w:val="21"/>
                <w:highlight w:val="none"/>
              </w:rPr>
            </w:pPr>
            <w:r>
              <w:rPr>
                <w:rFonts w:hint="eastAsia" w:ascii="宋体" w:hAnsi="宋体" w:eastAsia="宋体" w:cs="宋体"/>
                <w:szCs w:val="21"/>
                <w:highlight w:val="none"/>
              </w:rPr>
              <w:t>视情节严重扣分</w:t>
            </w:r>
          </w:p>
        </w:tc>
        <w:tc>
          <w:tcPr>
            <w:tcW w:w="964" w:type="dxa"/>
            <w:noWrap w:val="0"/>
            <w:vAlign w:val="center"/>
          </w:tcPr>
          <w:p w14:paraId="112E9F4D">
            <w:pPr>
              <w:adjustRightInd w:val="0"/>
              <w:snapToGrid w:val="0"/>
              <w:spacing w:line="360" w:lineRule="exact"/>
              <w:jc w:val="center"/>
              <w:rPr>
                <w:rFonts w:ascii="宋体" w:hAnsi="宋体" w:eastAsia="宋体" w:cs="宋体"/>
                <w:szCs w:val="21"/>
                <w:highlight w:val="none"/>
              </w:rPr>
            </w:pPr>
          </w:p>
        </w:tc>
      </w:tr>
    </w:tbl>
    <w:p w14:paraId="2331CC22">
      <w:pPr>
        <w:spacing w:line="360" w:lineRule="auto"/>
        <w:ind w:firstLine="480" w:firstLineChars="200"/>
        <w:jc w:val="left"/>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注：</w:t>
      </w:r>
      <w:r>
        <w:rPr>
          <w:rFonts w:hint="eastAsia" w:ascii="宋体" w:hAnsi="宋体" w:cs="宋体"/>
          <w:b w:val="0"/>
          <w:bCs/>
          <w:color w:val="auto"/>
          <w:kern w:val="2"/>
          <w:sz w:val="24"/>
          <w:szCs w:val="24"/>
          <w:highlight w:val="none"/>
          <w:lang w:val="en-US" w:eastAsia="zh-CN" w:bidi="ar-SA"/>
        </w:rPr>
        <w:t>（1）</w:t>
      </w:r>
      <w:r>
        <w:rPr>
          <w:rFonts w:hint="eastAsia" w:ascii="宋体" w:hAnsi="宋体" w:eastAsia="宋体" w:cs="宋体"/>
          <w:b w:val="0"/>
          <w:bCs/>
          <w:color w:val="auto"/>
          <w:kern w:val="0"/>
          <w:sz w:val="24"/>
          <w:szCs w:val="24"/>
          <w:highlight w:val="none"/>
          <w:lang w:val="en-US" w:eastAsia="zh-CN" w:bidi="ar-SA"/>
        </w:rPr>
        <w:t>中标人要无条件接受采购人定期或不定期检查监督，本考核细则由采购人每季度进行打分考核，满分为100分。</w:t>
      </w:r>
    </w:p>
    <w:p w14:paraId="5687DA83">
      <w:pPr>
        <w:spacing w:line="360" w:lineRule="auto"/>
        <w:ind w:firstLine="480" w:firstLineChars="200"/>
        <w:jc w:val="left"/>
        <w:rPr>
          <w:rFonts w:hint="eastAsia" w:ascii="宋体" w:hAnsi="宋体" w:eastAsia="宋体" w:cs="宋体"/>
          <w:b w:val="0"/>
          <w:bCs/>
          <w:color w:val="auto"/>
          <w:kern w:val="0"/>
          <w:sz w:val="24"/>
          <w:szCs w:val="24"/>
          <w:highlight w:val="none"/>
          <w:lang w:val="en-US" w:eastAsia="zh-CN" w:bidi="ar-SA"/>
        </w:rPr>
      </w:pPr>
      <w:r>
        <w:rPr>
          <w:rFonts w:hint="eastAsia" w:ascii="宋体" w:hAnsi="宋体" w:cs="宋体"/>
          <w:b w:val="0"/>
          <w:bCs/>
          <w:color w:val="auto"/>
          <w:kern w:val="0"/>
          <w:sz w:val="24"/>
          <w:szCs w:val="24"/>
          <w:highlight w:val="none"/>
          <w:lang w:val="en-US" w:eastAsia="zh-CN" w:bidi="ar-SA"/>
        </w:rPr>
        <w:t>（2）</w:t>
      </w:r>
      <w:r>
        <w:rPr>
          <w:rFonts w:hint="eastAsia" w:ascii="宋体" w:hAnsi="宋体" w:eastAsia="宋体" w:cs="宋体"/>
          <w:b w:val="0"/>
          <w:bCs/>
          <w:color w:val="auto"/>
          <w:kern w:val="0"/>
          <w:sz w:val="24"/>
          <w:szCs w:val="24"/>
          <w:highlight w:val="none"/>
          <w:lang w:val="en-US" w:eastAsia="zh-CN" w:bidi="ar-SA"/>
        </w:rPr>
        <w:t>若得分低于85分（不含），本季度考核为不合格，除付款条件内要求外，另扣当季度应付总额的1%作为经济处罚，且作为续签下年服务合同的考察依据。</w:t>
      </w:r>
    </w:p>
    <w:p w14:paraId="42507CA7">
      <w:pPr>
        <w:spacing w:line="360" w:lineRule="auto"/>
        <w:ind w:firstLine="480" w:firstLineChars="200"/>
        <w:jc w:val="left"/>
        <w:rPr>
          <w:rFonts w:ascii="宋体" w:hAnsi="宋体" w:cs="宋体"/>
          <w:sz w:val="24"/>
          <w:highlight w:val="none"/>
        </w:rPr>
      </w:pPr>
      <w:r>
        <w:rPr>
          <w:rFonts w:hint="eastAsia" w:ascii="宋体" w:hAnsi="宋体" w:cs="宋体"/>
          <w:b w:val="0"/>
          <w:bCs/>
          <w:color w:val="auto"/>
          <w:kern w:val="0"/>
          <w:sz w:val="24"/>
          <w:szCs w:val="24"/>
          <w:highlight w:val="none"/>
          <w:lang w:val="en-US" w:eastAsia="zh-CN" w:bidi="ar-SA"/>
        </w:rPr>
        <w:t>（3）</w:t>
      </w:r>
      <w:r>
        <w:rPr>
          <w:rFonts w:hint="eastAsia" w:ascii="宋体" w:hAnsi="宋体" w:eastAsia="宋体" w:cs="宋体"/>
          <w:b w:val="0"/>
          <w:bCs/>
          <w:color w:val="auto"/>
          <w:kern w:val="0"/>
          <w:sz w:val="24"/>
          <w:szCs w:val="24"/>
          <w:highlight w:val="none"/>
          <w:lang w:val="en-US" w:eastAsia="zh-CN" w:bidi="ar-SA"/>
        </w:rPr>
        <w:t>如中标人管理混乱，经采购人督促后未改进，且累计</w:t>
      </w:r>
      <w:r>
        <w:rPr>
          <w:rFonts w:hint="eastAsia" w:ascii="宋体" w:hAnsi="宋体" w:cs="宋体"/>
          <w:b w:val="0"/>
          <w:bCs/>
          <w:color w:val="auto"/>
          <w:kern w:val="0"/>
          <w:sz w:val="24"/>
          <w:szCs w:val="24"/>
          <w:highlight w:val="none"/>
          <w:lang w:val="en-US" w:eastAsia="zh-CN" w:bidi="ar-SA"/>
        </w:rPr>
        <w:t>两</w:t>
      </w:r>
      <w:r>
        <w:rPr>
          <w:rFonts w:hint="eastAsia" w:ascii="宋体" w:hAnsi="宋体" w:eastAsia="宋体" w:cs="宋体"/>
          <w:b w:val="0"/>
          <w:bCs/>
          <w:color w:val="auto"/>
          <w:kern w:val="0"/>
          <w:sz w:val="24"/>
          <w:szCs w:val="24"/>
          <w:highlight w:val="none"/>
          <w:lang w:val="en-US" w:eastAsia="zh-CN" w:bidi="ar-SA"/>
        </w:rPr>
        <w:t>季度</w:t>
      </w:r>
      <w:r>
        <w:rPr>
          <w:rFonts w:hint="eastAsia" w:ascii="宋体" w:hAnsi="宋体" w:cs="宋体"/>
          <w:b w:val="0"/>
          <w:bCs/>
          <w:color w:val="auto"/>
          <w:kern w:val="0"/>
          <w:sz w:val="24"/>
          <w:szCs w:val="24"/>
          <w:highlight w:val="none"/>
          <w:lang w:val="en-US" w:eastAsia="zh-CN" w:bidi="ar-SA"/>
        </w:rPr>
        <w:t>考核</w:t>
      </w:r>
      <w:r>
        <w:rPr>
          <w:rFonts w:hint="eastAsia" w:ascii="宋体" w:hAnsi="宋体" w:eastAsia="宋体" w:cs="宋体"/>
          <w:b w:val="0"/>
          <w:bCs/>
          <w:color w:val="auto"/>
          <w:kern w:val="0"/>
          <w:sz w:val="24"/>
          <w:szCs w:val="24"/>
          <w:highlight w:val="none"/>
          <w:lang w:val="en-US" w:eastAsia="zh-CN" w:bidi="ar-SA"/>
        </w:rPr>
        <w:t>不合格，</w:t>
      </w:r>
      <w:r>
        <w:rPr>
          <w:rFonts w:hint="eastAsia" w:ascii="宋体" w:hAnsi="宋体" w:cs="宋体"/>
          <w:b w:val="0"/>
          <w:bCs/>
          <w:color w:val="auto"/>
          <w:kern w:val="0"/>
          <w:sz w:val="24"/>
          <w:szCs w:val="24"/>
          <w:highlight w:val="none"/>
          <w:lang w:val="en-US" w:eastAsia="zh-CN" w:bidi="ar-SA"/>
        </w:rPr>
        <w:t>采购人</w:t>
      </w:r>
      <w:r>
        <w:rPr>
          <w:rFonts w:hint="eastAsia" w:ascii="宋体" w:hAnsi="宋体" w:eastAsia="宋体" w:cs="宋体"/>
          <w:b w:val="0"/>
          <w:bCs/>
          <w:color w:val="auto"/>
          <w:kern w:val="0"/>
          <w:sz w:val="24"/>
          <w:szCs w:val="24"/>
          <w:highlight w:val="none"/>
          <w:lang w:val="en-US" w:eastAsia="zh-CN" w:bidi="ar-SA"/>
        </w:rPr>
        <w:t>有权终止合同。</w:t>
      </w:r>
    </w:p>
    <w:bookmarkEnd w:id="43"/>
    <w:p w14:paraId="7E7BB28F">
      <w:pPr>
        <w:spacing w:line="360" w:lineRule="auto"/>
        <w:ind w:firstLine="480" w:firstLineChars="200"/>
        <w:jc w:val="left"/>
        <w:rPr>
          <w:rFonts w:ascii="宋体" w:hAnsi="宋体" w:cs="宋体"/>
          <w:sz w:val="24"/>
          <w:highlight w:val="none"/>
        </w:rPr>
        <w:sectPr>
          <w:footerReference r:id="rId8" w:type="default"/>
          <w:pgSz w:w="11907" w:h="16840"/>
          <w:pgMar w:top="1474" w:right="1814" w:bottom="1474" w:left="1814" w:header="851" w:footer="851" w:gutter="0"/>
          <w:cols w:space="720" w:num="1"/>
        </w:sectPr>
      </w:pPr>
    </w:p>
    <w:p w14:paraId="08D810B0">
      <w:pPr>
        <w:spacing w:line="360" w:lineRule="auto"/>
        <w:jc w:val="center"/>
        <w:outlineLvl w:val="0"/>
        <w:rPr>
          <w:rFonts w:ascii="宋体" w:hAnsi="宋体" w:cs="宋体"/>
          <w:b/>
          <w:sz w:val="36"/>
          <w:szCs w:val="36"/>
          <w:highlight w:val="none"/>
        </w:rPr>
      </w:pPr>
      <w:bookmarkStart w:id="46" w:name="_Toc15706"/>
      <w:r>
        <w:rPr>
          <w:rFonts w:hint="eastAsia" w:ascii="宋体" w:hAnsi="宋体" w:cs="宋体"/>
          <w:b/>
          <w:sz w:val="36"/>
          <w:szCs w:val="36"/>
          <w:highlight w:val="none"/>
        </w:rPr>
        <w:t xml:space="preserve">第四部分   </w:t>
      </w:r>
      <w:bookmarkStart w:id="47" w:name="_Toc184310335"/>
      <w:bookmarkEnd w:id="47"/>
      <w:bookmarkStart w:id="48" w:name="_Toc184310280"/>
      <w:bookmarkEnd w:id="48"/>
      <w:bookmarkStart w:id="49" w:name="_Toc184314471"/>
      <w:bookmarkEnd w:id="49"/>
      <w:bookmarkStart w:id="50" w:name="_Toc184313284"/>
      <w:bookmarkEnd w:id="50"/>
      <w:bookmarkStart w:id="51" w:name="_Toc184310324"/>
      <w:bookmarkEnd w:id="51"/>
      <w:bookmarkStart w:id="52" w:name="_Toc184308083"/>
      <w:bookmarkEnd w:id="52"/>
      <w:bookmarkStart w:id="53" w:name="_Toc184308079"/>
      <w:bookmarkEnd w:id="53"/>
      <w:bookmarkStart w:id="54" w:name="_Toc184308047"/>
      <w:bookmarkEnd w:id="54"/>
      <w:bookmarkStart w:id="55" w:name="_Toc184308099"/>
      <w:bookmarkEnd w:id="55"/>
      <w:bookmarkStart w:id="56" w:name="_Toc184313254"/>
      <w:bookmarkEnd w:id="56"/>
      <w:bookmarkStart w:id="57" w:name="_Toc184312131"/>
      <w:bookmarkEnd w:id="57"/>
      <w:bookmarkStart w:id="58" w:name="_Toc184314444"/>
      <w:bookmarkEnd w:id="58"/>
      <w:bookmarkStart w:id="59" w:name="_Toc184308042"/>
      <w:bookmarkEnd w:id="59"/>
      <w:bookmarkStart w:id="60" w:name="_Toc184312102"/>
      <w:bookmarkEnd w:id="60"/>
      <w:bookmarkStart w:id="61" w:name="_Toc184312086"/>
      <w:bookmarkEnd w:id="61"/>
      <w:bookmarkStart w:id="62" w:name="_Toc184308060"/>
      <w:bookmarkEnd w:id="62"/>
      <w:bookmarkStart w:id="63" w:name="_Toc184313272"/>
      <w:bookmarkEnd w:id="63"/>
      <w:bookmarkStart w:id="64" w:name="_Toc184314435"/>
      <w:bookmarkEnd w:id="64"/>
      <w:bookmarkStart w:id="65" w:name="_Toc184312087"/>
      <w:bookmarkEnd w:id="65"/>
      <w:bookmarkStart w:id="66" w:name="_Toc184314474"/>
      <w:bookmarkEnd w:id="66"/>
      <w:bookmarkStart w:id="67" w:name="_Toc184312115"/>
      <w:bookmarkEnd w:id="67"/>
      <w:bookmarkStart w:id="68" w:name="_Toc184310334"/>
      <w:bookmarkEnd w:id="68"/>
      <w:bookmarkStart w:id="69" w:name="_Toc184310316"/>
      <w:bookmarkEnd w:id="69"/>
      <w:bookmarkStart w:id="70" w:name="_Toc184313292"/>
      <w:bookmarkEnd w:id="70"/>
      <w:bookmarkStart w:id="71" w:name="_Toc184308071"/>
      <w:bookmarkEnd w:id="71"/>
      <w:bookmarkStart w:id="72" w:name="_Toc184312083"/>
      <w:bookmarkEnd w:id="72"/>
      <w:bookmarkStart w:id="73" w:name="_Toc184312112"/>
      <w:bookmarkEnd w:id="73"/>
      <w:bookmarkStart w:id="74" w:name="_Toc184308072"/>
      <w:bookmarkEnd w:id="74"/>
      <w:bookmarkStart w:id="75" w:name="_Toc184308040"/>
      <w:bookmarkEnd w:id="75"/>
      <w:bookmarkStart w:id="76" w:name="_Toc184313309"/>
      <w:bookmarkEnd w:id="76"/>
      <w:bookmarkStart w:id="77" w:name="_Toc184310315"/>
      <w:bookmarkEnd w:id="77"/>
      <w:bookmarkStart w:id="78" w:name="_Toc184308063"/>
      <w:bookmarkEnd w:id="78"/>
      <w:bookmarkStart w:id="79" w:name="_Toc184308068"/>
      <w:bookmarkEnd w:id="79"/>
      <w:bookmarkStart w:id="80" w:name="_Toc184314449"/>
      <w:bookmarkEnd w:id="80"/>
      <w:bookmarkStart w:id="81" w:name="_Toc184313250"/>
      <w:bookmarkEnd w:id="81"/>
      <w:bookmarkStart w:id="82" w:name="_Toc184313241"/>
      <w:bookmarkEnd w:id="82"/>
      <w:bookmarkStart w:id="83" w:name="_Toc184312088"/>
      <w:bookmarkEnd w:id="83"/>
      <w:bookmarkStart w:id="84" w:name="_Toc184310297"/>
      <w:bookmarkEnd w:id="84"/>
      <w:bookmarkStart w:id="85" w:name="_Toc184308037"/>
      <w:bookmarkEnd w:id="85"/>
      <w:bookmarkStart w:id="86" w:name="_Toc184308076"/>
      <w:bookmarkEnd w:id="86"/>
      <w:bookmarkStart w:id="87" w:name="_Toc184314442"/>
      <w:bookmarkEnd w:id="87"/>
      <w:bookmarkStart w:id="88" w:name="_Toc184313270"/>
      <w:bookmarkEnd w:id="88"/>
      <w:bookmarkStart w:id="89" w:name="_Toc184312120"/>
      <w:bookmarkEnd w:id="89"/>
      <w:bookmarkStart w:id="90" w:name="_Toc184308067"/>
      <w:bookmarkEnd w:id="90"/>
      <w:bookmarkStart w:id="91" w:name="_Toc184310302"/>
      <w:bookmarkEnd w:id="91"/>
      <w:bookmarkStart w:id="92" w:name="_Toc184314465"/>
      <w:bookmarkEnd w:id="92"/>
      <w:bookmarkStart w:id="93" w:name="_Toc184314451"/>
      <w:bookmarkEnd w:id="93"/>
      <w:bookmarkStart w:id="94" w:name="_Toc184314431"/>
      <w:bookmarkEnd w:id="94"/>
      <w:bookmarkStart w:id="95" w:name="_Toc184312092"/>
      <w:bookmarkEnd w:id="95"/>
      <w:bookmarkStart w:id="96" w:name="_Toc184308050"/>
      <w:bookmarkEnd w:id="96"/>
      <w:bookmarkStart w:id="97" w:name="_Toc184312103"/>
      <w:bookmarkEnd w:id="97"/>
      <w:bookmarkStart w:id="98" w:name="_Toc184313293"/>
      <w:bookmarkEnd w:id="98"/>
      <w:bookmarkStart w:id="99" w:name="_Toc184314425"/>
      <w:bookmarkEnd w:id="99"/>
      <w:bookmarkStart w:id="100" w:name="_Toc184310338"/>
      <w:bookmarkEnd w:id="100"/>
      <w:bookmarkStart w:id="101" w:name="_Toc184314436"/>
      <w:bookmarkEnd w:id="101"/>
      <w:bookmarkStart w:id="102" w:name="_Toc184314453"/>
      <w:bookmarkEnd w:id="102"/>
      <w:bookmarkStart w:id="103" w:name="_Toc184312106"/>
      <w:bookmarkEnd w:id="103"/>
      <w:bookmarkStart w:id="104" w:name="_Toc184313302"/>
      <w:bookmarkEnd w:id="104"/>
      <w:bookmarkStart w:id="105" w:name="_Toc184312111"/>
      <w:bookmarkEnd w:id="105"/>
      <w:bookmarkStart w:id="106" w:name="_Toc184308055"/>
      <w:bookmarkEnd w:id="106"/>
      <w:bookmarkStart w:id="107" w:name="_Toc184310314"/>
      <w:bookmarkEnd w:id="107"/>
      <w:bookmarkStart w:id="108" w:name="_Toc184312114"/>
      <w:bookmarkEnd w:id="108"/>
      <w:bookmarkStart w:id="109" w:name="_Toc184314422"/>
      <w:bookmarkEnd w:id="109"/>
      <w:bookmarkStart w:id="110" w:name="_Toc184312072"/>
      <w:bookmarkEnd w:id="110"/>
      <w:bookmarkStart w:id="111" w:name="_Toc184310296"/>
      <w:bookmarkEnd w:id="111"/>
      <w:bookmarkStart w:id="112" w:name="_Toc184308044"/>
      <w:bookmarkEnd w:id="112"/>
      <w:bookmarkStart w:id="113" w:name="_Toc184314473"/>
      <w:bookmarkEnd w:id="113"/>
      <w:bookmarkStart w:id="114" w:name="_Toc184310329"/>
      <w:bookmarkEnd w:id="114"/>
      <w:bookmarkStart w:id="115" w:name="_Toc184310311"/>
      <w:bookmarkEnd w:id="115"/>
      <w:bookmarkStart w:id="116" w:name="_Toc184308065"/>
      <w:bookmarkEnd w:id="116"/>
      <w:bookmarkStart w:id="117" w:name="_Toc184308077"/>
      <w:bookmarkEnd w:id="117"/>
      <w:bookmarkStart w:id="118" w:name="_Toc184313252"/>
      <w:bookmarkEnd w:id="118"/>
      <w:bookmarkStart w:id="119" w:name="_Toc184314419"/>
      <w:bookmarkEnd w:id="119"/>
      <w:bookmarkStart w:id="120" w:name="_Toc184308098"/>
      <w:bookmarkEnd w:id="120"/>
      <w:bookmarkStart w:id="121" w:name="_Toc184312090"/>
      <w:bookmarkEnd w:id="121"/>
      <w:bookmarkStart w:id="122" w:name="_Toc184310327"/>
      <w:bookmarkEnd w:id="122"/>
      <w:bookmarkStart w:id="123" w:name="_Toc184314463"/>
      <w:bookmarkEnd w:id="123"/>
      <w:bookmarkStart w:id="124" w:name="_Toc184312110"/>
      <w:bookmarkEnd w:id="124"/>
      <w:bookmarkStart w:id="125" w:name="_Toc184312074"/>
      <w:bookmarkEnd w:id="125"/>
      <w:bookmarkStart w:id="126" w:name="_Toc184313253"/>
      <w:bookmarkEnd w:id="126"/>
      <w:bookmarkStart w:id="127" w:name="_Toc184308041"/>
      <w:bookmarkEnd w:id="127"/>
      <w:bookmarkStart w:id="128" w:name="_Toc184313301"/>
      <w:bookmarkEnd w:id="128"/>
      <w:bookmarkStart w:id="129" w:name="_Toc184312094"/>
      <w:bookmarkEnd w:id="129"/>
      <w:bookmarkStart w:id="130" w:name="_Toc184313269"/>
      <w:bookmarkEnd w:id="130"/>
      <w:bookmarkStart w:id="131" w:name="_Toc184310337"/>
      <w:bookmarkEnd w:id="131"/>
      <w:bookmarkStart w:id="132" w:name="_Toc184313307"/>
      <w:bookmarkEnd w:id="132"/>
      <w:bookmarkStart w:id="133" w:name="_Toc184314458"/>
      <w:bookmarkEnd w:id="133"/>
      <w:bookmarkStart w:id="134" w:name="_Toc184308039"/>
      <w:bookmarkEnd w:id="134"/>
      <w:bookmarkStart w:id="135" w:name="_Toc184313289"/>
      <w:bookmarkEnd w:id="135"/>
      <w:bookmarkStart w:id="136" w:name="_Toc184313247"/>
      <w:bookmarkEnd w:id="136"/>
      <w:bookmarkStart w:id="137" w:name="_Toc184310328"/>
      <w:bookmarkEnd w:id="137"/>
      <w:bookmarkStart w:id="138" w:name="_Toc184312068"/>
      <w:bookmarkEnd w:id="138"/>
      <w:bookmarkStart w:id="139" w:name="_Toc184313259"/>
      <w:bookmarkEnd w:id="139"/>
      <w:bookmarkStart w:id="140" w:name="_Toc184314466"/>
      <w:bookmarkEnd w:id="140"/>
      <w:bookmarkStart w:id="141" w:name="_Toc184313276"/>
      <w:bookmarkEnd w:id="141"/>
      <w:bookmarkStart w:id="142" w:name="_Toc184314439"/>
      <w:bookmarkEnd w:id="142"/>
      <w:bookmarkStart w:id="143" w:name="_Toc184314443"/>
      <w:bookmarkEnd w:id="143"/>
      <w:bookmarkStart w:id="144" w:name="_Toc184313285"/>
      <w:bookmarkEnd w:id="144"/>
      <w:bookmarkStart w:id="145" w:name="_Toc184308066"/>
      <w:bookmarkEnd w:id="145"/>
      <w:bookmarkStart w:id="146" w:name="_Toc184314467"/>
      <w:bookmarkEnd w:id="146"/>
      <w:bookmarkStart w:id="147" w:name="_Toc184314454"/>
      <w:bookmarkEnd w:id="147"/>
      <w:bookmarkStart w:id="148" w:name="_Toc184308081"/>
      <w:bookmarkEnd w:id="148"/>
      <w:bookmarkStart w:id="149" w:name="_Toc184313251"/>
      <w:bookmarkEnd w:id="149"/>
      <w:bookmarkStart w:id="150" w:name="_Toc184312098"/>
      <w:bookmarkEnd w:id="150"/>
      <w:bookmarkStart w:id="151" w:name="_Toc184312100"/>
      <w:bookmarkEnd w:id="151"/>
      <w:bookmarkStart w:id="152" w:name="_Toc184312118"/>
      <w:bookmarkEnd w:id="152"/>
      <w:bookmarkStart w:id="153" w:name="_Toc184308096"/>
      <w:bookmarkEnd w:id="153"/>
      <w:bookmarkStart w:id="154" w:name="_Toc184313291"/>
      <w:bookmarkEnd w:id="154"/>
      <w:bookmarkStart w:id="155" w:name="_Toc184308053"/>
      <w:bookmarkEnd w:id="155"/>
      <w:bookmarkStart w:id="156" w:name="_Toc184313275"/>
      <w:bookmarkEnd w:id="156"/>
      <w:bookmarkStart w:id="157" w:name="_Toc184313290"/>
      <w:bookmarkEnd w:id="157"/>
      <w:bookmarkStart w:id="158" w:name="_Toc184312071"/>
      <w:bookmarkEnd w:id="158"/>
      <w:bookmarkStart w:id="159" w:name="_Toc184310330"/>
      <w:bookmarkEnd w:id="159"/>
      <w:bookmarkStart w:id="160" w:name="_Toc184312081"/>
      <w:bookmarkEnd w:id="160"/>
      <w:bookmarkStart w:id="161" w:name="_Toc184313294"/>
      <w:bookmarkEnd w:id="161"/>
      <w:bookmarkStart w:id="162" w:name="_Toc184312127"/>
      <w:bookmarkEnd w:id="162"/>
      <w:bookmarkStart w:id="163" w:name="_Toc184314427"/>
      <w:bookmarkEnd w:id="163"/>
      <w:bookmarkStart w:id="164" w:name="_Toc184310285"/>
      <w:bookmarkEnd w:id="164"/>
      <w:bookmarkStart w:id="165" w:name="_Toc184310275"/>
      <w:bookmarkEnd w:id="165"/>
      <w:bookmarkStart w:id="166" w:name="_Toc184310339"/>
      <w:bookmarkEnd w:id="166"/>
      <w:bookmarkStart w:id="167" w:name="_Toc184310319"/>
      <w:bookmarkEnd w:id="167"/>
      <w:bookmarkStart w:id="168" w:name="_Toc184310283"/>
      <w:bookmarkEnd w:id="168"/>
      <w:bookmarkStart w:id="169" w:name="_Toc184314479"/>
      <w:bookmarkEnd w:id="169"/>
      <w:bookmarkStart w:id="170" w:name="_Toc184310343"/>
      <w:bookmarkEnd w:id="170"/>
      <w:bookmarkStart w:id="171" w:name="_Toc184312105"/>
      <w:bookmarkEnd w:id="171"/>
      <w:bookmarkStart w:id="172" w:name="_Toc184308095"/>
      <w:bookmarkEnd w:id="172"/>
      <w:bookmarkStart w:id="173" w:name="_Toc184313298"/>
      <w:bookmarkEnd w:id="173"/>
      <w:bookmarkStart w:id="174" w:name="_Toc184314448"/>
      <w:bookmarkEnd w:id="174"/>
      <w:bookmarkStart w:id="175" w:name="_Toc184308097"/>
      <w:bookmarkEnd w:id="175"/>
      <w:bookmarkStart w:id="176" w:name="_Toc184308064"/>
      <w:bookmarkEnd w:id="176"/>
      <w:bookmarkStart w:id="177" w:name="_Toc184312089"/>
      <w:bookmarkEnd w:id="177"/>
      <w:bookmarkStart w:id="178" w:name="_Toc184310312"/>
      <w:bookmarkEnd w:id="178"/>
      <w:bookmarkStart w:id="179" w:name="_Toc184314452"/>
      <w:bookmarkEnd w:id="179"/>
      <w:bookmarkStart w:id="180" w:name="_Toc184314475"/>
      <w:bookmarkEnd w:id="180"/>
      <w:bookmarkStart w:id="181" w:name="_Toc184310286"/>
      <w:bookmarkEnd w:id="181"/>
      <w:bookmarkStart w:id="182" w:name="_Toc184312136"/>
      <w:bookmarkEnd w:id="182"/>
      <w:bookmarkStart w:id="183" w:name="_Toc184312108"/>
      <w:bookmarkEnd w:id="183"/>
      <w:bookmarkStart w:id="184" w:name="_Toc184313257"/>
      <w:bookmarkEnd w:id="184"/>
      <w:bookmarkStart w:id="185" w:name="_Toc184310294"/>
      <w:bookmarkEnd w:id="185"/>
      <w:bookmarkStart w:id="186" w:name="_Toc184312099"/>
      <w:bookmarkEnd w:id="186"/>
      <w:bookmarkStart w:id="187" w:name="_Toc184312078"/>
      <w:bookmarkEnd w:id="187"/>
      <w:bookmarkStart w:id="188" w:name="_Toc184310284"/>
      <w:bookmarkEnd w:id="188"/>
      <w:bookmarkStart w:id="189" w:name="_Toc184308051"/>
      <w:bookmarkEnd w:id="189"/>
      <w:bookmarkStart w:id="190" w:name="_Toc184312138"/>
      <w:bookmarkEnd w:id="190"/>
      <w:bookmarkStart w:id="191" w:name="_Toc184314481"/>
      <w:bookmarkEnd w:id="191"/>
      <w:bookmarkStart w:id="192" w:name="_Toc184313288"/>
      <w:bookmarkEnd w:id="192"/>
      <w:bookmarkStart w:id="193" w:name="_Toc184314414"/>
      <w:bookmarkEnd w:id="193"/>
      <w:bookmarkStart w:id="194" w:name="_Toc184313308"/>
      <w:bookmarkEnd w:id="194"/>
      <w:bookmarkStart w:id="195" w:name="_Toc184312121"/>
      <w:bookmarkEnd w:id="195"/>
      <w:bookmarkStart w:id="196" w:name="_Toc184308107"/>
      <w:bookmarkEnd w:id="196"/>
      <w:bookmarkStart w:id="197" w:name="_Toc184312129"/>
      <w:bookmarkEnd w:id="197"/>
      <w:bookmarkStart w:id="198" w:name="_Toc184308106"/>
      <w:bookmarkEnd w:id="198"/>
      <w:bookmarkStart w:id="199" w:name="_Toc184312124"/>
      <w:bookmarkEnd w:id="199"/>
      <w:bookmarkStart w:id="200" w:name="_Toc184310292"/>
      <w:bookmarkEnd w:id="200"/>
      <w:bookmarkStart w:id="201" w:name="_Toc184313265"/>
      <w:bookmarkEnd w:id="201"/>
      <w:bookmarkStart w:id="202" w:name="_Toc184313243"/>
      <w:bookmarkEnd w:id="202"/>
      <w:bookmarkStart w:id="203" w:name="_Toc184314447"/>
      <w:bookmarkEnd w:id="203"/>
      <w:bookmarkStart w:id="204" w:name="_Toc184314434"/>
      <w:bookmarkEnd w:id="204"/>
      <w:bookmarkStart w:id="205" w:name="_Toc184308062"/>
      <w:bookmarkEnd w:id="205"/>
      <w:bookmarkStart w:id="206" w:name="_Toc184310344"/>
      <w:bookmarkEnd w:id="206"/>
      <w:bookmarkStart w:id="207" w:name="_Toc184308059"/>
      <w:bookmarkEnd w:id="207"/>
      <w:bookmarkStart w:id="208" w:name="_Toc184313286"/>
      <w:bookmarkEnd w:id="208"/>
      <w:bookmarkStart w:id="209" w:name="_Toc184313256"/>
      <w:bookmarkEnd w:id="209"/>
      <w:bookmarkStart w:id="210" w:name="_Toc184313261"/>
      <w:bookmarkEnd w:id="210"/>
      <w:bookmarkStart w:id="211" w:name="_Toc184314411"/>
      <w:bookmarkEnd w:id="211"/>
      <w:bookmarkStart w:id="212" w:name="_Toc184313300"/>
      <w:bookmarkEnd w:id="212"/>
      <w:bookmarkStart w:id="213" w:name="_Toc184308078"/>
      <w:bookmarkEnd w:id="213"/>
      <w:bookmarkStart w:id="214" w:name="_Toc184310332"/>
      <w:bookmarkEnd w:id="214"/>
      <w:bookmarkStart w:id="215" w:name="_Toc184308091"/>
      <w:bookmarkEnd w:id="215"/>
      <w:bookmarkStart w:id="216" w:name="_Toc184314478"/>
      <w:bookmarkEnd w:id="216"/>
      <w:bookmarkStart w:id="217" w:name="_Toc184312119"/>
      <w:bookmarkEnd w:id="217"/>
      <w:bookmarkStart w:id="218" w:name="_Toc184308080"/>
      <w:bookmarkEnd w:id="218"/>
      <w:bookmarkStart w:id="219" w:name="_Toc184308046"/>
      <w:bookmarkEnd w:id="219"/>
      <w:bookmarkStart w:id="220" w:name="_Toc184308043"/>
      <w:bookmarkEnd w:id="220"/>
      <w:bookmarkStart w:id="221" w:name="_Toc184310277"/>
      <w:bookmarkEnd w:id="221"/>
      <w:bookmarkStart w:id="222" w:name="_Toc184314461"/>
      <w:bookmarkEnd w:id="222"/>
      <w:bookmarkStart w:id="223" w:name="_Toc184314415"/>
      <w:bookmarkEnd w:id="223"/>
      <w:bookmarkStart w:id="224" w:name="_Toc184308090"/>
      <w:bookmarkEnd w:id="224"/>
      <w:bookmarkStart w:id="225" w:name="_Toc184308045"/>
      <w:bookmarkEnd w:id="225"/>
      <w:bookmarkStart w:id="226" w:name="_Toc184312093"/>
      <w:bookmarkEnd w:id="226"/>
      <w:bookmarkStart w:id="227" w:name="_Toc184312101"/>
      <w:bookmarkEnd w:id="227"/>
      <w:bookmarkStart w:id="228" w:name="_Toc184310293"/>
      <w:bookmarkEnd w:id="228"/>
      <w:bookmarkStart w:id="229" w:name="_Toc184312132"/>
      <w:bookmarkEnd w:id="229"/>
      <w:bookmarkStart w:id="230" w:name="_Toc184308087"/>
      <w:bookmarkEnd w:id="230"/>
      <w:bookmarkStart w:id="231" w:name="_Toc184313277"/>
      <w:bookmarkEnd w:id="231"/>
      <w:bookmarkStart w:id="232" w:name="_Toc184313264"/>
      <w:bookmarkEnd w:id="232"/>
      <w:bookmarkStart w:id="233" w:name="_Toc184308073"/>
      <w:bookmarkEnd w:id="233"/>
      <w:bookmarkStart w:id="234" w:name="_Toc184312137"/>
      <w:bookmarkEnd w:id="234"/>
      <w:bookmarkStart w:id="235" w:name="_Toc184314428"/>
      <w:bookmarkEnd w:id="235"/>
      <w:bookmarkStart w:id="236" w:name="_Toc184312122"/>
      <w:bookmarkEnd w:id="236"/>
      <w:bookmarkStart w:id="237" w:name="_Toc184310323"/>
      <w:bookmarkEnd w:id="237"/>
      <w:bookmarkStart w:id="238" w:name="_Toc184308089"/>
      <w:bookmarkEnd w:id="238"/>
      <w:bookmarkStart w:id="239" w:name="_Toc184310301"/>
      <w:bookmarkEnd w:id="239"/>
      <w:bookmarkStart w:id="240" w:name="_Toc184312125"/>
      <w:bookmarkEnd w:id="240"/>
      <w:bookmarkStart w:id="241" w:name="_Toc184314420"/>
      <w:bookmarkEnd w:id="241"/>
      <w:bookmarkStart w:id="242" w:name="_Toc184314423"/>
      <w:bookmarkEnd w:id="242"/>
      <w:bookmarkStart w:id="243" w:name="_Toc184312097"/>
      <w:bookmarkEnd w:id="243"/>
      <w:bookmarkStart w:id="244" w:name="_Toc184312104"/>
      <w:bookmarkEnd w:id="244"/>
      <w:bookmarkStart w:id="245" w:name="_Toc184312069"/>
      <w:bookmarkEnd w:id="245"/>
      <w:bookmarkStart w:id="246" w:name="_Toc184310320"/>
      <w:bookmarkEnd w:id="246"/>
      <w:bookmarkStart w:id="247" w:name="_Toc184308069"/>
      <w:bookmarkEnd w:id="247"/>
      <w:bookmarkStart w:id="248" w:name="_Toc184312134"/>
      <w:bookmarkEnd w:id="248"/>
      <w:bookmarkStart w:id="249" w:name="_Toc184308074"/>
      <w:bookmarkEnd w:id="249"/>
      <w:bookmarkStart w:id="250" w:name="_Toc184312117"/>
      <w:bookmarkEnd w:id="250"/>
      <w:bookmarkStart w:id="251" w:name="_Toc184314424"/>
      <w:bookmarkEnd w:id="251"/>
      <w:bookmarkStart w:id="252" w:name="_Toc184308054"/>
      <w:bookmarkEnd w:id="252"/>
      <w:bookmarkStart w:id="253" w:name="_Toc184308088"/>
      <w:bookmarkEnd w:id="253"/>
      <w:bookmarkStart w:id="254" w:name="_Toc184312080"/>
      <w:bookmarkEnd w:id="254"/>
      <w:bookmarkStart w:id="255" w:name="_Toc184314429"/>
      <w:bookmarkEnd w:id="255"/>
      <w:bookmarkStart w:id="256" w:name="_Toc184313281"/>
      <w:bookmarkEnd w:id="256"/>
      <w:bookmarkStart w:id="257" w:name="_Toc184310295"/>
      <w:bookmarkEnd w:id="257"/>
      <w:bookmarkStart w:id="258" w:name="_Toc184312084"/>
      <w:bookmarkEnd w:id="258"/>
      <w:bookmarkStart w:id="259" w:name="_Toc184308057"/>
      <w:bookmarkEnd w:id="259"/>
      <w:bookmarkStart w:id="260" w:name="_Toc184313262"/>
      <w:bookmarkEnd w:id="260"/>
      <w:bookmarkStart w:id="261" w:name="_Toc184310305"/>
      <w:bookmarkEnd w:id="261"/>
      <w:bookmarkStart w:id="262" w:name="_Toc184310288"/>
      <w:bookmarkEnd w:id="262"/>
      <w:bookmarkStart w:id="263" w:name="_Toc184310322"/>
      <w:bookmarkEnd w:id="263"/>
      <w:bookmarkStart w:id="264" w:name="_Toc184308104"/>
      <w:bookmarkEnd w:id="264"/>
      <w:bookmarkStart w:id="265" w:name="_Toc184308105"/>
      <w:bookmarkEnd w:id="265"/>
      <w:bookmarkStart w:id="266" w:name="_Toc184310274"/>
      <w:bookmarkEnd w:id="266"/>
      <w:bookmarkStart w:id="267" w:name="_Toc184314417"/>
      <w:bookmarkEnd w:id="267"/>
      <w:bookmarkStart w:id="268" w:name="_Toc184310331"/>
      <w:bookmarkEnd w:id="268"/>
      <w:bookmarkStart w:id="269" w:name="_Toc184314413"/>
      <w:bookmarkEnd w:id="269"/>
      <w:bookmarkStart w:id="270" w:name="_Toc184314476"/>
      <w:bookmarkEnd w:id="270"/>
      <w:bookmarkStart w:id="271" w:name="_Toc184310303"/>
      <w:bookmarkEnd w:id="271"/>
      <w:bookmarkStart w:id="272" w:name="_Toc184313240"/>
      <w:bookmarkEnd w:id="272"/>
      <w:bookmarkStart w:id="273" w:name="_Toc184312091"/>
      <w:bookmarkEnd w:id="273"/>
      <w:bookmarkStart w:id="274" w:name="_Toc184310309"/>
      <w:bookmarkEnd w:id="274"/>
      <w:bookmarkStart w:id="275" w:name="_Toc184314450"/>
      <w:bookmarkEnd w:id="275"/>
      <w:bookmarkStart w:id="276" w:name="_Toc184314421"/>
      <w:bookmarkEnd w:id="276"/>
      <w:bookmarkStart w:id="277" w:name="_Toc184310299"/>
      <w:bookmarkEnd w:id="277"/>
      <w:bookmarkStart w:id="278" w:name="_Toc184313258"/>
      <w:bookmarkEnd w:id="278"/>
      <w:bookmarkStart w:id="279" w:name="_Toc184308103"/>
      <w:bookmarkEnd w:id="279"/>
      <w:bookmarkStart w:id="280" w:name="_Toc184312079"/>
      <w:bookmarkEnd w:id="280"/>
      <w:bookmarkStart w:id="281" w:name="_Toc184310278"/>
      <w:bookmarkEnd w:id="281"/>
      <w:bookmarkStart w:id="282" w:name="_Toc184313296"/>
      <w:bookmarkEnd w:id="282"/>
      <w:bookmarkStart w:id="283" w:name="_Toc184314459"/>
      <w:bookmarkEnd w:id="283"/>
      <w:bookmarkStart w:id="284" w:name="_Toc184310289"/>
      <w:bookmarkEnd w:id="284"/>
      <w:bookmarkStart w:id="285" w:name="_Toc184314480"/>
      <w:bookmarkEnd w:id="285"/>
      <w:bookmarkStart w:id="286" w:name="_Toc184312126"/>
      <w:bookmarkEnd w:id="286"/>
      <w:bookmarkStart w:id="287" w:name="_Toc184310318"/>
      <w:bookmarkEnd w:id="287"/>
      <w:bookmarkStart w:id="288" w:name="_Toc184312113"/>
      <w:bookmarkEnd w:id="288"/>
      <w:bookmarkStart w:id="289" w:name="_Toc184314432"/>
      <w:bookmarkEnd w:id="289"/>
      <w:bookmarkStart w:id="290" w:name="_Toc184310291"/>
      <w:bookmarkEnd w:id="290"/>
      <w:bookmarkStart w:id="291" w:name="_Toc184310308"/>
      <w:bookmarkEnd w:id="291"/>
      <w:bookmarkStart w:id="292" w:name="_Toc184308085"/>
      <w:bookmarkEnd w:id="292"/>
      <w:bookmarkStart w:id="293" w:name="_Toc184310304"/>
      <w:bookmarkEnd w:id="293"/>
      <w:bookmarkStart w:id="294" w:name="_Toc184308102"/>
      <w:bookmarkEnd w:id="294"/>
      <w:bookmarkStart w:id="295" w:name="_Toc184314418"/>
      <w:bookmarkEnd w:id="295"/>
      <w:bookmarkStart w:id="296" w:name="_Toc184312130"/>
      <w:bookmarkEnd w:id="296"/>
      <w:bookmarkStart w:id="297" w:name="_Toc184312076"/>
      <w:bookmarkEnd w:id="297"/>
      <w:bookmarkStart w:id="298" w:name="_Toc184308036"/>
      <w:bookmarkEnd w:id="298"/>
      <w:bookmarkStart w:id="299" w:name="_Toc184313244"/>
      <w:bookmarkEnd w:id="299"/>
      <w:bookmarkStart w:id="300" w:name="_Toc184310333"/>
      <w:bookmarkEnd w:id="300"/>
      <w:bookmarkStart w:id="301" w:name="_Toc184310317"/>
      <w:bookmarkEnd w:id="301"/>
      <w:bookmarkStart w:id="302" w:name="_Toc184313245"/>
      <w:bookmarkEnd w:id="302"/>
      <w:bookmarkStart w:id="303" w:name="_Toc184310276"/>
      <w:bookmarkEnd w:id="303"/>
      <w:bookmarkStart w:id="304" w:name="_Toc184312133"/>
      <w:bookmarkEnd w:id="304"/>
      <w:bookmarkStart w:id="305" w:name="_Toc184312096"/>
      <w:bookmarkEnd w:id="305"/>
      <w:bookmarkStart w:id="306" w:name="_Toc184314446"/>
      <w:bookmarkEnd w:id="306"/>
      <w:bookmarkStart w:id="307" w:name="_Toc184313249"/>
      <w:bookmarkEnd w:id="307"/>
      <w:bookmarkStart w:id="308" w:name="_Toc184312107"/>
      <w:bookmarkEnd w:id="308"/>
      <w:bookmarkStart w:id="309" w:name="_Toc184313297"/>
      <w:bookmarkEnd w:id="309"/>
      <w:bookmarkStart w:id="310" w:name="_Toc184313266"/>
      <w:bookmarkEnd w:id="310"/>
      <w:bookmarkStart w:id="311" w:name="_Toc184314441"/>
      <w:bookmarkEnd w:id="311"/>
      <w:bookmarkStart w:id="312" w:name="_Toc184313295"/>
      <w:bookmarkEnd w:id="312"/>
      <w:bookmarkStart w:id="313" w:name="_Toc184312085"/>
      <w:bookmarkEnd w:id="313"/>
      <w:bookmarkStart w:id="314" w:name="_Toc184313283"/>
      <w:bookmarkEnd w:id="314"/>
      <w:bookmarkStart w:id="315" w:name="_Toc184313278"/>
      <w:bookmarkEnd w:id="315"/>
      <w:bookmarkStart w:id="316" w:name="_Toc184312139"/>
      <w:bookmarkEnd w:id="316"/>
      <w:bookmarkStart w:id="317" w:name="_Toc184314430"/>
      <w:bookmarkEnd w:id="317"/>
      <w:bookmarkStart w:id="318" w:name="_Toc184310287"/>
      <w:bookmarkEnd w:id="318"/>
      <w:bookmarkStart w:id="319" w:name="_Toc184312073"/>
      <w:bookmarkEnd w:id="319"/>
      <w:bookmarkStart w:id="320" w:name="_Toc184310342"/>
      <w:bookmarkEnd w:id="320"/>
      <w:bookmarkStart w:id="321" w:name="_Toc184314464"/>
      <w:bookmarkEnd w:id="321"/>
      <w:bookmarkStart w:id="322" w:name="_Toc184310341"/>
      <w:bookmarkEnd w:id="322"/>
      <w:bookmarkStart w:id="323" w:name="_Toc184308049"/>
      <w:bookmarkEnd w:id="323"/>
      <w:bookmarkStart w:id="324" w:name="_Toc184310300"/>
      <w:bookmarkEnd w:id="324"/>
      <w:bookmarkStart w:id="325" w:name="_Toc184314460"/>
      <w:bookmarkEnd w:id="325"/>
      <w:bookmarkStart w:id="326" w:name="_Toc184308075"/>
      <w:bookmarkEnd w:id="326"/>
      <w:bookmarkStart w:id="327" w:name="_Toc184313267"/>
      <w:bookmarkEnd w:id="327"/>
      <w:bookmarkStart w:id="328" w:name="_Toc184308093"/>
      <w:bookmarkEnd w:id="328"/>
      <w:bookmarkStart w:id="329" w:name="_Toc184314437"/>
      <w:bookmarkEnd w:id="329"/>
      <w:bookmarkStart w:id="330" w:name="_Toc184314410"/>
      <w:bookmarkEnd w:id="330"/>
      <w:bookmarkStart w:id="331" w:name="_Toc184313310"/>
      <w:bookmarkEnd w:id="331"/>
      <w:bookmarkStart w:id="332" w:name="_Toc184313273"/>
      <w:bookmarkEnd w:id="332"/>
      <w:bookmarkStart w:id="333" w:name="_Toc184310306"/>
      <w:bookmarkEnd w:id="333"/>
      <w:bookmarkStart w:id="334" w:name="_Toc184312070"/>
      <w:bookmarkEnd w:id="334"/>
      <w:bookmarkStart w:id="335" w:name="_Toc184314477"/>
      <w:bookmarkEnd w:id="335"/>
      <w:bookmarkStart w:id="336" w:name="_Toc184310313"/>
      <w:bookmarkEnd w:id="336"/>
      <w:bookmarkStart w:id="337" w:name="_Toc184314438"/>
      <w:bookmarkEnd w:id="337"/>
      <w:bookmarkStart w:id="338" w:name="_Toc184310340"/>
      <w:bookmarkEnd w:id="338"/>
      <w:bookmarkStart w:id="339" w:name="_Toc184308052"/>
      <w:bookmarkEnd w:id="339"/>
      <w:bookmarkStart w:id="340" w:name="_Toc184313242"/>
      <w:bookmarkEnd w:id="340"/>
      <w:bookmarkStart w:id="341" w:name="_Toc184314469"/>
      <w:bookmarkEnd w:id="341"/>
      <w:bookmarkStart w:id="342" w:name="_Toc184308048"/>
      <w:bookmarkEnd w:id="342"/>
      <w:bookmarkStart w:id="343" w:name="_Toc184312116"/>
      <w:bookmarkEnd w:id="343"/>
      <w:bookmarkStart w:id="344" w:name="_Toc184313305"/>
      <w:bookmarkEnd w:id="344"/>
      <w:bookmarkStart w:id="345" w:name="_Toc184313238"/>
      <w:bookmarkEnd w:id="345"/>
      <w:bookmarkStart w:id="346" w:name="_Toc184313248"/>
      <w:bookmarkEnd w:id="346"/>
      <w:bookmarkStart w:id="347" w:name="_Toc184314482"/>
      <w:bookmarkEnd w:id="347"/>
      <w:bookmarkStart w:id="348" w:name="_Toc184314440"/>
      <w:bookmarkEnd w:id="348"/>
      <w:bookmarkStart w:id="349" w:name="_Toc184308061"/>
      <w:bookmarkEnd w:id="349"/>
      <w:bookmarkStart w:id="350" w:name="_Toc184314445"/>
      <w:bookmarkEnd w:id="350"/>
      <w:bookmarkStart w:id="351" w:name="_Toc184313279"/>
      <w:bookmarkEnd w:id="351"/>
      <w:bookmarkStart w:id="352" w:name="_Toc184308038"/>
      <w:bookmarkEnd w:id="352"/>
      <w:bookmarkStart w:id="353" w:name="_Toc184310326"/>
      <w:bookmarkEnd w:id="353"/>
      <w:bookmarkStart w:id="354" w:name="_Toc184313306"/>
      <w:bookmarkEnd w:id="354"/>
      <w:bookmarkStart w:id="355" w:name="_Toc184313303"/>
      <w:bookmarkEnd w:id="355"/>
      <w:bookmarkStart w:id="356" w:name="_Toc184312109"/>
      <w:bookmarkEnd w:id="356"/>
      <w:bookmarkStart w:id="357" w:name="_Toc184313274"/>
      <w:bookmarkEnd w:id="357"/>
      <w:bookmarkStart w:id="358" w:name="_Toc184312067"/>
      <w:bookmarkEnd w:id="358"/>
      <w:bookmarkStart w:id="359" w:name="_Toc184310273"/>
      <w:bookmarkEnd w:id="359"/>
      <w:bookmarkStart w:id="360" w:name="_Toc184310282"/>
      <w:bookmarkEnd w:id="360"/>
      <w:bookmarkStart w:id="361" w:name="_Toc184310307"/>
      <w:bookmarkEnd w:id="361"/>
      <w:bookmarkStart w:id="362" w:name="_Toc184314462"/>
      <w:bookmarkEnd w:id="362"/>
      <w:bookmarkStart w:id="363" w:name="_Toc184312128"/>
      <w:bookmarkEnd w:id="363"/>
      <w:bookmarkStart w:id="364" w:name="_Toc184312082"/>
      <w:bookmarkEnd w:id="364"/>
      <w:bookmarkStart w:id="365" w:name="_Toc184308108"/>
      <w:bookmarkEnd w:id="365"/>
      <w:bookmarkStart w:id="366" w:name="_Toc184308094"/>
      <w:bookmarkEnd w:id="366"/>
      <w:bookmarkStart w:id="367" w:name="_Toc184313255"/>
      <w:bookmarkEnd w:id="367"/>
      <w:bookmarkStart w:id="368" w:name="_Toc184312135"/>
      <w:bookmarkEnd w:id="368"/>
      <w:bookmarkStart w:id="369" w:name="_Toc184308084"/>
      <w:bookmarkEnd w:id="369"/>
      <w:bookmarkStart w:id="370" w:name="_Toc184310279"/>
      <w:bookmarkEnd w:id="370"/>
      <w:bookmarkStart w:id="371" w:name="_Toc184313299"/>
      <w:bookmarkEnd w:id="371"/>
      <w:bookmarkStart w:id="372" w:name="_Toc184308070"/>
      <w:bookmarkEnd w:id="372"/>
      <w:bookmarkStart w:id="373" w:name="_Toc184308092"/>
      <w:bookmarkEnd w:id="373"/>
      <w:bookmarkStart w:id="374" w:name="_Toc184314472"/>
      <w:bookmarkEnd w:id="374"/>
      <w:bookmarkStart w:id="375" w:name="_Toc184313282"/>
      <w:bookmarkEnd w:id="375"/>
      <w:bookmarkStart w:id="376" w:name="_Toc184313304"/>
      <w:bookmarkEnd w:id="376"/>
      <w:bookmarkStart w:id="377" w:name="_Toc184310281"/>
      <w:bookmarkEnd w:id="377"/>
      <w:bookmarkStart w:id="378" w:name="_Toc184310298"/>
      <w:bookmarkEnd w:id="378"/>
      <w:bookmarkStart w:id="379" w:name="_Toc184310336"/>
      <w:bookmarkEnd w:id="379"/>
      <w:bookmarkStart w:id="380" w:name="_Toc184310290"/>
      <w:bookmarkEnd w:id="380"/>
      <w:bookmarkStart w:id="381" w:name="_Toc184312095"/>
      <w:bookmarkEnd w:id="381"/>
      <w:bookmarkStart w:id="382" w:name="_Toc184310325"/>
      <w:bookmarkEnd w:id="382"/>
      <w:bookmarkStart w:id="383" w:name="_Toc184308086"/>
      <w:bookmarkEnd w:id="383"/>
      <w:bookmarkStart w:id="384" w:name="_Toc184313280"/>
      <w:bookmarkEnd w:id="384"/>
      <w:bookmarkStart w:id="385" w:name="_Toc184314456"/>
      <w:bookmarkEnd w:id="385"/>
      <w:bookmarkStart w:id="386" w:name="_Toc184314412"/>
      <w:bookmarkEnd w:id="386"/>
      <w:bookmarkStart w:id="387" w:name="_Toc184308056"/>
      <w:bookmarkEnd w:id="387"/>
      <w:bookmarkStart w:id="388" w:name="_Toc184314433"/>
      <w:bookmarkEnd w:id="388"/>
      <w:bookmarkStart w:id="389" w:name="_Toc184310272"/>
      <w:bookmarkEnd w:id="389"/>
      <w:bookmarkStart w:id="390" w:name="_Toc184312077"/>
      <w:bookmarkEnd w:id="390"/>
      <w:bookmarkStart w:id="391" w:name="_Toc184313260"/>
      <w:bookmarkEnd w:id="391"/>
      <w:bookmarkStart w:id="392" w:name="_Toc184313268"/>
      <w:bookmarkEnd w:id="392"/>
      <w:bookmarkStart w:id="393" w:name="_Toc184314457"/>
      <w:bookmarkEnd w:id="393"/>
      <w:bookmarkStart w:id="394" w:name="_Toc184314455"/>
      <w:bookmarkEnd w:id="394"/>
      <w:bookmarkStart w:id="395" w:name="_Toc184308058"/>
      <w:bookmarkEnd w:id="395"/>
      <w:bookmarkStart w:id="396" w:name="_Toc184313287"/>
      <w:bookmarkEnd w:id="396"/>
      <w:bookmarkStart w:id="397" w:name="_Toc184308082"/>
      <w:bookmarkEnd w:id="397"/>
      <w:bookmarkStart w:id="398" w:name="_Toc184313271"/>
      <w:bookmarkEnd w:id="398"/>
      <w:bookmarkStart w:id="399" w:name="_Toc184308101"/>
      <w:bookmarkEnd w:id="399"/>
      <w:bookmarkStart w:id="400" w:name="_Toc184313246"/>
      <w:bookmarkEnd w:id="400"/>
      <w:bookmarkStart w:id="401" w:name="_Toc184310310"/>
      <w:bookmarkEnd w:id="401"/>
      <w:bookmarkStart w:id="402" w:name="_Toc184314416"/>
      <w:bookmarkEnd w:id="402"/>
      <w:bookmarkStart w:id="403" w:name="_Toc184313263"/>
      <w:bookmarkEnd w:id="403"/>
      <w:bookmarkStart w:id="404" w:name="_Toc184308100"/>
      <w:bookmarkEnd w:id="404"/>
      <w:bookmarkStart w:id="405" w:name="_Toc184312123"/>
      <w:bookmarkEnd w:id="405"/>
      <w:bookmarkStart w:id="406" w:name="_Toc184310321"/>
      <w:bookmarkEnd w:id="406"/>
      <w:bookmarkStart w:id="407" w:name="_Toc184314470"/>
      <w:bookmarkEnd w:id="407"/>
      <w:bookmarkStart w:id="408" w:name="_Toc184314426"/>
      <w:bookmarkEnd w:id="408"/>
      <w:bookmarkStart w:id="409" w:name="_Toc184313239"/>
      <w:bookmarkEnd w:id="409"/>
      <w:bookmarkStart w:id="410" w:name="_Toc184312075"/>
      <w:bookmarkEnd w:id="410"/>
      <w:bookmarkStart w:id="411" w:name="_Toc184314468"/>
      <w:bookmarkEnd w:id="411"/>
      <w:r>
        <w:rPr>
          <w:rFonts w:hint="eastAsia" w:ascii="宋体" w:hAnsi="宋体" w:cs="宋体"/>
          <w:b/>
          <w:sz w:val="36"/>
          <w:szCs w:val="36"/>
          <w:highlight w:val="none"/>
        </w:rPr>
        <w:t>评标办法</w:t>
      </w:r>
      <w:bookmarkEnd w:id="46"/>
    </w:p>
    <w:p w14:paraId="6991B97A">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2"/>
        <w:tblW w:w="88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6613"/>
        <w:gridCol w:w="736"/>
        <w:gridCol w:w="748"/>
      </w:tblGrid>
      <w:tr w14:paraId="59B3E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8" w:type="dxa"/>
            <w:vAlign w:val="center"/>
          </w:tcPr>
          <w:p w14:paraId="61749434">
            <w:pPr>
              <w:spacing w:line="360" w:lineRule="auto"/>
              <w:outlineLvl w:val="0"/>
              <w:rPr>
                <w:rFonts w:ascii="宋体" w:hAnsi="宋体" w:eastAsia="宋体" w:cs="宋体"/>
                <w:b/>
                <w:sz w:val="24"/>
                <w:highlight w:val="none"/>
              </w:rPr>
            </w:pPr>
            <w:r>
              <w:rPr>
                <w:rFonts w:hint="eastAsia" w:ascii="宋体" w:hAnsi="宋体" w:eastAsia="宋体" w:cs="宋体"/>
                <w:b/>
                <w:sz w:val="24"/>
                <w:highlight w:val="none"/>
              </w:rPr>
              <w:t>序号</w:t>
            </w:r>
          </w:p>
        </w:tc>
        <w:tc>
          <w:tcPr>
            <w:tcW w:w="6613" w:type="dxa"/>
            <w:vAlign w:val="center"/>
          </w:tcPr>
          <w:p w14:paraId="452517D4">
            <w:pPr>
              <w:spacing w:line="360" w:lineRule="auto"/>
              <w:jc w:val="center"/>
              <w:outlineLvl w:val="0"/>
              <w:rPr>
                <w:rFonts w:ascii="宋体" w:hAnsi="宋体" w:eastAsia="宋体" w:cs="宋体"/>
                <w:b/>
                <w:sz w:val="24"/>
                <w:highlight w:val="none"/>
              </w:rPr>
            </w:pPr>
            <w:r>
              <w:rPr>
                <w:rFonts w:hint="eastAsia" w:ascii="宋体" w:hAnsi="宋体" w:eastAsia="宋体" w:cs="宋体"/>
                <w:b/>
                <w:sz w:val="24"/>
                <w:highlight w:val="none"/>
              </w:rPr>
              <w:t>评标标准</w:t>
            </w:r>
          </w:p>
        </w:tc>
        <w:tc>
          <w:tcPr>
            <w:tcW w:w="736" w:type="dxa"/>
            <w:vAlign w:val="center"/>
          </w:tcPr>
          <w:p w14:paraId="46533989">
            <w:pPr>
              <w:spacing w:line="360" w:lineRule="auto"/>
              <w:jc w:val="center"/>
              <w:outlineLvl w:val="0"/>
              <w:rPr>
                <w:rFonts w:ascii="宋体" w:hAnsi="宋体" w:eastAsia="宋体" w:cs="宋体"/>
                <w:b/>
                <w:sz w:val="24"/>
                <w:highlight w:val="none"/>
              </w:rPr>
            </w:pPr>
            <w:r>
              <w:rPr>
                <w:rFonts w:hint="eastAsia" w:ascii="宋体" w:hAnsi="宋体" w:eastAsia="宋体" w:cs="宋体"/>
                <w:b/>
                <w:sz w:val="24"/>
                <w:highlight w:val="none"/>
              </w:rPr>
              <w:t>分值</w:t>
            </w:r>
          </w:p>
        </w:tc>
        <w:tc>
          <w:tcPr>
            <w:tcW w:w="748" w:type="dxa"/>
          </w:tcPr>
          <w:p w14:paraId="27CEECCA">
            <w:pPr>
              <w:spacing w:line="360" w:lineRule="auto"/>
              <w:jc w:val="center"/>
              <w:outlineLvl w:val="0"/>
              <w:rPr>
                <w:rFonts w:hint="eastAsia" w:ascii="宋体" w:hAnsi="宋体" w:eastAsia="宋体" w:cs="宋体"/>
                <w:b/>
                <w:sz w:val="24"/>
                <w:highlight w:val="none"/>
                <w:lang w:eastAsia="zh-CN"/>
              </w:rPr>
            </w:pPr>
            <w:r>
              <w:rPr>
                <w:rFonts w:hint="eastAsia" w:ascii="宋体" w:hAnsi="宋体" w:eastAsia="宋体" w:cs="宋体"/>
                <w:b/>
                <w:sz w:val="24"/>
                <w:highlight w:val="none"/>
                <w:lang w:val="en-US" w:eastAsia="zh-CN"/>
              </w:rPr>
              <w:t>备注</w:t>
            </w:r>
          </w:p>
        </w:tc>
      </w:tr>
      <w:tr w14:paraId="06AE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718" w:type="dxa"/>
            <w:vAlign w:val="center"/>
          </w:tcPr>
          <w:p w14:paraId="7FA7C464">
            <w:pPr>
              <w:widowControl/>
              <w:spacing w:line="360" w:lineRule="auto"/>
              <w:ind w:firstLine="240" w:firstLineChars="100"/>
              <w:textAlignment w:val="center"/>
              <w:rPr>
                <w:rFonts w:ascii="宋体" w:hAnsi="宋体" w:eastAsia="宋体" w:cs="宋体"/>
                <w:color w:val="000000"/>
                <w:sz w:val="24"/>
                <w:highlight w:val="none"/>
              </w:rPr>
            </w:pPr>
            <w:r>
              <w:rPr>
                <w:rFonts w:hint="eastAsia" w:ascii="宋体" w:hAnsi="宋体" w:eastAsia="宋体" w:cs="宋体"/>
                <w:color w:val="000000"/>
                <w:kern w:val="0"/>
                <w:sz w:val="24"/>
                <w:highlight w:val="none"/>
                <w:lang w:bidi="ar"/>
              </w:rPr>
              <w:t>1</w:t>
            </w:r>
          </w:p>
        </w:tc>
        <w:tc>
          <w:tcPr>
            <w:tcW w:w="6613" w:type="dxa"/>
            <w:vAlign w:val="center"/>
          </w:tcPr>
          <w:p w14:paraId="39F8F089">
            <w:pPr>
              <w:widowControl/>
              <w:adjustRightInd/>
              <w:spacing w:line="360" w:lineRule="auto"/>
              <w:jc w:val="left"/>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eastAsia="zh-CN"/>
              </w:rPr>
              <w:t>供应商</w:t>
            </w:r>
            <w:r>
              <w:rPr>
                <w:rFonts w:hint="eastAsia" w:ascii="宋体" w:hAnsi="宋体" w:eastAsia="宋体" w:cs="宋体"/>
                <w:color w:val="000000"/>
                <w:kern w:val="0"/>
                <w:sz w:val="24"/>
                <w:highlight w:val="none"/>
              </w:rPr>
              <w:t>自202</w:t>
            </w:r>
            <w:r>
              <w:rPr>
                <w:rFonts w:hint="eastAsia" w:ascii="宋体" w:hAnsi="宋体" w:eastAsia="宋体" w:cs="宋体"/>
                <w:color w:val="000000"/>
                <w:kern w:val="0"/>
                <w:sz w:val="24"/>
                <w:highlight w:val="none"/>
                <w:lang w:val="en-US" w:eastAsia="zh-CN"/>
              </w:rPr>
              <w:t>2</w:t>
            </w:r>
            <w:r>
              <w:rPr>
                <w:rFonts w:hint="eastAsia" w:ascii="宋体" w:hAnsi="宋体" w:eastAsia="宋体" w:cs="宋体"/>
                <w:color w:val="000000"/>
                <w:kern w:val="0"/>
                <w:sz w:val="24"/>
                <w:highlight w:val="none"/>
              </w:rPr>
              <w:t>年1月1日</w:t>
            </w:r>
            <w:r>
              <w:rPr>
                <w:rFonts w:hint="eastAsia" w:ascii="宋体" w:hAnsi="宋体" w:eastAsia="宋体" w:cs="宋体"/>
                <w:color w:val="000000"/>
                <w:kern w:val="0"/>
                <w:sz w:val="24"/>
                <w:highlight w:val="none"/>
                <w:lang w:eastAsia="zh-CN"/>
              </w:rPr>
              <w:t>（</w:t>
            </w:r>
            <w:r>
              <w:rPr>
                <w:rFonts w:hint="eastAsia" w:ascii="宋体" w:hAnsi="宋体" w:eastAsia="宋体" w:cs="宋体"/>
                <w:color w:val="000000"/>
                <w:kern w:val="0"/>
                <w:sz w:val="24"/>
                <w:highlight w:val="none"/>
                <w:lang w:val="en-US" w:eastAsia="zh-CN"/>
              </w:rPr>
              <w:t>以合同签订日期为准</w:t>
            </w:r>
            <w:r>
              <w:rPr>
                <w:rFonts w:hint="eastAsia" w:ascii="宋体" w:hAnsi="宋体" w:eastAsia="宋体" w:cs="宋体"/>
                <w:color w:val="000000"/>
                <w:kern w:val="0"/>
                <w:sz w:val="24"/>
                <w:highlight w:val="none"/>
                <w:lang w:eastAsia="zh-CN"/>
              </w:rPr>
              <w:t>）</w:t>
            </w:r>
            <w:r>
              <w:rPr>
                <w:rFonts w:hint="eastAsia" w:ascii="宋体" w:hAnsi="宋体" w:eastAsia="宋体" w:cs="宋体"/>
                <w:color w:val="000000"/>
                <w:kern w:val="0"/>
                <w:sz w:val="24"/>
                <w:highlight w:val="none"/>
              </w:rPr>
              <w:t>以来完成过类似项目业绩的</w:t>
            </w:r>
            <w:r>
              <w:rPr>
                <w:rFonts w:hint="eastAsia" w:ascii="宋体" w:hAnsi="宋体" w:eastAsia="宋体" w:cs="宋体"/>
                <w:color w:val="000000"/>
                <w:kern w:val="0"/>
                <w:sz w:val="24"/>
                <w:highlight w:val="none"/>
                <w:lang w:eastAsia="zh-CN"/>
              </w:rPr>
              <w:t>（</w:t>
            </w:r>
            <w:r>
              <w:rPr>
                <w:rFonts w:hint="eastAsia" w:ascii="宋体" w:hAnsi="宋体" w:eastAsia="宋体" w:cs="宋体"/>
                <w:color w:val="000000"/>
                <w:kern w:val="0"/>
                <w:sz w:val="24"/>
                <w:highlight w:val="none"/>
                <w:lang w:val="en-US" w:eastAsia="zh-CN"/>
              </w:rPr>
              <w:t>合同内容应包含保安服务内容</w:t>
            </w:r>
            <w:r>
              <w:rPr>
                <w:rFonts w:hint="eastAsia" w:ascii="宋体" w:hAnsi="宋体" w:eastAsia="宋体" w:cs="宋体"/>
                <w:color w:val="000000"/>
                <w:kern w:val="0"/>
                <w:sz w:val="24"/>
                <w:highlight w:val="none"/>
                <w:lang w:eastAsia="zh-CN"/>
              </w:rPr>
              <w:t>）</w:t>
            </w:r>
            <w:r>
              <w:rPr>
                <w:rFonts w:hint="eastAsia" w:ascii="宋体" w:hAnsi="宋体" w:eastAsia="宋体" w:cs="宋体"/>
                <w:color w:val="000000"/>
                <w:kern w:val="0"/>
                <w:sz w:val="24"/>
                <w:highlight w:val="none"/>
              </w:rPr>
              <w:t>，每个得</w:t>
            </w:r>
            <w:r>
              <w:rPr>
                <w:rFonts w:hint="eastAsia" w:ascii="宋体" w:hAnsi="宋体" w:eastAsia="宋体" w:cs="宋体"/>
                <w:color w:val="000000"/>
                <w:kern w:val="0"/>
                <w:sz w:val="24"/>
                <w:highlight w:val="none"/>
                <w:lang w:val="en-US" w:eastAsia="zh-CN"/>
              </w:rPr>
              <w:t>1</w:t>
            </w:r>
            <w:r>
              <w:rPr>
                <w:rFonts w:hint="eastAsia" w:ascii="宋体" w:hAnsi="宋体" w:eastAsia="宋体" w:cs="宋体"/>
                <w:color w:val="000000"/>
                <w:kern w:val="0"/>
                <w:sz w:val="24"/>
                <w:highlight w:val="none"/>
              </w:rPr>
              <w:t>分，最高得</w:t>
            </w:r>
            <w:r>
              <w:rPr>
                <w:rFonts w:hint="eastAsia" w:ascii="宋体" w:hAnsi="宋体" w:eastAsia="宋体" w:cs="宋体"/>
                <w:color w:val="000000"/>
                <w:kern w:val="0"/>
                <w:sz w:val="24"/>
                <w:highlight w:val="none"/>
                <w:lang w:val="en-US" w:eastAsia="zh-CN"/>
              </w:rPr>
              <w:t>2</w:t>
            </w:r>
            <w:r>
              <w:rPr>
                <w:rFonts w:hint="eastAsia" w:ascii="宋体" w:hAnsi="宋体" w:eastAsia="宋体" w:cs="宋体"/>
                <w:color w:val="000000"/>
                <w:kern w:val="0"/>
                <w:sz w:val="24"/>
                <w:highlight w:val="none"/>
              </w:rPr>
              <w:t>分。</w:t>
            </w:r>
          </w:p>
          <w:p w14:paraId="5B169740">
            <w:pPr>
              <w:widowControl/>
              <w:adjustRightInd/>
              <w:spacing w:line="360" w:lineRule="auto"/>
              <w:jc w:val="left"/>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highlight w:val="none"/>
                <w:lang w:val="en-US" w:eastAsia="zh-CN"/>
              </w:rPr>
              <w:t>注：提供</w:t>
            </w:r>
            <w:r>
              <w:rPr>
                <w:rFonts w:hint="eastAsia" w:ascii="宋体" w:hAnsi="宋体" w:eastAsia="宋体" w:cs="宋体"/>
                <w:color w:val="000000"/>
                <w:kern w:val="0"/>
                <w:sz w:val="24"/>
                <w:highlight w:val="none"/>
              </w:rPr>
              <w:t>合同扫描件，不提供不得分。一个单位分年度多次签订的</w:t>
            </w:r>
            <w:r>
              <w:rPr>
                <w:rFonts w:hint="eastAsia" w:ascii="宋体" w:hAnsi="宋体" w:eastAsia="宋体" w:cs="宋体"/>
                <w:color w:val="000000"/>
                <w:kern w:val="0"/>
                <w:sz w:val="24"/>
                <w:highlight w:val="none"/>
                <w:lang w:val="en-US" w:eastAsia="zh-CN"/>
              </w:rPr>
              <w:t>业绩</w:t>
            </w:r>
            <w:r>
              <w:rPr>
                <w:rFonts w:hint="eastAsia" w:ascii="宋体" w:hAnsi="宋体" w:eastAsia="宋体" w:cs="宋体"/>
                <w:color w:val="000000"/>
                <w:kern w:val="0"/>
                <w:sz w:val="24"/>
                <w:highlight w:val="none"/>
              </w:rPr>
              <w:t>，计入1个</w:t>
            </w:r>
            <w:r>
              <w:rPr>
                <w:rFonts w:hint="eastAsia" w:ascii="宋体" w:hAnsi="宋体" w:eastAsia="宋体" w:cs="宋体"/>
                <w:color w:val="000000"/>
                <w:kern w:val="0"/>
                <w:sz w:val="24"/>
                <w:highlight w:val="none"/>
                <w:lang w:val="en-US" w:eastAsia="zh-CN"/>
              </w:rPr>
              <w:t>业绩</w:t>
            </w:r>
            <w:r>
              <w:rPr>
                <w:rFonts w:hint="eastAsia" w:ascii="宋体" w:hAnsi="宋体" w:eastAsia="宋体" w:cs="宋体"/>
                <w:color w:val="000000"/>
                <w:kern w:val="0"/>
                <w:sz w:val="24"/>
                <w:highlight w:val="none"/>
                <w:lang w:eastAsia="zh-CN"/>
              </w:rPr>
              <w:t>。</w:t>
            </w:r>
          </w:p>
        </w:tc>
        <w:tc>
          <w:tcPr>
            <w:tcW w:w="736" w:type="dxa"/>
            <w:vAlign w:val="center"/>
          </w:tcPr>
          <w:p w14:paraId="2025F0CE">
            <w:pPr>
              <w:widowControl/>
              <w:adjustRightInd/>
              <w:spacing w:line="360" w:lineRule="auto"/>
              <w:jc w:val="center"/>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highlight w:val="none"/>
                <w:lang w:val="en-US" w:eastAsia="zh-CN"/>
              </w:rPr>
              <w:t>2</w:t>
            </w:r>
          </w:p>
        </w:tc>
        <w:tc>
          <w:tcPr>
            <w:tcW w:w="748" w:type="dxa"/>
            <w:vAlign w:val="center"/>
          </w:tcPr>
          <w:p w14:paraId="34015983">
            <w:pPr>
              <w:widowControl/>
              <w:adjustRightInd/>
              <w:spacing w:line="360" w:lineRule="auto"/>
              <w:jc w:val="center"/>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highlight w:val="none"/>
                <w:lang w:val="en-US" w:eastAsia="zh-CN"/>
              </w:rPr>
              <w:t>客观评审</w:t>
            </w:r>
          </w:p>
        </w:tc>
      </w:tr>
      <w:tr w14:paraId="32AA7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5EFC8E12">
            <w:pPr>
              <w:widowControl/>
              <w:spacing w:line="360" w:lineRule="auto"/>
              <w:ind w:firstLine="240" w:firstLineChars="100"/>
              <w:textAlignment w:val="center"/>
              <w:rPr>
                <w:rFonts w:ascii="宋体" w:hAnsi="宋体" w:eastAsia="宋体" w:cs="宋体"/>
                <w:color w:val="000000"/>
                <w:sz w:val="24"/>
                <w:highlight w:val="none"/>
              </w:rPr>
            </w:pPr>
            <w:r>
              <w:rPr>
                <w:rFonts w:hint="eastAsia" w:ascii="宋体" w:hAnsi="宋体" w:eastAsia="宋体" w:cs="宋体"/>
                <w:color w:val="000000"/>
                <w:kern w:val="0"/>
                <w:sz w:val="24"/>
                <w:highlight w:val="none"/>
                <w:lang w:bidi="ar"/>
              </w:rPr>
              <w:t>2</w:t>
            </w:r>
          </w:p>
        </w:tc>
        <w:tc>
          <w:tcPr>
            <w:tcW w:w="6613" w:type="dxa"/>
          </w:tcPr>
          <w:p w14:paraId="2F7B8B91">
            <w:pPr>
              <w:widowControl/>
              <w:adjustRightInd/>
              <w:spacing w:line="360" w:lineRule="auto"/>
              <w:jc w:val="left"/>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eastAsia="zh-CN"/>
              </w:rPr>
              <w:t>供应商</w:t>
            </w:r>
            <w:r>
              <w:rPr>
                <w:rFonts w:hint="eastAsia" w:ascii="宋体" w:hAnsi="宋体" w:eastAsia="宋体" w:cs="宋体"/>
                <w:color w:val="000000"/>
                <w:kern w:val="0"/>
                <w:sz w:val="24"/>
                <w:highlight w:val="none"/>
              </w:rPr>
              <w:t>具有有效的职业健康安全管理体系认证证书、环境管理体系认证证书、质量管理体系认证证书，每项得1分，最高得3分。</w:t>
            </w:r>
          </w:p>
          <w:p w14:paraId="1D3277B4">
            <w:pPr>
              <w:widowControl/>
              <w:adjustRightInd/>
              <w:spacing w:line="360" w:lineRule="auto"/>
              <w:jc w:val="left"/>
              <w:rPr>
                <w:rFonts w:ascii="宋体" w:hAnsi="宋体" w:eastAsia="宋体" w:cs="宋体"/>
                <w:color w:val="000000"/>
                <w:sz w:val="24"/>
                <w:highlight w:val="none"/>
              </w:rPr>
            </w:pPr>
            <w:r>
              <w:rPr>
                <w:rFonts w:hint="eastAsia" w:ascii="宋体" w:hAnsi="宋体" w:eastAsia="宋体" w:cs="宋体"/>
                <w:color w:val="000000"/>
                <w:kern w:val="0"/>
                <w:sz w:val="24"/>
                <w:highlight w:val="none"/>
                <w:lang w:val="en-US" w:eastAsia="zh-CN"/>
              </w:rPr>
              <w:t>注：</w:t>
            </w:r>
            <w:r>
              <w:rPr>
                <w:rFonts w:hint="eastAsia" w:ascii="宋体" w:hAnsi="宋体" w:eastAsia="宋体" w:cs="宋体"/>
                <w:kern w:val="0"/>
                <w:sz w:val="24"/>
                <w:szCs w:val="24"/>
                <w:highlight w:val="none"/>
              </w:rPr>
              <w:t>提供在有效期内</w:t>
            </w:r>
            <w:r>
              <w:rPr>
                <w:rFonts w:hint="eastAsia" w:ascii="宋体" w:hAnsi="宋体" w:eastAsia="宋体" w:cs="宋体"/>
                <w:kern w:val="0"/>
                <w:sz w:val="24"/>
                <w:szCs w:val="24"/>
                <w:highlight w:val="none"/>
                <w:lang w:eastAsia="zh-CN"/>
              </w:rPr>
              <w:t>的证书复印件</w:t>
            </w:r>
            <w:r>
              <w:rPr>
                <w:rFonts w:hint="eastAsia" w:ascii="宋体" w:hAnsi="宋体" w:eastAsia="宋体" w:cs="宋体"/>
                <w:kern w:val="0"/>
                <w:sz w:val="24"/>
                <w:szCs w:val="24"/>
                <w:highlight w:val="none"/>
              </w:rPr>
              <w:t>并提供可在全国认证认可信息公共服务平台查询</w:t>
            </w:r>
            <w:r>
              <w:rPr>
                <w:rFonts w:hint="eastAsia" w:ascii="宋体" w:hAnsi="宋体" w:eastAsia="宋体" w:cs="宋体"/>
                <w:kern w:val="0"/>
                <w:sz w:val="24"/>
                <w:szCs w:val="24"/>
                <w:highlight w:val="none"/>
                <w:lang w:eastAsia="zh-CN"/>
              </w:rPr>
              <w:t>的截图</w:t>
            </w:r>
            <w:r>
              <w:rPr>
                <w:rFonts w:hint="eastAsia" w:ascii="宋体" w:hAnsi="宋体" w:eastAsia="宋体" w:cs="宋体"/>
                <w:color w:val="000000"/>
                <w:kern w:val="0"/>
                <w:sz w:val="24"/>
                <w:highlight w:val="none"/>
              </w:rPr>
              <w:t>，未</w:t>
            </w:r>
            <w:r>
              <w:rPr>
                <w:rFonts w:hint="eastAsia" w:ascii="宋体" w:hAnsi="宋体" w:eastAsia="宋体" w:cs="宋体"/>
                <w:color w:val="000000"/>
                <w:kern w:val="0"/>
                <w:sz w:val="24"/>
                <w:highlight w:val="none"/>
                <w:lang w:eastAsia="zh-CN"/>
              </w:rPr>
              <w:t>提供</w:t>
            </w:r>
            <w:r>
              <w:rPr>
                <w:rFonts w:hint="eastAsia" w:ascii="宋体" w:hAnsi="宋体" w:eastAsia="宋体" w:cs="宋体"/>
                <w:color w:val="000000"/>
                <w:kern w:val="0"/>
                <w:sz w:val="24"/>
                <w:highlight w:val="none"/>
                <w:lang w:val="en-US" w:eastAsia="zh-CN"/>
              </w:rPr>
              <w:t>或提供不全</w:t>
            </w:r>
            <w:r>
              <w:rPr>
                <w:rFonts w:hint="eastAsia" w:ascii="宋体" w:hAnsi="宋体" w:eastAsia="宋体" w:cs="宋体"/>
                <w:color w:val="000000"/>
                <w:kern w:val="0"/>
                <w:sz w:val="24"/>
                <w:highlight w:val="none"/>
              </w:rPr>
              <w:t>的不得分。</w:t>
            </w:r>
          </w:p>
        </w:tc>
        <w:tc>
          <w:tcPr>
            <w:tcW w:w="736" w:type="dxa"/>
            <w:vAlign w:val="center"/>
          </w:tcPr>
          <w:p w14:paraId="3AF53254">
            <w:pPr>
              <w:widowControl/>
              <w:adjustRightInd/>
              <w:spacing w:line="360" w:lineRule="auto"/>
              <w:jc w:val="center"/>
              <w:rPr>
                <w:rFonts w:ascii="宋体" w:hAnsi="宋体" w:eastAsia="宋体" w:cs="宋体"/>
                <w:color w:val="000000"/>
                <w:sz w:val="24"/>
                <w:highlight w:val="none"/>
              </w:rPr>
            </w:pPr>
            <w:r>
              <w:rPr>
                <w:rFonts w:hint="eastAsia" w:ascii="宋体" w:hAnsi="宋体" w:eastAsia="宋体" w:cs="宋体"/>
                <w:color w:val="000000"/>
                <w:kern w:val="0"/>
                <w:sz w:val="24"/>
                <w:highlight w:val="none"/>
              </w:rPr>
              <w:t>3</w:t>
            </w:r>
          </w:p>
        </w:tc>
        <w:tc>
          <w:tcPr>
            <w:tcW w:w="748" w:type="dxa"/>
            <w:vAlign w:val="center"/>
          </w:tcPr>
          <w:p w14:paraId="4A5324F8">
            <w:pPr>
              <w:widowControl/>
              <w:adjustRightInd/>
              <w:spacing w:line="360" w:lineRule="auto"/>
              <w:jc w:val="center"/>
              <w:rPr>
                <w:rFonts w:ascii="宋体" w:hAnsi="宋体" w:eastAsia="宋体" w:cs="宋体"/>
                <w:color w:val="000000"/>
                <w:sz w:val="24"/>
                <w:highlight w:val="none"/>
              </w:rPr>
            </w:pPr>
            <w:r>
              <w:rPr>
                <w:rFonts w:hint="eastAsia" w:ascii="宋体" w:hAnsi="宋体" w:eastAsia="宋体" w:cs="宋体"/>
                <w:color w:val="000000"/>
                <w:kern w:val="0"/>
                <w:sz w:val="24"/>
                <w:highlight w:val="none"/>
                <w:lang w:val="en-US" w:eastAsia="zh-CN"/>
              </w:rPr>
              <w:t>客观评审</w:t>
            </w:r>
          </w:p>
        </w:tc>
      </w:tr>
      <w:tr w14:paraId="30FD9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02B2A566">
            <w:pPr>
              <w:widowControl/>
              <w:adjustRightInd/>
              <w:spacing w:line="360" w:lineRule="auto"/>
              <w:jc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3</w:t>
            </w:r>
          </w:p>
        </w:tc>
        <w:tc>
          <w:tcPr>
            <w:tcW w:w="6613" w:type="dxa"/>
            <w:vAlign w:val="center"/>
          </w:tcPr>
          <w:p w14:paraId="1832683F">
            <w:pPr>
              <w:widowControl/>
              <w:adjustRightInd/>
              <w:spacing w:line="360" w:lineRule="auto"/>
              <w:jc w:val="left"/>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针对本项目制定的校园保安工作职责规划方案</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b/>
                <w:bCs/>
                <w:color w:val="000000"/>
                <w:kern w:val="0"/>
                <w:sz w:val="24"/>
                <w:highlight w:val="none"/>
              </w:rPr>
              <w:t>：</w:t>
            </w:r>
            <w:r>
              <w:rPr>
                <w:rFonts w:hint="eastAsia" w:ascii="宋体" w:hAnsi="宋体" w:eastAsia="宋体" w:cs="宋体"/>
                <w:color w:val="000000"/>
                <w:kern w:val="0"/>
                <w:sz w:val="24"/>
                <w:highlight w:val="none"/>
              </w:rPr>
              <w:t>方案符合招标文件要求，条理清晰，内容详尽完整、合理的得5分；方案条理较清晰，内容较详尽完整、较合理的得3分；方案条理欠清晰，内容欠详尽完整、欠合理的得1分；方案条理不清晰，内容不详尽完整、不合理或未提供本项方案的不得分。</w:t>
            </w:r>
          </w:p>
        </w:tc>
        <w:tc>
          <w:tcPr>
            <w:tcW w:w="736" w:type="dxa"/>
            <w:vAlign w:val="center"/>
          </w:tcPr>
          <w:p w14:paraId="134308D2">
            <w:pPr>
              <w:widowControl/>
              <w:adjustRightInd/>
              <w:spacing w:line="360" w:lineRule="auto"/>
              <w:jc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0D44027F">
            <w:pPr>
              <w:widowControl/>
              <w:adjustRightInd/>
              <w:spacing w:line="360" w:lineRule="auto"/>
              <w:jc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07930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1C40EAF2">
            <w:pPr>
              <w:widowControl/>
              <w:spacing w:line="360" w:lineRule="auto"/>
              <w:ind w:firstLine="240" w:firstLineChars="100"/>
              <w:textAlignment w:val="center"/>
              <w:rPr>
                <w:rFonts w:ascii="宋体" w:hAnsi="宋体" w:eastAsia="宋体" w:cs="宋体"/>
                <w:color w:val="000000"/>
                <w:sz w:val="24"/>
                <w:highlight w:val="none"/>
              </w:rPr>
            </w:pPr>
            <w:r>
              <w:rPr>
                <w:rFonts w:hint="eastAsia" w:ascii="宋体" w:hAnsi="宋体" w:eastAsia="宋体" w:cs="宋体"/>
                <w:color w:val="000000"/>
                <w:sz w:val="24"/>
                <w:highlight w:val="none"/>
              </w:rPr>
              <w:t>4</w:t>
            </w:r>
          </w:p>
        </w:tc>
        <w:tc>
          <w:tcPr>
            <w:tcW w:w="6613" w:type="dxa"/>
            <w:vAlign w:val="center"/>
          </w:tcPr>
          <w:p w14:paraId="1F59EC23">
            <w:pPr>
              <w:widowControl/>
              <w:spacing w:line="360" w:lineRule="auto"/>
              <w:jc w:val="left"/>
              <w:textAlignment w:val="center"/>
              <w:rPr>
                <w:rFonts w:ascii="宋体" w:hAnsi="宋体" w:eastAsia="宋体" w:cs="宋体"/>
                <w:color w:val="00000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应对重大活动或重要接待任务的服务方案</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b/>
                <w:bCs/>
                <w:color w:val="000000"/>
                <w:kern w:val="0"/>
                <w:sz w:val="24"/>
                <w:highlight w:val="none"/>
              </w:rPr>
              <w:t>：</w:t>
            </w:r>
            <w:r>
              <w:rPr>
                <w:rFonts w:hint="eastAsia" w:ascii="宋体" w:hAnsi="宋体" w:eastAsia="宋体" w:cs="宋体"/>
                <w:color w:val="000000"/>
                <w:kern w:val="0"/>
                <w:sz w:val="24"/>
                <w:highlight w:val="none"/>
              </w:rPr>
              <w:t>方案符合招标文件要求，条理清晰，内容详尽完整、合理的得5分；方案条理较清晰，内容较详尽完整、较合理的得3分；方案条理欠清晰，内容欠详尽完整、欠合理的得1分；方案条理不清晰，内容不详尽完整、不合理科学或未提供本项方案的不得分。</w:t>
            </w:r>
          </w:p>
        </w:tc>
        <w:tc>
          <w:tcPr>
            <w:tcW w:w="736" w:type="dxa"/>
            <w:vAlign w:val="center"/>
          </w:tcPr>
          <w:p w14:paraId="5432D2A5">
            <w:pPr>
              <w:widowControl/>
              <w:adjustRightInd/>
              <w:spacing w:line="360" w:lineRule="auto"/>
              <w:jc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0C284D03">
            <w:pPr>
              <w:widowControl/>
              <w:adjustRightInd/>
              <w:spacing w:line="360" w:lineRule="auto"/>
              <w:jc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1D01B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71B5298C">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6613" w:type="dxa"/>
            <w:vAlign w:val="center"/>
          </w:tcPr>
          <w:p w14:paraId="1EA19F83">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rPr>
              <w:t>根据</w:t>
            </w:r>
            <w:r>
              <w:rPr>
                <w:rFonts w:hint="eastAsia" w:ascii="宋体" w:hAnsi="宋体" w:eastAsia="宋体" w:cs="宋体"/>
                <w:b/>
                <w:bCs/>
                <w:color w:val="000000"/>
                <w:kern w:val="0"/>
                <w:sz w:val="24"/>
                <w:highlight w:val="none"/>
                <w:lang w:val="en-US" w:eastAsia="zh-CN"/>
              </w:rPr>
              <w:t>供应商</w:t>
            </w:r>
            <w:r>
              <w:rPr>
                <w:rFonts w:hint="eastAsia" w:ascii="宋体" w:hAnsi="宋体" w:eastAsia="宋体" w:cs="宋体"/>
                <w:b/>
                <w:bCs/>
                <w:color w:val="000000"/>
                <w:kern w:val="0"/>
                <w:sz w:val="24"/>
                <w:highlight w:val="none"/>
              </w:rPr>
              <w:t>对本项目采购需求的理解，对保安工作存在的难点、要点问题分析：</w:t>
            </w:r>
            <w:r>
              <w:rPr>
                <w:rFonts w:hint="eastAsia" w:ascii="宋体" w:hAnsi="宋体" w:eastAsia="宋体" w:cs="宋体"/>
                <w:color w:val="000000"/>
                <w:kern w:val="0"/>
                <w:sz w:val="24"/>
                <w:highlight w:val="none"/>
              </w:rPr>
              <w:t>分析准确、条理清晰、内容详尽的得5分；分析较准确、条理较清晰、内容较详尽的得3分；分析欠准确、条理欠清晰、内容欠详尽的得1分；分析不准确、条理不清晰，内容不详尽或未提供本项方案的不得分。</w:t>
            </w:r>
          </w:p>
        </w:tc>
        <w:tc>
          <w:tcPr>
            <w:tcW w:w="736" w:type="dxa"/>
            <w:vAlign w:val="center"/>
          </w:tcPr>
          <w:p w14:paraId="67836A56">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7F8CE582">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00378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63F86E71">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6</w:t>
            </w:r>
          </w:p>
        </w:tc>
        <w:tc>
          <w:tcPr>
            <w:tcW w:w="6613" w:type="dxa"/>
            <w:vAlign w:val="center"/>
          </w:tcPr>
          <w:p w14:paraId="5BAAEAB9">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针对本项目制定的岗位管理制度（包括岗位人员职责、交接班制度、例会制度、义务消防制度等）</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color w:val="000000"/>
                <w:kern w:val="0"/>
                <w:sz w:val="24"/>
                <w:highlight w:val="none"/>
              </w:rPr>
              <w:t>：方案符合招标文件要求，条理清晰，内容详尽完整、合理的得</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分；方案条理较清晰，内容较详尽完整、较合理的得</w:t>
            </w:r>
            <w:r>
              <w:rPr>
                <w:rFonts w:hint="eastAsia" w:ascii="宋体" w:hAnsi="宋体" w:eastAsia="宋体" w:cs="宋体"/>
                <w:color w:val="000000"/>
                <w:kern w:val="0"/>
                <w:sz w:val="24"/>
                <w:highlight w:val="none"/>
                <w:lang w:val="en-US" w:eastAsia="zh-CN"/>
              </w:rPr>
              <w:t>3</w:t>
            </w:r>
            <w:r>
              <w:rPr>
                <w:rFonts w:hint="eastAsia" w:ascii="宋体" w:hAnsi="宋体" w:eastAsia="宋体" w:cs="宋体"/>
                <w:color w:val="000000"/>
                <w:kern w:val="0"/>
                <w:sz w:val="24"/>
                <w:highlight w:val="none"/>
              </w:rPr>
              <w:t>分；方案条理欠清晰，内容欠详尽完整、欠合理的得1分；方案条理不清晰，内容不详尽完整、不合理或未提供本项方案的不得分。</w:t>
            </w:r>
          </w:p>
        </w:tc>
        <w:tc>
          <w:tcPr>
            <w:tcW w:w="736" w:type="dxa"/>
            <w:vAlign w:val="center"/>
          </w:tcPr>
          <w:p w14:paraId="419A5DB9">
            <w:pPr>
              <w:widowControl/>
              <w:spacing w:line="360" w:lineRule="auto"/>
              <w:jc w:val="center"/>
              <w:textAlignment w:val="center"/>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highlight w:val="none"/>
                <w:lang w:val="en-US" w:eastAsia="zh-CN"/>
              </w:rPr>
              <w:t>5</w:t>
            </w:r>
          </w:p>
        </w:tc>
        <w:tc>
          <w:tcPr>
            <w:tcW w:w="748" w:type="dxa"/>
            <w:vAlign w:val="center"/>
          </w:tcPr>
          <w:p w14:paraId="5B40066E">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3BBEB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3E97B676">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7</w:t>
            </w:r>
          </w:p>
        </w:tc>
        <w:tc>
          <w:tcPr>
            <w:tcW w:w="6613" w:type="dxa"/>
            <w:vAlign w:val="center"/>
          </w:tcPr>
          <w:p w14:paraId="22FE1506">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针对本项目制定的人事管理制度（包括员工管理、档案管理、人文关怀、员工考核细则、信息化管理等）</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b/>
                <w:bCs/>
                <w:color w:val="000000"/>
                <w:kern w:val="0"/>
                <w:sz w:val="24"/>
                <w:highlight w:val="none"/>
              </w:rPr>
              <w:t>：</w:t>
            </w:r>
            <w:r>
              <w:rPr>
                <w:rFonts w:hint="eastAsia" w:ascii="宋体" w:hAnsi="宋体" w:eastAsia="宋体" w:cs="宋体"/>
                <w:color w:val="000000"/>
                <w:kern w:val="0"/>
                <w:sz w:val="24"/>
                <w:highlight w:val="none"/>
              </w:rPr>
              <w:t>方案符合招标文件要求，条理清晰，内容详尽完整、合理的得5分；方案条理较清晰，内容较详尽完整、较合理的得3分；方案条理欠清晰，内容欠详尽完整、欠合理的得1分；方案条理不清晰，内容不详尽完整、不合理或未提供本项方案的不得分。</w:t>
            </w:r>
          </w:p>
        </w:tc>
        <w:tc>
          <w:tcPr>
            <w:tcW w:w="736" w:type="dxa"/>
            <w:vAlign w:val="center"/>
          </w:tcPr>
          <w:p w14:paraId="4BB95394">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2AF5DAF2">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1530D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6AF18F55">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8</w:t>
            </w:r>
          </w:p>
        </w:tc>
        <w:tc>
          <w:tcPr>
            <w:tcW w:w="6613" w:type="dxa"/>
            <w:vAlign w:val="center"/>
          </w:tcPr>
          <w:p w14:paraId="27DC8E71">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针对本项目制定的服务质量保障方案（包括管理教育保障、人员供应保障、人员稳定保障等）</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color w:val="000000"/>
                <w:kern w:val="0"/>
                <w:sz w:val="24"/>
                <w:highlight w:val="none"/>
              </w:rPr>
              <w:t>：方案符合招标文件要求，条理清晰，内容详尽完整、合理的得</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分；方案条理较清晰，内容较详尽完整、较合理的得</w:t>
            </w:r>
            <w:r>
              <w:rPr>
                <w:rFonts w:hint="eastAsia" w:ascii="宋体" w:hAnsi="宋体" w:eastAsia="宋体" w:cs="宋体"/>
                <w:color w:val="000000"/>
                <w:kern w:val="0"/>
                <w:sz w:val="24"/>
                <w:highlight w:val="none"/>
                <w:lang w:val="en-US" w:eastAsia="zh-CN"/>
              </w:rPr>
              <w:t>3</w:t>
            </w:r>
            <w:r>
              <w:rPr>
                <w:rFonts w:hint="eastAsia" w:ascii="宋体" w:hAnsi="宋体" w:eastAsia="宋体" w:cs="宋体"/>
                <w:color w:val="000000"/>
                <w:kern w:val="0"/>
                <w:sz w:val="24"/>
                <w:highlight w:val="none"/>
              </w:rPr>
              <w:t>分；方案条理欠清晰，内容欠详尽完整、欠合理的得1分；方案条理不清晰，内容不详尽完整、不合理或未提供本项方案的不得分。</w:t>
            </w:r>
          </w:p>
        </w:tc>
        <w:tc>
          <w:tcPr>
            <w:tcW w:w="736" w:type="dxa"/>
            <w:vAlign w:val="center"/>
          </w:tcPr>
          <w:p w14:paraId="514D7C11">
            <w:pPr>
              <w:widowControl/>
              <w:spacing w:line="360" w:lineRule="auto"/>
              <w:jc w:val="center"/>
              <w:textAlignment w:val="center"/>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highlight w:val="none"/>
                <w:lang w:val="en-US" w:eastAsia="zh-CN"/>
              </w:rPr>
              <w:t>5</w:t>
            </w:r>
          </w:p>
        </w:tc>
        <w:tc>
          <w:tcPr>
            <w:tcW w:w="748" w:type="dxa"/>
            <w:vAlign w:val="center"/>
          </w:tcPr>
          <w:p w14:paraId="132D8AFF">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0ADAC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1A321A67">
            <w:pPr>
              <w:widowControl/>
              <w:spacing w:line="360" w:lineRule="auto"/>
              <w:jc w:val="center"/>
              <w:textAlignment w:val="center"/>
              <w:rPr>
                <w:rFonts w:hint="eastAsia" w:ascii="宋体" w:hAnsi="宋体" w:eastAsia="宋体" w:cs="宋体"/>
                <w:color w:val="000000"/>
                <w:kern w:val="0"/>
                <w:sz w:val="24"/>
                <w:highlight w:val="none"/>
              </w:rPr>
            </w:pPr>
          </w:p>
          <w:p w14:paraId="07ACABB9">
            <w:pPr>
              <w:widowControl/>
              <w:spacing w:line="360" w:lineRule="auto"/>
              <w:jc w:val="center"/>
              <w:textAlignment w:val="center"/>
              <w:rPr>
                <w:rFonts w:hint="eastAsia" w:ascii="宋体" w:hAnsi="宋体" w:eastAsia="宋体" w:cs="宋体"/>
                <w:color w:val="000000"/>
                <w:kern w:val="0"/>
                <w:sz w:val="24"/>
                <w:highlight w:val="none"/>
              </w:rPr>
            </w:pPr>
          </w:p>
          <w:p w14:paraId="06D39805">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9</w:t>
            </w:r>
          </w:p>
        </w:tc>
        <w:tc>
          <w:tcPr>
            <w:tcW w:w="6613" w:type="dxa"/>
            <w:vAlign w:val="center"/>
          </w:tcPr>
          <w:p w14:paraId="0920FC14">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所提供的整个项目的进退场交接方案</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color w:val="000000"/>
                <w:kern w:val="0"/>
                <w:sz w:val="24"/>
                <w:highlight w:val="none"/>
              </w:rPr>
              <w:t>：方案符合招标文件要求，条理清晰，内容详尽完整、交接措施合理的得5分；方案条理较清晰，内容较详尽完整、交接措施较合理的得</w:t>
            </w:r>
            <w:r>
              <w:rPr>
                <w:rFonts w:hint="eastAsia" w:ascii="宋体" w:hAnsi="宋体" w:eastAsia="宋体" w:cs="宋体"/>
                <w:color w:val="000000"/>
                <w:kern w:val="0"/>
                <w:sz w:val="24"/>
                <w:highlight w:val="none"/>
                <w:lang w:val="en-US" w:eastAsia="zh-CN"/>
              </w:rPr>
              <w:t>3</w:t>
            </w:r>
            <w:r>
              <w:rPr>
                <w:rFonts w:hint="eastAsia" w:ascii="宋体" w:hAnsi="宋体" w:eastAsia="宋体" w:cs="宋体"/>
                <w:color w:val="000000"/>
                <w:kern w:val="0"/>
                <w:sz w:val="24"/>
                <w:highlight w:val="none"/>
              </w:rPr>
              <w:t>分；方案条理欠清晰，内容欠详尽完整、交接措施欠合理的得1分；方案条理不清晰，内容不详尽完整、交接措施不合理或未提供本项方案的不得分。</w:t>
            </w:r>
          </w:p>
        </w:tc>
        <w:tc>
          <w:tcPr>
            <w:tcW w:w="736" w:type="dxa"/>
            <w:vAlign w:val="center"/>
          </w:tcPr>
          <w:p w14:paraId="227CB38A">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395DC04F">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7E4F2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72240879">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10</w:t>
            </w:r>
          </w:p>
        </w:tc>
        <w:tc>
          <w:tcPr>
            <w:tcW w:w="6613" w:type="dxa"/>
            <w:vAlign w:val="center"/>
          </w:tcPr>
          <w:p w14:paraId="0DBFD430">
            <w:pPr>
              <w:widowControl/>
              <w:spacing w:line="360" w:lineRule="auto"/>
              <w:jc w:val="left"/>
              <w:textAlignment w:val="center"/>
              <w:rPr>
                <w:rFonts w:ascii="宋体" w:hAnsi="宋体" w:eastAsia="宋体" w:cs="宋体"/>
                <w:color w:val="000000"/>
                <w:kern w:val="0"/>
                <w:sz w:val="24"/>
                <w:highlight w:val="none"/>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根据本项目制定的校园保安服务监督考核办法（包括考核机制、激励机制、监督机制、自我约束机制、信息反馈渠道及处理机制等）</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color w:val="000000"/>
                <w:kern w:val="0"/>
                <w:sz w:val="24"/>
                <w:highlight w:val="none"/>
                <w:lang w:val="en-US" w:eastAsia="zh-CN"/>
              </w:rPr>
              <w:t>：</w:t>
            </w:r>
            <w:r>
              <w:rPr>
                <w:rFonts w:hint="eastAsia" w:ascii="宋体" w:hAnsi="宋体" w:eastAsia="宋体" w:cs="宋体"/>
                <w:color w:val="000000"/>
                <w:kern w:val="0"/>
                <w:sz w:val="24"/>
                <w:highlight w:val="none"/>
              </w:rPr>
              <w:t>方案符合招标文件要求，条理清晰，内容详尽完整、合理的得5分；方案条理较清晰，内容较详尽完整、较合理的得3分；方案条理欠清晰，内容欠详尽完整、欠合理的得1分；方案条理不清晰，内容不详尽完整、不合理或未提供本项方案的不得分。</w:t>
            </w:r>
          </w:p>
        </w:tc>
        <w:tc>
          <w:tcPr>
            <w:tcW w:w="736" w:type="dxa"/>
            <w:vAlign w:val="center"/>
          </w:tcPr>
          <w:p w14:paraId="0800EF17">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5</w:t>
            </w:r>
          </w:p>
        </w:tc>
        <w:tc>
          <w:tcPr>
            <w:tcW w:w="748" w:type="dxa"/>
            <w:vAlign w:val="center"/>
          </w:tcPr>
          <w:p w14:paraId="33644B06">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lang w:val="en-US" w:eastAsia="zh-CN"/>
              </w:rPr>
              <w:t>主观评审</w:t>
            </w:r>
          </w:p>
        </w:tc>
      </w:tr>
      <w:tr w14:paraId="30E9A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125C1560">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11</w:t>
            </w:r>
          </w:p>
        </w:tc>
        <w:tc>
          <w:tcPr>
            <w:tcW w:w="6613" w:type="dxa"/>
            <w:shd w:val="clear" w:color="auto" w:fill="auto"/>
            <w:vAlign w:val="center"/>
          </w:tcPr>
          <w:p w14:paraId="412EE090">
            <w:pPr>
              <w:widowControl/>
              <w:spacing w:line="360" w:lineRule="auto"/>
              <w:jc w:val="left"/>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b/>
                <w:bCs/>
                <w:kern w:val="0"/>
                <w:sz w:val="24"/>
                <w:highlight w:val="none"/>
                <w:lang w:val="en-US" w:eastAsia="zh-CN"/>
              </w:rPr>
              <w:t>根据</w:t>
            </w:r>
            <w:r>
              <w:rPr>
                <w:rFonts w:hint="eastAsia" w:ascii="宋体" w:hAnsi="宋体" w:eastAsia="宋体" w:cs="宋体"/>
                <w:b/>
                <w:bCs/>
                <w:kern w:val="0"/>
                <w:sz w:val="24"/>
                <w:highlight w:val="none"/>
                <w:lang w:eastAsia="zh-CN"/>
              </w:rPr>
              <w:t>供应商</w:t>
            </w:r>
            <w:r>
              <w:rPr>
                <w:rFonts w:hint="eastAsia" w:ascii="宋体" w:hAnsi="宋体" w:eastAsia="宋体" w:cs="宋体"/>
                <w:b/>
                <w:bCs/>
                <w:kern w:val="0"/>
                <w:sz w:val="24"/>
                <w:highlight w:val="none"/>
              </w:rPr>
              <w:t>根据本项目门岗服务方案</w:t>
            </w:r>
            <w:r>
              <w:rPr>
                <w:rFonts w:hint="eastAsia" w:ascii="宋体" w:hAnsi="宋体" w:eastAsia="宋体" w:cs="宋体"/>
                <w:b/>
                <w:bCs/>
                <w:sz w:val="24"/>
                <w:highlight w:val="none"/>
                <w:lang w:val="zh-CN"/>
              </w:rPr>
              <w:t>进行评议：</w:t>
            </w:r>
            <w:r>
              <w:rPr>
                <w:rFonts w:hint="eastAsia" w:ascii="宋体" w:hAnsi="宋体" w:eastAsia="宋体" w:cs="宋体"/>
                <w:kern w:val="0"/>
                <w:sz w:val="24"/>
                <w:highlight w:val="none"/>
              </w:rPr>
              <w:t>内容全面完整、措施合理、操作性强的得</w:t>
            </w:r>
            <w:r>
              <w:rPr>
                <w:rFonts w:ascii="宋体" w:hAnsi="宋体" w:eastAsia="宋体" w:cs="宋体"/>
                <w:kern w:val="0"/>
                <w:sz w:val="24"/>
                <w:highlight w:val="none"/>
              </w:rPr>
              <w:t>5</w:t>
            </w:r>
            <w:r>
              <w:rPr>
                <w:rFonts w:hint="eastAsia" w:ascii="宋体" w:hAnsi="宋体" w:eastAsia="宋体" w:cs="宋体"/>
                <w:kern w:val="0"/>
                <w:sz w:val="24"/>
                <w:highlight w:val="none"/>
              </w:rPr>
              <w:t>分；内容较完整、措施较合理、操作性较强的得3分；内容欠完整、措施欠合理、操作性欠佳的得1分；内容不完整、措施不合理、操作性不强的或未提供本项方案的不得分。</w:t>
            </w:r>
          </w:p>
        </w:tc>
        <w:tc>
          <w:tcPr>
            <w:tcW w:w="736" w:type="dxa"/>
            <w:shd w:val="clear" w:color="auto" w:fill="auto"/>
            <w:vAlign w:val="center"/>
          </w:tcPr>
          <w:p w14:paraId="29DEF14C">
            <w:pPr>
              <w:widowControl/>
              <w:spacing w:line="360" w:lineRule="auto"/>
              <w:jc w:val="center"/>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rPr>
              <w:t>5</w:t>
            </w:r>
          </w:p>
        </w:tc>
        <w:tc>
          <w:tcPr>
            <w:tcW w:w="748" w:type="dxa"/>
            <w:shd w:val="clear" w:color="auto" w:fill="auto"/>
            <w:vAlign w:val="center"/>
          </w:tcPr>
          <w:p w14:paraId="3096F672">
            <w:pPr>
              <w:widowControl/>
              <w:spacing w:line="360" w:lineRule="auto"/>
              <w:jc w:val="center"/>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主观评审</w:t>
            </w:r>
          </w:p>
        </w:tc>
      </w:tr>
      <w:tr w14:paraId="6B7F5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113D6D07">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12</w:t>
            </w:r>
          </w:p>
        </w:tc>
        <w:tc>
          <w:tcPr>
            <w:tcW w:w="6613" w:type="dxa"/>
            <w:shd w:val="clear" w:color="auto" w:fill="auto"/>
            <w:vAlign w:val="center"/>
          </w:tcPr>
          <w:p w14:paraId="150A921C">
            <w:pPr>
              <w:widowControl/>
              <w:spacing w:line="360" w:lineRule="auto"/>
              <w:jc w:val="left"/>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b/>
                <w:bCs/>
                <w:kern w:val="0"/>
                <w:sz w:val="24"/>
                <w:highlight w:val="none"/>
                <w:lang w:val="en-US" w:eastAsia="zh-CN"/>
              </w:rPr>
              <w:t>根据</w:t>
            </w:r>
            <w:r>
              <w:rPr>
                <w:rFonts w:hint="eastAsia" w:ascii="宋体" w:hAnsi="宋体" w:eastAsia="宋体" w:cs="宋体"/>
                <w:b/>
                <w:bCs/>
                <w:kern w:val="0"/>
                <w:sz w:val="24"/>
                <w:highlight w:val="none"/>
                <w:lang w:eastAsia="zh-CN"/>
              </w:rPr>
              <w:t>供应商</w:t>
            </w:r>
            <w:r>
              <w:rPr>
                <w:rFonts w:hint="eastAsia" w:ascii="宋体" w:hAnsi="宋体" w:eastAsia="宋体" w:cs="宋体"/>
                <w:b/>
                <w:bCs/>
                <w:kern w:val="0"/>
                <w:sz w:val="24"/>
                <w:highlight w:val="none"/>
              </w:rPr>
              <w:t>根据本项目消防巡查服务方案</w:t>
            </w:r>
            <w:r>
              <w:rPr>
                <w:rFonts w:hint="eastAsia" w:ascii="宋体" w:hAnsi="宋体" w:eastAsia="宋体" w:cs="宋体"/>
                <w:b/>
                <w:bCs/>
                <w:sz w:val="24"/>
                <w:highlight w:val="none"/>
                <w:lang w:val="zh-CN"/>
              </w:rPr>
              <w:t>进行评议：</w:t>
            </w:r>
            <w:r>
              <w:rPr>
                <w:rFonts w:hint="eastAsia" w:ascii="宋体" w:hAnsi="宋体" w:eastAsia="宋体" w:cs="宋体"/>
                <w:kern w:val="0"/>
                <w:sz w:val="24"/>
                <w:highlight w:val="none"/>
              </w:rPr>
              <w:t>内容全面完整、措施合理、操作性强的得</w:t>
            </w:r>
            <w:r>
              <w:rPr>
                <w:rFonts w:ascii="宋体" w:hAnsi="宋体" w:eastAsia="宋体" w:cs="宋体"/>
                <w:kern w:val="0"/>
                <w:sz w:val="24"/>
                <w:highlight w:val="none"/>
              </w:rPr>
              <w:t>5</w:t>
            </w:r>
            <w:r>
              <w:rPr>
                <w:rFonts w:hint="eastAsia" w:ascii="宋体" w:hAnsi="宋体" w:eastAsia="宋体" w:cs="宋体"/>
                <w:kern w:val="0"/>
                <w:sz w:val="24"/>
                <w:highlight w:val="none"/>
              </w:rPr>
              <w:t>分；内容较完整、措施较合理、操作性较强的得3分；内容欠完整、措施欠合理、操作性欠强的得1分；内容不完整、措施不合理、操作性不强的或未提供本项方案的不得分。</w:t>
            </w:r>
          </w:p>
        </w:tc>
        <w:tc>
          <w:tcPr>
            <w:tcW w:w="736" w:type="dxa"/>
            <w:shd w:val="clear" w:color="auto" w:fill="auto"/>
            <w:vAlign w:val="center"/>
          </w:tcPr>
          <w:p w14:paraId="769C315D">
            <w:pPr>
              <w:widowControl/>
              <w:spacing w:line="360" w:lineRule="auto"/>
              <w:jc w:val="center"/>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rPr>
              <w:t>5</w:t>
            </w:r>
          </w:p>
        </w:tc>
        <w:tc>
          <w:tcPr>
            <w:tcW w:w="748" w:type="dxa"/>
            <w:shd w:val="clear" w:color="auto" w:fill="auto"/>
            <w:vAlign w:val="center"/>
          </w:tcPr>
          <w:p w14:paraId="537101DF">
            <w:pPr>
              <w:widowControl/>
              <w:spacing w:line="360" w:lineRule="auto"/>
              <w:jc w:val="center"/>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主观评审</w:t>
            </w:r>
          </w:p>
        </w:tc>
      </w:tr>
      <w:tr w14:paraId="014A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4CB69A89">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13</w:t>
            </w:r>
          </w:p>
        </w:tc>
        <w:tc>
          <w:tcPr>
            <w:tcW w:w="6613" w:type="dxa"/>
            <w:shd w:val="clear" w:color="auto" w:fill="auto"/>
            <w:vAlign w:val="center"/>
          </w:tcPr>
          <w:p w14:paraId="0FBFBB28">
            <w:pPr>
              <w:widowControl/>
              <w:spacing w:line="360" w:lineRule="auto"/>
              <w:jc w:val="left"/>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针对本项目提出的项目人员培训方案（包含且不限于岗姿岗容、礼貌礼仪、队列训练、交通指挥手势、消防应急演练、防暴应急演练等）</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color w:val="000000"/>
                <w:kern w:val="0"/>
                <w:sz w:val="24"/>
                <w:highlight w:val="none"/>
              </w:rPr>
              <w:t>：内容全面完整、措施合理的得</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分；内容较完整，措施较合理的得</w:t>
            </w:r>
            <w:r>
              <w:rPr>
                <w:rFonts w:hint="eastAsia" w:ascii="宋体" w:hAnsi="宋体" w:eastAsia="宋体" w:cs="宋体"/>
                <w:color w:val="000000"/>
                <w:kern w:val="0"/>
                <w:sz w:val="24"/>
                <w:highlight w:val="none"/>
                <w:lang w:val="en-US" w:eastAsia="zh-CN"/>
              </w:rPr>
              <w:t>3</w:t>
            </w:r>
            <w:r>
              <w:rPr>
                <w:rFonts w:hint="eastAsia" w:ascii="宋体" w:hAnsi="宋体" w:eastAsia="宋体" w:cs="宋体"/>
                <w:color w:val="000000"/>
                <w:kern w:val="0"/>
                <w:sz w:val="24"/>
                <w:highlight w:val="none"/>
              </w:rPr>
              <w:t>分；内容欠完整，措施欠合理的得</w:t>
            </w:r>
            <w:r>
              <w:rPr>
                <w:rFonts w:hint="eastAsia" w:ascii="宋体" w:hAnsi="宋体" w:eastAsia="宋体" w:cs="宋体"/>
                <w:color w:val="000000"/>
                <w:kern w:val="0"/>
                <w:sz w:val="24"/>
                <w:highlight w:val="none"/>
                <w:lang w:val="en-US" w:eastAsia="zh-CN"/>
              </w:rPr>
              <w:t>1</w:t>
            </w:r>
            <w:r>
              <w:rPr>
                <w:rFonts w:hint="eastAsia" w:ascii="宋体" w:hAnsi="宋体" w:eastAsia="宋体" w:cs="宋体"/>
                <w:color w:val="000000"/>
                <w:kern w:val="0"/>
                <w:sz w:val="24"/>
                <w:highlight w:val="none"/>
              </w:rPr>
              <w:t>分；内容不完整，措施不合理的或未提供本项方案的不得分。</w:t>
            </w:r>
          </w:p>
        </w:tc>
        <w:tc>
          <w:tcPr>
            <w:tcW w:w="736" w:type="dxa"/>
            <w:shd w:val="clear" w:color="auto" w:fill="auto"/>
            <w:vAlign w:val="center"/>
          </w:tcPr>
          <w:p w14:paraId="1DE0C72E">
            <w:pPr>
              <w:widowControl/>
              <w:spacing w:line="360" w:lineRule="auto"/>
              <w:jc w:val="center"/>
              <w:textAlignment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5</w:t>
            </w:r>
          </w:p>
        </w:tc>
        <w:tc>
          <w:tcPr>
            <w:tcW w:w="748" w:type="dxa"/>
            <w:shd w:val="clear" w:color="auto" w:fill="auto"/>
            <w:vAlign w:val="center"/>
          </w:tcPr>
          <w:p w14:paraId="070A0D43">
            <w:pPr>
              <w:widowControl/>
              <w:spacing w:line="360" w:lineRule="auto"/>
              <w:jc w:val="center"/>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主观评审</w:t>
            </w:r>
          </w:p>
        </w:tc>
      </w:tr>
      <w:tr w14:paraId="786F8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76F8974A">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14</w:t>
            </w:r>
          </w:p>
        </w:tc>
        <w:tc>
          <w:tcPr>
            <w:tcW w:w="6613" w:type="dxa"/>
            <w:shd w:val="clear" w:color="auto" w:fill="auto"/>
            <w:vAlign w:val="center"/>
          </w:tcPr>
          <w:p w14:paraId="2AFDC1B3">
            <w:pPr>
              <w:widowControl/>
              <w:spacing w:line="360" w:lineRule="auto"/>
              <w:jc w:val="left"/>
              <w:textAlignment w:val="center"/>
              <w:rPr>
                <w:rFonts w:ascii="宋体" w:hAnsi="宋体" w:eastAsia="宋体" w:cs="宋体"/>
                <w:color w:val="000000"/>
                <w:kern w:val="0"/>
                <w:sz w:val="24"/>
                <w:szCs w:val="24"/>
                <w:highlight w:val="none"/>
                <w:lang w:val="en-US" w:eastAsia="zh-CN" w:bidi="ar-SA"/>
              </w:rPr>
            </w:pPr>
            <w:r>
              <w:rPr>
                <w:rFonts w:hint="eastAsia" w:ascii="宋体" w:hAnsi="宋体" w:eastAsia="宋体" w:cs="宋体"/>
                <w:b/>
                <w:bCs/>
                <w:color w:val="000000"/>
                <w:kern w:val="0"/>
                <w:sz w:val="24"/>
                <w:highlight w:val="none"/>
                <w:lang w:val="en-US" w:eastAsia="zh-CN"/>
              </w:rPr>
              <w:t>根据</w:t>
            </w:r>
            <w:r>
              <w:rPr>
                <w:rFonts w:hint="eastAsia" w:ascii="宋体" w:hAnsi="宋体" w:eastAsia="宋体" w:cs="宋体"/>
                <w:b/>
                <w:bCs/>
                <w:color w:val="000000"/>
                <w:kern w:val="0"/>
                <w:sz w:val="24"/>
                <w:highlight w:val="none"/>
                <w:lang w:eastAsia="zh-CN"/>
              </w:rPr>
              <w:t>供应商</w:t>
            </w:r>
            <w:r>
              <w:rPr>
                <w:rFonts w:hint="eastAsia" w:ascii="宋体" w:hAnsi="宋体" w:eastAsia="宋体" w:cs="宋体"/>
                <w:b/>
                <w:bCs/>
                <w:color w:val="000000"/>
                <w:kern w:val="0"/>
                <w:sz w:val="24"/>
                <w:highlight w:val="none"/>
              </w:rPr>
              <w:t>提供的对有可能发生的消防、重大安全事故、突发事件、重大集聚性事件的应急预案及措施</w:t>
            </w:r>
            <w:r>
              <w:rPr>
                <w:rFonts w:hint="eastAsia" w:ascii="宋体" w:hAnsi="宋体" w:eastAsia="宋体" w:cs="宋体"/>
                <w:b/>
                <w:bCs/>
                <w:color w:val="000000"/>
                <w:kern w:val="0"/>
                <w:sz w:val="24"/>
                <w:highlight w:val="none"/>
                <w:lang w:val="en-US" w:eastAsia="zh-CN"/>
              </w:rPr>
              <w:t>进行评议</w:t>
            </w:r>
            <w:r>
              <w:rPr>
                <w:rFonts w:hint="eastAsia" w:ascii="宋体" w:hAnsi="宋体" w:eastAsia="宋体" w:cs="宋体"/>
                <w:b/>
                <w:bCs/>
                <w:color w:val="000000"/>
                <w:kern w:val="0"/>
                <w:sz w:val="24"/>
                <w:highlight w:val="none"/>
              </w:rPr>
              <w:t>：</w:t>
            </w:r>
            <w:r>
              <w:rPr>
                <w:rFonts w:hint="eastAsia" w:ascii="宋体" w:hAnsi="宋体" w:eastAsia="宋体" w:cs="宋体"/>
                <w:color w:val="000000"/>
                <w:kern w:val="0"/>
                <w:sz w:val="24"/>
                <w:highlight w:val="none"/>
              </w:rPr>
              <w:t>内容全面完整、措施合理、操作性强的得</w:t>
            </w:r>
            <w:r>
              <w:rPr>
                <w:rFonts w:hint="eastAsia" w:ascii="宋体" w:hAnsi="宋体" w:eastAsia="宋体" w:cs="宋体"/>
                <w:color w:val="000000"/>
                <w:kern w:val="0"/>
                <w:sz w:val="24"/>
                <w:highlight w:val="none"/>
                <w:lang w:val="en-US" w:eastAsia="zh-CN"/>
              </w:rPr>
              <w:t>5</w:t>
            </w:r>
            <w:r>
              <w:rPr>
                <w:rFonts w:hint="eastAsia" w:ascii="宋体" w:hAnsi="宋体" w:eastAsia="宋体" w:cs="宋体"/>
                <w:color w:val="000000"/>
                <w:kern w:val="0"/>
                <w:sz w:val="24"/>
                <w:highlight w:val="none"/>
              </w:rPr>
              <w:t>分；内容较完整、措施较合理、操作性较强的得</w:t>
            </w:r>
            <w:r>
              <w:rPr>
                <w:rFonts w:hint="eastAsia" w:ascii="宋体" w:hAnsi="宋体" w:eastAsia="宋体" w:cs="宋体"/>
                <w:color w:val="000000"/>
                <w:kern w:val="0"/>
                <w:sz w:val="24"/>
                <w:highlight w:val="none"/>
                <w:lang w:val="en-US" w:eastAsia="zh-CN"/>
              </w:rPr>
              <w:t>3</w:t>
            </w:r>
            <w:r>
              <w:rPr>
                <w:rFonts w:hint="eastAsia" w:ascii="宋体" w:hAnsi="宋体" w:eastAsia="宋体" w:cs="宋体"/>
                <w:color w:val="000000"/>
                <w:kern w:val="0"/>
                <w:sz w:val="24"/>
                <w:highlight w:val="none"/>
              </w:rPr>
              <w:t>分；内容欠完整、措施欠合理、操作性欠强的得1分；内容不完整、措施不合理、操作性不强的或未提供本项方案的不得分。</w:t>
            </w:r>
          </w:p>
        </w:tc>
        <w:tc>
          <w:tcPr>
            <w:tcW w:w="736" w:type="dxa"/>
            <w:shd w:val="clear" w:color="auto" w:fill="auto"/>
            <w:vAlign w:val="center"/>
          </w:tcPr>
          <w:p w14:paraId="60CCFB18">
            <w:pPr>
              <w:widowControl/>
              <w:spacing w:line="360" w:lineRule="auto"/>
              <w:jc w:val="center"/>
              <w:textAlignment w:val="center"/>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5</w:t>
            </w:r>
          </w:p>
        </w:tc>
        <w:tc>
          <w:tcPr>
            <w:tcW w:w="748" w:type="dxa"/>
            <w:shd w:val="clear" w:color="auto" w:fill="auto"/>
            <w:vAlign w:val="center"/>
          </w:tcPr>
          <w:p w14:paraId="78861C6A">
            <w:pPr>
              <w:widowControl/>
              <w:adjustRightInd/>
              <w:spacing w:line="360" w:lineRule="auto"/>
              <w:jc w:val="center"/>
              <w:rPr>
                <w:rFonts w:ascii="宋体" w:hAnsi="宋体" w:eastAsia="宋体" w:cs="宋体"/>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主观评审</w:t>
            </w:r>
          </w:p>
        </w:tc>
      </w:tr>
      <w:tr w14:paraId="13477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31E0A17F">
            <w:pPr>
              <w:widowControl/>
              <w:spacing w:line="360" w:lineRule="auto"/>
              <w:jc w:val="center"/>
              <w:textAlignment w:val="center"/>
              <w:rPr>
                <w:rFonts w:ascii="宋体" w:hAnsi="宋体" w:eastAsia="宋体" w:cs="宋体"/>
                <w:color w:val="000000"/>
                <w:kern w:val="0"/>
                <w:sz w:val="24"/>
                <w:highlight w:val="none"/>
              </w:rPr>
            </w:pPr>
            <w:r>
              <w:rPr>
                <w:rFonts w:hint="eastAsia" w:ascii="宋体" w:hAnsi="宋体" w:eastAsia="宋体" w:cs="宋体"/>
                <w:color w:val="000000"/>
                <w:kern w:val="0"/>
                <w:sz w:val="24"/>
                <w:highlight w:val="none"/>
              </w:rPr>
              <w:t>15</w:t>
            </w:r>
          </w:p>
        </w:tc>
        <w:tc>
          <w:tcPr>
            <w:tcW w:w="6613" w:type="dxa"/>
            <w:shd w:val="clear" w:color="auto" w:fill="auto"/>
            <w:vAlign w:val="center"/>
          </w:tcPr>
          <w:p w14:paraId="3CCD88A2">
            <w:pPr>
              <w:widowControl/>
              <w:spacing w:line="360" w:lineRule="auto"/>
              <w:jc w:val="left"/>
              <w:textAlignment w:val="center"/>
              <w:rPr>
                <w:rFonts w:ascii="宋体" w:hAnsi="宋体" w:eastAsia="宋体" w:cs="宋体"/>
                <w:kern w:val="0"/>
                <w:sz w:val="24"/>
                <w:szCs w:val="24"/>
                <w:highlight w:val="none"/>
                <w:lang w:val="en-US" w:eastAsia="zh-CN" w:bidi="ar-SA"/>
              </w:rPr>
            </w:pPr>
            <w:r>
              <w:rPr>
                <w:rFonts w:hint="eastAsia" w:ascii="宋体" w:hAnsi="宋体" w:eastAsia="宋体" w:cs="宋体"/>
                <w:b/>
                <w:bCs/>
                <w:kern w:val="0"/>
                <w:sz w:val="24"/>
                <w:highlight w:val="none"/>
                <w:lang w:val="en-US" w:eastAsia="zh-CN"/>
              </w:rPr>
              <w:t>根据</w:t>
            </w:r>
            <w:r>
              <w:rPr>
                <w:rFonts w:hint="eastAsia" w:ascii="宋体" w:hAnsi="宋体" w:eastAsia="宋体" w:cs="宋体"/>
                <w:b/>
                <w:bCs/>
                <w:kern w:val="0"/>
                <w:sz w:val="24"/>
                <w:highlight w:val="none"/>
                <w:lang w:eastAsia="zh-CN"/>
              </w:rPr>
              <w:t>供应商</w:t>
            </w:r>
            <w:r>
              <w:rPr>
                <w:rFonts w:hint="eastAsia" w:ascii="宋体" w:hAnsi="宋体" w:eastAsia="宋体" w:cs="宋体"/>
                <w:b/>
                <w:bCs/>
                <w:kern w:val="0"/>
                <w:sz w:val="24"/>
                <w:highlight w:val="none"/>
              </w:rPr>
              <w:t>设置及时处置员工劳务纠纷、工伤处置等预案流程</w:t>
            </w:r>
            <w:r>
              <w:rPr>
                <w:rFonts w:hint="eastAsia" w:ascii="宋体" w:hAnsi="宋体" w:eastAsia="宋体" w:cs="宋体"/>
                <w:b/>
                <w:bCs/>
                <w:kern w:val="0"/>
                <w:sz w:val="24"/>
                <w:highlight w:val="none"/>
                <w:lang w:val="en-US" w:eastAsia="zh-CN"/>
              </w:rPr>
              <w:t>进行评议</w:t>
            </w:r>
            <w:r>
              <w:rPr>
                <w:rFonts w:hint="eastAsia" w:ascii="宋体" w:hAnsi="宋体" w:eastAsia="宋体" w:cs="宋体"/>
                <w:kern w:val="0"/>
                <w:sz w:val="24"/>
                <w:highlight w:val="none"/>
              </w:rPr>
              <w:t>：方案符合招标文件要求，条理清晰，内容详尽、措施合理的得</w:t>
            </w:r>
            <w:r>
              <w:rPr>
                <w:rFonts w:hint="eastAsia" w:ascii="宋体" w:hAnsi="宋体" w:eastAsia="宋体" w:cs="宋体"/>
                <w:kern w:val="0"/>
                <w:sz w:val="24"/>
                <w:highlight w:val="none"/>
                <w:lang w:val="en-US" w:eastAsia="zh-CN"/>
              </w:rPr>
              <w:t>5</w:t>
            </w:r>
            <w:r>
              <w:rPr>
                <w:rFonts w:hint="eastAsia" w:ascii="宋体" w:hAnsi="宋体" w:eastAsia="宋体" w:cs="宋体"/>
                <w:kern w:val="0"/>
                <w:sz w:val="24"/>
                <w:highlight w:val="none"/>
              </w:rPr>
              <w:t>分；方案条理较清晰，内容较详尽、措施较合理的得</w:t>
            </w:r>
            <w:r>
              <w:rPr>
                <w:rFonts w:hint="eastAsia" w:ascii="宋体" w:hAnsi="宋体" w:eastAsia="宋体" w:cs="宋体"/>
                <w:kern w:val="0"/>
                <w:sz w:val="24"/>
                <w:highlight w:val="none"/>
                <w:lang w:val="en-US" w:eastAsia="zh-CN"/>
              </w:rPr>
              <w:t>3</w:t>
            </w:r>
            <w:r>
              <w:rPr>
                <w:rFonts w:hint="eastAsia" w:ascii="宋体" w:hAnsi="宋体" w:eastAsia="宋体" w:cs="宋体"/>
                <w:kern w:val="0"/>
                <w:sz w:val="24"/>
                <w:highlight w:val="none"/>
              </w:rPr>
              <w:t>分；方案条理欠清晰，内容欠详尽、措施欠合理的得1分；方案条理不清晰，内容不详尽、措施不合理的或未提供本项方案的不得分。</w:t>
            </w:r>
          </w:p>
        </w:tc>
        <w:tc>
          <w:tcPr>
            <w:tcW w:w="736" w:type="dxa"/>
            <w:shd w:val="clear" w:color="auto" w:fill="auto"/>
            <w:vAlign w:val="center"/>
          </w:tcPr>
          <w:p w14:paraId="67B956D4">
            <w:pPr>
              <w:widowControl/>
              <w:spacing w:line="360" w:lineRule="auto"/>
              <w:jc w:val="center"/>
              <w:textAlignment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highlight w:val="none"/>
                <w:lang w:val="en-US" w:eastAsia="zh-CN"/>
              </w:rPr>
              <w:t>5</w:t>
            </w:r>
          </w:p>
        </w:tc>
        <w:tc>
          <w:tcPr>
            <w:tcW w:w="748" w:type="dxa"/>
            <w:shd w:val="clear" w:color="auto" w:fill="auto"/>
            <w:vAlign w:val="center"/>
          </w:tcPr>
          <w:p w14:paraId="0CD9F6DF">
            <w:pPr>
              <w:widowControl/>
              <w:spacing w:line="360" w:lineRule="auto"/>
              <w:jc w:val="center"/>
              <w:textAlignment w:val="center"/>
              <w:rPr>
                <w:rFonts w:ascii="宋体" w:hAnsi="宋体" w:eastAsia="宋体" w:cs="宋体"/>
                <w:kern w:val="0"/>
                <w:sz w:val="24"/>
                <w:szCs w:val="24"/>
                <w:highlight w:val="none"/>
                <w:lang w:val="en-US" w:eastAsia="zh-CN" w:bidi="ar-SA"/>
              </w:rPr>
            </w:pPr>
            <w:r>
              <w:rPr>
                <w:rFonts w:hint="eastAsia" w:ascii="宋体" w:hAnsi="宋体" w:eastAsia="宋体" w:cs="宋体"/>
                <w:color w:val="000000"/>
                <w:kern w:val="0"/>
                <w:sz w:val="24"/>
                <w:highlight w:val="none"/>
                <w:lang w:val="en-US" w:eastAsia="zh-CN"/>
              </w:rPr>
              <w:t>主观评审</w:t>
            </w:r>
          </w:p>
        </w:tc>
      </w:tr>
      <w:tr w14:paraId="08400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8" w:type="dxa"/>
            <w:vAlign w:val="center"/>
          </w:tcPr>
          <w:p w14:paraId="68BC178E">
            <w:pPr>
              <w:spacing w:line="360" w:lineRule="auto"/>
              <w:jc w:val="center"/>
              <w:outlineLvl w:val="0"/>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16</w:t>
            </w:r>
          </w:p>
        </w:tc>
        <w:tc>
          <w:tcPr>
            <w:tcW w:w="6613" w:type="dxa"/>
            <w:vAlign w:val="center"/>
          </w:tcPr>
          <w:p w14:paraId="4771B21A">
            <w:pPr>
              <w:widowControl/>
              <w:spacing w:line="360" w:lineRule="auto"/>
              <w:jc w:val="left"/>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参与评审的价格=投标报价</w:t>
            </w:r>
          </w:p>
          <w:p w14:paraId="1270713F">
            <w:pPr>
              <w:widowControl/>
              <w:spacing w:line="360" w:lineRule="auto"/>
              <w:jc w:val="left"/>
              <w:textAlignment w:val="center"/>
              <w:rPr>
                <w:rFonts w:hint="eastAsia" w:ascii="宋体" w:hAnsi="宋体" w:eastAsia="宋体" w:cs="宋体"/>
                <w:kern w:val="0"/>
                <w:sz w:val="24"/>
                <w:highlight w:val="none"/>
              </w:rPr>
            </w:pPr>
            <w:r>
              <w:rPr>
                <w:rFonts w:hint="eastAsia" w:ascii="宋体" w:hAnsi="宋体" w:eastAsia="宋体" w:cs="宋体"/>
                <w:kern w:val="0"/>
                <w:sz w:val="24"/>
                <w:highlight w:val="none"/>
              </w:rPr>
              <w:t>满足采购要求的有效投标且参与评审的价格最低的参与评审的价格为评标基准价，得30分。</w:t>
            </w:r>
          </w:p>
          <w:p w14:paraId="1EB8660A">
            <w:pPr>
              <w:widowControl/>
              <w:spacing w:line="360" w:lineRule="auto"/>
              <w:jc w:val="left"/>
              <w:textAlignment w:val="center"/>
              <w:rPr>
                <w:rFonts w:ascii="宋体" w:hAnsi="宋体" w:eastAsia="宋体" w:cs="宋体"/>
                <w:sz w:val="24"/>
                <w:highlight w:val="none"/>
              </w:rPr>
            </w:pPr>
            <w:r>
              <w:rPr>
                <w:rFonts w:hint="eastAsia" w:ascii="宋体" w:hAnsi="宋体" w:eastAsia="宋体" w:cs="宋体"/>
                <w:kern w:val="0"/>
                <w:sz w:val="24"/>
                <w:highlight w:val="none"/>
              </w:rPr>
              <w:t>其他投标报价得分计算公式如下：投标报价得分=（评标基准价/参与评审的价格）×30%×100。</w:t>
            </w:r>
          </w:p>
        </w:tc>
        <w:tc>
          <w:tcPr>
            <w:tcW w:w="736" w:type="dxa"/>
            <w:vAlign w:val="center"/>
          </w:tcPr>
          <w:p w14:paraId="04FA638B">
            <w:pPr>
              <w:adjustRightInd/>
              <w:jc w:val="center"/>
              <w:textAlignment w:val="baseline"/>
              <w:rPr>
                <w:rFonts w:ascii="宋体" w:hAnsi="宋体" w:eastAsia="宋体" w:cs="宋体"/>
                <w:sz w:val="24"/>
                <w:highlight w:val="none"/>
              </w:rPr>
            </w:pPr>
            <w:r>
              <w:rPr>
                <w:rFonts w:hint="eastAsia" w:ascii="宋体" w:hAnsi="宋体" w:eastAsia="宋体" w:cs="宋体"/>
                <w:sz w:val="24"/>
                <w:highlight w:val="none"/>
              </w:rPr>
              <w:t>30</w:t>
            </w:r>
          </w:p>
        </w:tc>
        <w:tc>
          <w:tcPr>
            <w:tcW w:w="748" w:type="dxa"/>
            <w:vAlign w:val="center"/>
          </w:tcPr>
          <w:p w14:paraId="117186CE">
            <w:pPr>
              <w:spacing w:line="360" w:lineRule="auto"/>
              <w:jc w:val="center"/>
              <w:outlineLvl w:val="0"/>
              <w:rPr>
                <w:rFonts w:ascii="宋体" w:hAnsi="宋体" w:eastAsia="宋体" w:cs="宋体"/>
                <w:sz w:val="24"/>
                <w:highlight w:val="none"/>
              </w:rPr>
            </w:pPr>
            <w:r>
              <w:rPr>
                <w:rFonts w:hint="eastAsia" w:ascii="宋体" w:hAnsi="宋体" w:eastAsia="宋体" w:cs="宋体"/>
                <w:sz w:val="24"/>
                <w:highlight w:val="none"/>
                <w:lang w:val="en-US" w:eastAsia="zh-CN"/>
              </w:rPr>
              <w:t>客观评审</w:t>
            </w:r>
          </w:p>
        </w:tc>
      </w:tr>
      <w:tr w14:paraId="77207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331" w:type="dxa"/>
            <w:gridSpan w:val="2"/>
            <w:vAlign w:val="center"/>
          </w:tcPr>
          <w:p w14:paraId="4BB9ED8F">
            <w:pPr>
              <w:widowControl/>
              <w:adjustRightInd/>
              <w:jc w:val="center"/>
              <w:rPr>
                <w:rFonts w:hint="eastAsia" w:ascii="宋体" w:hAnsi="宋体" w:eastAsia="宋体" w:cs="宋体"/>
                <w:bCs/>
                <w:kern w:val="0"/>
                <w:sz w:val="24"/>
                <w:highlight w:val="none"/>
                <w:lang w:val="en-US" w:eastAsia="zh-CN"/>
              </w:rPr>
            </w:pPr>
            <w:r>
              <w:rPr>
                <w:rFonts w:hint="eastAsia" w:ascii="宋体" w:hAnsi="宋体" w:eastAsia="宋体" w:cs="宋体"/>
                <w:bCs/>
                <w:kern w:val="0"/>
                <w:sz w:val="24"/>
                <w:highlight w:val="none"/>
                <w:lang w:val="en-US" w:eastAsia="zh-CN"/>
              </w:rPr>
              <w:t>总分</w:t>
            </w:r>
          </w:p>
        </w:tc>
        <w:tc>
          <w:tcPr>
            <w:tcW w:w="736" w:type="dxa"/>
            <w:vAlign w:val="center"/>
          </w:tcPr>
          <w:p w14:paraId="462779DC">
            <w:pPr>
              <w:adjustRightInd/>
              <w:jc w:val="center"/>
              <w:textAlignment w:val="baseline"/>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100</w:t>
            </w:r>
          </w:p>
        </w:tc>
        <w:tc>
          <w:tcPr>
            <w:tcW w:w="748" w:type="dxa"/>
            <w:vAlign w:val="center"/>
          </w:tcPr>
          <w:p w14:paraId="6160014D">
            <w:pPr>
              <w:spacing w:line="360" w:lineRule="auto"/>
              <w:jc w:val="center"/>
              <w:outlineLvl w:val="0"/>
              <w:rPr>
                <w:rFonts w:hint="eastAsia" w:ascii="宋体" w:hAnsi="宋体" w:eastAsia="宋体" w:cs="宋体"/>
                <w:sz w:val="24"/>
                <w:highlight w:val="none"/>
                <w:lang w:val="en-US" w:eastAsia="zh-CN"/>
              </w:rPr>
            </w:pPr>
          </w:p>
        </w:tc>
      </w:tr>
    </w:tbl>
    <w:p w14:paraId="12BD2602">
      <w:pPr>
        <w:snapToGrid w:val="0"/>
        <w:spacing w:line="360" w:lineRule="auto"/>
        <w:rPr>
          <w:rFonts w:ascii="宋体" w:hAnsi="宋体" w:cs="宋体"/>
          <w:sz w:val="24"/>
          <w:highlight w:val="none"/>
        </w:rPr>
      </w:pPr>
      <w:r>
        <w:rPr>
          <w:rFonts w:hint="eastAsia" w:ascii="宋体" w:hAnsi="宋体" w:cs="宋体"/>
          <w:sz w:val="20"/>
          <w:szCs w:val="20"/>
          <w:highlight w:val="none"/>
          <w:shd w:val="clear" w:color="auto" w:fill="FFFFFF"/>
        </w:rPr>
        <w:t> </w:t>
      </w:r>
      <w:r>
        <w:rPr>
          <w:rFonts w:hint="eastAsia" w:ascii="宋体" w:hAnsi="宋体" w:cs="宋体"/>
          <w:b/>
          <w:sz w:val="24"/>
          <w:highlight w:val="none"/>
        </w:rPr>
        <w:t>备注：</w:t>
      </w:r>
      <w:r>
        <w:rPr>
          <w:rFonts w:hint="eastAsia" w:ascii="宋体" w:hAnsi="宋体" w:cs="宋体"/>
          <w:sz w:val="24"/>
          <w:highlight w:val="none"/>
        </w:rPr>
        <w:t>投标人编制投标文件（商务技术文件部分）时，建议按此目录（序号和内容）提供评标标准相应的商务技术资料。小数点后保留一位数。</w:t>
      </w:r>
    </w:p>
    <w:p w14:paraId="0ABB64DD">
      <w:pPr>
        <w:snapToGrid w:val="0"/>
        <w:spacing w:line="360" w:lineRule="auto"/>
        <w:rPr>
          <w:rFonts w:ascii="宋体" w:hAnsi="宋体" w:cs="宋体"/>
          <w:b/>
          <w:sz w:val="28"/>
          <w:szCs w:val="28"/>
          <w:highlight w:val="none"/>
        </w:rPr>
      </w:pPr>
      <w:r>
        <w:rPr>
          <w:rFonts w:hint="eastAsia" w:ascii="宋体" w:hAnsi="宋体" w:cs="宋体"/>
          <w:b/>
          <w:sz w:val="32"/>
          <w:highlight w:val="none"/>
        </w:rPr>
        <w:t>一、评标方法</w:t>
      </w:r>
    </w:p>
    <w:p w14:paraId="5B4E6E29">
      <w:pPr>
        <w:adjustRightInd/>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47D41EA2">
      <w:pPr>
        <w:adjustRightInd/>
        <w:spacing w:line="360" w:lineRule="auto"/>
        <w:rPr>
          <w:rFonts w:ascii="宋体" w:hAnsi="宋体" w:cs="宋体"/>
          <w:kern w:val="0"/>
          <w:sz w:val="24"/>
          <w:highlight w:val="none"/>
        </w:rPr>
      </w:pPr>
      <w:r>
        <w:rPr>
          <w:rFonts w:hint="eastAsia" w:ascii="宋体" w:hAnsi="宋体" w:cs="宋体"/>
          <w:b/>
          <w:sz w:val="32"/>
          <w:highlight w:val="none"/>
        </w:rPr>
        <w:t>二、评标标准</w:t>
      </w:r>
    </w:p>
    <w:p w14:paraId="60C6F260">
      <w:pPr>
        <w:spacing w:line="360" w:lineRule="auto"/>
        <w:ind w:firstLine="472" w:firstLineChars="196"/>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118CC39E">
      <w:pPr>
        <w:spacing w:line="360" w:lineRule="auto"/>
        <w:outlineLvl w:val="0"/>
        <w:rPr>
          <w:rFonts w:ascii="宋体" w:hAnsi="宋体" w:cs="宋体"/>
          <w:b/>
          <w:sz w:val="32"/>
          <w:szCs w:val="32"/>
          <w:highlight w:val="none"/>
        </w:rPr>
      </w:pPr>
      <w:bookmarkStart w:id="412" w:name="_Toc6601"/>
      <w:r>
        <w:rPr>
          <w:rFonts w:hint="eastAsia" w:ascii="宋体" w:hAnsi="宋体" w:cs="宋体"/>
          <w:b/>
          <w:sz w:val="32"/>
          <w:szCs w:val="32"/>
          <w:highlight w:val="none"/>
        </w:rPr>
        <w:t>三、评标程序</w:t>
      </w:r>
      <w:bookmarkEnd w:id="412"/>
    </w:p>
    <w:p w14:paraId="59DF17D8">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337B95C1">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55C14149">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6303643F">
      <w:pPr>
        <w:spacing w:line="360"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2FE47F70">
      <w:pPr>
        <w:pStyle w:val="132"/>
        <w:spacing w:before="0"/>
        <w:ind w:firstLine="508" w:firstLineChars="212"/>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31768D37">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3.4.1.1投标文件中开标一览表</w:t>
      </w:r>
      <w:r>
        <w:rPr>
          <w:rFonts w:hint="eastAsia" w:ascii="宋体" w:hAnsi="宋体" w:cs="宋体"/>
          <w:kern w:val="0"/>
          <w:szCs w:val="24"/>
          <w:highlight w:val="none"/>
          <w:lang w:eastAsia="zh-CN"/>
        </w:rPr>
        <w:t>（</w:t>
      </w:r>
      <w:r>
        <w:rPr>
          <w:rFonts w:hint="eastAsia" w:ascii="宋体" w:hAnsi="宋体" w:cs="宋体"/>
          <w:kern w:val="0"/>
          <w:szCs w:val="24"/>
          <w:highlight w:val="none"/>
        </w:rPr>
        <w:t>报价表</w:t>
      </w:r>
      <w:r>
        <w:rPr>
          <w:rFonts w:hint="eastAsia" w:ascii="宋体" w:hAnsi="宋体" w:cs="宋体"/>
          <w:kern w:val="0"/>
          <w:szCs w:val="24"/>
          <w:highlight w:val="none"/>
          <w:lang w:eastAsia="zh-CN"/>
        </w:rPr>
        <w:t>）</w:t>
      </w:r>
      <w:r>
        <w:rPr>
          <w:rFonts w:hint="eastAsia" w:ascii="宋体" w:hAnsi="宋体" w:cs="宋体"/>
          <w:kern w:val="0"/>
          <w:szCs w:val="24"/>
          <w:highlight w:val="none"/>
        </w:rPr>
        <w:t>内容与投标文件中相应内容不一致的，以开标一览表</w:t>
      </w:r>
      <w:r>
        <w:rPr>
          <w:rFonts w:hint="eastAsia" w:ascii="宋体" w:hAnsi="宋体" w:cs="宋体"/>
          <w:kern w:val="0"/>
          <w:szCs w:val="24"/>
          <w:highlight w:val="none"/>
          <w:lang w:eastAsia="zh-CN"/>
        </w:rPr>
        <w:t>（</w:t>
      </w:r>
      <w:r>
        <w:rPr>
          <w:rFonts w:hint="eastAsia" w:ascii="宋体" w:hAnsi="宋体" w:cs="宋体"/>
          <w:kern w:val="0"/>
          <w:szCs w:val="24"/>
          <w:highlight w:val="none"/>
        </w:rPr>
        <w:t>报价表</w:t>
      </w:r>
      <w:r>
        <w:rPr>
          <w:rFonts w:hint="eastAsia" w:ascii="宋体" w:hAnsi="宋体" w:cs="宋体"/>
          <w:kern w:val="0"/>
          <w:szCs w:val="24"/>
          <w:highlight w:val="none"/>
          <w:lang w:eastAsia="zh-CN"/>
        </w:rPr>
        <w:t>）</w:t>
      </w:r>
      <w:r>
        <w:rPr>
          <w:rFonts w:hint="eastAsia" w:ascii="宋体" w:hAnsi="宋体" w:cs="宋体"/>
          <w:kern w:val="0"/>
          <w:szCs w:val="24"/>
          <w:highlight w:val="none"/>
        </w:rPr>
        <w:t>为准</w:t>
      </w:r>
      <w:r>
        <w:rPr>
          <w:rFonts w:hint="eastAsia" w:ascii="宋体" w:hAnsi="宋体" w:cs="宋体"/>
          <w:kern w:val="0"/>
          <w:szCs w:val="24"/>
          <w:highlight w:val="none"/>
          <w:lang w:eastAsia="zh-CN"/>
        </w:rPr>
        <w:t>；</w:t>
      </w:r>
    </w:p>
    <w:p w14:paraId="3E625736">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r>
        <w:rPr>
          <w:rFonts w:hint="eastAsia" w:ascii="宋体" w:hAnsi="宋体" w:cs="宋体"/>
          <w:kern w:val="0"/>
          <w:szCs w:val="24"/>
          <w:highlight w:val="none"/>
          <w:lang w:eastAsia="zh-CN"/>
        </w:rPr>
        <w:t>；</w:t>
      </w:r>
    </w:p>
    <w:p w14:paraId="34DB05F6">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r>
        <w:rPr>
          <w:rFonts w:hint="eastAsia" w:ascii="宋体" w:hAnsi="宋体" w:cs="宋体"/>
          <w:kern w:val="0"/>
          <w:szCs w:val="24"/>
          <w:highlight w:val="none"/>
          <w:lang w:eastAsia="zh-CN"/>
        </w:rPr>
        <w:t>；</w:t>
      </w:r>
    </w:p>
    <w:p w14:paraId="6AD22530">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2133ADB7">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0F8CC7A">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27FB4FA4">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3FBEC5AB">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highlight w:val="none"/>
          <w:lang w:eastAsia="zh-CN"/>
        </w:rPr>
        <w:t>；</w:t>
      </w:r>
      <w:r>
        <w:rPr>
          <w:rFonts w:hint="eastAsia" w:ascii="宋体" w:hAnsi="宋体" w:cs="宋体"/>
          <w:kern w:val="0"/>
          <w:szCs w:val="24"/>
          <w:highlight w:val="none"/>
        </w:rPr>
        <w:t>投标人不能证明其报价合理性的，评标委员会应当将其作为无效投标处理。</w:t>
      </w:r>
    </w:p>
    <w:p w14:paraId="4AC09735">
      <w:pPr>
        <w:pStyle w:val="132"/>
        <w:spacing w:before="0"/>
        <w:ind w:firstLine="480"/>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410C4A6">
      <w:pPr>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highlight w:val="none"/>
        </w:rPr>
        <w:t>采用综合评分法的，有效投标供应商数量等于3家时，中标候选人数量为1家；有效投标供应商数量等于4家时，中标候选人数量为2家；有效投标供应商数量大于等于5家时，中标候选人数量为3家。得分相同的，按投标报价由低到高顺序排列。得分且投标报价相同的并列。投标文件满足招标文件全部实质性要求，且按照评审因素的量化指标评审得分最高的投标人为排名第一的中标候选人。</w:t>
      </w:r>
    </w:p>
    <w:p w14:paraId="6D0C8B2A">
      <w:pPr>
        <w:spacing w:line="360" w:lineRule="auto"/>
        <w:ind w:firstLine="480" w:firstLineChars="200"/>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159DDD2">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2B52720">
      <w:pPr>
        <w:widowControl/>
        <w:shd w:val="clear" w:color="auto" w:fill="FFFFFF"/>
        <w:adjustRightInd/>
        <w:spacing w:after="225" w:line="315" w:lineRule="atLeast"/>
        <w:jc w:val="left"/>
        <w:rPr>
          <w:rFonts w:ascii="宋体" w:hAnsi="宋体" w:cs="宋体"/>
          <w:b/>
          <w:sz w:val="32"/>
          <w:highlight w:val="none"/>
        </w:rPr>
      </w:pPr>
      <w:r>
        <w:rPr>
          <w:rFonts w:hint="eastAsia" w:ascii="宋体" w:hAnsi="宋体" w:cs="宋体"/>
          <w:b/>
          <w:sz w:val="32"/>
          <w:highlight w:val="none"/>
        </w:rPr>
        <w:t>四、评标中的其他事项</w:t>
      </w:r>
    </w:p>
    <w:p w14:paraId="13E50811">
      <w:pPr>
        <w:pStyle w:val="132"/>
        <w:spacing w:before="0"/>
        <w:ind w:firstLine="472" w:firstLineChars="196"/>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C31F6D0">
      <w:pPr>
        <w:pStyle w:val="26"/>
        <w:spacing w:line="360" w:lineRule="auto"/>
        <w:ind w:left="954" w:leftChars="226" w:hanging="479" w:firstLineChars="0"/>
        <w:rPr>
          <w:rFonts w:cs="宋体"/>
          <w:szCs w:val="21"/>
          <w:highlight w:val="none"/>
        </w:rPr>
      </w:pPr>
      <w:r>
        <w:rPr>
          <w:rFonts w:hint="eastAsia" w:cs="宋体"/>
          <w:b/>
          <w:kern w:val="0"/>
          <w:highlight w:val="none"/>
        </w:rPr>
        <w:t>4.2投标无效。</w:t>
      </w:r>
      <w:r>
        <w:rPr>
          <w:rFonts w:hint="eastAsia" w:cs="宋体"/>
          <w:szCs w:val="21"/>
          <w:highlight w:val="none"/>
        </w:rPr>
        <w:t>有下列情形之一的，投标无效：</w:t>
      </w:r>
    </w:p>
    <w:p w14:paraId="71F9B31D">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4.2.1投标人不具备招标文件中规定的资格要求的（投标人未提供有效的资格文件的，视为投标人不具备招标文件中规定的资格要求）；</w:t>
      </w:r>
    </w:p>
    <w:p w14:paraId="50FFB6FE">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4.2.2投标文件未按照招标文件要求签署、盖章的；</w:t>
      </w:r>
    </w:p>
    <w:p w14:paraId="0C56C32C">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3161707">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4.2.4投标文件含有采购人不能接受的附加条件的；</w:t>
      </w:r>
    </w:p>
    <w:p w14:paraId="44FA3C78">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4.2.5投标文件中承诺的投标有效期少于招标文件中载明的投标有效期的；</w:t>
      </w:r>
    </w:p>
    <w:p w14:paraId="5EC19E2E">
      <w:pPr>
        <w:snapToGrid w:val="0"/>
        <w:spacing w:line="360"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4.2.6投标文件出现不是唯一的、有选择性投标报价的</w:t>
      </w:r>
      <w:r>
        <w:rPr>
          <w:rFonts w:hint="eastAsia" w:ascii="宋体" w:hAnsi="宋体" w:cs="宋体"/>
          <w:kern w:val="0"/>
          <w:sz w:val="24"/>
          <w:highlight w:val="none"/>
          <w:lang w:eastAsia="zh-CN"/>
        </w:rPr>
        <w:t>；</w:t>
      </w:r>
    </w:p>
    <w:p w14:paraId="263D9C8B">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4.2.7投标报价超过招标文件中规定的预算金额或者最高限价的</w:t>
      </w:r>
      <w:r>
        <w:rPr>
          <w:rFonts w:hint="eastAsia" w:ascii="宋体" w:hAnsi="宋体" w:cs="宋体"/>
          <w:kern w:val="0"/>
          <w:sz w:val="24"/>
          <w:highlight w:val="none"/>
          <w:lang w:eastAsia="zh-CN"/>
        </w:rPr>
        <w:t>；</w:t>
      </w:r>
    </w:p>
    <w:p w14:paraId="673F2F3B">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4.2.8报价明显低于其他通过符合性审查投标人的报价（低于项目预算50%的），有可能影响产品质量或者不能诚信履约的，未能按要求提供书面说明或者提交相关证明材料，不能证明其报价合理性的</w:t>
      </w:r>
      <w:r>
        <w:rPr>
          <w:rFonts w:hint="eastAsia" w:ascii="宋体" w:hAnsi="宋体" w:cs="宋体"/>
          <w:kern w:val="0"/>
          <w:sz w:val="24"/>
          <w:highlight w:val="none"/>
          <w:lang w:eastAsia="zh-CN"/>
        </w:rPr>
        <w:t>；</w:t>
      </w:r>
    </w:p>
    <w:p w14:paraId="52FE1134">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4.2.9投标人对根据修正原则修正后的报价不确认的；</w:t>
      </w:r>
    </w:p>
    <w:p w14:paraId="5233124D">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4.2.10投标人提供虚假材料投标的；</w:t>
      </w:r>
    </w:p>
    <w:p w14:paraId="4B4D98D8">
      <w:pPr>
        <w:spacing w:line="360" w:lineRule="auto"/>
        <w:ind w:firstLine="240" w:firstLineChars="100"/>
        <w:rPr>
          <w:rFonts w:ascii="宋体" w:hAnsi="宋体" w:cs="宋体"/>
          <w:kern w:val="0"/>
          <w:sz w:val="24"/>
          <w:highlight w:val="none"/>
        </w:rPr>
      </w:pPr>
      <w:r>
        <w:rPr>
          <w:rFonts w:hint="eastAsia" w:ascii="宋体" w:hAnsi="宋体" w:cs="宋体"/>
          <w:kern w:val="0"/>
          <w:sz w:val="24"/>
          <w:highlight w:val="none"/>
        </w:rPr>
        <w:t xml:space="preserve">  4.2.11投标人有恶意串通、妨碍其他投标人的竞争行为、损害采购人或者其他投标人的合法权益情形的；</w:t>
      </w:r>
    </w:p>
    <w:p w14:paraId="522A5FC6">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4.2.12投标人仅提交备份投标文件，未在电子交易平台传输递交投标文件的，投标无效；</w:t>
      </w:r>
    </w:p>
    <w:p w14:paraId="515B7EF1">
      <w:pPr>
        <w:pStyle w:val="3"/>
        <w:ind w:left="862" w:leftChars="205"/>
        <w:rPr>
          <w:rFonts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4.2.13 投标文件不满足招标文件的</w:t>
      </w:r>
      <w:r>
        <w:rPr>
          <w:rFonts w:hint="eastAsia" w:ascii="宋体" w:hAnsi="宋体" w:eastAsia="宋体" w:cs="宋体"/>
          <w:b w:val="0"/>
          <w:bCs w:val="0"/>
          <w:kern w:val="0"/>
          <w:sz w:val="24"/>
          <w:szCs w:val="24"/>
          <w:highlight w:val="none"/>
          <w:lang w:val="en-US" w:eastAsia="zh-CN"/>
        </w:rPr>
        <w:t>其他</w:t>
      </w:r>
      <w:r>
        <w:rPr>
          <w:rFonts w:hint="eastAsia" w:ascii="宋体" w:hAnsi="宋体" w:eastAsia="宋体" w:cs="宋体"/>
          <w:b w:val="0"/>
          <w:bCs w:val="0"/>
          <w:kern w:val="0"/>
          <w:sz w:val="24"/>
          <w:szCs w:val="24"/>
          <w:highlight w:val="none"/>
          <w:lang w:val="en-US"/>
        </w:rPr>
        <w:t>实质性要求的；</w:t>
      </w:r>
    </w:p>
    <w:p w14:paraId="09925287">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4.2.14法律、法规、规章（适用本市的）及省级以上规范性文件（适用本市的）规定的其他无效情形。</w:t>
      </w:r>
    </w:p>
    <w:p w14:paraId="41B6C605">
      <w:pPr>
        <w:pStyle w:val="26"/>
        <w:snapToGrid w:val="0"/>
        <w:spacing w:line="360" w:lineRule="auto"/>
        <w:ind w:firstLine="472" w:firstLineChars="196"/>
        <w:rPr>
          <w:rFonts w:cs="宋体"/>
          <w:b/>
          <w:highlight w:val="none"/>
        </w:rPr>
      </w:pPr>
      <w:r>
        <w:rPr>
          <w:rFonts w:hint="eastAsia" w:cs="宋体"/>
          <w:b/>
          <w:highlight w:val="none"/>
        </w:rPr>
        <w:t>4.2.15上传投标文件同一网卡地址、同一IP地址的为无效标。</w:t>
      </w:r>
    </w:p>
    <w:p w14:paraId="270D7C96">
      <w:pPr>
        <w:pStyle w:val="26"/>
        <w:snapToGrid w:val="0"/>
        <w:spacing w:line="360" w:lineRule="auto"/>
        <w:ind w:firstLine="472" w:firstLineChars="196"/>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7301DE3A">
      <w:pPr>
        <w:pStyle w:val="26"/>
        <w:snapToGrid w:val="0"/>
        <w:spacing w:line="360" w:lineRule="auto"/>
        <w:rPr>
          <w:rFonts w:cs="宋体"/>
          <w:highlight w:val="none"/>
        </w:rPr>
      </w:pPr>
      <w:r>
        <w:rPr>
          <w:rFonts w:hint="eastAsia" w:cs="宋体"/>
          <w:highlight w:val="none"/>
        </w:rPr>
        <w:t>5.1符合专业条件的供应商或者对招标文件作实质响应的供应商不足3家的；</w:t>
      </w:r>
    </w:p>
    <w:p w14:paraId="18E3C644">
      <w:pPr>
        <w:pStyle w:val="26"/>
        <w:snapToGrid w:val="0"/>
        <w:spacing w:line="360" w:lineRule="auto"/>
        <w:rPr>
          <w:rFonts w:cs="宋体"/>
          <w:highlight w:val="none"/>
        </w:rPr>
      </w:pPr>
      <w:r>
        <w:rPr>
          <w:rFonts w:hint="eastAsia" w:cs="宋体"/>
          <w:highlight w:val="none"/>
        </w:rPr>
        <w:t>5.2出现影响采购公正的违法、违规行为的；</w:t>
      </w:r>
    </w:p>
    <w:p w14:paraId="4132085F">
      <w:pPr>
        <w:pStyle w:val="26"/>
        <w:snapToGrid w:val="0"/>
        <w:spacing w:line="360" w:lineRule="auto"/>
        <w:rPr>
          <w:rFonts w:cs="宋体"/>
          <w:highlight w:val="none"/>
        </w:rPr>
      </w:pPr>
      <w:r>
        <w:rPr>
          <w:rFonts w:hint="eastAsia" w:cs="宋体"/>
          <w:highlight w:val="none"/>
        </w:rPr>
        <w:t>5.3投标人的报价均超过了采购预算，采购人不能支付的；</w:t>
      </w:r>
    </w:p>
    <w:p w14:paraId="5CB9D11E">
      <w:pPr>
        <w:pStyle w:val="26"/>
        <w:snapToGrid w:val="0"/>
        <w:spacing w:line="360" w:lineRule="auto"/>
        <w:rPr>
          <w:rFonts w:cs="宋体"/>
          <w:highlight w:val="none"/>
        </w:rPr>
      </w:pPr>
      <w:r>
        <w:rPr>
          <w:rFonts w:hint="eastAsia" w:cs="宋体"/>
          <w:highlight w:val="none"/>
        </w:rPr>
        <w:t>5.4因重大变故，采购任务取消的。</w:t>
      </w:r>
    </w:p>
    <w:p w14:paraId="6467EE39">
      <w:pPr>
        <w:pStyle w:val="26"/>
        <w:snapToGrid w:val="0"/>
        <w:spacing w:line="360" w:lineRule="auto"/>
        <w:rPr>
          <w:rFonts w:cs="宋体"/>
          <w:highlight w:val="none"/>
        </w:rPr>
      </w:pPr>
      <w:r>
        <w:rPr>
          <w:rFonts w:hint="eastAsia" w:cs="宋体"/>
          <w:highlight w:val="none"/>
        </w:rPr>
        <w:t>废标后，采购代理机构应当将废标理由通知所有投标人。</w:t>
      </w:r>
    </w:p>
    <w:p w14:paraId="6D3DAEE8">
      <w:pPr>
        <w:pStyle w:val="26"/>
        <w:snapToGrid w:val="0"/>
        <w:spacing w:line="360" w:lineRule="auto"/>
        <w:ind w:firstLine="590" w:firstLineChars="245"/>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92C7750">
      <w:pPr>
        <w:pStyle w:val="26"/>
        <w:snapToGrid w:val="0"/>
        <w:spacing w:line="360" w:lineRule="auto"/>
        <w:ind w:firstLine="482"/>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52FE12F5">
      <w:pPr>
        <w:pStyle w:val="26"/>
        <w:snapToGrid w:val="0"/>
        <w:spacing w:line="360" w:lineRule="auto"/>
        <w:rPr>
          <w:rFonts w:cs="宋体"/>
          <w:highlight w:val="none"/>
        </w:rPr>
      </w:pPr>
      <w:r>
        <w:rPr>
          <w:rFonts w:hint="eastAsia" w:cs="宋体"/>
          <w:highlight w:val="none"/>
        </w:rPr>
        <w:t>7.1未确定中标人的，终止本次政府采购活动，重新开展政府采购活动。</w:t>
      </w:r>
    </w:p>
    <w:p w14:paraId="2EE3DB46">
      <w:pPr>
        <w:pStyle w:val="26"/>
        <w:snapToGrid w:val="0"/>
        <w:spacing w:line="360" w:lineRule="auto"/>
        <w:rPr>
          <w:rFonts w:cs="宋体"/>
          <w:highlight w:val="none"/>
        </w:rPr>
      </w:pPr>
      <w:r>
        <w:rPr>
          <w:rFonts w:hint="eastAsia" w:cs="宋体"/>
          <w:highlight w:val="none"/>
        </w:rPr>
        <w:t>7.2已确定中标人但尚未签订政府采购合同的，中标结果无效，从合格的中标候选人中另行确定中标人；没有合格的中标候选人的，重新开展政府采购活动。</w:t>
      </w:r>
    </w:p>
    <w:p w14:paraId="6E485D88">
      <w:pPr>
        <w:pStyle w:val="26"/>
        <w:snapToGrid w:val="0"/>
        <w:spacing w:line="360" w:lineRule="auto"/>
        <w:rPr>
          <w:rFonts w:cs="宋体"/>
          <w:highlight w:val="none"/>
        </w:rPr>
      </w:pPr>
      <w:r>
        <w:rPr>
          <w:rFonts w:hint="eastAsia" w:cs="宋体"/>
          <w:highlight w:val="none"/>
        </w:rPr>
        <w:t>7.3政府采购合同已签订但尚未履行的，撤销合同，从合格的中标候选人中另行确定中标人；没有合格的中标候选人的，重新开展政府采购活动。</w:t>
      </w:r>
    </w:p>
    <w:p w14:paraId="0565631A">
      <w:pPr>
        <w:pStyle w:val="26"/>
        <w:snapToGrid w:val="0"/>
        <w:spacing w:line="360" w:lineRule="auto"/>
        <w:rPr>
          <w:rFonts w:cs="宋体"/>
          <w:highlight w:val="none"/>
        </w:rPr>
      </w:pPr>
      <w:r>
        <w:rPr>
          <w:rFonts w:hint="eastAsia" w:cs="宋体"/>
          <w:highlight w:val="none"/>
        </w:rPr>
        <w:t>7.4政府采购合同已经履行，给采购人、供应商造成损失的，由责任人承担赔偿责任。</w:t>
      </w:r>
    </w:p>
    <w:p w14:paraId="1BD5B16D">
      <w:pPr>
        <w:pStyle w:val="26"/>
        <w:snapToGrid w:val="0"/>
        <w:spacing w:line="360" w:lineRule="auto"/>
        <w:rPr>
          <w:rFonts w:cs="宋体"/>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9"/>
      <w:bookmarkStart w:id="413" w:name="第五部分"/>
      <w:bookmarkStart w:id="414" w:name="_Toc86217003"/>
    </w:p>
    <w:p w14:paraId="4E5121ED">
      <w:pPr>
        <w:pStyle w:val="23"/>
        <w:rPr>
          <w:rFonts w:hAnsi="宋体" w:cs="宋体"/>
          <w:highlight w:val="none"/>
        </w:rPr>
      </w:pPr>
    </w:p>
    <w:p w14:paraId="16E0CBF1">
      <w:pPr>
        <w:pStyle w:val="23"/>
        <w:rPr>
          <w:rFonts w:hAnsi="宋体" w:cs="宋体"/>
          <w:highlight w:val="none"/>
        </w:rPr>
        <w:sectPr>
          <w:pgSz w:w="11907" w:h="16840"/>
          <w:pgMar w:top="1474" w:right="1814" w:bottom="1474" w:left="1814" w:header="851" w:footer="851" w:gutter="0"/>
          <w:cols w:space="720" w:num="1"/>
        </w:sectPr>
      </w:pPr>
    </w:p>
    <w:p w14:paraId="23059B94">
      <w:pPr>
        <w:widowControl/>
        <w:adjustRightInd/>
        <w:ind w:firstLine="2168" w:firstLineChars="600"/>
        <w:jc w:val="left"/>
        <w:outlineLvl w:val="0"/>
        <w:rPr>
          <w:rFonts w:ascii="宋体" w:hAnsi="宋体" w:cs="宋体"/>
          <w:b/>
          <w:sz w:val="36"/>
          <w:szCs w:val="36"/>
          <w:highlight w:val="none"/>
        </w:rPr>
      </w:pPr>
      <w:bookmarkStart w:id="415" w:name="_Toc5268"/>
      <w:r>
        <w:rPr>
          <w:rFonts w:hint="eastAsia" w:ascii="宋体" w:hAnsi="宋体" w:cs="宋体"/>
          <w:b/>
          <w:sz w:val="36"/>
          <w:szCs w:val="36"/>
          <w:highlight w:val="none"/>
        </w:rPr>
        <w:t>第五部分 拟签订的合同文本</w:t>
      </w:r>
      <w:bookmarkEnd w:id="415"/>
    </w:p>
    <w:p w14:paraId="4320D411">
      <w:pPr>
        <w:adjustRightInd/>
        <w:snapToGrid w:val="0"/>
        <w:spacing w:before="156" w:after="156" w:line="720" w:lineRule="exact"/>
        <w:jc w:val="center"/>
        <w:rPr>
          <w:rFonts w:hint="eastAsia" w:ascii="宋体" w:hAnsi="宋体" w:eastAsia="宋体" w:cs="宋体"/>
          <w:b/>
          <w:sz w:val="44"/>
          <w:szCs w:val="44"/>
          <w:highlight w:val="none"/>
          <w:lang w:eastAsia="zh-CN"/>
        </w:rPr>
      </w:pPr>
      <w:r>
        <w:rPr>
          <w:rFonts w:hint="eastAsia" w:ascii="宋体" w:hAnsi="宋体" w:cs="宋体"/>
          <w:b/>
          <w:sz w:val="44"/>
          <w:szCs w:val="44"/>
          <w:highlight w:val="none"/>
          <w:lang w:eastAsia="zh-CN"/>
        </w:rPr>
        <w:t>宁海县技工学校校园保安服务外包项目</w:t>
      </w:r>
    </w:p>
    <w:p w14:paraId="21877615">
      <w:pPr>
        <w:adjustRightInd/>
        <w:snapToGrid w:val="0"/>
        <w:spacing w:before="156" w:after="156" w:line="720" w:lineRule="exact"/>
        <w:jc w:val="center"/>
        <w:rPr>
          <w:rFonts w:ascii="宋体" w:hAnsi="宋体" w:cs="宋体"/>
          <w:b/>
          <w:sz w:val="44"/>
          <w:szCs w:val="44"/>
          <w:highlight w:val="none"/>
        </w:rPr>
      </w:pPr>
      <w:r>
        <w:rPr>
          <w:rFonts w:hint="eastAsia" w:ascii="宋体" w:hAnsi="宋体" w:cs="宋体"/>
          <w:b/>
          <w:sz w:val="44"/>
          <w:szCs w:val="44"/>
          <w:highlight w:val="none"/>
        </w:rPr>
        <w:t>服务合同</w:t>
      </w:r>
    </w:p>
    <w:p w14:paraId="2327EACD">
      <w:pPr>
        <w:adjustRightInd/>
        <w:snapToGrid w:val="0"/>
        <w:spacing w:before="156" w:after="156" w:line="360" w:lineRule="auto"/>
        <w:jc w:val="center"/>
        <w:rPr>
          <w:rFonts w:ascii="宋体" w:hAnsi="宋体" w:cs="宋体"/>
          <w:b/>
          <w:sz w:val="36"/>
          <w:szCs w:val="36"/>
          <w:highlight w:val="none"/>
        </w:rPr>
      </w:pPr>
    </w:p>
    <w:p w14:paraId="1509EBCF">
      <w:pPr>
        <w:adjustRightInd/>
        <w:snapToGrid w:val="0"/>
        <w:spacing w:before="156" w:after="156" w:line="360" w:lineRule="auto"/>
        <w:jc w:val="center"/>
        <w:rPr>
          <w:rFonts w:ascii="宋体" w:hAnsi="宋体" w:cs="宋体"/>
          <w:b/>
          <w:sz w:val="36"/>
          <w:szCs w:val="36"/>
          <w:highlight w:val="none"/>
        </w:rPr>
      </w:pPr>
    </w:p>
    <w:p w14:paraId="2D88F3C4">
      <w:pPr>
        <w:adjustRightInd/>
        <w:snapToGrid w:val="0"/>
        <w:spacing w:before="156" w:after="156" w:line="360" w:lineRule="auto"/>
        <w:jc w:val="center"/>
        <w:rPr>
          <w:rFonts w:ascii="宋体" w:hAnsi="宋体" w:cs="宋体"/>
          <w:b/>
          <w:sz w:val="36"/>
          <w:szCs w:val="36"/>
          <w:highlight w:val="none"/>
        </w:rPr>
      </w:pPr>
    </w:p>
    <w:p w14:paraId="47F9318C">
      <w:pPr>
        <w:adjustRightInd/>
        <w:spacing w:line="360" w:lineRule="auto"/>
        <w:ind w:firstLine="800" w:firstLineChars="250"/>
        <w:rPr>
          <w:rFonts w:hint="eastAsia" w:ascii="宋体" w:hAnsi="宋体" w:eastAsia="宋体" w:cs="宋体"/>
          <w:sz w:val="32"/>
          <w:szCs w:val="32"/>
          <w:highlight w:val="none"/>
          <w:lang w:eastAsia="zh-CN"/>
        </w:rPr>
      </w:pPr>
      <w:r>
        <w:rPr>
          <w:rFonts w:hint="eastAsia" w:ascii="宋体" w:hAnsi="宋体" w:cs="宋体"/>
          <w:sz w:val="32"/>
          <w:szCs w:val="32"/>
          <w:highlight w:val="none"/>
        </w:rPr>
        <w:t>甲方（发包人）：</w:t>
      </w:r>
      <w:r>
        <w:rPr>
          <w:rFonts w:hint="eastAsia" w:ascii="宋体" w:hAnsi="宋体" w:cs="宋体"/>
          <w:sz w:val="32"/>
          <w:szCs w:val="32"/>
          <w:highlight w:val="none"/>
          <w:lang w:eastAsia="zh-CN"/>
        </w:rPr>
        <w:t>宁海县技工学校</w:t>
      </w:r>
    </w:p>
    <w:p w14:paraId="311BF2D5">
      <w:pPr>
        <w:adjustRightInd/>
        <w:spacing w:line="360" w:lineRule="auto"/>
        <w:ind w:firstLine="800" w:firstLineChars="250"/>
        <w:rPr>
          <w:rFonts w:ascii="宋体" w:hAnsi="宋体" w:cs="宋体"/>
          <w:sz w:val="32"/>
          <w:szCs w:val="32"/>
          <w:highlight w:val="none"/>
        </w:rPr>
      </w:pPr>
    </w:p>
    <w:p w14:paraId="23488D41">
      <w:pPr>
        <w:adjustRightInd/>
        <w:spacing w:line="360" w:lineRule="auto"/>
        <w:ind w:firstLine="800" w:firstLineChars="250"/>
        <w:rPr>
          <w:rFonts w:ascii="宋体" w:hAnsi="宋体" w:cs="宋体"/>
          <w:sz w:val="32"/>
          <w:szCs w:val="32"/>
          <w:highlight w:val="none"/>
        </w:rPr>
      </w:pPr>
      <w:r>
        <w:rPr>
          <w:rFonts w:hint="eastAsia" w:ascii="宋体" w:hAnsi="宋体" w:cs="宋体"/>
          <w:sz w:val="32"/>
          <w:szCs w:val="32"/>
          <w:highlight w:val="none"/>
        </w:rPr>
        <w:t>乙方（承包人）：</w:t>
      </w:r>
      <w:r>
        <w:rPr>
          <w:rFonts w:hint="eastAsia" w:ascii="宋体" w:hAnsi="宋体" w:cs="宋体"/>
          <w:sz w:val="32"/>
          <w:szCs w:val="32"/>
          <w:highlight w:val="none"/>
          <w:u w:val="single"/>
        </w:rPr>
        <w:t xml:space="preserve">                       </w:t>
      </w:r>
    </w:p>
    <w:p w14:paraId="112B774A">
      <w:pPr>
        <w:adjustRightInd/>
        <w:spacing w:line="360" w:lineRule="auto"/>
        <w:rPr>
          <w:rFonts w:ascii="宋体" w:hAnsi="宋体" w:cs="宋体"/>
          <w:sz w:val="32"/>
          <w:szCs w:val="32"/>
          <w:highlight w:val="none"/>
        </w:rPr>
      </w:pPr>
    </w:p>
    <w:p w14:paraId="594B9A74">
      <w:pPr>
        <w:adjustRightInd/>
        <w:spacing w:line="360" w:lineRule="auto"/>
        <w:ind w:firstLine="800" w:firstLineChars="250"/>
        <w:rPr>
          <w:rFonts w:ascii="宋体" w:hAnsi="宋体" w:cs="宋体"/>
          <w:sz w:val="32"/>
          <w:szCs w:val="32"/>
          <w:highlight w:val="none"/>
        </w:rPr>
      </w:pPr>
      <w:r>
        <w:rPr>
          <w:rFonts w:hint="eastAsia" w:ascii="宋体" w:hAnsi="宋体" w:cs="宋体"/>
          <w:sz w:val="32"/>
          <w:szCs w:val="32"/>
          <w:highlight w:val="none"/>
        </w:rPr>
        <w:t xml:space="preserve">签署日期：2025年     月     日 </w:t>
      </w:r>
    </w:p>
    <w:p w14:paraId="1268DA28">
      <w:pPr>
        <w:adjustRightInd/>
        <w:jc w:val="center"/>
        <w:rPr>
          <w:rFonts w:ascii="宋体" w:hAnsi="宋体" w:cs="宋体"/>
          <w:b/>
          <w:sz w:val="32"/>
          <w:szCs w:val="32"/>
          <w:highlight w:val="none"/>
        </w:rPr>
      </w:pPr>
      <w:r>
        <w:rPr>
          <w:rFonts w:hint="eastAsia" w:ascii="宋体" w:hAnsi="宋体" w:cs="宋体"/>
          <w:b/>
          <w:sz w:val="36"/>
          <w:szCs w:val="36"/>
          <w:highlight w:val="none"/>
        </w:rPr>
        <w:br w:type="page"/>
      </w:r>
      <w:r>
        <w:rPr>
          <w:rFonts w:hint="eastAsia" w:ascii="宋体" w:hAnsi="宋体" w:cs="宋体"/>
          <w:b/>
          <w:sz w:val="28"/>
          <w:szCs w:val="28"/>
          <w:highlight w:val="none"/>
          <w:lang w:eastAsia="zh-CN"/>
        </w:rPr>
        <w:t>宁海县技工学校校园保安服务外包项目</w:t>
      </w:r>
      <w:r>
        <w:rPr>
          <w:rFonts w:hint="eastAsia" w:ascii="宋体" w:hAnsi="宋体" w:cs="宋体"/>
          <w:b/>
          <w:sz w:val="28"/>
          <w:szCs w:val="28"/>
          <w:highlight w:val="none"/>
        </w:rPr>
        <w:t>采购合同</w:t>
      </w:r>
    </w:p>
    <w:p w14:paraId="16C0DA4D">
      <w:pPr>
        <w:adjustRightInd/>
        <w:spacing w:line="360" w:lineRule="auto"/>
        <w:rPr>
          <w:rFonts w:ascii="宋体" w:hAnsi="宋体" w:cs="宋体"/>
          <w:b/>
          <w:sz w:val="28"/>
          <w:szCs w:val="28"/>
          <w:highlight w:val="none"/>
        </w:rPr>
      </w:pPr>
    </w:p>
    <w:p w14:paraId="72CFF295">
      <w:pPr>
        <w:spacing w:line="360" w:lineRule="auto"/>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 xml:space="preserve">      项目编号：</w:t>
      </w:r>
    </w:p>
    <w:p w14:paraId="5455DB49">
      <w:pPr>
        <w:adjustRightInd/>
        <w:spacing w:line="360" w:lineRule="auto"/>
        <w:rPr>
          <w:rFonts w:ascii="宋体" w:hAnsi="宋体" w:cs="宋体"/>
          <w:sz w:val="24"/>
          <w:highlight w:val="none"/>
        </w:rPr>
      </w:pPr>
      <w:r>
        <w:rPr>
          <w:rFonts w:hint="eastAsia" w:ascii="宋体" w:hAnsi="宋体" w:cs="宋体"/>
          <w:sz w:val="24"/>
          <w:highlight w:val="none"/>
        </w:rPr>
        <w:t>甲方：</w:t>
      </w:r>
      <w:r>
        <w:rPr>
          <w:rFonts w:hint="eastAsia" w:ascii="宋体" w:hAnsi="宋体" w:cs="宋体"/>
          <w:sz w:val="24"/>
          <w:highlight w:val="none"/>
          <w:u w:val="single"/>
        </w:rPr>
        <w:t xml:space="preserve">                          </w:t>
      </w:r>
      <w:r>
        <w:rPr>
          <w:rFonts w:hint="eastAsia" w:ascii="宋体" w:hAnsi="宋体" w:cs="宋体"/>
          <w:sz w:val="24"/>
          <w:highlight w:val="none"/>
        </w:rPr>
        <w:t>（以下简称甲方）</w:t>
      </w:r>
    </w:p>
    <w:p w14:paraId="6F298368">
      <w:pPr>
        <w:adjustRightInd/>
        <w:spacing w:line="360" w:lineRule="auto"/>
        <w:rPr>
          <w:rFonts w:ascii="宋体" w:hAnsi="宋体" w:cs="宋体"/>
          <w:sz w:val="24"/>
          <w:highlight w:val="none"/>
        </w:rPr>
      </w:pPr>
      <w:r>
        <w:rPr>
          <w:rFonts w:hint="eastAsia" w:ascii="宋体" w:hAnsi="宋体" w:cs="宋体"/>
          <w:sz w:val="24"/>
          <w:highlight w:val="none"/>
        </w:rPr>
        <w:t>乙方：</w:t>
      </w:r>
      <w:r>
        <w:rPr>
          <w:rFonts w:hint="eastAsia" w:ascii="宋体" w:hAnsi="宋体" w:cs="宋体"/>
          <w:sz w:val="24"/>
          <w:highlight w:val="none"/>
          <w:u w:val="single"/>
        </w:rPr>
        <w:t xml:space="preserve">                          </w:t>
      </w:r>
      <w:r>
        <w:rPr>
          <w:rFonts w:hint="eastAsia" w:ascii="宋体" w:hAnsi="宋体" w:cs="宋体"/>
          <w:sz w:val="24"/>
          <w:highlight w:val="none"/>
        </w:rPr>
        <w:t>（以下简称乙方）</w:t>
      </w:r>
    </w:p>
    <w:p w14:paraId="045EA4D0">
      <w:pPr>
        <w:adjustRightInd/>
        <w:spacing w:line="360" w:lineRule="auto"/>
        <w:ind w:firstLine="480" w:firstLineChars="200"/>
        <w:rPr>
          <w:rFonts w:ascii="宋体" w:hAnsi="宋体" w:cs="宋体"/>
          <w:sz w:val="24"/>
          <w:highlight w:val="none"/>
        </w:rPr>
      </w:pPr>
      <w:r>
        <w:rPr>
          <w:rFonts w:hint="eastAsia" w:ascii="宋体" w:hAnsi="宋体" w:cs="宋体"/>
          <w:sz w:val="24"/>
          <w:highlight w:val="none"/>
        </w:rPr>
        <w:t>根据《中华人民共和国政府采购法</w:t>
      </w:r>
      <w:r>
        <w:rPr>
          <w:rFonts w:hint="eastAsia" w:ascii="宋体" w:hAnsi="宋体" w:cs="宋体"/>
          <w:sz w:val="24"/>
          <w:highlight w:val="none"/>
          <w:lang w:eastAsia="zh-CN"/>
        </w:rPr>
        <w:t>》《</w:t>
      </w:r>
      <w:r>
        <w:rPr>
          <w:rFonts w:hint="eastAsia" w:ascii="宋体" w:hAnsi="宋体" w:cs="宋体"/>
          <w:sz w:val="24"/>
          <w:highlight w:val="none"/>
        </w:rPr>
        <w:t>中华人民共和国政府采购法实施条例</w:t>
      </w:r>
      <w:r>
        <w:rPr>
          <w:rFonts w:hint="eastAsia" w:ascii="宋体" w:hAnsi="宋体" w:cs="宋体"/>
          <w:sz w:val="24"/>
          <w:highlight w:val="none"/>
          <w:lang w:eastAsia="zh-CN"/>
        </w:rPr>
        <w:t>》《</w:t>
      </w:r>
      <w:r>
        <w:rPr>
          <w:rFonts w:hint="eastAsia" w:ascii="宋体" w:hAnsi="宋体" w:cs="宋体"/>
          <w:sz w:val="24"/>
          <w:highlight w:val="none"/>
        </w:rPr>
        <w:t>政府采购货物和服务招标投标管理办法》等法律法规，</w:t>
      </w:r>
      <w:r>
        <w:rPr>
          <w:rFonts w:hint="eastAsia" w:ascii="宋体" w:hAnsi="宋体" w:cs="宋体"/>
          <w:sz w:val="24"/>
          <w:highlight w:val="none"/>
          <w:u w:val="single"/>
        </w:rPr>
        <w:t>项目名称（项目编号：）</w:t>
      </w:r>
      <w:r>
        <w:rPr>
          <w:rFonts w:hint="eastAsia" w:ascii="宋体" w:hAnsi="宋体" w:cs="宋体"/>
          <w:sz w:val="24"/>
          <w:highlight w:val="none"/>
        </w:rPr>
        <w:t>于</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日，在宁波市宁海县公共资源交易中心进行公开招标，经结果公告确定由乙方中标。按照《中华人民共和国民法典》的有关规定，在自愿、平等、公平、诚信的基础上，经双方协商一致，签订本合同。</w:t>
      </w:r>
    </w:p>
    <w:p w14:paraId="27D33ADB">
      <w:pPr>
        <w:spacing w:line="360" w:lineRule="auto"/>
        <w:ind w:firstLine="480" w:firstLineChars="200"/>
        <w:rPr>
          <w:rFonts w:ascii="宋体" w:hAnsi="宋体" w:cs="宋体"/>
          <w:sz w:val="24"/>
          <w:highlight w:val="none"/>
        </w:rPr>
      </w:pPr>
      <w:r>
        <w:rPr>
          <w:rFonts w:hint="eastAsia" w:ascii="宋体" w:hAnsi="宋体" w:cs="宋体"/>
          <w:sz w:val="24"/>
          <w:highlight w:val="none"/>
        </w:rPr>
        <w:t>下述文件作为附件，是合同的一部分，并与本合同一起阅读和解释：</w:t>
      </w:r>
    </w:p>
    <w:p w14:paraId="5E62BDEC">
      <w:pPr>
        <w:spacing w:line="360" w:lineRule="auto"/>
        <w:ind w:firstLine="480" w:firstLineChars="200"/>
        <w:rPr>
          <w:rFonts w:ascii="宋体" w:hAnsi="宋体" w:cs="宋体"/>
          <w:sz w:val="24"/>
          <w:highlight w:val="none"/>
        </w:rPr>
      </w:pPr>
      <w:r>
        <w:rPr>
          <w:rFonts w:hint="eastAsia" w:ascii="宋体" w:hAnsi="宋体" w:cs="宋体"/>
          <w:sz w:val="24"/>
          <w:highlight w:val="none"/>
        </w:rPr>
        <w:t>a.采购文件；</w:t>
      </w:r>
    </w:p>
    <w:p w14:paraId="11A54834">
      <w:pPr>
        <w:spacing w:line="360" w:lineRule="auto"/>
        <w:ind w:firstLine="480" w:firstLineChars="200"/>
        <w:rPr>
          <w:rFonts w:ascii="宋体" w:hAnsi="宋体" w:cs="宋体"/>
          <w:sz w:val="24"/>
          <w:highlight w:val="none"/>
        </w:rPr>
      </w:pPr>
      <w:r>
        <w:rPr>
          <w:rFonts w:hint="eastAsia" w:ascii="宋体" w:hAnsi="宋体" w:cs="宋体"/>
          <w:sz w:val="24"/>
          <w:highlight w:val="none"/>
        </w:rPr>
        <w:t>b.投标文件及澄清文件；</w:t>
      </w:r>
    </w:p>
    <w:p w14:paraId="27C85E40">
      <w:pPr>
        <w:spacing w:line="360" w:lineRule="auto"/>
        <w:ind w:firstLine="480" w:firstLineChars="200"/>
        <w:rPr>
          <w:rFonts w:ascii="宋体" w:hAnsi="宋体" w:cs="宋体"/>
          <w:sz w:val="24"/>
          <w:highlight w:val="none"/>
        </w:rPr>
      </w:pPr>
      <w:r>
        <w:rPr>
          <w:rFonts w:hint="eastAsia" w:ascii="宋体" w:hAnsi="宋体" w:cs="宋体"/>
          <w:sz w:val="24"/>
          <w:highlight w:val="none"/>
        </w:rPr>
        <w:t>c.中标通知书；</w:t>
      </w:r>
    </w:p>
    <w:p w14:paraId="2EA098FD">
      <w:pPr>
        <w:spacing w:line="360" w:lineRule="auto"/>
        <w:ind w:firstLine="480" w:firstLineChars="200"/>
        <w:rPr>
          <w:rFonts w:ascii="宋体" w:hAnsi="宋体" w:cs="宋体"/>
          <w:sz w:val="24"/>
          <w:highlight w:val="none"/>
        </w:rPr>
      </w:pPr>
      <w:r>
        <w:rPr>
          <w:rFonts w:hint="eastAsia" w:ascii="宋体" w:hAnsi="宋体" w:cs="宋体"/>
          <w:sz w:val="24"/>
          <w:highlight w:val="none"/>
        </w:rPr>
        <w:t>上述文件与合同若有不一致之处，优先次序第一应为合同、第二应为附件</w:t>
      </w:r>
      <w:r>
        <w:rPr>
          <w:rFonts w:hint="eastAsia" w:ascii="宋体" w:hAnsi="宋体" w:cs="宋体"/>
          <w:sz w:val="24"/>
          <w:highlight w:val="none"/>
          <w:lang w:eastAsia="zh-CN"/>
        </w:rPr>
        <w:t>（</w:t>
      </w:r>
      <w:r>
        <w:rPr>
          <w:rFonts w:hint="eastAsia" w:ascii="宋体" w:hAnsi="宋体" w:cs="宋体"/>
          <w:sz w:val="24"/>
          <w:highlight w:val="none"/>
        </w:rPr>
        <w:t>附件的优先次序为 c,b,a</w:t>
      </w:r>
      <w:r>
        <w:rPr>
          <w:rFonts w:hint="eastAsia" w:ascii="宋体" w:hAnsi="宋体" w:cs="宋体"/>
          <w:sz w:val="24"/>
          <w:highlight w:val="none"/>
          <w:lang w:eastAsia="zh-CN"/>
        </w:rPr>
        <w:t>）</w:t>
      </w:r>
      <w:r>
        <w:rPr>
          <w:rFonts w:hint="eastAsia" w:ascii="宋体" w:hAnsi="宋体" w:cs="宋体"/>
          <w:sz w:val="24"/>
          <w:highlight w:val="none"/>
        </w:rPr>
        <w:t>。</w:t>
      </w:r>
    </w:p>
    <w:p w14:paraId="4FD83732">
      <w:pPr>
        <w:spacing w:line="360" w:lineRule="auto"/>
        <w:rPr>
          <w:rFonts w:ascii="宋体" w:hAnsi="宋体" w:cs="宋体"/>
          <w:b/>
          <w:sz w:val="24"/>
          <w:highlight w:val="none"/>
        </w:rPr>
      </w:pPr>
      <w:r>
        <w:rPr>
          <w:rFonts w:hint="eastAsia" w:ascii="宋体" w:hAnsi="宋体" w:cs="宋体"/>
          <w:b/>
          <w:sz w:val="24"/>
          <w:highlight w:val="none"/>
        </w:rPr>
        <w:t>一、项目名称、服务期限、服务内容</w:t>
      </w:r>
    </w:p>
    <w:p w14:paraId="0775EADE">
      <w:pPr>
        <w:spacing w:line="360" w:lineRule="auto"/>
        <w:rPr>
          <w:rFonts w:ascii="宋体" w:hAnsi="宋体" w:cs="宋体"/>
          <w:bCs/>
          <w:sz w:val="24"/>
          <w:highlight w:val="none"/>
        </w:rPr>
      </w:pPr>
      <w:r>
        <w:rPr>
          <w:rFonts w:hint="eastAsia" w:ascii="宋体" w:hAnsi="宋体" w:cs="宋体"/>
          <w:bCs/>
          <w:sz w:val="24"/>
          <w:highlight w:val="none"/>
        </w:rPr>
        <w:t>1.1项目名称：</w:t>
      </w:r>
    </w:p>
    <w:p w14:paraId="3E4C9C99">
      <w:pPr>
        <w:spacing w:line="360" w:lineRule="auto"/>
        <w:rPr>
          <w:rFonts w:ascii="宋体" w:hAnsi="宋体" w:cs="宋体"/>
          <w:bCs/>
          <w:sz w:val="24"/>
          <w:highlight w:val="none"/>
        </w:rPr>
      </w:pPr>
      <w:r>
        <w:rPr>
          <w:rFonts w:hint="eastAsia" w:ascii="宋体" w:hAnsi="宋体" w:cs="宋体"/>
          <w:bCs/>
          <w:sz w:val="24"/>
          <w:highlight w:val="none"/>
        </w:rPr>
        <w:t>1.2服务期限：</w:t>
      </w:r>
    </w:p>
    <w:p w14:paraId="71FE30BE">
      <w:pPr>
        <w:spacing w:line="360" w:lineRule="auto"/>
        <w:rPr>
          <w:rFonts w:ascii="宋体" w:hAnsi="宋体" w:cs="宋体"/>
          <w:sz w:val="24"/>
          <w:highlight w:val="none"/>
        </w:rPr>
      </w:pPr>
      <w:r>
        <w:rPr>
          <w:rFonts w:hint="eastAsia" w:ascii="宋体" w:hAnsi="宋体" w:cs="宋体"/>
          <w:sz w:val="24"/>
          <w:highlight w:val="none"/>
        </w:rPr>
        <w:t>1.3服务内容：</w:t>
      </w:r>
    </w:p>
    <w:p w14:paraId="09B90B75">
      <w:pPr>
        <w:spacing w:line="360" w:lineRule="auto"/>
        <w:rPr>
          <w:rFonts w:ascii="宋体" w:hAnsi="宋体" w:cs="宋体"/>
          <w:b/>
          <w:sz w:val="24"/>
          <w:highlight w:val="none"/>
        </w:rPr>
      </w:pPr>
      <w:r>
        <w:rPr>
          <w:rFonts w:hint="eastAsia" w:ascii="宋体" w:hAnsi="宋体" w:cs="宋体"/>
          <w:b/>
          <w:sz w:val="24"/>
          <w:highlight w:val="none"/>
        </w:rPr>
        <w:t>二、合同金额</w:t>
      </w:r>
    </w:p>
    <w:p w14:paraId="50B5D899">
      <w:pPr>
        <w:spacing w:line="360" w:lineRule="auto"/>
        <w:ind w:left="410" w:hanging="410" w:hangingChars="171"/>
        <w:rPr>
          <w:rFonts w:ascii="宋体" w:hAnsi="宋体" w:cs="宋体"/>
          <w:sz w:val="24"/>
          <w:highlight w:val="none"/>
        </w:rPr>
      </w:pPr>
      <w:r>
        <w:rPr>
          <w:rFonts w:hint="eastAsia" w:ascii="宋体" w:hAnsi="宋体" w:cs="宋体"/>
          <w:sz w:val="24"/>
          <w:highlight w:val="none"/>
        </w:rPr>
        <w:t>2.1本合同金额为（大写）：</w:t>
      </w:r>
      <w:r>
        <w:rPr>
          <w:rFonts w:hint="eastAsia" w:ascii="宋体" w:hAnsi="宋体" w:cs="宋体"/>
          <w:sz w:val="24"/>
          <w:highlight w:val="none"/>
          <w:u w:val="single"/>
        </w:rPr>
        <w:t xml:space="preserve">               </w:t>
      </w:r>
      <w:r>
        <w:rPr>
          <w:rFonts w:hint="eastAsia" w:ascii="宋体" w:hAnsi="宋体" w:cs="宋体"/>
          <w:sz w:val="24"/>
          <w:highlight w:val="none"/>
        </w:rPr>
        <w:t>元</w:t>
      </w:r>
      <w:r>
        <w:rPr>
          <w:rFonts w:hint="eastAsia" w:ascii="宋体" w:hAnsi="宋体" w:cs="宋体"/>
          <w:sz w:val="24"/>
          <w:highlight w:val="none"/>
          <w:u w:val="single"/>
        </w:rPr>
        <w:t>（￥                元）</w:t>
      </w:r>
      <w:r>
        <w:rPr>
          <w:rFonts w:hint="eastAsia" w:ascii="宋体" w:hAnsi="宋体" w:cs="宋体"/>
          <w:sz w:val="24"/>
          <w:highlight w:val="none"/>
        </w:rPr>
        <w:t>人民币。</w:t>
      </w:r>
    </w:p>
    <w:p w14:paraId="1AF75B8F">
      <w:pPr>
        <w:spacing w:line="360" w:lineRule="auto"/>
        <w:ind w:left="410" w:hanging="410" w:hangingChars="170"/>
        <w:rPr>
          <w:rFonts w:ascii="宋体" w:hAnsi="宋体" w:cs="宋体"/>
          <w:b/>
          <w:sz w:val="24"/>
          <w:highlight w:val="none"/>
        </w:rPr>
      </w:pPr>
      <w:r>
        <w:rPr>
          <w:rFonts w:hint="eastAsia" w:ascii="宋体" w:hAnsi="宋体" w:cs="宋体"/>
          <w:b/>
          <w:sz w:val="24"/>
          <w:highlight w:val="none"/>
        </w:rPr>
        <w:t>三、履约保证金</w:t>
      </w:r>
    </w:p>
    <w:p w14:paraId="4A35455C">
      <w:pPr>
        <w:adjustRightInd/>
        <w:spacing w:line="360" w:lineRule="auto"/>
        <w:rPr>
          <w:rFonts w:ascii="宋体" w:hAnsi="宋体" w:cs="宋体"/>
          <w:sz w:val="24"/>
          <w:highlight w:val="none"/>
        </w:rPr>
      </w:pPr>
      <w:r>
        <w:rPr>
          <w:rFonts w:hint="eastAsia" w:ascii="宋体" w:hAnsi="宋体" w:cs="宋体"/>
          <w:sz w:val="24"/>
          <w:highlight w:val="none"/>
        </w:rPr>
        <w:t>3.1履约保证金金额：</w:t>
      </w:r>
    </w:p>
    <w:p w14:paraId="36998F94">
      <w:pPr>
        <w:adjustRightInd/>
        <w:spacing w:line="360" w:lineRule="auto"/>
        <w:rPr>
          <w:rFonts w:ascii="宋体" w:hAnsi="宋体" w:cs="宋体"/>
          <w:sz w:val="24"/>
          <w:highlight w:val="none"/>
        </w:rPr>
      </w:pPr>
      <w:r>
        <w:rPr>
          <w:rFonts w:hint="eastAsia" w:ascii="宋体" w:hAnsi="宋体" w:cs="宋体"/>
          <w:sz w:val="24"/>
          <w:highlight w:val="none"/>
        </w:rPr>
        <w:t>3.2履约保证金形式：</w:t>
      </w:r>
    </w:p>
    <w:p w14:paraId="05188DD8">
      <w:pPr>
        <w:adjustRightInd/>
        <w:spacing w:line="360" w:lineRule="auto"/>
        <w:rPr>
          <w:rFonts w:ascii="宋体" w:hAnsi="宋体" w:cs="宋体"/>
          <w:sz w:val="24"/>
          <w:highlight w:val="none"/>
        </w:rPr>
      </w:pPr>
      <w:r>
        <w:rPr>
          <w:rFonts w:hint="eastAsia" w:ascii="宋体" w:hAnsi="宋体" w:cs="宋体"/>
          <w:sz w:val="24"/>
          <w:highlight w:val="none"/>
        </w:rPr>
        <w:t>3.3担保收件人：</w:t>
      </w:r>
    </w:p>
    <w:p w14:paraId="73F8E75D">
      <w:pPr>
        <w:adjustRightInd/>
        <w:spacing w:line="360" w:lineRule="auto"/>
        <w:rPr>
          <w:rFonts w:ascii="宋体" w:hAnsi="宋体" w:cs="宋体"/>
          <w:sz w:val="24"/>
          <w:highlight w:val="none"/>
        </w:rPr>
      </w:pPr>
      <w:r>
        <w:rPr>
          <w:rFonts w:hint="eastAsia" w:ascii="宋体" w:hAnsi="宋体" w:cs="宋体"/>
          <w:sz w:val="24"/>
          <w:highlight w:val="none"/>
        </w:rPr>
        <w:t>3.4履约保证金的退取：</w:t>
      </w:r>
    </w:p>
    <w:p w14:paraId="57958C08">
      <w:pPr>
        <w:adjustRightInd/>
        <w:spacing w:line="360" w:lineRule="auto"/>
        <w:rPr>
          <w:rFonts w:ascii="宋体" w:hAnsi="宋体" w:cs="宋体"/>
          <w:b/>
          <w:sz w:val="24"/>
          <w:highlight w:val="none"/>
        </w:rPr>
      </w:pPr>
      <w:r>
        <w:rPr>
          <w:rFonts w:hint="eastAsia" w:ascii="宋体" w:hAnsi="宋体" w:cs="宋体"/>
          <w:b/>
          <w:sz w:val="24"/>
          <w:highlight w:val="none"/>
        </w:rPr>
        <w:t>四、转包或分包</w:t>
      </w:r>
    </w:p>
    <w:p w14:paraId="31844F5D">
      <w:pPr>
        <w:adjustRightInd/>
        <w:spacing w:line="360" w:lineRule="auto"/>
        <w:rPr>
          <w:rFonts w:ascii="宋体" w:hAnsi="宋体" w:cs="宋体"/>
          <w:sz w:val="24"/>
          <w:highlight w:val="none"/>
        </w:rPr>
      </w:pPr>
      <w:r>
        <w:rPr>
          <w:rFonts w:hint="eastAsia" w:ascii="宋体" w:hAnsi="宋体" w:cs="宋体"/>
          <w:sz w:val="24"/>
          <w:highlight w:val="none"/>
        </w:rPr>
        <w:t>4.1本合同范围的服务，应由乙方直接提供，不得转让他人；</w:t>
      </w:r>
    </w:p>
    <w:p w14:paraId="70D3C690">
      <w:pPr>
        <w:adjustRightInd/>
        <w:spacing w:line="360" w:lineRule="auto"/>
        <w:rPr>
          <w:rFonts w:ascii="宋体" w:hAnsi="宋体" w:cs="宋体"/>
          <w:sz w:val="24"/>
          <w:highlight w:val="none"/>
        </w:rPr>
      </w:pPr>
      <w:r>
        <w:rPr>
          <w:rFonts w:hint="eastAsia" w:ascii="宋体" w:hAnsi="宋体" w:cs="宋体"/>
          <w:sz w:val="24"/>
          <w:highlight w:val="none"/>
        </w:rPr>
        <w:t>4.2 除非得到甲方的书面同意，乙方不得部分分包给他人。甲方有绝对权力阻止分包。</w:t>
      </w:r>
    </w:p>
    <w:p w14:paraId="1A6CC969">
      <w:pPr>
        <w:adjustRightInd/>
        <w:spacing w:line="360" w:lineRule="auto"/>
        <w:rPr>
          <w:rFonts w:ascii="宋体" w:hAnsi="宋体" w:cs="宋体"/>
          <w:sz w:val="24"/>
          <w:highlight w:val="none"/>
        </w:rPr>
      </w:pPr>
      <w:r>
        <w:rPr>
          <w:rFonts w:hint="eastAsia" w:ascii="宋体" w:hAnsi="宋体" w:cs="宋体"/>
          <w:sz w:val="24"/>
          <w:highlight w:val="none"/>
        </w:rPr>
        <w:t>4.3如有转让和未经甲方同意的分包行为，甲方有权给予终止合同。</w:t>
      </w:r>
    </w:p>
    <w:p w14:paraId="620FF646">
      <w:pPr>
        <w:spacing w:line="360" w:lineRule="auto"/>
        <w:rPr>
          <w:rFonts w:ascii="宋体" w:hAnsi="宋体" w:cs="宋体"/>
          <w:b/>
          <w:sz w:val="24"/>
          <w:highlight w:val="none"/>
        </w:rPr>
      </w:pPr>
      <w:r>
        <w:rPr>
          <w:rFonts w:hint="eastAsia" w:ascii="宋体" w:hAnsi="宋体" w:cs="宋体"/>
          <w:b/>
          <w:sz w:val="24"/>
          <w:highlight w:val="none"/>
        </w:rPr>
        <w:t>五、合同付款方法</w:t>
      </w:r>
    </w:p>
    <w:p w14:paraId="1731315B">
      <w:pPr>
        <w:adjustRightInd/>
        <w:spacing w:line="360" w:lineRule="auto"/>
        <w:rPr>
          <w:rFonts w:ascii="宋体" w:hAnsi="宋体" w:cs="宋体"/>
          <w:bCs/>
          <w:sz w:val="24"/>
          <w:highlight w:val="none"/>
        </w:rPr>
      </w:pPr>
      <w:r>
        <w:rPr>
          <w:rFonts w:hint="eastAsia" w:ascii="宋体" w:hAnsi="宋体" w:cs="宋体"/>
          <w:bCs/>
          <w:sz w:val="24"/>
          <w:highlight w:val="none"/>
        </w:rPr>
        <w:t>5.1合同签订后一个月内支付合同金额50%的预付款；</w:t>
      </w:r>
    </w:p>
    <w:p w14:paraId="005E8A9A">
      <w:pPr>
        <w:adjustRightInd/>
        <w:spacing w:line="360" w:lineRule="auto"/>
        <w:rPr>
          <w:rFonts w:ascii="宋体" w:hAnsi="宋体" w:cs="宋体"/>
          <w:bCs/>
          <w:sz w:val="24"/>
          <w:highlight w:val="none"/>
        </w:rPr>
      </w:pPr>
      <w:r>
        <w:rPr>
          <w:rFonts w:hint="eastAsia" w:ascii="宋体" w:hAnsi="宋体" w:cs="宋体"/>
          <w:bCs/>
          <w:sz w:val="24"/>
          <w:highlight w:val="none"/>
        </w:rPr>
        <w:t>5.2项目结束验收通过后一个月内支付合同金额的50%。</w:t>
      </w:r>
    </w:p>
    <w:p w14:paraId="1EFC4008">
      <w:pPr>
        <w:adjustRightInd/>
        <w:spacing w:line="360" w:lineRule="auto"/>
        <w:rPr>
          <w:rFonts w:ascii="宋体" w:hAnsi="宋体" w:cs="宋体"/>
          <w:b/>
          <w:sz w:val="24"/>
          <w:highlight w:val="none"/>
        </w:rPr>
      </w:pPr>
      <w:r>
        <w:rPr>
          <w:rFonts w:hint="eastAsia" w:ascii="宋体" w:hAnsi="宋体" w:cs="宋体"/>
          <w:b/>
          <w:sz w:val="24"/>
          <w:highlight w:val="none"/>
        </w:rPr>
        <w:t>六、税</w:t>
      </w:r>
    </w:p>
    <w:p w14:paraId="74941882">
      <w:pPr>
        <w:adjustRightInd/>
        <w:spacing w:line="360" w:lineRule="auto"/>
        <w:rPr>
          <w:rFonts w:ascii="宋体" w:hAnsi="宋体" w:cs="宋体"/>
          <w:sz w:val="24"/>
          <w:highlight w:val="none"/>
        </w:rPr>
      </w:pPr>
      <w:r>
        <w:rPr>
          <w:rFonts w:hint="eastAsia" w:ascii="宋体" w:hAnsi="宋体" w:cs="宋体"/>
          <w:sz w:val="24"/>
          <w:highlight w:val="none"/>
        </w:rPr>
        <w:t>6.1本合同执行中相关的一切税费均由乙方负担。</w:t>
      </w:r>
    </w:p>
    <w:p w14:paraId="29C5A055">
      <w:pPr>
        <w:spacing w:line="360" w:lineRule="auto"/>
        <w:ind w:left="412" w:hanging="412" w:hangingChars="171"/>
        <w:rPr>
          <w:rFonts w:ascii="宋体" w:hAnsi="宋体" w:cs="宋体"/>
          <w:sz w:val="24"/>
          <w:highlight w:val="none"/>
        </w:rPr>
      </w:pPr>
      <w:r>
        <w:rPr>
          <w:rFonts w:hint="eastAsia" w:ascii="宋体" w:hAnsi="宋体" w:cs="宋体"/>
          <w:b/>
          <w:sz w:val="24"/>
          <w:highlight w:val="none"/>
        </w:rPr>
        <w:t>七、完成质量要求</w:t>
      </w:r>
    </w:p>
    <w:p w14:paraId="063A7267">
      <w:pPr>
        <w:spacing w:line="360" w:lineRule="auto"/>
        <w:rPr>
          <w:rFonts w:ascii="宋体" w:hAnsi="宋体" w:cs="宋体"/>
          <w:sz w:val="24"/>
          <w:highlight w:val="none"/>
        </w:rPr>
      </w:pPr>
      <w:r>
        <w:rPr>
          <w:rFonts w:hint="eastAsia" w:ascii="宋体" w:hAnsi="宋体" w:cs="宋体"/>
          <w:sz w:val="24"/>
          <w:highlight w:val="none"/>
        </w:rPr>
        <w:t>7.1 服务期间乙方不得随意更换项目负责人，如有特殊情况需要更换，须经甲方同意确认。</w:t>
      </w:r>
    </w:p>
    <w:p w14:paraId="2D9FAD13">
      <w:pPr>
        <w:spacing w:line="360" w:lineRule="auto"/>
        <w:rPr>
          <w:rFonts w:ascii="宋体" w:hAnsi="宋体" w:cs="宋体"/>
          <w:sz w:val="24"/>
          <w:highlight w:val="none"/>
        </w:rPr>
      </w:pPr>
      <w:r>
        <w:rPr>
          <w:rFonts w:hint="eastAsia" w:ascii="宋体" w:hAnsi="宋体" w:cs="宋体"/>
          <w:sz w:val="24"/>
          <w:highlight w:val="none"/>
        </w:rPr>
        <w:t>7.2服务期间，乙方须配备足够的人员和设备。</w:t>
      </w:r>
    </w:p>
    <w:p w14:paraId="11225139">
      <w:pPr>
        <w:adjustRightInd/>
        <w:spacing w:line="360" w:lineRule="auto"/>
        <w:rPr>
          <w:rFonts w:ascii="宋体" w:hAnsi="宋体" w:cs="宋体"/>
          <w:sz w:val="24"/>
          <w:highlight w:val="none"/>
        </w:rPr>
      </w:pPr>
      <w:r>
        <w:rPr>
          <w:rFonts w:hint="eastAsia" w:ascii="宋体" w:hAnsi="宋体" w:cs="宋体"/>
          <w:sz w:val="24"/>
          <w:highlight w:val="none"/>
        </w:rPr>
        <w:t>7.3合同执行过程中，乙方如有弄虚作假行为，甲方有权单方面解除合同并没收全部履约保证金，由此引起的所以损失由乙方承担。</w:t>
      </w:r>
    </w:p>
    <w:p w14:paraId="4D9C86FB">
      <w:pPr>
        <w:spacing w:line="360" w:lineRule="auto"/>
        <w:ind w:left="412" w:hanging="412" w:hangingChars="171"/>
        <w:rPr>
          <w:rFonts w:ascii="宋体" w:hAnsi="宋体" w:cs="宋体"/>
          <w:b/>
          <w:sz w:val="24"/>
          <w:highlight w:val="none"/>
        </w:rPr>
      </w:pPr>
      <w:r>
        <w:rPr>
          <w:rFonts w:hint="eastAsia" w:ascii="宋体" w:hAnsi="宋体" w:cs="宋体"/>
          <w:b/>
          <w:sz w:val="24"/>
          <w:highlight w:val="none"/>
        </w:rPr>
        <w:t>八、违约责任</w:t>
      </w:r>
    </w:p>
    <w:p w14:paraId="2C0985ED">
      <w:pPr>
        <w:spacing w:line="360" w:lineRule="auto"/>
        <w:rPr>
          <w:rFonts w:ascii="宋体" w:hAnsi="宋体" w:cs="宋体"/>
          <w:sz w:val="24"/>
          <w:highlight w:val="none"/>
        </w:rPr>
      </w:pPr>
      <w:r>
        <w:rPr>
          <w:rFonts w:hint="eastAsia" w:ascii="宋体" w:hAnsi="宋体" w:cs="宋体"/>
          <w:sz w:val="24"/>
          <w:highlight w:val="none"/>
        </w:rPr>
        <w:t>8.1 甲方无正当理由拒收接受服务的，甲方向乙方偿付合同款项百分之五作为违约金。</w:t>
      </w:r>
    </w:p>
    <w:p w14:paraId="585A753E">
      <w:pPr>
        <w:spacing w:line="360" w:lineRule="auto"/>
        <w:rPr>
          <w:rFonts w:ascii="宋体" w:hAnsi="宋体" w:cs="宋体"/>
          <w:sz w:val="24"/>
          <w:highlight w:val="none"/>
        </w:rPr>
      </w:pPr>
      <w:r>
        <w:rPr>
          <w:rFonts w:hint="eastAsia" w:ascii="宋体" w:hAnsi="宋体" w:cs="宋体"/>
          <w:sz w:val="24"/>
          <w:highlight w:val="none"/>
        </w:rPr>
        <w:t>8.2 甲方无故逾期验收和办理款项支付手续的，甲方应按逾期付款总额每日万分之五向乙方支付违约金。</w:t>
      </w:r>
    </w:p>
    <w:p w14:paraId="51C2920E">
      <w:pPr>
        <w:spacing w:line="360" w:lineRule="auto"/>
        <w:rPr>
          <w:rFonts w:ascii="宋体" w:hAnsi="宋体" w:cs="宋体"/>
          <w:sz w:val="24"/>
          <w:highlight w:val="none"/>
        </w:rPr>
      </w:pPr>
      <w:r>
        <w:rPr>
          <w:rFonts w:hint="eastAsia" w:ascii="宋体" w:hAnsi="宋体" w:cs="宋体"/>
          <w:sz w:val="24"/>
          <w:highlight w:val="none"/>
        </w:rPr>
        <w:t>8.3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3727139C">
      <w:pPr>
        <w:spacing w:line="360" w:lineRule="auto"/>
        <w:ind w:left="412" w:hanging="412" w:hangingChars="171"/>
        <w:rPr>
          <w:rFonts w:ascii="宋体" w:hAnsi="宋体" w:cs="宋体"/>
          <w:b/>
          <w:sz w:val="24"/>
          <w:highlight w:val="none"/>
        </w:rPr>
      </w:pPr>
      <w:r>
        <w:rPr>
          <w:rFonts w:hint="eastAsia" w:ascii="宋体" w:hAnsi="宋体" w:cs="宋体"/>
          <w:b/>
          <w:sz w:val="24"/>
          <w:highlight w:val="none"/>
        </w:rPr>
        <w:t>九、不可抗力事件处理</w:t>
      </w:r>
    </w:p>
    <w:p w14:paraId="4D875752">
      <w:pPr>
        <w:spacing w:line="360" w:lineRule="auto"/>
        <w:rPr>
          <w:rFonts w:ascii="宋体" w:hAnsi="宋体" w:cs="宋体"/>
          <w:sz w:val="24"/>
          <w:highlight w:val="none"/>
        </w:rPr>
      </w:pPr>
      <w:r>
        <w:rPr>
          <w:rFonts w:hint="eastAsia" w:ascii="宋体" w:hAnsi="宋体" w:cs="宋体"/>
          <w:sz w:val="24"/>
          <w:highlight w:val="none"/>
        </w:rPr>
        <w:t>9.1 在合同有效期内，任何一方因不可抗力事件导致不能履行合同，则合同履行期可延长，其延长期与不可抗力影响期相同。</w:t>
      </w:r>
    </w:p>
    <w:p w14:paraId="6CC59A26">
      <w:pPr>
        <w:spacing w:line="360" w:lineRule="auto"/>
        <w:rPr>
          <w:rFonts w:ascii="宋体" w:hAnsi="宋体" w:cs="宋体"/>
          <w:sz w:val="24"/>
          <w:highlight w:val="none"/>
        </w:rPr>
      </w:pPr>
      <w:r>
        <w:rPr>
          <w:rFonts w:hint="eastAsia" w:ascii="宋体" w:hAnsi="宋体" w:cs="宋体"/>
          <w:sz w:val="24"/>
          <w:highlight w:val="none"/>
        </w:rPr>
        <w:t>9.2 不可抗力事件发生后，应立即通知对方，并寄送有关权威机构出具的证明。</w:t>
      </w:r>
    </w:p>
    <w:p w14:paraId="67870CE4">
      <w:pPr>
        <w:spacing w:line="360" w:lineRule="auto"/>
        <w:rPr>
          <w:rFonts w:ascii="宋体" w:hAnsi="宋体" w:cs="宋体"/>
          <w:sz w:val="24"/>
          <w:highlight w:val="none"/>
        </w:rPr>
      </w:pPr>
      <w:r>
        <w:rPr>
          <w:rFonts w:hint="eastAsia" w:ascii="宋体" w:hAnsi="宋体" w:cs="宋体"/>
          <w:sz w:val="24"/>
          <w:highlight w:val="none"/>
        </w:rPr>
        <w:t>9.3 不可抗力事件延续120天以上，双方应通过友好协商，确定是否继续履行合同。</w:t>
      </w:r>
    </w:p>
    <w:p w14:paraId="6C0338DE">
      <w:pPr>
        <w:spacing w:line="360" w:lineRule="auto"/>
        <w:rPr>
          <w:rFonts w:ascii="宋体" w:hAnsi="宋体" w:cs="宋体"/>
          <w:b/>
          <w:sz w:val="24"/>
          <w:highlight w:val="none"/>
        </w:rPr>
      </w:pPr>
      <w:r>
        <w:rPr>
          <w:rFonts w:hint="eastAsia" w:ascii="宋体" w:hAnsi="宋体" w:cs="宋体"/>
          <w:b/>
          <w:sz w:val="24"/>
          <w:highlight w:val="none"/>
        </w:rPr>
        <w:t>十、诉讼</w:t>
      </w:r>
    </w:p>
    <w:p w14:paraId="4B46C081">
      <w:pPr>
        <w:spacing w:line="360" w:lineRule="auto"/>
        <w:rPr>
          <w:rFonts w:ascii="宋体" w:hAnsi="宋体" w:cs="宋体"/>
          <w:sz w:val="24"/>
          <w:highlight w:val="none"/>
        </w:rPr>
      </w:pPr>
      <w:r>
        <w:rPr>
          <w:rFonts w:hint="eastAsia" w:ascii="宋体" w:hAnsi="宋体" w:cs="宋体"/>
          <w:sz w:val="24"/>
          <w:highlight w:val="none"/>
        </w:rPr>
        <w:t>10.1 双方在执行合同中所发生的一切争议，应通过协商解决。如协商不成，可向合同签订地法院起诉。</w:t>
      </w:r>
    </w:p>
    <w:p w14:paraId="2C196B23">
      <w:pPr>
        <w:spacing w:line="360" w:lineRule="auto"/>
        <w:rPr>
          <w:rFonts w:ascii="宋体" w:hAnsi="宋体" w:cs="宋体"/>
          <w:b/>
          <w:sz w:val="24"/>
          <w:highlight w:val="none"/>
        </w:rPr>
      </w:pPr>
      <w:r>
        <w:rPr>
          <w:rFonts w:hint="eastAsia" w:ascii="宋体" w:hAnsi="宋体" w:cs="宋体"/>
          <w:b/>
          <w:sz w:val="24"/>
          <w:highlight w:val="none"/>
        </w:rPr>
        <w:t>十一、合同生效及其它</w:t>
      </w:r>
    </w:p>
    <w:p w14:paraId="27BE6271">
      <w:pPr>
        <w:spacing w:line="360" w:lineRule="auto"/>
        <w:rPr>
          <w:rFonts w:ascii="宋体" w:hAnsi="宋体" w:cs="宋体"/>
          <w:sz w:val="24"/>
          <w:highlight w:val="none"/>
        </w:rPr>
      </w:pPr>
      <w:r>
        <w:rPr>
          <w:rFonts w:hint="eastAsia" w:ascii="宋体" w:hAnsi="宋体" w:cs="宋体"/>
          <w:sz w:val="24"/>
          <w:highlight w:val="none"/>
        </w:rPr>
        <w:t>11.1 合同经双方法定代表人或授权委托代理人签字并加盖单位公章后生效。</w:t>
      </w:r>
    </w:p>
    <w:p w14:paraId="5E4D63DF">
      <w:pPr>
        <w:spacing w:line="360" w:lineRule="auto"/>
        <w:rPr>
          <w:rFonts w:ascii="宋体" w:hAnsi="宋体" w:cs="宋体"/>
          <w:sz w:val="24"/>
          <w:highlight w:val="none"/>
        </w:rPr>
      </w:pPr>
      <w:r>
        <w:rPr>
          <w:rFonts w:hint="eastAsia" w:ascii="宋体" w:hAnsi="宋体" w:cs="宋体"/>
          <w:sz w:val="24"/>
          <w:highlight w:val="none"/>
        </w:rPr>
        <w:t>11.2合同执行中涉及采购资金和采购内容修改或补充的，须经财政部门审批，并签书面补充协议报政府采购监督管理部门备案，方可作为主合同不可分割的一部分。</w:t>
      </w:r>
    </w:p>
    <w:p w14:paraId="4792C38B">
      <w:pPr>
        <w:spacing w:line="360" w:lineRule="auto"/>
        <w:rPr>
          <w:rFonts w:ascii="宋体" w:hAnsi="宋体" w:cs="宋体"/>
          <w:sz w:val="24"/>
          <w:highlight w:val="none"/>
        </w:rPr>
      </w:pPr>
      <w:r>
        <w:rPr>
          <w:rFonts w:hint="eastAsia" w:ascii="宋体" w:hAnsi="宋体" w:cs="宋体"/>
          <w:sz w:val="24"/>
          <w:highlight w:val="none"/>
        </w:rPr>
        <w:t>11.3本合同未尽事宜，遵照《中华人民共和国民法典》有关条文、补充协议、投标承诺、投标文件、采购文件及补充执行。</w:t>
      </w:r>
    </w:p>
    <w:p w14:paraId="4A44610F">
      <w:pPr>
        <w:spacing w:line="360" w:lineRule="auto"/>
        <w:rPr>
          <w:rFonts w:ascii="宋体" w:hAnsi="宋体" w:cs="宋体"/>
          <w:sz w:val="24"/>
          <w:highlight w:val="none"/>
        </w:rPr>
      </w:pPr>
      <w:r>
        <w:rPr>
          <w:rFonts w:hint="eastAsia" w:ascii="宋体" w:hAnsi="宋体" w:cs="宋体"/>
          <w:sz w:val="24"/>
          <w:highlight w:val="none"/>
        </w:rPr>
        <w:t>11.4本合同正本一式   份，甲乙双方各执  份；副本  份，甲乙双方各执  份。合同正副本具有同等法律效力。</w:t>
      </w:r>
    </w:p>
    <w:p w14:paraId="7608A709">
      <w:pPr>
        <w:adjustRightInd/>
        <w:rPr>
          <w:rFonts w:ascii="宋体" w:hAnsi="宋体" w:cs="宋体"/>
          <w:sz w:val="24"/>
          <w:highlight w:val="none"/>
        </w:rPr>
      </w:pPr>
    </w:p>
    <w:p w14:paraId="32505C8D">
      <w:pPr>
        <w:spacing w:line="360" w:lineRule="auto"/>
        <w:jc w:val="left"/>
        <w:rPr>
          <w:rFonts w:ascii="宋体" w:hAnsi="宋体" w:cs="宋体"/>
          <w:kern w:val="0"/>
          <w:sz w:val="24"/>
          <w:highlight w:val="none"/>
          <w:lang w:bidi="ar"/>
        </w:rPr>
      </w:pPr>
    </w:p>
    <w:p w14:paraId="45A8C682">
      <w:pPr>
        <w:spacing w:line="360" w:lineRule="auto"/>
        <w:jc w:val="left"/>
        <w:rPr>
          <w:rFonts w:ascii="宋体" w:hAnsi="宋体" w:cs="宋体"/>
          <w:kern w:val="0"/>
          <w:sz w:val="24"/>
          <w:highlight w:val="none"/>
          <w:lang w:bidi="ar"/>
        </w:rPr>
      </w:pPr>
    </w:p>
    <w:p w14:paraId="20749E67">
      <w:pPr>
        <w:spacing w:line="360" w:lineRule="auto"/>
        <w:jc w:val="left"/>
        <w:rPr>
          <w:rFonts w:ascii="宋体" w:hAnsi="宋体" w:cs="宋体"/>
          <w:kern w:val="0"/>
          <w:sz w:val="24"/>
          <w:highlight w:val="none"/>
          <w:lang w:bidi="ar"/>
        </w:rPr>
      </w:pPr>
    </w:p>
    <w:p w14:paraId="33FB97D9">
      <w:pPr>
        <w:spacing w:line="360" w:lineRule="auto"/>
        <w:jc w:val="left"/>
        <w:rPr>
          <w:rFonts w:ascii="宋体" w:hAnsi="宋体" w:cs="宋体"/>
          <w:kern w:val="0"/>
          <w:sz w:val="24"/>
          <w:highlight w:val="none"/>
          <w:lang w:bidi="ar"/>
        </w:rPr>
      </w:pPr>
    </w:p>
    <w:p w14:paraId="1DBFB1FC">
      <w:pPr>
        <w:spacing w:line="360" w:lineRule="auto"/>
        <w:jc w:val="left"/>
        <w:rPr>
          <w:rFonts w:ascii="宋体" w:hAnsi="宋体" w:cs="宋体"/>
          <w:kern w:val="0"/>
          <w:sz w:val="24"/>
          <w:highlight w:val="none"/>
          <w:lang w:bidi="ar"/>
        </w:rPr>
      </w:pPr>
    </w:p>
    <w:p w14:paraId="6AB7948C">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甲方：</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公章</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 xml:space="preserve">                               乙方：</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公章</w:t>
      </w:r>
      <w:r>
        <w:rPr>
          <w:rFonts w:hint="eastAsia" w:ascii="宋体" w:hAnsi="宋体" w:cs="宋体"/>
          <w:kern w:val="0"/>
          <w:sz w:val="24"/>
          <w:highlight w:val="none"/>
          <w:lang w:eastAsia="zh-CN" w:bidi="ar"/>
        </w:rPr>
        <w:t>）</w:t>
      </w:r>
    </w:p>
    <w:p w14:paraId="40BD7824">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地址：                                     地址：</w:t>
      </w:r>
    </w:p>
    <w:p w14:paraId="03AC5FC1">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法定代表人：</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签字</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 xml:space="preserve">                         法定代表人：</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签字</w:t>
      </w:r>
      <w:r>
        <w:rPr>
          <w:rFonts w:hint="eastAsia" w:ascii="宋体" w:hAnsi="宋体" w:cs="宋体"/>
          <w:kern w:val="0"/>
          <w:sz w:val="24"/>
          <w:highlight w:val="none"/>
          <w:lang w:eastAsia="zh-CN" w:bidi="ar"/>
        </w:rPr>
        <w:t>）</w:t>
      </w:r>
    </w:p>
    <w:p w14:paraId="6E8010D8">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委托代理人：</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签字</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 xml:space="preserve">                         委托代理人：</w:t>
      </w:r>
      <w:r>
        <w:rPr>
          <w:rFonts w:hint="eastAsia" w:ascii="宋体" w:hAnsi="宋体" w:cs="宋体"/>
          <w:kern w:val="0"/>
          <w:sz w:val="24"/>
          <w:highlight w:val="none"/>
          <w:lang w:eastAsia="zh-CN" w:bidi="ar"/>
        </w:rPr>
        <w:t>（</w:t>
      </w:r>
      <w:r>
        <w:rPr>
          <w:rFonts w:hint="eastAsia" w:ascii="宋体" w:hAnsi="宋体" w:cs="宋体"/>
          <w:kern w:val="0"/>
          <w:sz w:val="24"/>
          <w:highlight w:val="none"/>
          <w:lang w:bidi="ar"/>
        </w:rPr>
        <w:t>签字</w:t>
      </w:r>
      <w:r>
        <w:rPr>
          <w:rFonts w:hint="eastAsia" w:ascii="宋体" w:hAnsi="宋体" w:cs="宋体"/>
          <w:kern w:val="0"/>
          <w:sz w:val="24"/>
          <w:highlight w:val="none"/>
          <w:lang w:eastAsia="zh-CN" w:bidi="ar"/>
        </w:rPr>
        <w:t>）</w:t>
      </w:r>
    </w:p>
    <w:p w14:paraId="253855C3">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电话：                                     电话：</w:t>
      </w:r>
    </w:p>
    <w:p w14:paraId="27802A26">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传真：                                     传真：</w:t>
      </w:r>
    </w:p>
    <w:p w14:paraId="2AE2B949">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开户银行：                                 开户银行：</w:t>
      </w:r>
    </w:p>
    <w:p w14:paraId="445F89D0">
      <w:pPr>
        <w:spacing w:line="360" w:lineRule="auto"/>
        <w:jc w:val="left"/>
        <w:rPr>
          <w:rFonts w:ascii="宋体" w:hAnsi="宋体" w:cs="宋体"/>
          <w:kern w:val="0"/>
          <w:sz w:val="24"/>
          <w:highlight w:val="none"/>
        </w:rPr>
      </w:pPr>
      <w:r>
        <w:rPr>
          <w:rFonts w:hint="eastAsia" w:ascii="宋体" w:hAnsi="宋体" w:cs="宋体"/>
          <w:kern w:val="0"/>
          <w:sz w:val="24"/>
          <w:highlight w:val="none"/>
          <w:lang w:bidi="ar"/>
        </w:rPr>
        <w:t>账号：                                     账号：</w:t>
      </w:r>
    </w:p>
    <w:p w14:paraId="3B274BF9">
      <w:pPr>
        <w:widowControl/>
        <w:adjustRightInd/>
        <w:spacing w:line="360" w:lineRule="auto"/>
        <w:jc w:val="left"/>
        <w:rPr>
          <w:rFonts w:ascii="宋体" w:hAnsi="宋体" w:cs="宋体"/>
          <w:sz w:val="24"/>
          <w:highlight w:val="none"/>
        </w:rPr>
      </w:pPr>
      <w:r>
        <w:rPr>
          <w:rFonts w:hint="eastAsia" w:ascii="宋体" w:hAnsi="宋体" w:cs="宋体"/>
          <w:sz w:val="24"/>
          <w:highlight w:val="none"/>
          <w:lang w:bidi="ar"/>
        </w:rPr>
        <w:t>邮政编码：                                 邮政编码：</w:t>
      </w:r>
    </w:p>
    <w:p w14:paraId="54969AD6">
      <w:pPr>
        <w:spacing w:line="360" w:lineRule="auto"/>
        <w:rPr>
          <w:rFonts w:ascii="宋体" w:hAnsi="宋体" w:cs="宋体"/>
          <w:sz w:val="24"/>
          <w:highlight w:val="none"/>
        </w:rPr>
      </w:pPr>
    </w:p>
    <w:p w14:paraId="1671FB50">
      <w:pPr>
        <w:spacing w:line="360" w:lineRule="auto"/>
        <w:rPr>
          <w:rFonts w:ascii="宋体" w:hAnsi="宋体" w:cs="宋体"/>
          <w:sz w:val="24"/>
          <w:highlight w:val="none"/>
        </w:rPr>
      </w:pPr>
    </w:p>
    <w:p w14:paraId="642F34AC">
      <w:pPr>
        <w:adjustRightInd/>
        <w:spacing w:line="360" w:lineRule="auto"/>
        <w:contextualSpacing/>
        <w:outlineLvl w:val="0"/>
        <w:rPr>
          <w:rFonts w:ascii="宋体" w:hAnsi="宋体" w:cs="宋体"/>
          <w:sz w:val="24"/>
          <w:highlight w:val="none"/>
        </w:rPr>
      </w:pPr>
      <w:bookmarkStart w:id="416" w:name="_Toc15455"/>
      <w:r>
        <w:rPr>
          <w:rFonts w:hint="eastAsia" w:ascii="宋体" w:hAnsi="宋体" w:cs="宋体"/>
          <w:sz w:val="24"/>
          <w:highlight w:val="none"/>
        </w:rPr>
        <w:t>合同见证方：浙江中基正采管理咨询有限公司</w:t>
      </w:r>
      <w:bookmarkEnd w:id="416"/>
    </w:p>
    <w:p w14:paraId="121D6533">
      <w:pPr>
        <w:widowControl/>
        <w:overflowPunct w:val="0"/>
        <w:autoSpaceDE w:val="0"/>
        <w:autoSpaceDN w:val="0"/>
        <w:spacing w:line="320" w:lineRule="exact"/>
        <w:jc w:val="left"/>
        <w:rPr>
          <w:rFonts w:ascii="宋体" w:hAnsi="宋体" w:cs="宋体"/>
          <w:kern w:val="0"/>
          <w:sz w:val="24"/>
          <w:highlight w:val="none"/>
        </w:rPr>
      </w:pPr>
      <w:r>
        <w:rPr>
          <w:rFonts w:hint="eastAsia" w:ascii="宋体" w:hAnsi="宋体" w:cs="宋体"/>
          <w:sz w:val="24"/>
          <w:highlight w:val="none"/>
        </w:rPr>
        <w:t>见证日期：</w:t>
      </w:r>
    </w:p>
    <w:p w14:paraId="4548983D">
      <w:pPr>
        <w:widowControl/>
        <w:overflowPunct w:val="0"/>
        <w:autoSpaceDE w:val="0"/>
        <w:autoSpaceDN w:val="0"/>
        <w:spacing w:line="320" w:lineRule="exact"/>
        <w:jc w:val="left"/>
        <w:rPr>
          <w:rFonts w:ascii="宋体" w:hAnsi="宋体" w:cs="宋体"/>
          <w:kern w:val="0"/>
          <w:sz w:val="24"/>
          <w:highlight w:val="none"/>
        </w:rPr>
      </w:pPr>
    </w:p>
    <w:p w14:paraId="289DB612">
      <w:pPr>
        <w:widowControl/>
        <w:adjustRightInd/>
        <w:jc w:val="center"/>
        <w:rPr>
          <w:rFonts w:ascii="宋体" w:hAnsi="宋体" w:cs="宋体"/>
          <w:b/>
          <w:sz w:val="36"/>
          <w:szCs w:val="20"/>
          <w:highlight w:val="none"/>
        </w:rPr>
      </w:pPr>
    </w:p>
    <w:p w14:paraId="2C3C069D">
      <w:pPr>
        <w:widowControl/>
        <w:adjustRightInd/>
        <w:jc w:val="center"/>
        <w:rPr>
          <w:rFonts w:ascii="宋体" w:hAnsi="宋体" w:cs="宋体"/>
          <w:b/>
          <w:sz w:val="36"/>
          <w:szCs w:val="20"/>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31D0305D">
      <w:pPr>
        <w:widowControl/>
        <w:adjustRightInd/>
        <w:jc w:val="center"/>
        <w:outlineLvl w:val="0"/>
        <w:rPr>
          <w:rFonts w:ascii="宋体" w:hAnsi="宋体" w:cs="宋体"/>
          <w:b/>
          <w:sz w:val="36"/>
          <w:szCs w:val="20"/>
          <w:highlight w:val="none"/>
        </w:rPr>
      </w:pPr>
      <w:bookmarkStart w:id="417" w:name="_Toc25392"/>
      <w:r>
        <w:rPr>
          <w:rFonts w:hint="eastAsia" w:ascii="宋体" w:hAnsi="宋体" w:cs="宋体"/>
          <w:b/>
          <w:sz w:val="36"/>
          <w:szCs w:val="20"/>
          <w:highlight w:val="none"/>
        </w:rPr>
        <w:t>第六部分</w:t>
      </w:r>
      <w:bookmarkEnd w:id="413"/>
      <w:r>
        <w:rPr>
          <w:rFonts w:hint="eastAsia" w:ascii="宋体" w:hAnsi="宋体" w:cs="宋体"/>
          <w:b/>
          <w:sz w:val="36"/>
          <w:szCs w:val="20"/>
          <w:highlight w:val="none"/>
        </w:rPr>
        <w:t xml:space="preserve"> </w:t>
      </w:r>
      <w:bookmarkEnd w:id="414"/>
      <w:r>
        <w:rPr>
          <w:rFonts w:hint="eastAsia" w:ascii="宋体" w:hAnsi="宋体" w:cs="宋体"/>
          <w:b/>
          <w:sz w:val="36"/>
          <w:szCs w:val="20"/>
          <w:highlight w:val="none"/>
        </w:rPr>
        <w:t>应提交的有关格式范例</w:t>
      </w:r>
      <w:bookmarkEnd w:id="417"/>
    </w:p>
    <w:p w14:paraId="36402D5F">
      <w:pPr>
        <w:spacing w:line="360" w:lineRule="auto"/>
        <w:jc w:val="center"/>
        <w:outlineLvl w:val="9"/>
        <w:rPr>
          <w:rFonts w:ascii="宋体" w:hAnsi="宋体" w:cs="宋体"/>
          <w:b/>
          <w:kern w:val="0"/>
          <w:sz w:val="36"/>
          <w:szCs w:val="36"/>
          <w:highlight w:val="none"/>
        </w:rPr>
      </w:pPr>
    </w:p>
    <w:p w14:paraId="7D20BA13">
      <w:pPr>
        <w:spacing w:line="360" w:lineRule="auto"/>
        <w:jc w:val="center"/>
        <w:outlineLvl w:val="0"/>
        <w:rPr>
          <w:rFonts w:ascii="宋体" w:hAnsi="宋体" w:cs="宋体"/>
          <w:b/>
          <w:kern w:val="0"/>
          <w:sz w:val="36"/>
          <w:szCs w:val="36"/>
          <w:highlight w:val="none"/>
        </w:rPr>
      </w:pPr>
      <w:bookmarkStart w:id="418" w:name="_Toc8214"/>
      <w:r>
        <w:rPr>
          <w:rFonts w:hint="eastAsia" w:ascii="宋体" w:hAnsi="宋体" w:cs="宋体"/>
          <w:b/>
          <w:kern w:val="0"/>
          <w:sz w:val="36"/>
          <w:szCs w:val="36"/>
          <w:highlight w:val="none"/>
        </w:rPr>
        <w:t>资格文件部分</w:t>
      </w:r>
      <w:bookmarkEnd w:id="418"/>
    </w:p>
    <w:p w14:paraId="709B219C">
      <w:pPr>
        <w:spacing w:line="360" w:lineRule="auto"/>
        <w:jc w:val="center"/>
        <w:outlineLvl w:val="0"/>
        <w:rPr>
          <w:rFonts w:ascii="宋体" w:hAnsi="宋体" w:cs="宋体"/>
          <w:b/>
          <w:kern w:val="0"/>
          <w:sz w:val="36"/>
          <w:szCs w:val="36"/>
          <w:highlight w:val="none"/>
        </w:rPr>
      </w:pPr>
      <w:bookmarkStart w:id="419" w:name="_Toc29064"/>
      <w:r>
        <w:rPr>
          <w:rFonts w:hint="eastAsia" w:ascii="宋体" w:hAnsi="宋体" w:cs="宋体"/>
          <w:b/>
          <w:kern w:val="0"/>
          <w:sz w:val="36"/>
          <w:szCs w:val="36"/>
          <w:highlight w:val="none"/>
        </w:rPr>
        <w:t>目录</w:t>
      </w:r>
      <w:bookmarkEnd w:id="419"/>
    </w:p>
    <w:p w14:paraId="49DBB53B">
      <w:pPr>
        <w:spacing w:line="360" w:lineRule="auto"/>
        <w:jc w:val="center"/>
        <w:outlineLvl w:val="9"/>
        <w:rPr>
          <w:rFonts w:ascii="宋体" w:hAnsi="宋体" w:cs="宋体"/>
          <w:b/>
          <w:kern w:val="0"/>
          <w:sz w:val="36"/>
          <w:szCs w:val="36"/>
          <w:highlight w:val="none"/>
        </w:rPr>
      </w:pPr>
    </w:p>
    <w:p w14:paraId="26482163">
      <w:pPr>
        <w:snapToGrid w:val="0"/>
        <w:spacing w:line="360" w:lineRule="auto"/>
        <w:rPr>
          <w:rFonts w:ascii="宋体" w:hAnsi="宋体" w:cs="宋体"/>
          <w:sz w:val="24"/>
          <w:highlight w:val="none"/>
        </w:rPr>
      </w:pPr>
      <w:r>
        <w:rPr>
          <w:rFonts w:hint="eastAsia" w:ascii="宋体" w:hAnsi="宋体" w:cs="宋体"/>
          <w:sz w:val="24"/>
          <w:highlight w:val="none"/>
        </w:rPr>
        <w:t>（1）符合参加政府采购活动应当具备的一般条件的承诺函……………（页码）</w:t>
      </w:r>
    </w:p>
    <w:p w14:paraId="4EDE03CD">
      <w:pPr>
        <w:snapToGrid w:val="0"/>
        <w:spacing w:line="360" w:lineRule="auto"/>
        <w:rPr>
          <w:rFonts w:ascii="宋体" w:hAnsi="宋体" w:cs="宋体"/>
          <w:sz w:val="24"/>
          <w:highlight w:val="none"/>
        </w:rPr>
      </w:pPr>
      <w:r>
        <w:rPr>
          <w:rFonts w:hint="eastAsia" w:ascii="宋体" w:hAnsi="宋体" w:cs="宋体"/>
          <w:snapToGrid w:val="0"/>
          <w:kern w:val="28"/>
          <w:sz w:val="24"/>
          <w:szCs w:val="20"/>
          <w:highlight w:val="none"/>
        </w:rPr>
        <w:t>（2）联合协议</w:t>
      </w:r>
      <w:r>
        <w:rPr>
          <w:rFonts w:hint="eastAsia" w:ascii="宋体" w:hAnsi="宋体" w:cs="宋体"/>
          <w:sz w:val="24"/>
          <w:highlight w:val="none"/>
        </w:rPr>
        <w:t>………………………………………………………………（页码）</w:t>
      </w:r>
    </w:p>
    <w:p w14:paraId="510C274E">
      <w:pPr>
        <w:snapToGrid w:val="0"/>
        <w:spacing w:line="360" w:lineRule="auto"/>
        <w:rPr>
          <w:rFonts w:ascii="宋体" w:hAnsi="宋体" w:cs="宋体"/>
          <w:sz w:val="24"/>
          <w:highlight w:val="none"/>
        </w:rPr>
      </w:pPr>
      <w:r>
        <w:rPr>
          <w:rFonts w:hint="eastAsia" w:ascii="宋体" w:hAnsi="宋体" w:cs="宋体"/>
          <w:sz w:val="24"/>
          <w:highlight w:val="none"/>
        </w:rPr>
        <w:t>（3）落实政府采购政策需满足的资格要求………………………………（页码）</w:t>
      </w:r>
    </w:p>
    <w:p w14:paraId="1549C25E">
      <w:pPr>
        <w:snapToGrid w:val="0"/>
        <w:spacing w:line="360" w:lineRule="auto"/>
        <w:rPr>
          <w:rFonts w:ascii="宋体" w:hAnsi="宋体" w:cs="宋体"/>
          <w:sz w:val="24"/>
          <w:highlight w:val="none"/>
        </w:rPr>
      </w:pPr>
      <w:r>
        <w:rPr>
          <w:rFonts w:hint="eastAsia" w:ascii="宋体" w:hAnsi="宋体" w:cs="宋体"/>
          <w:sz w:val="24"/>
          <w:highlight w:val="none"/>
        </w:rPr>
        <w:t>（4）本项目的特定资格要求………………………………………………（页码）</w:t>
      </w:r>
    </w:p>
    <w:p w14:paraId="5F8631AF">
      <w:pPr>
        <w:snapToGrid w:val="0"/>
        <w:spacing w:line="360" w:lineRule="auto"/>
        <w:ind w:firstLine="480" w:firstLineChars="200"/>
        <w:rPr>
          <w:rFonts w:ascii="宋体" w:hAnsi="宋体" w:cs="宋体"/>
          <w:sz w:val="24"/>
          <w:highlight w:val="none"/>
        </w:rPr>
      </w:pPr>
    </w:p>
    <w:p w14:paraId="5A3A1B51">
      <w:pPr>
        <w:spacing w:line="360" w:lineRule="auto"/>
        <w:ind w:firstLine="480" w:firstLineChars="200"/>
        <w:rPr>
          <w:rFonts w:ascii="宋体" w:hAnsi="宋体" w:cs="宋体"/>
          <w:sz w:val="24"/>
          <w:highlight w:val="none"/>
        </w:rPr>
      </w:pPr>
    </w:p>
    <w:p w14:paraId="2B80B47C">
      <w:pPr>
        <w:snapToGrid w:val="0"/>
        <w:spacing w:line="360" w:lineRule="auto"/>
        <w:ind w:right="480"/>
        <w:jc w:val="center"/>
        <w:rPr>
          <w:rFonts w:ascii="宋体" w:hAnsi="宋体" w:cs="宋体"/>
          <w:b/>
          <w:kern w:val="0"/>
          <w:sz w:val="32"/>
          <w:szCs w:val="32"/>
          <w:highlight w:val="none"/>
        </w:rPr>
      </w:pPr>
      <w:r>
        <w:rPr>
          <w:rFonts w:hint="eastAsia" w:ascii="宋体" w:hAnsi="宋体" w:cs="宋体"/>
          <w:kern w:val="0"/>
          <w:sz w:val="24"/>
          <w:highlight w:val="none"/>
        </w:rPr>
        <w:br w:type="page"/>
      </w:r>
      <w:r>
        <w:rPr>
          <w:rFonts w:hint="eastAsia" w:ascii="宋体" w:hAnsi="宋体" w:cs="宋体"/>
          <w:b/>
          <w:kern w:val="0"/>
          <w:sz w:val="32"/>
          <w:szCs w:val="32"/>
          <w:highlight w:val="none"/>
        </w:rPr>
        <w:t xml:space="preserve">  一、 符合参加政府采购活动应当具备的一般条件的承诺函</w:t>
      </w:r>
    </w:p>
    <w:p w14:paraId="74CADA3E">
      <w:pPr>
        <w:snapToGrid w:val="0"/>
        <w:spacing w:line="360" w:lineRule="auto"/>
        <w:rPr>
          <w:rFonts w:ascii="宋体" w:hAnsi="宋体" w:cs="宋体"/>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p>
    <w:p w14:paraId="2C8105D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我方参与</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】政府采购活动，郑重承诺：</w:t>
      </w:r>
    </w:p>
    <w:p w14:paraId="24ED48DF">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（一）具备《中华人民共和国政府采购法》第二十二条第一款规定的条件：</w:t>
      </w:r>
    </w:p>
    <w:p w14:paraId="0170E21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14:paraId="7BAAF0D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3BBDBBE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768F6A7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1378F8B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33B3E3ED">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4FE96C36">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w:t>
      </w:r>
      <w:r>
        <w:rPr>
          <w:rFonts w:hint="eastAsia" w:ascii="宋体" w:hAnsi="宋体" w:cs="宋体"/>
          <w:sz w:val="24"/>
          <w:highlight w:val="none"/>
          <w:lang w:eastAsia="zh-CN"/>
        </w:rPr>
        <w:t>）</w:t>
      </w:r>
      <w:r>
        <w:rPr>
          <w:rFonts w:hint="eastAsia" w:ascii="宋体" w:hAnsi="宋体" w:cs="宋体"/>
          <w:sz w:val="24"/>
          <w:highlight w:val="none"/>
        </w:rPr>
        <w:t>、中国政府采购网（www.ccgp.gov.cn）列入失信被执行人、重大税收违法案件当事人名单（重大税收违法失信主体）、政府采购严重违法失信行为记录名单。</w:t>
      </w:r>
    </w:p>
    <w:p w14:paraId="37EED1E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19F0D30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48069AF4">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5F7871A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3、未在中国裁判文书网有行贿犯罪相关记录。</w:t>
      </w:r>
    </w:p>
    <w:p w14:paraId="5FF042D8">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276558AC">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651501C0">
      <w:pPr>
        <w:snapToGrid w:val="0"/>
        <w:spacing w:line="360" w:lineRule="auto"/>
        <w:ind w:right="480"/>
        <w:jc w:val="center"/>
        <w:rPr>
          <w:rFonts w:ascii="宋体" w:hAnsi="宋体" w:cs="宋体"/>
          <w:b/>
          <w:kern w:val="0"/>
          <w:sz w:val="32"/>
          <w:szCs w:val="32"/>
          <w:highlight w:val="none"/>
        </w:rPr>
      </w:pPr>
    </w:p>
    <w:p w14:paraId="74D61A60">
      <w:pPr>
        <w:rPr>
          <w:rFonts w:ascii="宋体" w:hAnsi="宋体" w:cs="宋体"/>
          <w:highlight w:val="none"/>
        </w:rPr>
      </w:pPr>
    </w:p>
    <w:p w14:paraId="528BA916">
      <w:pPr>
        <w:snapToGrid w:val="0"/>
        <w:spacing w:line="360" w:lineRule="auto"/>
        <w:ind w:right="480"/>
        <w:jc w:val="center"/>
        <w:rPr>
          <w:rFonts w:ascii="宋体" w:hAnsi="宋体" w:cs="宋体"/>
          <w:b/>
          <w:kern w:val="0"/>
          <w:sz w:val="32"/>
          <w:szCs w:val="32"/>
          <w:highlight w:val="none"/>
        </w:rPr>
      </w:pPr>
    </w:p>
    <w:p w14:paraId="04B36A24">
      <w:pPr>
        <w:snapToGrid w:val="0"/>
        <w:spacing w:line="360" w:lineRule="auto"/>
        <w:ind w:right="480"/>
        <w:jc w:val="center"/>
        <w:rPr>
          <w:rFonts w:ascii="宋体" w:hAnsi="宋体" w:cs="宋体"/>
          <w:b/>
          <w:kern w:val="0"/>
          <w:sz w:val="32"/>
          <w:szCs w:val="32"/>
          <w:highlight w:val="none"/>
        </w:rPr>
      </w:pPr>
    </w:p>
    <w:p w14:paraId="20252C4C">
      <w:pPr>
        <w:snapToGrid w:val="0"/>
        <w:spacing w:line="360" w:lineRule="auto"/>
        <w:ind w:right="480"/>
        <w:jc w:val="center"/>
        <w:rPr>
          <w:rFonts w:ascii="宋体" w:hAnsi="宋体" w:cs="宋体"/>
          <w:b/>
          <w:kern w:val="0"/>
          <w:sz w:val="32"/>
          <w:szCs w:val="32"/>
          <w:highlight w:val="none"/>
        </w:rPr>
      </w:pPr>
    </w:p>
    <w:p w14:paraId="07F80F4B">
      <w:pPr>
        <w:widowControl/>
        <w:adjustRightInd/>
        <w:jc w:val="left"/>
        <w:rPr>
          <w:rFonts w:ascii="宋体" w:hAnsi="宋体" w:cs="宋体"/>
          <w:b/>
          <w:kern w:val="0"/>
          <w:sz w:val="32"/>
          <w:szCs w:val="32"/>
          <w:highlight w:val="none"/>
        </w:rPr>
      </w:pPr>
      <w:r>
        <w:rPr>
          <w:rFonts w:hint="eastAsia" w:ascii="宋体" w:hAnsi="宋体" w:cs="宋体"/>
          <w:b/>
          <w:kern w:val="0"/>
          <w:sz w:val="32"/>
          <w:szCs w:val="32"/>
          <w:highlight w:val="none"/>
        </w:rPr>
        <w:br w:type="page"/>
      </w:r>
    </w:p>
    <w:p w14:paraId="523EC4A7">
      <w:pPr>
        <w:widowControl/>
        <w:spacing w:line="360" w:lineRule="auto"/>
        <w:ind w:firstLine="643" w:firstLineChars="200"/>
        <w:jc w:val="center"/>
        <w:rPr>
          <w:rFonts w:ascii="宋体" w:hAnsi="宋体" w:cs="宋体"/>
          <w:b/>
          <w:kern w:val="0"/>
          <w:sz w:val="32"/>
          <w:szCs w:val="32"/>
          <w:highlight w:val="none"/>
        </w:rPr>
      </w:pPr>
      <w:r>
        <w:rPr>
          <w:rFonts w:hint="eastAsia" w:ascii="宋体" w:hAnsi="宋体" w:cs="宋体"/>
          <w:b/>
          <w:kern w:val="0"/>
          <w:sz w:val="32"/>
          <w:szCs w:val="32"/>
          <w:highlight w:val="none"/>
        </w:rPr>
        <w:t>二、联合协议（如果有）</w:t>
      </w:r>
    </w:p>
    <w:p w14:paraId="367633B9">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[以联合体形式投标的，提供联合协议（附件5）；本项目不接受联合体投标或者投标人不以联合体形式投标的，则不需要提供）]</w:t>
      </w:r>
    </w:p>
    <w:p w14:paraId="07C3D0A0">
      <w:pPr>
        <w:snapToGrid w:val="0"/>
        <w:spacing w:line="360" w:lineRule="auto"/>
        <w:ind w:right="480"/>
        <w:jc w:val="center"/>
        <w:rPr>
          <w:rFonts w:ascii="宋体" w:hAnsi="宋体" w:cs="宋体"/>
          <w:b/>
          <w:kern w:val="0"/>
          <w:sz w:val="32"/>
          <w:szCs w:val="32"/>
          <w:highlight w:val="none"/>
        </w:rPr>
      </w:pPr>
    </w:p>
    <w:p w14:paraId="3D6EC208">
      <w:pPr>
        <w:snapToGrid w:val="0"/>
        <w:spacing w:line="360" w:lineRule="auto"/>
        <w:ind w:right="480"/>
        <w:jc w:val="center"/>
        <w:rPr>
          <w:rFonts w:ascii="宋体" w:hAnsi="宋体" w:cs="宋体"/>
          <w:b/>
          <w:kern w:val="0"/>
          <w:sz w:val="32"/>
          <w:szCs w:val="32"/>
          <w:highlight w:val="none"/>
        </w:rPr>
      </w:pPr>
    </w:p>
    <w:p w14:paraId="424BC39C">
      <w:pPr>
        <w:snapToGrid w:val="0"/>
        <w:spacing w:line="360" w:lineRule="auto"/>
        <w:ind w:right="480"/>
        <w:jc w:val="center"/>
        <w:rPr>
          <w:rFonts w:ascii="宋体" w:hAnsi="宋体" w:cs="宋体"/>
          <w:b/>
          <w:kern w:val="0"/>
          <w:sz w:val="32"/>
          <w:szCs w:val="32"/>
          <w:highlight w:val="none"/>
        </w:rPr>
      </w:pPr>
      <w:r>
        <w:rPr>
          <w:rFonts w:hint="eastAsia" w:ascii="宋体" w:hAnsi="宋体" w:cs="宋体"/>
          <w:b/>
          <w:kern w:val="0"/>
          <w:sz w:val="32"/>
          <w:szCs w:val="32"/>
          <w:highlight w:val="none"/>
        </w:rPr>
        <w:t>三、落实政府采购政策需满足的资格要求</w:t>
      </w:r>
    </w:p>
    <w:p w14:paraId="43B13AE6">
      <w:pPr>
        <w:spacing w:line="360" w:lineRule="auto"/>
        <w:rPr>
          <w:rFonts w:ascii="宋体" w:hAnsi="宋体" w:cs="宋体"/>
          <w:sz w:val="24"/>
          <w:highlight w:val="none"/>
        </w:rPr>
      </w:pPr>
      <w:r>
        <w:rPr>
          <w:rFonts w:hint="eastAsia" w:ascii="宋体" w:hAnsi="宋体" w:cs="宋体"/>
          <w:sz w:val="24"/>
          <w:highlight w:val="none"/>
        </w:rPr>
        <w:t>（根据招标公告落实政府采购政策需满足的资格要求选择提供相应的材料；未要求的，无需提供）</w:t>
      </w:r>
    </w:p>
    <w:p w14:paraId="1CE15F3E">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 xml:space="preserve">.专门面向中小企业，服务全部由符合政策要求的中小企业（或小微企业）承接的，提供相应的中小企业声明函（附件6）。 </w:t>
      </w:r>
    </w:p>
    <w:p w14:paraId="5CD92E44">
      <w:pPr>
        <w:widowControl/>
        <w:spacing w:line="360" w:lineRule="auto"/>
        <w:ind w:firstLine="480"/>
        <w:jc w:val="left"/>
        <w:rPr>
          <w:rFonts w:ascii="宋体" w:hAnsi="宋体" w:cs="宋体"/>
          <w:sz w:val="24"/>
          <w:highlight w:val="none"/>
        </w:rPr>
      </w:pPr>
    </w:p>
    <w:p w14:paraId="45C77F94">
      <w:pPr>
        <w:widowControl/>
        <w:spacing w:line="360" w:lineRule="auto"/>
        <w:ind w:firstLine="472" w:firstLineChars="196"/>
        <w:jc w:val="left"/>
        <w:rPr>
          <w:rFonts w:ascii="宋体" w:hAnsi="宋体" w:cs="宋体"/>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要求以联合体形式参加的，提供联合协议（附件5）和中小企业声明函（附件6），联合协议中中小企业合同金额应当达到招标公告载明的比例；如果供应商本身提供所有标的均由中小企业承接的，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视同符合了资格条件，无需再与其他中小企业组成联合体参加政府采购活动，无需提供联合协议。</w:t>
      </w:r>
    </w:p>
    <w:p w14:paraId="6EE1A047">
      <w:pPr>
        <w:snapToGrid w:val="0"/>
        <w:spacing w:before="50" w:after="50" w:line="360" w:lineRule="auto"/>
        <w:jc w:val="center"/>
        <w:rPr>
          <w:rFonts w:ascii="宋体" w:hAnsi="宋体" w:cs="宋体"/>
          <w:sz w:val="24"/>
          <w:highlight w:val="none"/>
        </w:rPr>
      </w:pPr>
      <w:r>
        <w:rPr>
          <w:rFonts w:hint="eastAsia" w:ascii="宋体" w:hAnsi="宋体" w:cs="宋体"/>
          <w:b/>
          <w:sz w:val="24"/>
          <w:highlight w:val="none"/>
        </w:rPr>
        <w:t xml:space="preserve">    </w:t>
      </w:r>
    </w:p>
    <w:p w14:paraId="6ED3D281">
      <w:pPr>
        <w:spacing w:line="360" w:lineRule="auto"/>
        <w:ind w:firstLine="482" w:firstLineChars="200"/>
        <w:rPr>
          <w:rFonts w:ascii="宋体" w:hAnsi="宋体" w:cs="宋体"/>
          <w:sz w:val="24"/>
          <w:highlight w:val="none"/>
        </w:rPr>
      </w:pPr>
      <w:r>
        <w:rPr>
          <w:rFonts w:hint="eastAsia" w:ascii="宋体" w:hAnsi="宋体" w:cs="宋体"/>
          <w:b/>
          <w:sz w:val="24"/>
          <w:highlight w:val="none"/>
        </w:rPr>
        <w:t>C、</w:t>
      </w:r>
      <w:r>
        <w:rPr>
          <w:rFonts w:hint="eastAsia" w:ascii="宋体" w:hAnsi="宋体" w:cs="宋体"/>
          <w:sz w:val="24"/>
          <w:highlight w:val="none"/>
        </w:rPr>
        <w:t>要求合同分包的，提供分包意向协议和中小企业声明函（附件6），分包意向协议中中小企业合同金额应当达到招标公告载明的比例；如果供应商本身提供所有标的均由中小企业承接的，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视同符合了资格条件，无需再向中小企业分包，无需提供分包意向协议。</w:t>
      </w:r>
    </w:p>
    <w:p w14:paraId="39140ACC">
      <w:pPr>
        <w:widowControl/>
        <w:spacing w:line="360" w:lineRule="auto"/>
        <w:ind w:left="150"/>
        <w:jc w:val="center"/>
        <w:rPr>
          <w:rFonts w:ascii="宋体" w:hAnsi="宋体" w:cs="宋体"/>
          <w:b/>
          <w:kern w:val="0"/>
          <w:sz w:val="32"/>
          <w:szCs w:val="32"/>
          <w:highlight w:val="none"/>
        </w:rPr>
      </w:pPr>
    </w:p>
    <w:p w14:paraId="0E29A058">
      <w:pPr>
        <w:widowControl/>
        <w:spacing w:line="360" w:lineRule="auto"/>
        <w:ind w:left="150"/>
        <w:jc w:val="center"/>
        <w:rPr>
          <w:rFonts w:ascii="宋体" w:hAnsi="宋体" w:cs="宋体"/>
          <w:b/>
          <w:kern w:val="0"/>
          <w:sz w:val="32"/>
          <w:szCs w:val="32"/>
          <w:highlight w:val="none"/>
        </w:rPr>
      </w:pPr>
      <w:r>
        <w:rPr>
          <w:rFonts w:hint="eastAsia" w:ascii="宋体" w:hAnsi="宋体" w:cs="宋体"/>
          <w:b/>
          <w:kern w:val="0"/>
          <w:sz w:val="32"/>
          <w:szCs w:val="32"/>
          <w:highlight w:val="none"/>
        </w:rPr>
        <w:t>四、本项目的特定资格要求</w:t>
      </w:r>
    </w:p>
    <w:p w14:paraId="6966C7FB">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2C490D4B">
      <w:pPr>
        <w:rPr>
          <w:rFonts w:ascii="宋体" w:hAnsi="宋体" w:cs="宋体"/>
          <w:highlight w:val="none"/>
        </w:rPr>
      </w:pPr>
    </w:p>
    <w:p w14:paraId="191703F4">
      <w:pPr>
        <w:snapToGrid w:val="0"/>
        <w:spacing w:line="360" w:lineRule="auto"/>
        <w:ind w:right="480"/>
        <w:jc w:val="center"/>
        <w:rPr>
          <w:rFonts w:ascii="宋体" w:hAnsi="宋体" w:cs="宋体"/>
          <w:b/>
          <w:kern w:val="0"/>
          <w:sz w:val="32"/>
          <w:szCs w:val="32"/>
          <w:highlight w:val="none"/>
        </w:rPr>
      </w:pPr>
    </w:p>
    <w:p w14:paraId="04739978">
      <w:pPr>
        <w:widowControl/>
        <w:adjustRightInd/>
        <w:jc w:val="left"/>
        <w:rPr>
          <w:rFonts w:ascii="宋体" w:hAnsi="宋体" w:cs="宋体"/>
          <w:b/>
          <w:kern w:val="0"/>
          <w:sz w:val="36"/>
          <w:szCs w:val="36"/>
          <w:highlight w:val="none"/>
        </w:rPr>
      </w:pPr>
      <w:r>
        <w:rPr>
          <w:rFonts w:hint="eastAsia" w:ascii="宋体" w:hAnsi="宋体" w:cs="宋体"/>
          <w:b/>
          <w:kern w:val="0"/>
          <w:sz w:val="36"/>
          <w:szCs w:val="36"/>
          <w:highlight w:val="none"/>
        </w:rPr>
        <w:br w:type="page"/>
      </w:r>
    </w:p>
    <w:p w14:paraId="280F9CB6">
      <w:pPr>
        <w:spacing w:line="360" w:lineRule="auto"/>
        <w:ind w:right="420" w:firstLine="3614" w:firstLineChars="1000"/>
        <w:rPr>
          <w:rFonts w:ascii="宋体" w:hAnsi="宋体" w:cs="宋体"/>
          <w:b/>
          <w:kern w:val="0"/>
          <w:sz w:val="36"/>
          <w:szCs w:val="36"/>
          <w:highlight w:val="none"/>
        </w:rPr>
      </w:pPr>
      <w:r>
        <w:rPr>
          <w:rFonts w:hint="eastAsia" w:ascii="宋体" w:hAnsi="宋体" w:cs="宋体"/>
          <w:b/>
          <w:kern w:val="0"/>
          <w:sz w:val="36"/>
          <w:szCs w:val="36"/>
          <w:highlight w:val="none"/>
        </w:rPr>
        <w:t>商务技术文件部分</w:t>
      </w:r>
    </w:p>
    <w:p w14:paraId="339FED1B">
      <w:pPr>
        <w:spacing w:line="360" w:lineRule="auto"/>
        <w:jc w:val="center"/>
        <w:outlineLvl w:val="9"/>
        <w:rPr>
          <w:rFonts w:ascii="宋体" w:hAnsi="宋体" w:cs="宋体"/>
          <w:b/>
          <w:kern w:val="0"/>
          <w:sz w:val="24"/>
          <w:highlight w:val="none"/>
        </w:rPr>
      </w:pPr>
    </w:p>
    <w:p w14:paraId="09C69FFA">
      <w:pPr>
        <w:spacing w:line="360" w:lineRule="auto"/>
        <w:jc w:val="center"/>
        <w:outlineLvl w:val="0"/>
        <w:rPr>
          <w:rFonts w:ascii="宋体" w:hAnsi="宋体" w:cs="宋体"/>
          <w:b/>
          <w:kern w:val="0"/>
          <w:sz w:val="28"/>
          <w:szCs w:val="28"/>
          <w:highlight w:val="none"/>
        </w:rPr>
      </w:pPr>
      <w:bookmarkStart w:id="420" w:name="_Toc20534"/>
      <w:r>
        <w:rPr>
          <w:rFonts w:hint="eastAsia" w:ascii="宋体" w:hAnsi="宋体" w:cs="宋体"/>
          <w:b/>
          <w:kern w:val="0"/>
          <w:sz w:val="28"/>
          <w:szCs w:val="28"/>
          <w:highlight w:val="none"/>
        </w:rPr>
        <w:t>目录</w:t>
      </w:r>
      <w:bookmarkEnd w:id="420"/>
    </w:p>
    <w:p w14:paraId="4E460EBC">
      <w:pPr>
        <w:snapToGrid w:val="0"/>
        <w:spacing w:line="360" w:lineRule="auto"/>
        <w:ind w:left="479" w:leftChars="228"/>
        <w:rPr>
          <w:rFonts w:ascii="宋体" w:hAnsi="宋体" w:cs="宋体"/>
          <w:highlight w:val="none"/>
        </w:rPr>
      </w:pPr>
      <w:r>
        <w:rPr>
          <w:rFonts w:hint="eastAsia" w:ascii="宋体" w:hAnsi="宋体" w:cs="宋体"/>
          <w:sz w:val="24"/>
          <w:highlight w:val="none"/>
        </w:rPr>
        <w:t>（1）投标函</w:t>
      </w:r>
      <w:r>
        <w:rPr>
          <w:rFonts w:hint="eastAsia" w:ascii="宋体" w:hAnsi="宋体" w:cs="宋体"/>
          <w:highlight w:val="none"/>
        </w:rPr>
        <w:t>…………………………………………………………………………………（页码）</w:t>
      </w: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2A6045D0">
      <w:pPr>
        <w:snapToGrid w:val="0"/>
        <w:spacing w:line="360" w:lineRule="auto"/>
        <w:ind w:left="479" w:leftChars="228"/>
        <w:rPr>
          <w:rFonts w:ascii="宋体" w:hAnsi="宋体" w:cs="宋体"/>
          <w:highlight w:val="none"/>
        </w:rPr>
      </w:pPr>
      <w:r>
        <w:rPr>
          <w:rFonts w:hint="eastAsia" w:ascii="宋体" w:hAnsi="宋体" w:cs="宋体"/>
          <w:sz w:val="24"/>
          <w:highlight w:val="none"/>
        </w:rPr>
        <w:t>（3）分包意向协议</w:t>
      </w:r>
      <w:r>
        <w:rPr>
          <w:rFonts w:hint="eastAsia" w:ascii="宋体" w:hAnsi="宋体" w:cs="宋体"/>
          <w:highlight w:val="none"/>
        </w:rPr>
        <w:t>…………………………………………………………………………（页码）</w:t>
      </w:r>
    </w:p>
    <w:p w14:paraId="669DC159">
      <w:pPr>
        <w:snapToGrid w:val="0"/>
        <w:spacing w:line="360" w:lineRule="auto"/>
        <w:ind w:firstLine="480" w:firstLineChars="200"/>
        <w:rPr>
          <w:rFonts w:ascii="宋体" w:hAnsi="宋体" w:cs="宋体"/>
          <w:highlight w:val="none"/>
        </w:rPr>
      </w:pPr>
      <w:r>
        <w:rPr>
          <w:rFonts w:hint="eastAsia" w:ascii="宋体" w:hAnsi="宋体" w:cs="宋体"/>
          <w:sz w:val="24"/>
          <w:highlight w:val="none"/>
        </w:rPr>
        <w:t>（4）符合性审查资料</w:t>
      </w:r>
      <w:r>
        <w:rPr>
          <w:rFonts w:hint="eastAsia" w:ascii="宋体" w:hAnsi="宋体" w:cs="宋体"/>
          <w:highlight w:val="none"/>
        </w:rPr>
        <w:t>………………………………………………………………………（页码）</w:t>
      </w:r>
    </w:p>
    <w:p w14:paraId="3557C232">
      <w:pPr>
        <w:snapToGrid w:val="0"/>
        <w:spacing w:line="360" w:lineRule="auto"/>
        <w:ind w:left="479" w:leftChars="228"/>
        <w:rPr>
          <w:rFonts w:ascii="宋体" w:hAnsi="宋体" w:cs="宋体"/>
          <w:highlight w:val="none"/>
        </w:rPr>
      </w:pPr>
      <w:r>
        <w:rPr>
          <w:rFonts w:hint="eastAsia" w:ascii="宋体" w:hAnsi="宋体" w:cs="宋体"/>
          <w:sz w:val="24"/>
          <w:highlight w:val="none"/>
        </w:rPr>
        <w:t>（5）评标标准相应的商务技术资料</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……………（页码）</w:t>
      </w:r>
      <w:r>
        <w:rPr>
          <w:rFonts w:hint="eastAsia" w:ascii="宋体" w:hAnsi="宋体" w:cs="宋体"/>
          <w:sz w:val="24"/>
          <w:highlight w:val="none"/>
        </w:rPr>
        <w:t>（6）商务技术偏离表</w:t>
      </w:r>
      <w:r>
        <w:rPr>
          <w:rFonts w:hint="eastAsia" w:ascii="宋体" w:hAnsi="宋体" w:cs="宋体"/>
          <w:highlight w:val="none"/>
        </w:rPr>
        <w:t>………………………………………………………………………（页码）</w:t>
      </w:r>
    </w:p>
    <w:p w14:paraId="711E6E33">
      <w:pPr>
        <w:snapToGrid w:val="0"/>
        <w:spacing w:line="360" w:lineRule="auto"/>
        <w:ind w:left="479" w:leftChars="228"/>
        <w:rPr>
          <w:rFonts w:ascii="宋体" w:hAnsi="宋体" w:cs="宋体"/>
          <w:highlight w:val="none"/>
        </w:rPr>
      </w:pPr>
      <w:r>
        <w:rPr>
          <w:rFonts w:hint="eastAsia" w:ascii="宋体" w:hAnsi="宋体" w:cs="宋体"/>
          <w:sz w:val="24"/>
          <w:highlight w:val="none"/>
          <w:lang w:val="zh-CN"/>
        </w:rPr>
        <w:t>（</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r>
        <w:rPr>
          <w:rFonts w:hint="eastAsia" w:ascii="宋体" w:hAnsi="宋体" w:cs="宋体"/>
          <w:highlight w:val="none"/>
        </w:rPr>
        <w:t>…………………………………………………（页码）</w:t>
      </w:r>
    </w:p>
    <w:p w14:paraId="6CA49DAF">
      <w:pPr>
        <w:snapToGrid w:val="0"/>
        <w:spacing w:line="360" w:lineRule="auto"/>
        <w:jc w:val="center"/>
        <w:rPr>
          <w:rFonts w:ascii="宋体" w:hAnsi="宋体" w:cs="宋体"/>
          <w:b/>
          <w:kern w:val="0"/>
          <w:sz w:val="32"/>
          <w:szCs w:val="32"/>
          <w:highlight w:val="none"/>
          <w:lang w:val="zh-CN"/>
        </w:rPr>
      </w:pPr>
    </w:p>
    <w:p w14:paraId="4FDE6798">
      <w:pPr>
        <w:snapToGrid w:val="0"/>
        <w:spacing w:line="360" w:lineRule="auto"/>
        <w:jc w:val="center"/>
        <w:rPr>
          <w:rFonts w:ascii="宋体" w:hAnsi="宋体" w:cs="宋体"/>
          <w:b/>
          <w:kern w:val="0"/>
          <w:sz w:val="32"/>
          <w:szCs w:val="32"/>
          <w:highlight w:val="none"/>
          <w:lang w:val="zh-CN"/>
        </w:rPr>
      </w:pPr>
    </w:p>
    <w:p w14:paraId="59627AC1">
      <w:pPr>
        <w:snapToGrid w:val="0"/>
        <w:spacing w:line="360" w:lineRule="auto"/>
        <w:jc w:val="center"/>
        <w:rPr>
          <w:rFonts w:ascii="宋体" w:hAnsi="宋体" w:cs="宋体"/>
          <w:b/>
          <w:kern w:val="0"/>
          <w:sz w:val="32"/>
          <w:szCs w:val="32"/>
          <w:highlight w:val="none"/>
          <w:lang w:val="zh-CN"/>
        </w:rPr>
      </w:pPr>
    </w:p>
    <w:p w14:paraId="2EF9830E">
      <w:pPr>
        <w:snapToGrid w:val="0"/>
        <w:spacing w:line="360" w:lineRule="auto"/>
        <w:jc w:val="center"/>
        <w:rPr>
          <w:rFonts w:ascii="宋体" w:hAnsi="宋体" w:cs="宋体"/>
          <w:b/>
          <w:kern w:val="0"/>
          <w:sz w:val="32"/>
          <w:szCs w:val="32"/>
          <w:highlight w:val="none"/>
          <w:lang w:val="zh-CN"/>
        </w:rPr>
      </w:pPr>
    </w:p>
    <w:p w14:paraId="79B596C4">
      <w:pPr>
        <w:snapToGrid w:val="0"/>
        <w:spacing w:line="360" w:lineRule="auto"/>
        <w:jc w:val="center"/>
        <w:rPr>
          <w:rFonts w:ascii="宋体" w:hAnsi="宋体" w:cs="宋体"/>
          <w:b/>
          <w:kern w:val="0"/>
          <w:sz w:val="32"/>
          <w:szCs w:val="32"/>
          <w:highlight w:val="none"/>
          <w:lang w:val="zh-CN"/>
        </w:rPr>
      </w:pPr>
    </w:p>
    <w:p w14:paraId="5AF52D4B">
      <w:pPr>
        <w:snapToGrid w:val="0"/>
        <w:spacing w:line="360" w:lineRule="auto"/>
        <w:jc w:val="center"/>
        <w:rPr>
          <w:rFonts w:ascii="宋体" w:hAnsi="宋体" w:cs="宋体"/>
          <w:b/>
          <w:kern w:val="0"/>
          <w:sz w:val="32"/>
          <w:szCs w:val="32"/>
          <w:highlight w:val="none"/>
          <w:lang w:val="zh-CN"/>
        </w:rPr>
      </w:pPr>
    </w:p>
    <w:p w14:paraId="6394D16B">
      <w:pPr>
        <w:snapToGrid w:val="0"/>
        <w:spacing w:line="360" w:lineRule="auto"/>
        <w:jc w:val="center"/>
        <w:rPr>
          <w:rFonts w:ascii="宋体" w:hAnsi="宋体" w:cs="宋体"/>
          <w:b/>
          <w:kern w:val="0"/>
          <w:sz w:val="32"/>
          <w:szCs w:val="32"/>
          <w:highlight w:val="none"/>
          <w:lang w:val="zh-CN"/>
        </w:rPr>
      </w:pPr>
    </w:p>
    <w:p w14:paraId="72A72621">
      <w:pPr>
        <w:snapToGrid w:val="0"/>
        <w:spacing w:line="360" w:lineRule="auto"/>
        <w:jc w:val="center"/>
        <w:rPr>
          <w:rFonts w:ascii="宋体" w:hAnsi="宋体" w:cs="宋体"/>
          <w:b/>
          <w:kern w:val="0"/>
          <w:sz w:val="32"/>
          <w:szCs w:val="32"/>
          <w:highlight w:val="none"/>
          <w:lang w:val="zh-CN"/>
        </w:rPr>
      </w:pPr>
    </w:p>
    <w:p w14:paraId="7B153A30">
      <w:pPr>
        <w:snapToGrid w:val="0"/>
        <w:spacing w:line="360" w:lineRule="auto"/>
        <w:jc w:val="center"/>
        <w:rPr>
          <w:rFonts w:ascii="宋体" w:hAnsi="宋体" w:cs="宋体"/>
          <w:b/>
          <w:kern w:val="0"/>
          <w:sz w:val="32"/>
          <w:szCs w:val="32"/>
          <w:highlight w:val="none"/>
          <w:lang w:val="zh-CN"/>
        </w:rPr>
      </w:pPr>
    </w:p>
    <w:p w14:paraId="057AD3FE">
      <w:pPr>
        <w:snapToGrid w:val="0"/>
        <w:spacing w:line="360" w:lineRule="auto"/>
        <w:jc w:val="center"/>
        <w:rPr>
          <w:rFonts w:ascii="宋体" w:hAnsi="宋体" w:cs="宋体"/>
          <w:b/>
          <w:kern w:val="0"/>
          <w:sz w:val="32"/>
          <w:szCs w:val="32"/>
          <w:highlight w:val="none"/>
          <w:lang w:val="zh-CN"/>
        </w:rPr>
      </w:pPr>
    </w:p>
    <w:p w14:paraId="4BCC3952">
      <w:pPr>
        <w:snapToGrid w:val="0"/>
        <w:spacing w:line="360" w:lineRule="auto"/>
        <w:jc w:val="center"/>
        <w:rPr>
          <w:rFonts w:ascii="宋体" w:hAnsi="宋体" w:cs="宋体"/>
          <w:b/>
          <w:kern w:val="0"/>
          <w:sz w:val="32"/>
          <w:szCs w:val="32"/>
          <w:highlight w:val="none"/>
          <w:lang w:val="zh-CN"/>
        </w:rPr>
      </w:pPr>
    </w:p>
    <w:p w14:paraId="6EA8DEA5">
      <w:pPr>
        <w:snapToGrid w:val="0"/>
        <w:spacing w:line="360" w:lineRule="auto"/>
        <w:jc w:val="center"/>
        <w:rPr>
          <w:rFonts w:ascii="宋体" w:hAnsi="宋体" w:cs="宋体"/>
          <w:b/>
          <w:kern w:val="0"/>
          <w:sz w:val="32"/>
          <w:szCs w:val="32"/>
          <w:highlight w:val="none"/>
          <w:lang w:val="zh-CN"/>
        </w:rPr>
      </w:pPr>
    </w:p>
    <w:p w14:paraId="626C8C26">
      <w:pPr>
        <w:rPr>
          <w:rFonts w:ascii="宋体" w:hAnsi="宋体" w:cs="宋体"/>
          <w:b/>
          <w:kern w:val="0"/>
          <w:sz w:val="32"/>
          <w:szCs w:val="32"/>
          <w:highlight w:val="none"/>
          <w:lang w:val="zh-CN"/>
        </w:rPr>
      </w:pPr>
    </w:p>
    <w:p w14:paraId="296E97E4">
      <w:pPr>
        <w:widowControl/>
        <w:adjustRightInd/>
        <w:jc w:val="left"/>
        <w:rPr>
          <w:rFonts w:ascii="宋体" w:hAnsi="宋体" w:cs="宋体"/>
          <w:b/>
          <w:kern w:val="0"/>
          <w:sz w:val="32"/>
          <w:szCs w:val="32"/>
          <w:highlight w:val="none"/>
        </w:rPr>
      </w:pPr>
      <w:r>
        <w:rPr>
          <w:rFonts w:hint="eastAsia" w:ascii="宋体" w:hAnsi="宋体" w:cs="宋体"/>
          <w:b/>
          <w:kern w:val="0"/>
          <w:sz w:val="32"/>
          <w:szCs w:val="32"/>
          <w:highlight w:val="none"/>
        </w:rPr>
        <w:br w:type="page"/>
      </w:r>
    </w:p>
    <w:p w14:paraId="12B99E83">
      <w:pPr>
        <w:snapToGrid w:val="0"/>
        <w:spacing w:line="360" w:lineRule="auto"/>
        <w:jc w:val="center"/>
        <w:outlineLvl w:val="0"/>
        <w:rPr>
          <w:rFonts w:ascii="宋体" w:hAnsi="宋体" w:cs="宋体"/>
          <w:b/>
          <w:sz w:val="32"/>
          <w:szCs w:val="32"/>
          <w:highlight w:val="none"/>
        </w:rPr>
      </w:pPr>
      <w:bookmarkStart w:id="421" w:name="_Toc14543"/>
      <w:r>
        <w:rPr>
          <w:rFonts w:hint="eastAsia" w:ascii="宋体" w:hAnsi="宋体" w:cs="宋体"/>
          <w:b/>
          <w:kern w:val="0"/>
          <w:sz w:val="32"/>
          <w:szCs w:val="32"/>
          <w:highlight w:val="none"/>
        </w:rPr>
        <w:t>一、投标</w:t>
      </w:r>
      <w:r>
        <w:rPr>
          <w:rFonts w:hint="eastAsia" w:ascii="宋体" w:hAnsi="宋体" w:cs="宋体"/>
          <w:b/>
          <w:sz w:val="32"/>
          <w:szCs w:val="32"/>
          <w:highlight w:val="none"/>
        </w:rPr>
        <w:t>函</w:t>
      </w:r>
      <w:bookmarkEnd w:id="421"/>
    </w:p>
    <w:p w14:paraId="2BE8BB6E">
      <w:pPr>
        <w:snapToGrid w:val="0"/>
        <w:spacing w:line="360" w:lineRule="auto"/>
        <w:rPr>
          <w:rFonts w:ascii="宋体" w:hAnsi="宋体" w:cs="宋体"/>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p>
    <w:p w14:paraId="520F340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我方参加你方组织的</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】招标的有关活动，并对此项目进行投标。为此：</w:t>
      </w:r>
    </w:p>
    <w:p w14:paraId="68FA4BF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1、我方承诺投标有效期从提交投标文件的截止之日起</w:t>
      </w:r>
      <w:r>
        <w:rPr>
          <w:rFonts w:hint="eastAsia" w:ascii="宋体" w:hAnsi="宋体" w:cs="宋体"/>
          <w:sz w:val="24"/>
          <w:highlight w:val="none"/>
          <w:u w:val="single"/>
        </w:rPr>
        <w:t xml:space="preserve">     </w:t>
      </w:r>
      <w:r>
        <w:rPr>
          <w:rFonts w:hint="eastAsia" w:ascii="宋体" w:hAnsi="宋体" w:cs="宋体"/>
          <w:sz w:val="24"/>
          <w:highlight w:val="none"/>
        </w:rPr>
        <w:t>天（不少于90天）</w:t>
      </w:r>
      <w:r>
        <w:rPr>
          <w:rFonts w:hint="eastAsia" w:ascii="宋体" w:hAnsi="宋体" w:cs="宋体"/>
          <w:highlight w:val="none"/>
        </w:rPr>
        <w:t>，</w:t>
      </w:r>
      <w:r>
        <w:rPr>
          <w:rFonts w:hint="eastAsia" w:ascii="宋体" w:hAnsi="宋体" w:cs="宋体"/>
          <w:sz w:val="24"/>
          <w:highlight w:val="none"/>
        </w:rPr>
        <w:t>本投标文件在投标有效期满之前均具有约束力。</w:t>
      </w:r>
    </w:p>
    <w:p w14:paraId="026B6BE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2、我方的投标文件包括以下内容：</w:t>
      </w:r>
    </w:p>
    <w:p w14:paraId="7C991F17">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2.1资格文件：</w:t>
      </w:r>
    </w:p>
    <w:p w14:paraId="62DA085C">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2.1.1符合参加政府采购活动应当具备的一般条件的承诺函；</w:t>
      </w:r>
    </w:p>
    <w:p w14:paraId="43F52A89">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2.1.2</w:t>
      </w:r>
      <w:r>
        <w:rPr>
          <w:rFonts w:hint="eastAsia" w:ascii="宋体" w:hAnsi="宋体" w:cs="宋体"/>
          <w:snapToGrid w:val="0"/>
          <w:kern w:val="28"/>
          <w:sz w:val="24"/>
          <w:szCs w:val="20"/>
          <w:highlight w:val="none"/>
        </w:rPr>
        <w:t>联合协议</w:t>
      </w:r>
      <w:bookmarkStart w:id="422" w:name="_Hlk101257010"/>
      <w:r>
        <w:rPr>
          <w:rFonts w:hint="eastAsia" w:ascii="宋体" w:hAnsi="宋体" w:cs="宋体"/>
          <w:sz w:val="24"/>
          <w:highlight w:val="none"/>
        </w:rPr>
        <w:t>（如果有</w:t>
      </w:r>
      <w:r>
        <w:rPr>
          <w:rFonts w:hint="eastAsia" w:ascii="宋体" w:hAnsi="宋体" w:cs="宋体"/>
          <w:sz w:val="24"/>
          <w:highlight w:val="none"/>
          <w:lang w:eastAsia="zh-CN"/>
        </w:rPr>
        <w:t>）</w:t>
      </w:r>
      <w:bookmarkEnd w:id="422"/>
      <w:r>
        <w:rPr>
          <w:rFonts w:hint="eastAsia" w:ascii="宋体" w:hAnsi="宋体" w:cs="宋体"/>
          <w:snapToGrid w:val="0"/>
          <w:kern w:val="28"/>
          <w:sz w:val="24"/>
          <w:szCs w:val="20"/>
          <w:highlight w:val="none"/>
        </w:rPr>
        <w:t>；</w:t>
      </w:r>
    </w:p>
    <w:p w14:paraId="0DBDC0E8">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2.1.3落实政府采购政策需满足的资格要求（如果有）；</w:t>
      </w:r>
    </w:p>
    <w:p w14:paraId="0D06D6F2">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2.1.4本项目的特定资格要求（如果有</w:t>
      </w:r>
      <w:r>
        <w:rPr>
          <w:rFonts w:hint="eastAsia" w:ascii="宋体" w:hAnsi="宋体" w:cs="宋体"/>
          <w:sz w:val="24"/>
          <w:highlight w:val="none"/>
          <w:lang w:eastAsia="zh-CN"/>
        </w:rPr>
        <w:t>）</w:t>
      </w:r>
      <w:r>
        <w:rPr>
          <w:rFonts w:hint="eastAsia" w:ascii="宋体" w:hAnsi="宋体" w:cs="宋体"/>
          <w:sz w:val="24"/>
          <w:highlight w:val="none"/>
        </w:rPr>
        <w:t>。</w:t>
      </w:r>
    </w:p>
    <w:p w14:paraId="493F3330">
      <w:pPr>
        <w:snapToGrid w:val="0"/>
        <w:spacing w:line="360" w:lineRule="auto"/>
        <w:ind w:left="210" w:leftChars="100" w:firstLine="480" w:firstLineChars="200"/>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 xml:space="preserve"> </w:t>
      </w:r>
      <w:r>
        <w:rPr>
          <w:rFonts w:hint="eastAsia" w:ascii="宋体" w:hAnsi="宋体" w:cs="宋体"/>
          <w:sz w:val="24"/>
          <w:highlight w:val="none"/>
        </w:rPr>
        <w:t>商务技术</w:t>
      </w:r>
      <w:r>
        <w:rPr>
          <w:rFonts w:hint="eastAsia" w:ascii="宋体" w:hAnsi="宋体" w:cs="宋体"/>
          <w:sz w:val="24"/>
          <w:highlight w:val="none"/>
          <w:lang w:val="zh-CN"/>
        </w:rPr>
        <w:t>文件：</w:t>
      </w:r>
    </w:p>
    <w:p w14:paraId="5D4C382C">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2.2.1投标函；</w:t>
      </w:r>
      <w:r>
        <w:rPr>
          <w:rFonts w:hint="eastAsia" w:ascii="宋体" w:hAnsi="宋体" w:cs="宋体"/>
          <w:sz w:val="24"/>
          <w:highlight w:val="none"/>
          <w:lang w:val="zh-CN"/>
        </w:rPr>
        <w:t xml:space="preserve"> </w:t>
      </w:r>
    </w:p>
    <w:p w14:paraId="593FCFE5">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2.2.2</w:t>
      </w:r>
      <w:r>
        <w:rPr>
          <w:rFonts w:hint="eastAsia" w:ascii="宋体" w:hAnsi="宋体" w:cs="宋体"/>
          <w:sz w:val="24"/>
          <w:highlight w:val="none"/>
          <w:lang w:val="zh-CN"/>
        </w:rPr>
        <w:t>授权委托书或法定代表人（单位负责人、自然人本人）身份证明</w:t>
      </w:r>
      <w:r>
        <w:rPr>
          <w:rFonts w:hint="eastAsia" w:ascii="宋体" w:hAnsi="宋体" w:cs="宋体"/>
          <w:sz w:val="24"/>
          <w:highlight w:val="none"/>
        </w:rPr>
        <w:t>；</w:t>
      </w:r>
    </w:p>
    <w:p w14:paraId="538FDE71">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2.2.3分包意向协议（如果有</w:t>
      </w:r>
      <w:r>
        <w:rPr>
          <w:rFonts w:hint="eastAsia" w:ascii="宋体" w:hAnsi="宋体" w:cs="宋体"/>
          <w:sz w:val="24"/>
          <w:highlight w:val="none"/>
          <w:lang w:eastAsia="zh-CN"/>
        </w:rPr>
        <w:t>）</w:t>
      </w:r>
      <w:r>
        <w:rPr>
          <w:rFonts w:hint="eastAsia" w:ascii="宋体" w:hAnsi="宋体" w:cs="宋体"/>
          <w:sz w:val="24"/>
          <w:highlight w:val="none"/>
        </w:rPr>
        <w:t>；</w:t>
      </w:r>
    </w:p>
    <w:p w14:paraId="1C2C8BD3">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2.2.4符合性审查资料；</w:t>
      </w:r>
    </w:p>
    <w:p w14:paraId="380FD536">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2.2.5评标标准相应的商务技术资料；</w:t>
      </w:r>
    </w:p>
    <w:p w14:paraId="74167B43">
      <w:pPr>
        <w:snapToGrid w:val="0"/>
        <w:spacing w:line="360" w:lineRule="auto"/>
        <w:ind w:left="420" w:leftChars="200" w:firstLine="480" w:firstLineChars="200"/>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.2.</w:t>
      </w:r>
      <w:r>
        <w:rPr>
          <w:rFonts w:hint="eastAsia" w:ascii="宋体" w:hAnsi="宋体" w:cs="宋体"/>
          <w:sz w:val="24"/>
          <w:highlight w:val="none"/>
        </w:rPr>
        <w:t>6</w:t>
      </w:r>
      <w:r>
        <w:rPr>
          <w:rFonts w:hint="eastAsia" w:ascii="宋体" w:hAnsi="宋体" w:cs="宋体"/>
          <w:sz w:val="24"/>
          <w:highlight w:val="none"/>
          <w:lang w:val="zh-CN"/>
        </w:rPr>
        <w:t>商务技术偏离表；</w:t>
      </w:r>
    </w:p>
    <w:p w14:paraId="59BC9DB6">
      <w:pPr>
        <w:snapToGrid w:val="0"/>
        <w:spacing w:line="360" w:lineRule="auto"/>
        <w:ind w:left="420" w:leftChars="200" w:firstLine="480" w:firstLineChars="200"/>
        <w:rPr>
          <w:rFonts w:ascii="宋体" w:hAnsi="宋体" w:cs="宋体"/>
          <w:sz w:val="24"/>
          <w:highlight w:val="none"/>
          <w:lang w:val="zh-CN"/>
        </w:rPr>
      </w:pPr>
      <w:r>
        <w:rPr>
          <w:rFonts w:hint="eastAsia" w:ascii="宋体" w:hAnsi="宋体" w:cs="宋体"/>
          <w:sz w:val="24"/>
          <w:highlight w:val="none"/>
          <w:lang w:val="zh-CN"/>
        </w:rPr>
        <w:t>2.2.</w:t>
      </w:r>
      <w:r>
        <w:rPr>
          <w:rFonts w:hint="eastAsia" w:ascii="宋体" w:hAnsi="宋体" w:cs="宋体"/>
          <w:sz w:val="24"/>
          <w:highlight w:val="none"/>
        </w:rPr>
        <w:t>7</w:t>
      </w:r>
      <w:r>
        <w:rPr>
          <w:rFonts w:hint="eastAsia" w:ascii="宋体" w:hAnsi="宋体" w:cs="宋体"/>
          <w:sz w:val="24"/>
          <w:highlight w:val="none"/>
          <w:lang w:val="zh-CN"/>
        </w:rPr>
        <w:t>政府采购供应商廉洁自律承诺书；</w:t>
      </w:r>
    </w:p>
    <w:p w14:paraId="0A0B90EA">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24DC9E1C">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2.3.1开标一览表（报价表）；</w:t>
      </w:r>
    </w:p>
    <w:p w14:paraId="37FD899F">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2.3.2中小企业声明函（如果有）；</w:t>
      </w:r>
    </w:p>
    <w:p w14:paraId="6AEDDB48">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2.3.3投标报价明细表。</w:t>
      </w:r>
    </w:p>
    <w:p w14:paraId="71AB2B8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3、我方承诺除商务技术偏离表列出的偏离外，我方响应招标文件的全部要求。对投标文件中材料的真实性、合法性负责，积极配合采购人、采购代理机构复核投标文件中的资料。</w:t>
      </w:r>
    </w:p>
    <w:p w14:paraId="725C6BA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4、如我方中标，我方承诺：</w:t>
      </w:r>
    </w:p>
    <w:p w14:paraId="359465B3">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7DB4E6B0">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30687FC5">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4.3按照招标文件要求提交履约保证金； </w:t>
      </w:r>
    </w:p>
    <w:p w14:paraId="44FD2085">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4.4在合同约定的期限内完成合同规定的全部义务。 </w:t>
      </w:r>
    </w:p>
    <w:p w14:paraId="15564CFA">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5、其他补充说明</w:t>
      </w:r>
      <w:r>
        <w:rPr>
          <w:rFonts w:hint="eastAsia" w:ascii="宋体" w:hAnsi="宋体" w:cs="宋体"/>
          <w:sz w:val="24"/>
          <w:highlight w:val="none"/>
          <w:lang w:eastAsia="zh-CN"/>
        </w:rPr>
        <w:t>：</w:t>
      </w:r>
      <w:r>
        <w:rPr>
          <w:rFonts w:hint="eastAsia" w:ascii="宋体" w:hAnsi="宋体" w:cs="宋体"/>
          <w:sz w:val="24"/>
          <w:highlight w:val="none"/>
          <w:u w:val="single"/>
        </w:rPr>
        <w:t xml:space="preserve">                                        </w:t>
      </w:r>
      <w:r>
        <w:rPr>
          <w:rFonts w:hint="eastAsia" w:ascii="宋体" w:hAnsi="宋体" w:cs="宋体"/>
          <w:sz w:val="24"/>
          <w:highlight w:val="none"/>
        </w:rPr>
        <w:t>。</w:t>
      </w:r>
    </w:p>
    <w:p w14:paraId="203744FF">
      <w:pPr>
        <w:spacing w:line="360" w:lineRule="auto"/>
        <w:ind w:firstLine="3600" w:firstLineChars="1500"/>
        <w:rPr>
          <w:rFonts w:ascii="宋体" w:hAnsi="宋体" w:cs="宋体"/>
          <w:sz w:val="24"/>
          <w:highlight w:val="none"/>
        </w:rPr>
      </w:pPr>
      <w:r>
        <w:rPr>
          <w:rFonts w:hint="eastAsia" w:ascii="宋体" w:hAnsi="宋体" w:cs="宋体"/>
          <w:sz w:val="24"/>
          <w:highlight w:val="none"/>
        </w:rPr>
        <w:t xml:space="preserve">投标人名称（电子签名）：                          </w:t>
      </w:r>
    </w:p>
    <w:p w14:paraId="7B28F9E5">
      <w:pPr>
        <w:spacing w:line="360" w:lineRule="auto"/>
        <w:jc w:val="center"/>
        <w:rPr>
          <w:rFonts w:ascii="宋体" w:hAnsi="宋体" w:cs="宋体"/>
          <w:sz w:val="24"/>
          <w:highlight w:val="none"/>
        </w:rPr>
      </w:pPr>
      <w:r>
        <w:rPr>
          <w:rFonts w:hint="eastAsia" w:ascii="宋体" w:hAnsi="宋体" w:cs="宋体"/>
          <w:sz w:val="24"/>
          <w:highlight w:val="none"/>
        </w:rPr>
        <w:t xml:space="preserve">     日期：  年   月   日</w:t>
      </w:r>
    </w:p>
    <w:p w14:paraId="2C50BF61">
      <w:pPr>
        <w:snapToGrid w:val="0"/>
        <w:spacing w:line="360" w:lineRule="auto"/>
        <w:ind w:left="420" w:leftChars="200" w:firstLine="4200" w:firstLineChars="1750"/>
        <w:rPr>
          <w:rFonts w:ascii="宋体" w:hAnsi="宋体" w:cs="宋体"/>
          <w:kern w:val="0"/>
          <w:sz w:val="24"/>
          <w:highlight w:val="none"/>
          <w:u w:val="single"/>
        </w:rPr>
      </w:pPr>
    </w:p>
    <w:p w14:paraId="708B112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47E7C0AF">
      <w:pPr>
        <w:snapToGrid w:val="0"/>
        <w:spacing w:line="360" w:lineRule="auto"/>
        <w:jc w:val="center"/>
        <w:rPr>
          <w:rFonts w:ascii="宋体" w:hAnsi="宋体" w:cs="宋体"/>
          <w:b/>
          <w:kern w:val="0"/>
          <w:sz w:val="32"/>
          <w:szCs w:val="32"/>
          <w:highlight w:val="none"/>
        </w:rPr>
      </w:pPr>
    </w:p>
    <w:p w14:paraId="3B0CDB07">
      <w:pPr>
        <w:snapToGrid w:val="0"/>
        <w:spacing w:line="360" w:lineRule="auto"/>
        <w:rPr>
          <w:rFonts w:ascii="宋体" w:hAnsi="宋体" w:cs="宋体"/>
          <w:sz w:val="24"/>
          <w:highlight w:val="none"/>
        </w:rPr>
      </w:pPr>
    </w:p>
    <w:p w14:paraId="7606BC42">
      <w:pPr>
        <w:jc w:val="center"/>
        <w:rPr>
          <w:rFonts w:ascii="宋体" w:hAnsi="宋体" w:cs="宋体"/>
          <w:b/>
          <w:kern w:val="0"/>
          <w:sz w:val="32"/>
          <w:szCs w:val="32"/>
          <w:highlight w:val="none"/>
        </w:rPr>
      </w:pPr>
    </w:p>
    <w:p w14:paraId="6D26207B">
      <w:pPr>
        <w:jc w:val="center"/>
        <w:rPr>
          <w:rFonts w:ascii="宋体" w:hAnsi="宋体" w:cs="宋体"/>
          <w:b/>
          <w:kern w:val="0"/>
          <w:sz w:val="32"/>
          <w:szCs w:val="32"/>
          <w:highlight w:val="none"/>
        </w:rPr>
      </w:pPr>
    </w:p>
    <w:p w14:paraId="1C77D604">
      <w:pPr>
        <w:jc w:val="center"/>
        <w:rPr>
          <w:rFonts w:ascii="宋体" w:hAnsi="宋体" w:cs="宋体"/>
          <w:b/>
          <w:kern w:val="0"/>
          <w:sz w:val="32"/>
          <w:szCs w:val="32"/>
          <w:highlight w:val="none"/>
        </w:rPr>
      </w:pPr>
    </w:p>
    <w:p w14:paraId="7F2C63F3">
      <w:pPr>
        <w:jc w:val="center"/>
        <w:rPr>
          <w:rFonts w:ascii="宋体" w:hAnsi="宋体" w:cs="宋体"/>
          <w:b/>
          <w:kern w:val="0"/>
          <w:sz w:val="32"/>
          <w:szCs w:val="32"/>
          <w:highlight w:val="none"/>
        </w:rPr>
      </w:pPr>
    </w:p>
    <w:p w14:paraId="7B0A4EBA">
      <w:pPr>
        <w:jc w:val="center"/>
        <w:rPr>
          <w:rFonts w:ascii="宋体" w:hAnsi="宋体" w:cs="宋体"/>
          <w:b/>
          <w:kern w:val="0"/>
          <w:sz w:val="32"/>
          <w:szCs w:val="32"/>
          <w:highlight w:val="none"/>
        </w:rPr>
      </w:pPr>
    </w:p>
    <w:p w14:paraId="589A4F14">
      <w:pPr>
        <w:jc w:val="center"/>
        <w:rPr>
          <w:rFonts w:ascii="宋体" w:hAnsi="宋体" w:cs="宋体"/>
          <w:b/>
          <w:kern w:val="0"/>
          <w:sz w:val="32"/>
          <w:szCs w:val="32"/>
          <w:highlight w:val="none"/>
        </w:rPr>
      </w:pPr>
    </w:p>
    <w:p w14:paraId="5AAE54CA">
      <w:pPr>
        <w:jc w:val="center"/>
        <w:rPr>
          <w:rFonts w:ascii="宋体" w:hAnsi="宋体" w:cs="宋体"/>
          <w:b/>
          <w:kern w:val="0"/>
          <w:sz w:val="32"/>
          <w:szCs w:val="32"/>
          <w:highlight w:val="none"/>
        </w:rPr>
      </w:pPr>
    </w:p>
    <w:p w14:paraId="06E161AE">
      <w:pPr>
        <w:jc w:val="center"/>
        <w:rPr>
          <w:rFonts w:ascii="宋体" w:hAnsi="宋体" w:cs="宋体"/>
          <w:b/>
          <w:kern w:val="0"/>
          <w:sz w:val="32"/>
          <w:szCs w:val="32"/>
          <w:highlight w:val="none"/>
        </w:rPr>
      </w:pPr>
    </w:p>
    <w:p w14:paraId="3C036B1A">
      <w:pPr>
        <w:jc w:val="center"/>
        <w:rPr>
          <w:rFonts w:ascii="宋体" w:hAnsi="宋体" w:cs="宋体"/>
          <w:b/>
          <w:kern w:val="0"/>
          <w:sz w:val="32"/>
          <w:szCs w:val="32"/>
          <w:highlight w:val="none"/>
        </w:rPr>
      </w:pPr>
    </w:p>
    <w:p w14:paraId="17919138">
      <w:pPr>
        <w:jc w:val="center"/>
        <w:rPr>
          <w:rFonts w:ascii="宋体" w:hAnsi="宋体" w:cs="宋体"/>
          <w:b/>
          <w:kern w:val="0"/>
          <w:sz w:val="32"/>
          <w:szCs w:val="32"/>
          <w:highlight w:val="none"/>
        </w:rPr>
      </w:pPr>
    </w:p>
    <w:p w14:paraId="7D0A3914">
      <w:pPr>
        <w:jc w:val="center"/>
        <w:rPr>
          <w:rFonts w:ascii="宋体" w:hAnsi="宋体" w:cs="宋体"/>
          <w:b/>
          <w:kern w:val="0"/>
          <w:sz w:val="32"/>
          <w:szCs w:val="32"/>
          <w:highlight w:val="none"/>
        </w:rPr>
      </w:pPr>
    </w:p>
    <w:p w14:paraId="75464312">
      <w:pPr>
        <w:jc w:val="center"/>
        <w:rPr>
          <w:rFonts w:ascii="宋体" w:hAnsi="宋体" w:cs="宋体"/>
          <w:b/>
          <w:kern w:val="0"/>
          <w:sz w:val="32"/>
          <w:szCs w:val="32"/>
          <w:highlight w:val="none"/>
        </w:rPr>
      </w:pPr>
    </w:p>
    <w:p w14:paraId="5EFAFC01">
      <w:pPr>
        <w:jc w:val="center"/>
        <w:rPr>
          <w:rFonts w:ascii="宋体" w:hAnsi="宋体" w:cs="宋体"/>
          <w:b/>
          <w:kern w:val="0"/>
          <w:sz w:val="32"/>
          <w:szCs w:val="32"/>
          <w:highlight w:val="none"/>
        </w:rPr>
      </w:pPr>
    </w:p>
    <w:p w14:paraId="65E866E9">
      <w:pPr>
        <w:jc w:val="center"/>
        <w:rPr>
          <w:rFonts w:ascii="宋体" w:hAnsi="宋体" w:cs="宋体"/>
          <w:b/>
          <w:kern w:val="0"/>
          <w:sz w:val="32"/>
          <w:szCs w:val="32"/>
          <w:highlight w:val="none"/>
        </w:rPr>
      </w:pPr>
    </w:p>
    <w:p w14:paraId="460E7516">
      <w:pPr>
        <w:jc w:val="center"/>
        <w:rPr>
          <w:rFonts w:ascii="宋体" w:hAnsi="宋体" w:cs="宋体"/>
          <w:b/>
          <w:kern w:val="0"/>
          <w:sz w:val="32"/>
          <w:szCs w:val="32"/>
          <w:highlight w:val="none"/>
        </w:rPr>
      </w:pPr>
    </w:p>
    <w:p w14:paraId="4DAE56ED">
      <w:pPr>
        <w:jc w:val="center"/>
        <w:rPr>
          <w:rFonts w:ascii="宋体" w:hAnsi="宋体" w:cs="宋体"/>
          <w:b/>
          <w:kern w:val="0"/>
          <w:sz w:val="32"/>
          <w:szCs w:val="32"/>
          <w:highlight w:val="none"/>
        </w:rPr>
      </w:pPr>
    </w:p>
    <w:p w14:paraId="7732DF27">
      <w:pPr>
        <w:jc w:val="center"/>
        <w:rPr>
          <w:rFonts w:ascii="宋体" w:hAnsi="宋体" w:cs="宋体"/>
          <w:b/>
          <w:kern w:val="0"/>
          <w:sz w:val="32"/>
          <w:szCs w:val="32"/>
          <w:highlight w:val="none"/>
        </w:rPr>
      </w:pPr>
    </w:p>
    <w:p w14:paraId="0E693A28">
      <w:pPr>
        <w:jc w:val="center"/>
        <w:rPr>
          <w:rFonts w:ascii="宋体" w:hAnsi="宋体" w:cs="宋体"/>
          <w:b/>
          <w:kern w:val="0"/>
          <w:sz w:val="32"/>
          <w:szCs w:val="32"/>
          <w:highlight w:val="none"/>
        </w:rPr>
      </w:pPr>
    </w:p>
    <w:p w14:paraId="78957822">
      <w:pPr>
        <w:jc w:val="center"/>
        <w:rPr>
          <w:rFonts w:ascii="宋体" w:hAnsi="宋体" w:cs="宋体"/>
          <w:b/>
          <w:kern w:val="0"/>
          <w:sz w:val="32"/>
          <w:szCs w:val="32"/>
          <w:highlight w:val="none"/>
        </w:rPr>
      </w:pPr>
    </w:p>
    <w:p w14:paraId="4ECB6161">
      <w:pPr>
        <w:jc w:val="center"/>
        <w:rPr>
          <w:rFonts w:ascii="宋体" w:hAnsi="宋体" w:cs="宋体"/>
          <w:b/>
          <w:kern w:val="0"/>
          <w:sz w:val="32"/>
          <w:szCs w:val="32"/>
          <w:highlight w:val="none"/>
        </w:rPr>
      </w:pPr>
    </w:p>
    <w:p w14:paraId="5D4DE5E5">
      <w:pPr>
        <w:jc w:val="center"/>
        <w:rPr>
          <w:rFonts w:ascii="宋体" w:hAnsi="宋体" w:cs="宋体"/>
          <w:b/>
          <w:kern w:val="0"/>
          <w:sz w:val="32"/>
          <w:szCs w:val="32"/>
          <w:highlight w:val="none"/>
        </w:rPr>
        <w:sectPr>
          <w:pgSz w:w="11906" w:h="16838"/>
          <w:pgMar w:top="1276" w:right="1418" w:bottom="1247" w:left="1418" w:header="851" w:footer="992" w:gutter="0"/>
          <w:cols w:space="720" w:num="1"/>
          <w:titlePg/>
          <w:docGrid w:linePitch="312" w:charSpace="0"/>
        </w:sectPr>
      </w:pPr>
    </w:p>
    <w:p w14:paraId="59EB3548">
      <w:pPr>
        <w:jc w:val="center"/>
        <w:rPr>
          <w:rFonts w:ascii="宋体" w:hAnsi="宋体" w:cs="宋体"/>
          <w:b/>
          <w:kern w:val="0"/>
          <w:sz w:val="32"/>
          <w:szCs w:val="32"/>
          <w:highlight w:val="none"/>
          <w:lang w:val="zh-CN"/>
        </w:rPr>
      </w:pPr>
      <w:r>
        <w:rPr>
          <w:rFonts w:hint="eastAsia" w:ascii="宋体" w:hAnsi="宋体" w:cs="宋体"/>
          <w:b/>
          <w:kern w:val="0"/>
          <w:sz w:val="32"/>
          <w:szCs w:val="32"/>
          <w:highlight w:val="none"/>
          <w:lang w:val="zh-CN"/>
        </w:rPr>
        <w:t>二、授权委托书或法定代表人（单位负责人、自然人本人）身份证明</w:t>
      </w:r>
    </w:p>
    <w:p w14:paraId="214B248E">
      <w:pPr>
        <w:snapToGrid w:val="0"/>
        <w:spacing w:line="360" w:lineRule="auto"/>
        <w:rPr>
          <w:rFonts w:ascii="宋体" w:hAnsi="宋体" w:cs="宋体"/>
          <w:sz w:val="24"/>
          <w:highlight w:val="none"/>
        </w:rPr>
      </w:pPr>
      <w:r>
        <w:rPr>
          <w:rFonts w:hint="eastAsia" w:ascii="宋体" w:hAnsi="宋体" w:cs="宋体"/>
          <w:sz w:val="24"/>
          <w:highlight w:val="none"/>
        </w:rPr>
        <w:t xml:space="preserve">                                </w:t>
      </w:r>
    </w:p>
    <w:p w14:paraId="38531DA5">
      <w:pPr>
        <w:snapToGrid w:val="0"/>
        <w:spacing w:line="360" w:lineRule="auto"/>
        <w:ind w:firstLine="2872" w:firstLineChars="894"/>
        <w:rPr>
          <w:rFonts w:ascii="宋体" w:hAnsi="宋体" w:cs="宋体"/>
          <w:highlight w:val="none"/>
        </w:rPr>
      </w:pPr>
      <w:r>
        <w:rPr>
          <w:rFonts w:hint="eastAsia" w:ascii="宋体" w:hAnsi="宋体" w:cs="宋体"/>
          <w:b/>
          <w:kern w:val="0"/>
          <w:sz w:val="32"/>
          <w:szCs w:val="32"/>
          <w:highlight w:val="none"/>
          <w:lang w:val="zh-CN"/>
        </w:rPr>
        <w:t>授权委托书（适用于非联合体投标）</w:t>
      </w:r>
      <w:r>
        <w:rPr>
          <w:rFonts w:hint="eastAsia" w:ascii="宋体" w:hAnsi="宋体" w:cs="宋体"/>
          <w:highlight w:val="none"/>
        </w:rPr>
        <w:t xml:space="preserve">                               </w:t>
      </w:r>
    </w:p>
    <w:p w14:paraId="7BAE9C1E">
      <w:pPr>
        <w:snapToGrid w:val="0"/>
        <w:spacing w:line="360" w:lineRule="auto"/>
        <w:rPr>
          <w:rFonts w:ascii="宋体" w:hAnsi="宋体" w:cs="宋体"/>
          <w:kern w:val="0"/>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r>
        <w:rPr>
          <w:rFonts w:hint="eastAsia" w:ascii="宋体" w:hAnsi="宋体" w:cs="宋体"/>
          <w:kern w:val="0"/>
          <w:sz w:val="24"/>
          <w:highlight w:val="none"/>
          <w:lang w:val="zh-CN"/>
        </w:rPr>
        <w:t>：</w:t>
      </w:r>
    </w:p>
    <w:p w14:paraId="255313C7">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w:t>
      </w:r>
      <w:r>
        <w:rPr>
          <w:rFonts w:hint="eastAsia" w:ascii="宋体" w:hAnsi="宋体" w:cs="宋体"/>
          <w:kern w:val="0"/>
          <w:sz w:val="24"/>
          <w:highlight w:val="none"/>
          <w:lang w:val="zh-CN"/>
        </w:rPr>
        <w:t>政府采购投标的一切事项，其法律后果由我方承担。</w:t>
      </w:r>
    </w:p>
    <w:p w14:paraId="3C0E7F4B">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4D8E434C">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3B70E2B5">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投标人名称（电子签名）：</w:t>
      </w:r>
    </w:p>
    <w:p w14:paraId="207D914A">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签发日期：  年  月   日</w:t>
      </w:r>
    </w:p>
    <w:p w14:paraId="32DE8442">
      <w:pPr>
        <w:snapToGrid w:val="0"/>
        <w:spacing w:line="360" w:lineRule="auto"/>
        <w:rPr>
          <w:rFonts w:ascii="宋体" w:hAnsi="宋体" w:cs="宋体"/>
          <w:sz w:val="24"/>
          <w:highlight w:val="none"/>
        </w:rPr>
      </w:pPr>
    </w:p>
    <w:p w14:paraId="050614E1">
      <w:pPr>
        <w:jc w:val="center"/>
        <w:rPr>
          <w:rFonts w:ascii="宋体" w:hAnsi="宋体" w:cs="宋体"/>
          <w:b/>
          <w:kern w:val="0"/>
          <w:sz w:val="32"/>
          <w:szCs w:val="32"/>
          <w:highlight w:val="none"/>
        </w:rPr>
      </w:pPr>
      <w:r>
        <w:rPr>
          <w:rFonts w:hint="eastAsia" w:ascii="宋体" w:hAnsi="宋体" w:cs="宋体"/>
          <w:b/>
          <w:kern w:val="0"/>
          <w:sz w:val="32"/>
          <w:szCs w:val="32"/>
          <w:highlight w:val="none"/>
          <w:lang w:val="zh-CN"/>
        </w:rPr>
        <w:t xml:space="preserve">      </w:t>
      </w:r>
      <w:r>
        <w:rPr>
          <w:rFonts w:hint="eastAsia" w:ascii="宋体" w:hAnsi="宋体" w:cs="宋体"/>
          <w:b/>
          <w:kern w:val="0"/>
          <w:sz w:val="32"/>
          <w:szCs w:val="32"/>
          <w:highlight w:val="none"/>
        </w:rPr>
        <w:t xml:space="preserve"> </w:t>
      </w:r>
      <w:r>
        <w:rPr>
          <w:rFonts w:hint="eastAsia" w:ascii="宋体" w:hAnsi="宋体" w:cs="宋体"/>
          <w:b/>
          <w:kern w:val="0"/>
          <w:sz w:val="32"/>
          <w:szCs w:val="32"/>
          <w:highlight w:val="none"/>
          <w:lang w:val="zh-CN"/>
        </w:rPr>
        <w:t>授权委托书（适用于联合体投标）</w:t>
      </w:r>
    </w:p>
    <w:p w14:paraId="28ED70A1">
      <w:pPr>
        <w:snapToGrid w:val="0"/>
        <w:spacing w:line="360" w:lineRule="auto"/>
        <w:rPr>
          <w:rFonts w:ascii="宋体" w:hAnsi="宋体" w:cs="宋体"/>
          <w:kern w:val="0"/>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r>
        <w:rPr>
          <w:rFonts w:hint="eastAsia" w:ascii="宋体" w:hAnsi="宋体" w:cs="宋体"/>
          <w:kern w:val="0"/>
          <w:sz w:val="24"/>
          <w:highlight w:val="none"/>
          <w:lang w:val="zh-CN"/>
        </w:rPr>
        <w:t>：</w:t>
      </w:r>
    </w:p>
    <w:p w14:paraId="2F174808">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w:t>
      </w:r>
      <w:r>
        <w:rPr>
          <w:rFonts w:hint="eastAsia" w:ascii="宋体" w:hAnsi="宋体" w:cs="宋体"/>
          <w:kern w:val="0"/>
          <w:sz w:val="24"/>
          <w:highlight w:val="none"/>
          <w:lang w:val="zh-CN"/>
        </w:rPr>
        <w:t>政府采购投标的一切事项，其法律后果由我方承担。</w:t>
      </w:r>
    </w:p>
    <w:p w14:paraId="5FED9DBA">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7A49609E">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356FB422">
      <w:pPr>
        <w:jc w:val="center"/>
        <w:rPr>
          <w:rFonts w:ascii="宋体" w:hAnsi="宋体" w:cs="宋体"/>
          <w:b/>
          <w:kern w:val="0"/>
          <w:sz w:val="32"/>
          <w:szCs w:val="32"/>
          <w:highlight w:val="none"/>
        </w:rPr>
      </w:pPr>
    </w:p>
    <w:p w14:paraId="74A42904">
      <w:pPr>
        <w:rPr>
          <w:rFonts w:ascii="宋体" w:hAnsi="宋体" w:cs="宋体"/>
          <w:highlight w:val="none"/>
        </w:rPr>
      </w:pPr>
    </w:p>
    <w:p w14:paraId="7E1047DF">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6507CAA5">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A58909E">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30EDC614">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64D22FFB">
      <w:pPr>
        <w:autoSpaceDE w:val="0"/>
        <w:autoSpaceDN w:val="0"/>
        <w:spacing w:line="360" w:lineRule="auto"/>
        <w:jc w:val="center"/>
        <w:rPr>
          <w:rFonts w:ascii="宋体" w:hAnsi="宋体" w:cs="宋体"/>
          <w:b/>
          <w:kern w:val="0"/>
          <w:sz w:val="32"/>
          <w:szCs w:val="32"/>
          <w:highlight w:val="none"/>
          <w:lang w:val="zh-CN"/>
        </w:rPr>
      </w:pPr>
    </w:p>
    <w:p w14:paraId="4C740290">
      <w:pPr>
        <w:autoSpaceDE w:val="0"/>
        <w:autoSpaceDN w:val="0"/>
        <w:spacing w:line="360" w:lineRule="auto"/>
        <w:jc w:val="center"/>
        <w:rPr>
          <w:rFonts w:ascii="宋体" w:hAnsi="宋体" w:cs="宋体"/>
          <w:b/>
          <w:kern w:val="0"/>
          <w:sz w:val="32"/>
          <w:szCs w:val="32"/>
          <w:highlight w:val="none"/>
          <w:lang w:val="zh-CN"/>
        </w:rPr>
      </w:pPr>
    </w:p>
    <w:p w14:paraId="289B2F13">
      <w:pPr>
        <w:autoSpaceDE w:val="0"/>
        <w:autoSpaceDN w:val="0"/>
        <w:spacing w:line="360" w:lineRule="auto"/>
        <w:jc w:val="center"/>
        <w:rPr>
          <w:rFonts w:ascii="宋体" w:hAnsi="宋体" w:cs="宋体"/>
          <w:b/>
          <w:kern w:val="0"/>
          <w:sz w:val="32"/>
          <w:szCs w:val="32"/>
          <w:highlight w:val="none"/>
          <w:lang w:val="zh-CN"/>
        </w:rPr>
      </w:pPr>
    </w:p>
    <w:p w14:paraId="764EB70A">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64093DCF">
      <w:pPr>
        <w:pStyle w:val="150"/>
        <w:spacing w:line="360" w:lineRule="auto"/>
        <w:rPr>
          <w:rFonts w:hAnsi="宋体" w:cs="宋体"/>
          <w:bCs/>
          <w:sz w:val="24"/>
          <w:highlight w:val="none"/>
        </w:rPr>
      </w:pPr>
      <w:r>
        <w:rPr>
          <w:rFonts w:hint="eastAsia" w:hAnsi="宋体" w:cs="宋体"/>
          <w:bCs/>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BAEC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22920A28">
            <w:pPr>
              <w:pStyle w:val="150"/>
              <w:adjustRightInd w:val="0"/>
              <w:spacing w:line="360" w:lineRule="auto"/>
              <w:rPr>
                <w:rFonts w:hAnsi="宋体" w:cs="宋体"/>
                <w:bCs/>
                <w:sz w:val="24"/>
                <w:highlight w:val="none"/>
              </w:rPr>
            </w:pPr>
            <w:r>
              <w:rPr>
                <w:rFonts w:hint="eastAsia" w:hAnsi="宋体" w:cs="宋体"/>
                <w:bCs/>
                <w:sz w:val="24"/>
                <w:highlight w:val="none"/>
              </w:rPr>
              <w:t>正面：                                 反面：</w:t>
            </w:r>
          </w:p>
          <w:p w14:paraId="28C37B68">
            <w:pPr>
              <w:pStyle w:val="150"/>
              <w:adjustRightInd w:val="0"/>
              <w:spacing w:line="360" w:lineRule="auto"/>
              <w:rPr>
                <w:rFonts w:hAnsi="宋体" w:cs="宋体"/>
                <w:bCs/>
                <w:sz w:val="24"/>
                <w:highlight w:val="none"/>
              </w:rPr>
            </w:pPr>
          </w:p>
        </w:tc>
      </w:tr>
    </w:tbl>
    <w:p w14:paraId="34957DCC">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10FB2DA7">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0D1B7368">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5D615368">
      <w:pPr>
        <w:jc w:val="center"/>
        <w:rPr>
          <w:rFonts w:ascii="宋体" w:hAnsi="宋体" w:cs="宋体"/>
          <w:b/>
          <w:kern w:val="0"/>
          <w:sz w:val="32"/>
          <w:szCs w:val="32"/>
          <w:highlight w:val="none"/>
        </w:rPr>
      </w:pPr>
    </w:p>
    <w:p w14:paraId="19E22F5F">
      <w:pPr>
        <w:jc w:val="center"/>
        <w:rPr>
          <w:rFonts w:ascii="宋体" w:hAnsi="宋体" w:cs="宋体"/>
          <w:b/>
          <w:kern w:val="0"/>
          <w:sz w:val="32"/>
          <w:szCs w:val="32"/>
          <w:highlight w:val="none"/>
        </w:rPr>
      </w:pPr>
    </w:p>
    <w:p w14:paraId="1341DA1D">
      <w:pPr>
        <w:jc w:val="center"/>
        <w:rPr>
          <w:rFonts w:ascii="宋体" w:hAnsi="宋体" w:cs="宋体"/>
          <w:b/>
          <w:kern w:val="0"/>
          <w:sz w:val="32"/>
          <w:szCs w:val="32"/>
          <w:highlight w:val="none"/>
        </w:rPr>
      </w:pPr>
    </w:p>
    <w:p w14:paraId="09D5DEA7">
      <w:pPr>
        <w:jc w:val="center"/>
        <w:rPr>
          <w:rFonts w:ascii="宋体" w:hAnsi="宋体" w:cs="宋体"/>
          <w:b/>
          <w:kern w:val="0"/>
          <w:sz w:val="32"/>
          <w:szCs w:val="32"/>
          <w:highlight w:val="none"/>
        </w:rPr>
      </w:pPr>
    </w:p>
    <w:p w14:paraId="4D52891F">
      <w:pPr>
        <w:jc w:val="center"/>
        <w:rPr>
          <w:rFonts w:ascii="宋体" w:hAnsi="宋体" w:cs="宋体"/>
          <w:b/>
          <w:kern w:val="0"/>
          <w:sz w:val="32"/>
          <w:szCs w:val="32"/>
          <w:highlight w:val="none"/>
        </w:rPr>
      </w:pPr>
    </w:p>
    <w:p w14:paraId="5E436493">
      <w:pPr>
        <w:jc w:val="center"/>
        <w:rPr>
          <w:rFonts w:ascii="宋体" w:hAnsi="宋体" w:cs="宋体"/>
          <w:b/>
          <w:kern w:val="0"/>
          <w:sz w:val="32"/>
          <w:szCs w:val="32"/>
          <w:highlight w:val="none"/>
        </w:rPr>
      </w:pPr>
    </w:p>
    <w:p w14:paraId="64264E1C">
      <w:pPr>
        <w:jc w:val="center"/>
        <w:rPr>
          <w:rFonts w:ascii="宋体" w:hAnsi="宋体" w:cs="宋体"/>
          <w:b/>
          <w:kern w:val="0"/>
          <w:sz w:val="32"/>
          <w:szCs w:val="32"/>
          <w:highlight w:val="none"/>
        </w:rPr>
      </w:pPr>
    </w:p>
    <w:p w14:paraId="0A777B22">
      <w:pPr>
        <w:jc w:val="center"/>
        <w:rPr>
          <w:rFonts w:ascii="宋体" w:hAnsi="宋体" w:cs="宋体"/>
          <w:b/>
          <w:kern w:val="0"/>
          <w:sz w:val="32"/>
          <w:szCs w:val="32"/>
          <w:highlight w:val="none"/>
        </w:rPr>
      </w:pPr>
    </w:p>
    <w:p w14:paraId="51D1CDA2">
      <w:pPr>
        <w:jc w:val="center"/>
        <w:rPr>
          <w:rFonts w:ascii="宋体" w:hAnsi="宋体" w:cs="宋体"/>
          <w:b/>
          <w:kern w:val="0"/>
          <w:sz w:val="32"/>
          <w:szCs w:val="32"/>
          <w:highlight w:val="none"/>
        </w:rPr>
      </w:pPr>
    </w:p>
    <w:p w14:paraId="7EBDD1D5">
      <w:pPr>
        <w:jc w:val="center"/>
        <w:rPr>
          <w:rFonts w:ascii="宋体" w:hAnsi="宋体" w:cs="宋体"/>
          <w:b/>
          <w:kern w:val="0"/>
          <w:sz w:val="32"/>
          <w:szCs w:val="32"/>
          <w:highlight w:val="none"/>
        </w:rPr>
      </w:pPr>
    </w:p>
    <w:p w14:paraId="0566C0D1">
      <w:pPr>
        <w:snapToGrid w:val="0"/>
        <w:spacing w:line="360" w:lineRule="auto"/>
        <w:ind w:right="480"/>
        <w:rPr>
          <w:rFonts w:ascii="宋体" w:hAnsi="宋体" w:cs="宋体"/>
          <w:b/>
          <w:kern w:val="0"/>
          <w:sz w:val="32"/>
          <w:szCs w:val="32"/>
          <w:highlight w:val="none"/>
        </w:rPr>
        <w:sectPr>
          <w:pgSz w:w="11906" w:h="16838"/>
          <w:pgMar w:top="1276" w:right="1418" w:bottom="1247" w:left="1418" w:header="851" w:footer="992" w:gutter="0"/>
          <w:cols w:space="720" w:num="1"/>
          <w:titlePg/>
          <w:docGrid w:linePitch="312" w:charSpace="0"/>
        </w:sectPr>
      </w:pPr>
    </w:p>
    <w:p w14:paraId="706CF1C1">
      <w:pPr>
        <w:snapToGrid w:val="0"/>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三、分包意向协议（如果有）</w:t>
      </w:r>
    </w:p>
    <w:p w14:paraId="00DD0C20">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cs="宋体"/>
          <w:sz w:val="24"/>
          <w:highlight w:val="none"/>
        </w:rPr>
        <w:t>]</w:t>
      </w:r>
    </w:p>
    <w:p w14:paraId="5671EBA5">
      <w:pPr>
        <w:snapToGrid w:val="0"/>
        <w:spacing w:line="360" w:lineRule="auto"/>
        <w:rPr>
          <w:rFonts w:ascii="宋体" w:hAnsi="宋体" w:cs="宋体"/>
          <w:kern w:val="0"/>
          <w:sz w:val="24"/>
          <w:highlight w:val="none"/>
        </w:rPr>
      </w:pPr>
    </w:p>
    <w:p w14:paraId="72F7CCA9">
      <w:pPr>
        <w:jc w:val="center"/>
        <w:rPr>
          <w:rFonts w:ascii="宋体" w:hAnsi="宋体" w:cs="宋体"/>
          <w:b/>
          <w:kern w:val="0"/>
          <w:sz w:val="32"/>
          <w:szCs w:val="32"/>
          <w:highlight w:val="none"/>
        </w:rPr>
      </w:pPr>
      <w:r>
        <w:rPr>
          <w:rFonts w:hint="eastAsia" w:ascii="宋体" w:hAnsi="宋体" w:cs="宋体"/>
          <w:b/>
          <w:kern w:val="0"/>
          <w:sz w:val="32"/>
          <w:szCs w:val="32"/>
          <w:highlight w:val="none"/>
        </w:rPr>
        <w:t>四、符合性审查资料</w:t>
      </w:r>
    </w:p>
    <w:p w14:paraId="1DE636DA">
      <w:pPr>
        <w:jc w:val="center"/>
        <w:rPr>
          <w:rFonts w:ascii="宋体" w:hAnsi="宋体" w:cs="宋体"/>
          <w:b/>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D809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AE05C3">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991" w:type="dxa"/>
            <w:vAlign w:val="center"/>
          </w:tcPr>
          <w:p w14:paraId="53632F99">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7FE96F97">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49F508E9">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64024260">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1C31D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6C78CE">
            <w:pPr>
              <w:jc w:val="center"/>
              <w:rPr>
                <w:rFonts w:ascii="宋体" w:hAnsi="宋体" w:cs="宋体"/>
                <w:sz w:val="24"/>
                <w:highlight w:val="none"/>
              </w:rPr>
            </w:pPr>
            <w:r>
              <w:rPr>
                <w:rFonts w:hint="eastAsia" w:ascii="宋体" w:hAnsi="宋体" w:cs="宋体"/>
                <w:sz w:val="24"/>
                <w:highlight w:val="none"/>
              </w:rPr>
              <w:t>1</w:t>
            </w:r>
          </w:p>
        </w:tc>
        <w:tc>
          <w:tcPr>
            <w:tcW w:w="4991" w:type="dxa"/>
          </w:tcPr>
          <w:p w14:paraId="750F6795">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1" w:type="dxa"/>
            <w:vAlign w:val="center"/>
          </w:tcPr>
          <w:p w14:paraId="2CD7189F">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418" w:type="dxa"/>
          </w:tcPr>
          <w:p w14:paraId="31147E6D">
            <w:pPr>
              <w:rPr>
                <w:rFonts w:ascii="宋体" w:hAnsi="宋体" w:cs="宋体"/>
                <w:sz w:val="24"/>
                <w:highlight w:val="none"/>
              </w:rPr>
            </w:pPr>
          </w:p>
          <w:p w14:paraId="49C45D73">
            <w:pPr>
              <w:rPr>
                <w:rFonts w:ascii="宋体" w:hAnsi="宋体" w:cs="宋体"/>
                <w:sz w:val="24"/>
                <w:highlight w:val="none"/>
              </w:rPr>
            </w:pPr>
            <w:r>
              <w:rPr>
                <w:rFonts w:hint="eastAsia" w:ascii="宋体" w:hAnsi="宋体" w:cs="宋体"/>
                <w:sz w:val="24"/>
                <w:highlight w:val="none"/>
              </w:rPr>
              <w:t>见投标文件</w:t>
            </w:r>
          </w:p>
          <w:p w14:paraId="0DB00781">
            <w:pPr>
              <w:rPr>
                <w:rFonts w:ascii="宋体" w:hAnsi="宋体" w:cs="宋体"/>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49247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E8B24C7">
            <w:pPr>
              <w:jc w:val="center"/>
              <w:rPr>
                <w:rFonts w:ascii="宋体" w:hAnsi="宋体" w:cs="宋体"/>
                <w:sz w:val="24"/>
                <w:highlight w:val="none"/>
              </w:rPr>
            </w:pPr>
            <w:r>
              <w:rPr>
                <w:rFonts w:hint="eastAsia" w:ascii="宋体" w:hAnsi="宋体" w:cs="宋体"/>
                <w:sz w:val="24"/>
                <w:highlight w:val="none"/>
              </w:rPr>
              <w:t>2</w:t>
            </w:r>
          </w:p>
        </w:tc>
        <w:tc>
          <w:tcPr>
            <w:tcW w:w="4991" w:type="dxa"/>
          </w:tcPr>
          <w:p w14:paraId="20F39957">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1" w:type="dxa"/>
            <w:vAlign w:val="center"/>
          </w:tcPr>
          <w:p w14:paraId="1997EC27">
            <w:pPr>
              <w:rPr>
                <w:rFonts w:ascii="宋体" w:hAnsi="宋体" w:cs="宋体"/>
                <w:sz w:val="24"/>
                <w:highlight w:val="none"/>
              </w:rPr>
            </w:pPr>
            <w:r>
              <w:rPr>
                <w:rFonts w:hint="eastAsia" w:ascii="宋体" w:hAnsi="宋体" w:cs="宋体"/>
                <w:sz w:val="24"/>
                <w:highlight w:val="none"/>
              </w:rPr>
              <w:t>投标函</w:t>
            </w:r>
          </w:p>
        </w:tc>
        <w:tc>
          <w:tcPr>
            <w:tcW w:w="1418" w:type="dxa"/>
          </w:tcPr>
          <w:p w14:paraId="747A8580">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29480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DDDF92">
            <w:pPr>
              <w:jc w:val="center"/>
              <w:rPr>
                <w:rFonts w:ascii="宋体" w:hAnsi="宋体" w:cs="宋体"/>
                <w:sz w:val="24"/>
                <w:highlight w:val="none"/>
              </w:rPr>
            </w:pPr>
            <w:r>
              <w:rPr>
                <w:rFonts w:hint="eastAsia" w:ascii="宋体" w:hAnsi="宋体" w:cs="宋体"/>
                <w:sz w:val="24"/>
                <w:highlight w:val="none"/>
              </w:rPr>
              <w:t>3</w:t>
            </w:r>
          </w:p>
        </w:tc>
        <w:tc>
          <w:tcPr>
            <w:tcW w:w="4991" w:type="dxa"/>
          </w:tcPr>
          <w:p w14:paraId="44EC0666">
            <w:pPr>
              <w:spacing w:line="360" w:lineRule="auto"/>
              <w:rPr>
                <w:rFonts w:ascii="宋体" w:hAnsi="宋体" w:cs="宋体"/>
                <w:sz w:val="24"/>
                <w:highlight w:val="none"/>
              </w:rPr>
            </w:pPr>
            <w:r>
              <w:rPr>
                <w:rFonts w:hint="eastAsia" w:ascii="宋体" w:hAnsi="宋体" w:cs="宋体"/>
                <w:sz w:val="24"/>
                <w:highlight w:val="none"/>
              </w:rPr>
              <w:t>投标文件满足招标文件的</w:t>
            </w:r>
            <w:r>
              <w:rPr>
                <w:rFonts w:hint="eastAsia" w:ascii="宋体" w:hAnsi="宋体" w:cs="宋体"/>
                <w:sz w:val="24"/>
                <w:highlight w:val="none"/>
                <w:lang w:eastAsia="zh-CN"/>
              </w:rPr>
              <w:t>其他</w:t>
            </w:r>
            <w:r>
              <w:rPr>
                <w:rFonts w:hint="eastAsia" w:ascii="宋体" w:hAnsi="宋体" w:cs="宋体"/>
                <w:sz w:val="24"/>
                <w:highlight w:val="none"/>
              </w:rPr>
              <w:t>实质性要求。</w:t>
            </w:r>
          </w:p>
        </w:tc>
        <w:tc>
          <w:tcPr>
            <w:tcW w:w="2551" w:type="dxa"/>
            <w:vAlign w:val="center"/>
          </w:tcPr>
          <w:p w14:paraId="4C808310">
            <w:pPr>
              <w:rPr>
                <w:rFonts w:ascii="宋体" w:hAnsi="宋体" w:cs="宋体"/>
                <w:sz w:val="24"/>
                <w:highlight w:val="none"/>
              </w:rPr>
            </w:pPr>
            <w:r>
              <w:rPr>
                <w:rFonts w:hint="eastAsia" w:ascii="宋体" w:hAnsi="宋体" w:cs="宋体"/>
                <w:kern w:val="0"/>
                <w:sz w:val="24"/>
                <w:highlight w:val="none"/>
              </w:rPr>
              <w:t>招标文件</w:t>
            </w:r>
            <w:r>
              <w:rPr>
                <w:rFonts w:hint="eastAsia" w:ascii="宋体" w:hAnsi="宋体" w:cs="宋体"/>
                <w:kern w:val="0"/>
                <w:sz w:val="24"/>
                <w:highlight w:val="none"/>
                <w:lang w:eastAsia="zh-CN"/>
              </w:rPr>
              <w:t>其他</w:t>
            </w:r>
            <w:r>
              <w:rPr>
                <w:rFonts w:hint="eastAsia" w:ascii="宋体" w:hAnsi="宋体" w:cs="宋体"/>
                <w:kern w:val="0"/>
                <w:sz w:val="24"/>
                <w:highlight w:val="none"/>
              </w:rPr>
              <w:t>实质性要求相应的材料（“▲” 系指实质性要求条款，招标文件无其它实质性要求的，无需提供）</w:t>
            </w:r>
          </w:p>
        </w:tc>
        <w:tc>
          <w:tcPr>
            <w:tcW w:w="1418" w:type="dxa"/>
          </w:tcPr>
          <w:p w14:paraId="76F347C1">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bl>
    <w:p w14:paraId="3766A59B">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169E50F">
      <w:pPr>
        <w:jc w:val="center"/>
        <w:rPr>
          <w:rFonts w:ascii="宋体" w:hAnsi="宋体" w:cs="宋体"/>
          <w:b/>
          <w:kern w:val="0"/>
          <w:sz w:val="32"/>
          <w:szCs w:val="32"/>
          <w:highlight w:val="none"/>
        </w:rPr>
      </w:pPr>
    </w:p>
    <w:p w14:paraId="2A9C1501">
      <w:pPr>
        <w:jc w:val="center"/>
        <w:rPr>
          <w:rFonts w:ascii="宋体" w:hAnsi="宋体" w:cs="宋体"/>
          <w:b/>
          <w:kern w:val="0"/>
          <w:sz w:val="32"/>
          <w:szCs w:val="32"/>
          <w:highlight w:val="none"/>
        </w:rPr>
      </w:pPr>
      <w:r>
        <w:rPr>
          <w:rFonts w:hint="eastAsia" w:ascii="宋体" w:hAnsi="宋体" w:cs="宋体"/>
          <w:b/>
          <w:kern w:val="0"/>
          <w:sz w:val="32"/>
          <w:szCs w:val="32"/>
          <w:highlight w:val="none"/>
        </w:rPr>
        <w:t xml:space="preserve">            </w:t>
      </w:r>
    </w:p>
    <w:p w14:paraId="511FCC51">
      <w:pPr>
        <w:jc w:val="center"/>
        <w:rPr>
          <w:rFonts w:ascii="宋体" w:hAnsi="宋体" w:cs="宋体"/>
          <w:b/>
          <w:kern w:val="0"/>
          <w:sz w:val="32"/>
          <w:szCs w:val="32"/>
          <w:highlight w:val="none"/>
        </w:rPr>
      </w:pPr>
    </w:p>
    <w:p w14:paraId="56B64EC2">
      <w:pPr>
        <w:jc w:val="center"/>
        <w:rPr>
          <w:rFonts w:ascii="宋体" w:hAnsi="宋体" w:cs="宋体"/>
          <w:b/>
          <w:kern w:val="0"/>
          <w:sz w:val="32"/>
          <w:szCs w:val="32"/>
          <w:highlight w:val="none"/>
        </w:rPr>
      </w:pPr>
    </w:p>
    <w:p w14:paraId="644F9F6A">
      <w:pPr>
        <w:jc w:val="center"/>
        <w:rPr>
          <w:rFonts w:ascii="宋体" w:hAnsi="宋体" w:cs="宋体"/>
          <w:b/>
          <w:kern w:val="0"/>
          <w:sz w:val="32"/>
          <w:szCs w:val="32"/>
          <w:highlight w:val="none"/>
        </w:rPr>
      </w:pPr>
    </w:p>
    <w:p w14:paraId="6B5AFE56">
      <w:pPr>
        <w:jc w:val="center"/>
        <w:rPr>
          <w:rFonts w:ascii="宋体" w:hAnsi="宋体" w:cs="宋体"/>
          <w:b/>
          <w:kern w:val="0"/>
          <w:sz w:val="32"/>
          <w:szCs w:val="32"/>
          <w:highlight w:val="none"/>
        </w:rPr>
      </w:pPr>
    </w:p>
    <w:p w14:paraId="6942F957">
      <w:pPr>
        <w:jc w:val="center"/>
        <w:rPr>
          <w:rFonts w:ascii="宋体" w:hAnsi="宋体" w:cs="宋体"/>
          <w:b/>
          <w:kern w:val="0"/>
          <w:sz w:val="32"/>
          <w:szCs w:val="32"/>
          <w:highlight w:val="none"/>
        </w:rPr>
      </w:pPr>
    </w:p>
    <w:p w14:paraId="3D7687A0">
      <w:pPr>
        <w:jc w:val="center"/>
        <w:rPr>
          <w:rFonts w:ascii="宋体" w:hAnsi="宋体" w:cs="宋体"/>
          <w:b/>
          <w:kern w:val="0"/>
          <w:sz w:val="32"/>
          <w:szCs w:val="32"/>
          <w:highlight w:val="none"/>
        </w:rPr>
      </w:pPr>
    </w:p>
    <w:p w14:paraId="4371A030">
      <w:pPr>
        <w:jc w:val="center"/>
        <w:rPr>
          <w:rFonts w:ascii="宋体" w:hAnsi="宋体" w:cs="宋体"/>
          <w:b/>
          <w:kern w:val="0"/>
          <w:sz w:val="32"/>
          <w:szCs w:val="32"/>
          <w:highlight w:val="none"/>
        </w:rPr>
      </w:pPr>
    </w:p>
    <w:p w14:paraId="344AA551">
      <w:pPr>
        <w:jc w:val="center"/>
        <w:rPr>
          <w:rFonts w:ascii="宋体" w:hAnsi="宋体" w:cs="宋体"/>
          <w:b/>
          <w:kern w:val="0"/>
          <w:sz w:val="32"/>
          <w:szCs w:val="32"/>
          <w:highlight w:val="none"/>
        </w:rPr>
      </w:pPr>
    </w:p>
    <w:p w14:paraId="5F60B740">
      <w:pPr>
        <w:jc w:val="center"/>
        <w:rPr>
          <w:rFonts w:ascii="宋体" w:hAnsi="宋体" w:cs="宋体"/>
          <w:b/>
          <w:kern w:val="0"/>
          <w:sz w:val="32"/>
          <w:szCs w:val="32"/>
          <w:highlight w:val="none"/>
        </w:rPr>
      </w:pPr>
    </w:p>
    <w:p w14:paraId="5030506F">
      <w:pPr>
        <w:jc w:val="center"/>
        <w:rPr>
          <w:rFonts w:ascii="宋体" w:hAnsi="宋体" w:cs="宋体"/>
          <w:b/>
          <w:kern w:val="0"/>
          <w:sz w:val="32"/>
          <w:szCs w:val="32"/>
          <w:highlight w:val="none"/>
        </w:rPr>
      </w:pPr>
    </w:p>
    <w:p w14:paraId="749B9789">
      <w:pPr>
        <w:jc w:val="center"/>
        <w:rPr>
          <w:rFonts w:ascii="宋体" w:hAnsi="宋体" w:cs="宋体"/>
          <w:b/>
          <w:kern w:val="0"/>
          <w:sz w:val="32"/>
          <w:szCs w:val="32"/>
          <w:highlight w:val="none"/>
        </w:rPr>
      </w:pPr>
    </w:p>
    <w:p w14:paraId="2711558E">
      <w:pPr>
        <w:jc w:val="center"/>
        <w:rPr>
          <w:rFonts w:ascii="宋体" w:hAnsi="宋体" w:cs="宋体"/>
          <w:b/>
          <w:kern w:val="0"/>
          <w:sz w:val="32"/>
          <w:szCs w:val="32"/>
          <w:highlight w:val="none"/>
        </w:rPr>
      </w:pPr>
    </w:p>
    <w:p w14:paraId="2B767BC8">
      <w:pPr>
        <w:jc w:val="center"/>
        <w:rPr>
          <w:rFonts w:ascii="宋体" w:hAnsi="宋体" w:cs="宋体"/>
          <w:highlight w:val="none"/>
        </w:rPr>
      </w:pPr>
      <w:r>
        <w:rPr>
          <w:rFonts w:hint="eastAsia" w:ascii="宋体" w:hAnsi="宋体" w:cs="宋体"/>
          <w:b/>
          <w:kern w:val="0"/>
          <w:sz w:val="32"/>
          <w:szCs w:val="32"/>
          <w:highlight w:val="none"/>
        </w:rPr>
        <w:t>五、评标标准相应的商务技术资料</w:t>
      </w:r>
    </w:p>
    <w:p w14:paraId="128AC1F4">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p w14:paraId="3B1A2088">
      <w:pPr>
        <w:jc w:val="center"/>
        <w:rPr>
          <w:rFonts w:ascii="宋体" w:hAnsi="宋体" w:cs="宋体"/>
          <w:b/>
          <w:kern w:val="0"/>
          <w:sz w:val="32"/>
          <w:szCs w:val="32"/>
          <w:highlight w:val="none"/>
        </w:rPr>
      </w:pPr>
    </w:p>
    <w:p w14:paraId="1807025E">
      <w:pPr>
        <w:jc w:val="center"/>
        <w:rPr>
          <w:rFonts w:ascii="宋体" w:hAnsi="宋体" w:cs="宋体"/>
          <w:b/>
          <w:kern w:val="0"/>
          <w:sz w:val="32"/>
          <w:szCs w:val="32"/>
          <w:highlight w:val="none"/>
        </w:rPr>
      </w:pPr>
    </w:p>
    <w:p w14:paraId="731A383B">
      <w:pPr>
        <w:jc w:val="center"/>
        <w:rPr>
          <w:rFonts w:ascii="宋体" w:hAnsi="宋体" w:cs="宋体"/>
          <w:b/>
          <w:kern w:val="0"/>
          <w:sz w:val="32"/>
          <w:szCs w:val="32"/>
          <w:highlight w:val="none"/>
        </w:rPr>
      </w:pPr>
    </w:p>
    <w:p w14:paraId="7D52B284">
      <w:pPr>
        <w:jc w:val="center"/>
        <w:rPr>
          <w:rFonts w:ascii="宋体" w:hAnsi="宋体" w:cs="宋体"/>
          <w:b/>
          <w:kern w:val="0"/>
          <w:sz w:val="32"/>
          <w:szCs w:val="32"/>
          <w:highlight w:val="none"/>
        </w:rPr>
      </w:pPr>
      <w:r>
        <w:rPr>
          <w:rFonts w:hint="eastAsia" w:ascii="宋体" w:hAnsi="宋体" w:cs="宋体"/>
          <w:b/>
          <w:kern w:val="0"/>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B4D7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4D61621">
            <w:pPr>
              <w:jc w:val="center"/>
              <w:rPr>
                <w:rFonts w:ascii="宋体" w:hAnsi="宋体" w:cs="宋体"/>
                <w:b/>
                <w:bCs/>
                <w:sz w:val="24"/>
                <w:highlight w:val="none"/>
              </w:rPr>
            </w:pPr>
            <w:r>
              <w:rPr>
                <w:rFonts w:hint="eastAsia" w:ascii="宋体" w:hAnsi="宋体" w:cs="宋体"/>
                <w:b/>
                <w:bCs/>
                <w:sz w:val="24"/>
                <w:highlight w:val="none"/>
              </w:rPr>
              <w:t>序号</w:t>
            </w:r>
          </w:p>
        </w:tc>
        <w:tc>
          <w:tcPr>
            <w:tcW w:w="3683" w:type="dxa"/>
          </w:tcPr>
          <w:p w14:paraId="0F96B3FA">
            <w:pPr>
              <w:jc w:val="center"/>
              <w:rPr>
                <w:rFonts w:ascii="宋体" w:hAnsi="宋体" w:cs="宋体"/>
                <w:b/>
                <w:bCs/>
                <w:sz w:val="24"/>
                <w:highlight w:val="none"/>
              </w:rPr>
            </w:pPr>
            <w:r>
              <w:rPr>
                <w:rFonts w:hint="eastAsia" w:ascii="宋体" w:hAnsi="宋体" w:cs="宋体"/>
                <w:b/>
                <w:bCs/>
                <w:sz w:val="24"/>
                <w:highlight w:val="none"/>
              </w:rPr>
              <w:t>招标文件章节及具体内容</w:t>
            </w:r>
          </w:p>
        </w:tc>
        <w:tc>
          <w:tcPr>
            <w:tcW w:w="3546" w:type="dxa"/>
          </w:tcPr>
          <w:p w14:paraId="6EDDF032">
            <w:pPr>
              <w:jc w:val="center"/>
              <w:rPr>
                <w:rFonts w:ascii="宋体" w:hAnsi="宋体" w:cs="宋体"/>
                <w:b/>
                <w:bCs/>
                <w:sz w:val="24"/>
                <w:highlight w:val="none"/>
              </w:rPr>
            </w:pPr>
            <w:r>
              <w:rPr>
                <w:rFonts w:hint="eastAsia" w:ascii="宋体" w:hAnsi="宋体" w:cs="宋体"/>
                <w:b/>
                <w:bCs/>
                <w:sz w:val="24"/>
                <w:highlight w:val="none"/>
              </w:rPr>
              <w:t>投标文件章节及具体内容</w:t>
            </w:r>
          </w:p>
        </w:tc>
        <w:tc>
          <w:tcPr>
            <w:tcW w:w="1276" w:type="dxa"/>
          </w:tcPr>
          <w:p w14:paraId="512F6BB3">
            <w:pPr>
              <w:jc w:val="center"/>
              <w:rPr>
                <w:rFonts w:ascii="宋体" w:hAnsi="宋体" w:cs="宋体"/>
                <w:b/>
                <w:bCs/>
                <w:sz w:val="24"/>
                <w:highlight w:val="none"/>
              </w:rPr>
            </w:pPr>
            <w:r>
              <w:rPr>
                <w:rFonts w:hint="eastAsia" w:ascii="宋体" w:hAnsi="宋体" w:cs="宋体"/>
                <w:b/>
                <w:bCs/>
                <w:sz w:val="24"/>
                <w:highlight w:val="none"/>
              </w:rPr>
              <w:t>偏离说明</w:t>
            </w:r>
          </w:p>
        </w:tc>
      </w:tr>
      <w:tr w14:paraId="4F4FB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B36914">
            <w:pPr>
              <w:jc w:val="center"/>
              <w:rPr>
                <w:rFonts w:ascii="宋体" w:hAnsi="宋体" w:cs="宋体"/>
                <w:kern w:val="0"/>
                <w:sz w:val="24"/>
                <w:highlight w:val="none"/>
              </w:rPr>
            </w:pPr>
            <w:r>
              <w:rPr>
                <w:rFonts w:hint="eastAsia" w:ascii="宋体" w:hAnsi="宋体" w:cs="宋体"/>
                <w:kern w:val="0"/>
                <w:sz w:val="24"/>
                <w:highlight w:val="none"/>
              </w:rPr>
              <w:t>1</w:t>
            </w:r>
          </w:p>
        </w:tc>
        <w:tc>
          <w:tcPr>
            <w:tcW w:w="3683" w:type="dxa"/>
          </w:tcPr>
          <w:p w14:paraId="28E4C3A0">
            <w:pPr>
              <w:jc w:val="center"/>
              <w:rPr>
                <w:rFonts w:ascii="宋体" w:hAnsi="宋体" w:cs="宋体"/>
                <w:b/>
                <w:kern w:val="0"/>
                <w:sz w:val="32"/>
                <w:szCs w:val="32"/>
                <w:highlight w:val="none"/>
              </w:rPr>
            </w:pPr>
          </w:p>
        </w:tc>
        <w:tc>
          <w:tcPr>
            <w:tcW w:w="3546" w:type="dxa"/>
          </w:tcPr>
          <w:p w14:paraId="28D4AA8D">
            <w:pPr>
              <w:jc w:val="center"/>
              <w:rPr>
                <w:rFonts w:ascii="宋体" w:hAnsi="宋体" w:cs="宋体"/>
                <w:b/>
                <w:kern w:val="0"/>
                <w:sz w:val="32"/>
                <w:szCs w:val="32"/>
                <w:highlight w:val="none"/>
              </w:rPr>
            </w:pPr>
          </w:p>
        </w:tc>
        <w:tc>
          <w:tcPr>
            <w:tcW w:w="1276" w:type="dxa"/>
          </w:tcPr>
          <w:p w14:paraId="07FE4372">
            <w:pPr>
              <w:jc w:val="center"/>
              <w:rPr>
                <w:rFonts w:ascii="宋体" w:hAnsi="宋体" w:cs="宋体"/>
                <w:b/>
                <w:kern w:val="0"/>
                <w:sz w:val="32"/>
                <w:szCs w:val="32"/>
                <w:highlight w:val="none"/>
              </w:rPr>
            </w:pPr>
          </w:p>
        </w:tc>
      </w:tr>
      <w:tr w14:paraId="73F8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5EBB9A">
            <w:pPr>
              <w:jc w:val="center"/>
              <w:rPr>
                <w:rFonts w:ascii="宋体" w:hAnsi="宋体" w:cs="宋体"/>
                <w:kern w:val="0"/>
                <w:sz w:val="24"/>
                <w:highlight w:val="none"/>
              </w:rPr>
            </w:pPr>
            <w:r>
              <w:rPr>
                <w:rFonts w:hint="eastAsia" w:ascii="宋体" w:hAnsi="宋体" w:cs="宋体"/>
                <w:kern w:val="0"/>
                <w:sz w:val="24"/>
                <w:highlight w:val="none"/>
              </w:rPr>
              <w:t>2</w:t>
            </w:r>
          </w:p>
        </w:tc>
        <w:tc>
          <w:tcPr>
            <w:tcW w:w="3683" w:type="dxa"/>
          </w:tcPr>
          <w:p w14:paraId="6711ACD9">
            <w:pPr>
              <w:jc w:val="center"/>
              <w:rPr>
                <w:rFonts w:ascii="宋体" w:hAnsi="宋体" w:cs="宋体"/>
                <w:b/>
                <w:kern w:val="0"/>
                <w:sz w:val="32"/>
                <w:szCs w:val="32"/>
                <w:highlight w:val="none"/>
              </w:rPr>
            </w:pPr>
          </w:p>
        </w:tc>
        <w:tc>
          <w:tcPr>
            <w:tcW w:w="3546" w:type="dxa"/>
          </w:tcPr>
          <w:p w14:paraId="1DBB3F4D">
            <w:pPr>
              <w:jc w:val="center"/>
              <w:rPr>
                <w:rFonts w:ascii="宋体" w:hAnsi="宋体" w:cs="宋体"/>
                <w:b/>
                <w:kern w:val="0"/>
                <w:sz w:val="32"/>
                <w:szCs w:val="32"/>
                <w:highlight w:val="none"/>
              </w:rPr>
            </w:pPr>
          </w:p>
        </w:tc>
        <w:tc>
          <w:tcPr>
            <w:tcW w:w="1276" w:type="dxa"/>
          </w:tcPr>
          <w:p w14:paraId="5F773A39">
            <w:pPr>
              <w:jc w:val="center"/>
              <w:rPr>
                <w:rFonts w:ascii="宋体" w:hAnsi="宋体" w:cs="宋体"/>
                <w:b/>
                <w:kern w:val="0"/>
                <w:sz w:val="32"/>
                <w:szCs w:val="32"/>
                <w:highlight w:val="none"/>
              </w:rPr>
            </w:pPr>
          </w:p>
        </w:tc>
      </w:tr>
      <w:tr w14:paraId="5029A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7E8622E">
            <w:pPr>
              <w:jc w:val="center"/>
              <w:rPr>
                <w:rFonts w:ascii="宋体" w:hAnsi="宋体" w:cs="宋体"/>
                <w:kern w:val="0"/>
                <w:sz w:val="24"/>
                <w:highlight w:val="none"/>
              </w:rPr>
            </w:pPr>
            <w:r>
              <w:rPr>
                <w:rFonts w:hint="eastAsia" w:ascii="宋体" w:hAnsi="宋体" w:cs="宋体"/>
                <w:kern w:val="0"/>
                <w:sz w:val="24"/>
                <w:highlight w:val="none"/>
              </w:rPr>
              <w:t>……</w:t>
            </w:r>
          </w:p>
        </w:tc>
        <w:tc>
          <w:tcPr>
            <w:tcW w:w="3683" w:type="dxa"/>
          </w:tcPr>
          <w:p w14:paraId="614E6C4C">
            <w:pPr>
              <w:jc w:val="center"/>
              <w:rPr>
                <w:rFonts w:ascii="宋体" w:hAnsi="宋体" w:cs="宋体"/>
                <w:b/>
                <w:kern w:val="0"/>
                <w:sz w:val="32"/>
                <w:szCs w:val="32"/>
                <w:highlight w:val="none"/>
              </w:rPr>
            </w:pPr>
          </w:p>
        </w:tc>
        <w:tc>
          <w:tcPr>
            <w:tcW w:w="3546" w:type="dxa"/>
          </w:tcPr>
          <w:p w14:paraId="1D33A892">
            <w:pPr>
              <w:jc w:val="center"/>
              <w:rPr>
                <w:rFonts w:ascii="宋体" w:hAnsi="宋体" w:cs="宋体"/>
                <w:b/>
                <w:kern w:val="0"/>
                <w:sz w:val="32"/>
                <w:szCs w:val="32"/>
                <w:highlight w:val="none"/>
              </w:rPr>
            </w:pPr>
          </w:p>
        </w:tc>
        <w:tc>
          <w:tcPr>
            <w:tcW w:w="1276" w:type="dxa"/>
          </w:tcPr>
          <w:p w14:paraId="37771CC4">
            <w:pPr>
              <w:jc w:val="center"/>
              <w:rPr>
                <w:rFonts w:ascii="宋体" w:hAnsi="宋体" w:cs="宋体"/>
                <w:b/>
                <w:kern w:val="0"/>
                <w:sz w:val="32"/>
                <w:szCs w:val="32"/>
                <w:highlight w:val="none"/>
              </w:rPr>
            </w:pPr>
          </w:p>
        </w:tc>
      </w:tr>
    </w:tbl>
    <w:p w14:paraId="041F655D">
      <w:pPr>
        <w:jc w:val="left"/>
        <w:rPr>
          <w:rFonts w:ascii="宋体" w:hAnsi="宋体" w:cs="宋体"/>
          <w:kern w:val="0"/>
          <w:sz w:val="24"/>
          <w:highlight w:val="none"/>
        </w:rPr>
      </w:pPr>
      <w:r>
        <w:rPr>
          <w:rFonts w:hint="eastAsia" w:ascii="宋体" w:hAnsi="宋体" w:cs="宋体"/>
          <w:kern w:val="0"/>
          <w:sz w:val="24"/>
          <w:highlight w:val="none"/>
        </w:rPr>
        <w:t>投标人保证：除商务技术偏离表列出的偏离外，投标人响应招标文件的全部要求</w:t>
      </w:r>
    </w:p>
    <w:p w14:paraId="6E830D6C">
      <w:pPr>
        <w:jc w:val="center"/>
        <w:rPr>
          <w:rFonts w:ascii="宋体" w:hAnsi="宋体" w:cs="宋体"/>
          <w:b/>
          <w:kern w:val="0"/>
          <w:sz w:val="32"/>
          <w:szCs w:val="32"/>
          <w:highlight w:val="none"/>
        </w:rPr>
      </w:pPr>
    </w:p>
    <w:p w14:paraId="4ACFE72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BF282F2">
      <w:pPr>
        <w:ind w:firstLine="1911" w:firstLineChars="595"/>
        <w:rPr>
          <w:rFonts w:ascii="宋体" w:hAnsi="宋体" w:cs="宋体"/>
          <w:b/>
          <w:bCs/>
          <w:sz w:val="32"/>
          <w:szCs w:val="32"/>
          <w:highlight w:val="none"/>
        </w:rPr>
      </w:pPr>
    </w:p>
    <w:p w14:paraId="2D4B7C53">
      <w:pPr>
        <w:ind w:firstLine="1911" w:firstLineChars="595"/>
        <w:rPr>
          <w:rFonts w:ascii="宋体" w:hAnsi="宋体" w:cs="宋体"/>
          <w:b/>
          <w:bCs/>
          <w:sz w:val="32"/>
          <w:szCs w:val="32"/>
          <w:highlight w:val="none"/>
        </w:rPr>
      </w:pPr>
    </w:p>
    <w:p w14:paraId="68F4A1F7">
      <w:pPr>
        <w:ind w:firstLine="1911" w:firstLineChars="595"/>
        <w:rPr>
          <w:rFonts w:ascii="宋体" w:hAnsi="宋体" w:cs="宋体"/>
          <w:b/>
          <w:bCs/>
          <w:sz w:val="32"/>
          <w:szCs w:val="32"/>
          <w:highlight w:val="none"/>
        </w:rPr>
      </w:pPr>
    </w:p>
    <w:p w14:paraId="6B66C7DF">
      <w:pPr>
        <w:widowControl/>
        <w:adjustRightInd/>
        <w:jc w:val="left"/>
        <w:rPr>
          <w:rFonts w:ascii="宋体" w:hAnsi="宋体" w:cs="宋体"/>
          <w:b/>
          <w:bCs/>
          <w:sz w:val="32"/>
          <w:szCs w:val="32"/>
          <w:highlight w:val="none"/>
        </w:rPr>
      </w:pPr>
      <w:r>
        <w:rPr>
          <w:rFonts w:hint="eastAsia" w:ascii="宋体" w:hAnsi="宋体" w:cs="宋体"/>
          <w:b/>
          <w:bCs/>
          <w:sz w:val="32"/>
          <w:szCs w:val="32"/>
          <w:highlight w:val="none"/>
        </w:rPr>
        <w:br w:type="page"/>
      </w:r>
    </w:p>
    <w:p w14:paraId="06DFEF4A">
      <w:pPr>
        <w:ind w:firstLine="1911" w:firstLineChars="595"/>
        <w:rPr>
          <w:rFonts w:ascii="宋体" w:hAnsi="宋体" w:cs="宋体"/>
          <w:b/>
          <w:kern w:val="0"/>
          <w:sz w:val="32"/>
          <w:szCs w:val="32"/>
          <w:highlight w:val="none"/>
        </w:rPr>
      </w:pPr>
      <w:r>
        <w:rPr>
          <w:rFonts w:hint="eastAsia" w:ascii="宋体" w:hAnsi="宋体" w:cs="宋体"/>
          <w:b/>
          <w:bCs/>
          <w:sz w:val="32"/>
          <w:szCs w:val="32"/>
          <w:highlight w:val="none"/>
        </w:rPr>
        <w:t>七</w:t>
      </w:r>
      <w:r>
        <w:rPr>
          <w:rFonts w:hint="eastAsia" w:ascii="宋体" w:hAnsi="宋体" w:cs="宋体"/>
          <w:b/>
          <w:kern w:val="0"/>
          <w:sz w:val="32"/>
          <w:szCs w:val="32"/>
          <w:highlight w:val="none"/>
        </w:rPr>
        <w:t>、</w:t>
      </w:r>
      <w:r>
        <w:rPr>
          <w:rFonts w:hint="eastAsia" w:ascii="宋体" w:hAnsi="宋体" w:cs="宋体"/>
          <w:b/>
          <w:kern w:val="0"/>
          <w:sz w:val="32"/>
          <w:szCs w:val="32"/>
          <w:highlight w:val="none"/>
          <w:lang w:val="zh-CN"/>
        </w:rPr>
        <w:t>政府采购供应商廉洁自律承诺书</w:t>
      </w:r>
    </w:p>
    <w:p w14:paraId="52D85893">
      <w:pPr>
        <w:snapToGrid w:val="0"/>
        <w:spacing w:line="360" w:lineRule="auto"/>
        <w:rPr>
          <w:rFonts w:ascii="宋体" w:hAnsi="宋体" w:cs="宋体"/>
          <w:sz w:val="24"/>
          <w:highlight w:val="none"/>
        </w:rPr>
      </w:pPr>
    </w:p>
    <w:p w14:paraId="0A895A87">
      <w:pPr>
        <w:snapToGrid w:val="0"/>
        <w:spacing w:line="360" w:lineRule="auto"/>
        <w:rPr>
          <w:rFonts w:ascii="宋体" w:hAnsi="宋体" w:cs="宋体"/>
          <w:kern w:val="0"/>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r>
        <w:rPr>
          <w:rFonts w:hint="eastAsia" w:ascii="宋体" w:hAnsi="宋体" w:cs="宋体"/>
          <w:kern w:val="0"/>
          <w:sz w:val="24"/>
          <w:highlight w:val="none"/>
          <w:lang w:val="zh-CN"/>
        </w:rPr>
        <w:t>：</w:t>
      </w:r>
    </w:p>
    <w:p w14:paraId="0FF6E892">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项目招标要求参加投标。在这次投标过程中和中标后，我们将严格遵守国家法律法规要求，并郑重承诺：</w:t>
      </w:r>
    </w:p>
    <w:p w14:paraId="479D1C9E">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260A0077">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0DEFFA4D">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63599078">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11704485">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五、不为项目有关人员个人装修住房、婚丧嫁娶、配偶子女工作安排等提供好处；</w:t>
      </w:r>
    </w:p>
    <w:p w14:paraId="22057F84">
      <w:pPr>
        <w:autoSpaceDE w:val="0"/>
        <w:autoSpaceDN w:val="0"/>
        <w:spacing w:line="360" w:lineRule="auto"/>
        <w:ind w:left="0" w:leftChars="0"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64A5B4C7">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w:t>
      </w:r>
      <w:r>
        <w:rPr>
          <w:rFonts w:hint="eastAsia" w:ascii="宋体" w:hAnsi="宋体" w:cs="宋体"/>
          <w:kern w:val="0"/>
          <w:sz w:val="24"/>
          <w:highlight w:val="none"/>
        </w:rPr>
        <w:t>区</w:t>
      </w:r>
      <w:r>
        <w:rPr>
          <w:rFonts w:hint="eastAsia" w:ascii="宋体" w:hAnsi="宋体" w:cs="宋体"/>
          <w:kern w:val="0"/>
          <w:sz w:val="24"/>
          <w:highlight w:val="none"/>
          <w:lang w:val="zh-CN"/>
        </w:rPr>
        <w:t>财政局。由此引起的相应损失均由我单位承担。</w:t>
      </w:r>
    </w:p>
    <w:p w14:paraId="41B611D9">
      <w:pPr>
        <w:autoSpaceDE w:val="0"/>
        <w:autoSpaceDN w:val="0"/>
        <w:spacing w:line="360" w:lineRule="auto"/>
        <w:ind w:left="2"/>
        <w:jc w:val="left"/>
        <w:rPr>
          <w:rFonts w:ascii="宋体" w:hAnsi="宋体" w:cs="宋体"/>
          <w:kern w:val="0"/>
          <w:sz w:val="24"/>
          <w:highlight w:val="none"/>
          <w:lang w:val="zh-CN"/>
        </w:rPr>
      </w:pPr>
    </w:p>
    <w:p w14:paraId="7D90148D">
      <w:pPr>
        <w:autoSpaceDE w:val="0"/>
        <w:autoSpaceDN w:val="0"/>
        <w:spacing w:line="360" w:lineRule="auto"/>
        <w:ind w:left="2"/>
        <w:jc w:val="left"/>
        <w:rPr>
          <w:rFonts w:ascii="宋体" w:hAnsi="宋体" w:cs="宋体"/>
          <w:kern w:val="0"/>
          <w:sz w:val="24"/>
          <w:highlight w:val="none"/>
          <w:lang w:val="zh-CN"/>
        </w:rPr>
      </w:pPr>
    </w:p>
    <w:p w14:paraId="07FCDB81">
      <w:pPr>
        <w:autoSpaceDE w:val="0"/>
        <w:autoSpaceDN w:val="0"/>
        <w:spacing w:line="360" w:lineRule="auto"/>
        <w:ind w:left="2"/>
        <w:jc w:val="left"/>
        <w:rPr>
          <w:rFonts w:ascii="宋体" w:hAnsi="宋体" w:cs="宋体"/>
          <w:kern w:val="0"/>
          <w:sz w:val="24"/>
          <w:highlight w:val="none"/>
          <w:lang w:val="zh-CN"/>
        </w:rPr>
      </w:pPr>
    </w:p>
    <w:p w14:paraId="67843B2A">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2AB449E1">
      <w:pPr>
        <w:spacing w:line="360" w:lineRule="auto"/>
        <w:ind w:left="462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1966CDAF">
      <w:pPr>
        <w:spacing w:line="360" w:lineRule="auto"/>
        <w:jc w:val="center"/>
        <w:rPr>
          <w:rFonts w:ascii="宋体" w:hAnsi="宋体" w:cs="宋体"/>
          <w:b/>
          <w:bCs/>
          <w:sz w:val="24"/>
          <w:highlight w:val="none"/>
        </w:rPr>
      </w:pPr>
    </w:p>
    <w:p w14:paraId="790303BC">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874D140">
      <w:pPr>
        <w:spacing w:line="360" w:lineRule="auto"/>
        <w:jc w:val="center"/>
        <w:rPr>
          <w:rFonts w:ascii="宋体" w:hAnsi="宋体" w:cs="宋体"/>
          <w:b/>
          <w:bCs/>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6E16E0AA">
      <w:pPr>
        <w:jc w:val="center"/>
        <w:rPr>
          <w:rFonts w:ascii="宋体" w:hAnsi="宋体" w:cs="宋体"/>
          <w:b/>
          <w:kern w:val="0"/>
          <w:sz w:val="32"/>
          <w:szCs w:val="32"/>
          <w:highlight w:val="none"/>
        </w:rPr>
      </w:pPr>
    </w:p>
    <w:p w14:paraId="4F30696A">
      <w:pPr>
        <w:spacing w:line="360" w:lineRule="auto"/>
        <w:jc w:val="center"/>
        <w:outlineLvl w:val="0"/>
        <w:rPr>
          <w:rFonts w:ascii="宋体" w:hAnsi="宋体" w:cs="宋体"/>
          <w:b/>
          <w:kern w:val="0"/>
          <w:sz w:val="36"/>
          <w:szCs w:val="36"/>
          <w:highlight w:val="none"/>
        </w:rPr>
      </w:pPr>
      <w:bookmarkStart w:id="423" w:name="_Toc14340"/>
      <w:r>
        <w:rPr>
          <w:rFonts w:hint="eastAsia" w:ascii="宋体" w:hAnsi="宋体" w:cs="宋体"/>
          <w:b/>
          <w:kern w:val="0"/>
          <w:sz w:val="36"/>
          <w:szCs w:val="36"/>
          <w:highlight w:val="none"/>
        </w:rPr>
        <w:t>报价文件部分</w:t>
      </w:r>
      <w:bookmarkEnd w:id="423"/>
    </w:p>
    <w:p w14:paraId="6AC8F66A">
      <w:pPr>
        <w:spacing w:line="360" w:lineRule="auto"/>
        <w:jc w:val="center"/>
        <w:outlineLvl w:val="0"/>
        <w:rPr>
          <w:rFonts w:ascii="宋体" w:hAnsi="宋体" w:cs="宋体"/>
          <w:b/>
          <w:kern w:val="0"/>
          <w:sz w:val="36"/>
          <w:szCs w:val="36"/>
          <w:highlight w:val="none"/>
        </w:rPr>
      </w:pPr>
      <w:bookmarkStart w:id="424" w:name="_Toc31378"/>
      <w:r>
        <w:rPr>
          <w:rFonts w:hint="eastAsia" w:ascii="宋体" w:hAnsi="宋体" w:cs="宋体"/>
          <w:b/>
          <w:kern w:val="0"/>
          <w:sz w:val="36"/>
          <w:szCs w:val="36"/>
          <w:highlight w:val="none"/>
        </w:rPr>
        <w:t>目录</w:t>
      </w:r>
      <w:bookmarkEnd w:id="424"/>
    </w:p>
    <w:p w14:paraId="745F5CB2">
      <w:pPr>
        <w:spacing w:line="360" w:lineRule="auto"/>
        <w:jc w:val="center"/>
        <w:outlineLvl w:val="9"/>
        <w:rPr>
          <w:rFonts w:ascii="宋体" w:hAnsi="宋体" w:cs="宋体"/>
          <w:b/>
          <w:kern w:val="0"/>
          <w:sz w:val="36"/>
          <w:szCs w:val="36"/>
          <w:highlight w:val="none"/>
        </w:rPr>
      </w:pPr>
    </w:p>
    <w:p w14:paraId="5E52D0F4">
      <w:pPr>
        <w:snapToGrid w:val="0"/>
        <w:spacing w:line="360" w:lineRule="auto"/>
        <w:rPr>
          <w:rFonts w:ascii="宋体" w:hAnsi="宋体" w:cs="宋体"/>
          <w:sz w:val="24"/>
          <w:highlight w:val="none"/>
        </w:rPr>
      </w:pPr>
      <w:r>
        <w:rPr>
          <w:rFonts w:hint="eastAsia" w:ascii="宋体" w:hAnsi="宋体" w:cs="宋体"/>
          <w:sz w:val="24"/>
          <w:highlight w:val="none"/>
        </w:rPr>
        <w:t>（1）开标一览表（报价表）………………………………………………………（页码）</w:t>
      </w:r>
    </w:p>
    <w:p w14:paraId="20A32E46">
      <w:pPr>
        <w:snapToGrid w:val="0"/>
        <w:spacing w:line="360" w:lineRule="auto"/>
        <w:rPr>
          <w:rFonts w:ascii="宋体" w:hAnsi="宋体" w:cs="宋体"/>
          <w:sz w:val="24"/>
          <w:highlight w:val="none"/>
        </w:rPr>
      </w:pPr>
      <w:r>
        <w:rPr>
          <w:rFonts w:hint="eastAsia" w:ascii="宋体" w:hAnsi="宋体" w:cs="宋体"/>
          <w:sz w:val="24"/>
          <w:highlight w:val="none"/>
        </w:rPr>
        <w:t>（2）中小企业声明函………………………………………………………………（页码）</w:t>
      </w:r>
    </w:p>
    <w:p w14:paraId="39ED1077">
      <w:pPr>
        <w:snapToGrid w:val="0"/>
        <w:spacing w:line="360" w:lineRule="auto"/>
        <w:rPr>
          <w:rFonts w:hint="eastAsia" w:ascii="宋体" w:hAnsi="宋体" w:cs="宋体"/>
          <w:sz w:val="24"/>
          <w:highlight w:val="none"/>
        </w:rPr>
      </w:pPr>
      <w:r>
        <w:rPr>
          <w:rFonts w:hint="eastAsia" w:ascii="宋体" w:hAnsi="宋体" w:cs="宋体"/>
          <w:sz w:val="24"/>
          <w:highlight w:val="none"/>
        </w:rPr>
        <w:t>（3）投标报价明细表………………………………………………………………（页码）</w:t>
      </w:r>
    </w:p>
    <w:p w14:paraId="060B3779">
      <w:pPr>
        <w:snapToGrid w:val="0"/>
        <w:spacing w:line="360" w:lineRule="auto"/>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4</w:t>
      </w:r>
      <w:r>
        <w:rPr>
          <w:rFonts w:hint="eastAsia" w:ascii="宋体" w:hAnsi="宋体" w:cs="宋体"/>
          <w:sz w:val="24"/>
          <w:highlight w:val="none"/>
          <w:lang w:eastAsia="zh-CN"/>
        </w:rPr>
        <w:t>）</w:t>
      </w:r>
      <w:r>
        <w:rPr>
          <w:rFonts w:hint="eastAsia" w:ascii="宋体" w:hAnsi="宋体" w:cs="宋体"/>
          <w:sz w:val="24"/>
          <w:highlight w:val="none"/>
        </w:rPr>
        <w:t>报价情况说明</w:t>
      </w:r>
      <w:r>
        <w:rPr>
          <w:rFonts w:hint="eastAsia" w:ascii="宋体" w:hAnsi="宋体" w:cs="宋体"/>
          <w:sz w:val="24"/>
          <w:highlight w:val="none"/>
          <w:lang w:eastAsia="zh-CN"/>
        </w:rPr>
        <w:t>（</w:t>
      </w:r>
      <w:r>
        <w:rPr>
          <w:rFonts w:hint="eastAsia" w:ascii="宋体" w:hAnsi="宋体" w:cs="宋体"/>
          <w:sz w:val="24"/>
          <w:highlight w:val="none"/>
        </w:rPr>
        <w:t>如供应商报价低于项目预算50%的，应当提交本文档，详细阐述不影响产品质量或者诚信履约的具体原因</w:t>
      </w:r>
      <w:r>
        <w:rPr>
          <w:rFonts w:hint="eastAsia" w:ascii="宋体" w:hAnsi="宋体" w:cs="宋体"/>
          <w:sz w:val="24"/>
          <w:highlight w:val="none"/>
          <w:lang w:eastAsia="zh-CN"/>
        </w:rPr>
        <w:t>）…………………………………………（页码）</w:t>
      </w:r>
    </w:p>
    <w:p w14:paraId="7636C63F">
      <w:pPr>
        <w:pStyle w:val="23"/>
        <w:rPr>
          <w:rFonts w:hAnsi="宋体" w:cs="宋体"/>
          <w:highlight w:val="none"/>
        </w:rPr>
      </w:pPr>
    </w:p>
    <w:p w14:paraId="44D6E9EC">
      <w:pPr>
        <w:snapToGrid w:val="0"/>
        <w:spacing w:line="360" w:lineRule="auto"/>
        <w:ind w:right="480"/>
        <w:jc w:val="center"/>
        <w:rPr>
          <w:rFonts w:ascii="宋体" w:hAnsi="宋体" w:cs="宋体"/>
          <w:b/>
          <w:kern w:val="0"/>
          <w:sz w:val="32"/>
          <w:szCs w:val="32"/>
          <w:highlight w:val="none"/>
        </w:rPr>
      </w:pPr>
    </w:p>
    <w:p w14:paraId="311BE9A3">
      <w:pPr>
        <w:snapToGrid w:val="0"/>
        <w:spacing w:line="360" w:lineRule="auto"/>
        <w:ind w:right="480"/>
        <w:jc w:val="center"/>
        <w:rPr>
          <w:rFonts w:ascii="宋体" w:hAnsi="宋体" w:cs="宋体"/>
          <w:b/>
          <w:kern w:val="0"/>
          <w:sz w:val="32"/>
          <w:szCs w:val="32"/>
          <w:highlight w:val="none"/>
        </w:rPr>
      </w:pPr>
    </w:p>
    <w:p w14:paraId="26BC5625">
      <w:pPr>
        <w:snapToGrid w:val="0"/>
        <w:spacing w:line="360" w:lineRule="auto"/>
        <w:ind w:right="480"/>
        <w:jc w:val="center"/>
        <w:rPr>
          <w:rFonts w:ascii="宋体" w:hAnsi="宋体" w:cs="宋体"/>
          <w:b/>
          <w:kern w:val="0"/>
          <w:sz w:val="32"/>
          <w:szCs w:val="32"/>
          <w:highlight w:val="none"/>
        </w:rPr>
      </w:pPr>
    </w:p>
    <w:p w14:paraId="71B35D94">
      <w:pPr>
        <w:snapToGrid w:val="0"/>
        <w:spacing w:line="360" w:lineRule="auto"/>
        <w:ind w:right="480"/>
        <w:jc w:val="center"/>
        <w:rPr>
          <w:rFonts w:ascii="宋体" w:hAnsi="宋体" w:cs="宋体"/>
          <w:b/>
          <w:kern w:val="0"/>
          <w:sz w:val="32"/>
          <w:szCs w:val="32"/>
          <w:highlight w:val="none"/>
        </w:rPr>
      </w:pPr>
    </w:p>
    <w:p w14:paraId="377774DB">
      <w:pPr>
        <w:snapToGrid w:val="0"/>
        <w:spacing w:line="360" w:lineRule="auto"/>
        <w:ind w:right="480"/>
        <w:jc w:val="center"/>
        <w:rPr>
          <w:rFonts w:ascii="宋体" w:hAnsi="宋体" w:cs="宋体"/>
          <w:b/>
          <w:kern w:val="0"/>
          <w:sz w:val="32"/>
          <w:szCs w:val="32"/>
          <w:highlight w:val="none"/>
        </w:rPr>
      </w:pPr>
    </w:p>
    <w:p w14:paraId="1D86BD70">
      <w:pPr>
        <w:snapToGrid w:val="0"/>
        <w:spacing w:line="360" w:lineRule="auto"/>
        <w:ind w:right="480"/>
        <w:jc w:val="center"/>
        <w:rPr>
          <w:rFonts w:ascii="宋体" w:hAnsi="宋体" w:cs="宋体"/>
          <w:b/>
          <w:kern w:val="0"/>
          <w:sz w:val="32"/>
          <w:szCs w:val="32"/>
          <w:highlight w:val="none"/>
        </w:rPr>
      </w:pPr>
    </w:p>
    <w:p w14:paraId="62EF279F">
      <w:pPr>
        <w:snapToGrid w:val="0"/>
        <w:spacing w:line="360" w:lineRule="auto"/>
        <w:ind w:right="480"/>
        <w:jc w:val="center"/>
        <w:rPr>
          <w:rFonts w:ascii="宋体" w:hAnsi="宋体" w:cs="宋体"/>
          <w:b/>
          <w:kern w:val="0"/>
          <w:sz w:val="32"/>
          <w:szCs w:val="32"/>
          <w:highlight w:val="none"/>
        </w:rPr>
      </w:pPr>
    </w:p>
    <w:p w14:paraId="4DABEF9E">
      <w:pPr>
        <w:snapToGrid w:val="0"/>
        <w:spacing w:line="360" w:lineRule="auto"/>
        <w:ind w:right="480"/>
        <w:jc w:val="center"/>
        <w:rPr>
          <w:rFonts w:ascii="宋体" w:hAnsi="宋体" w:cs="宋体"/>
          <w:b/>
          <w:kern w:val="0"/>
          <w:sz w:val="32"/>
          <w:szCs w:val="32"/>
          <w:highlight w:val="none"/>
        </w:rPr>
      </w:pPr>
    </w:p>
    <w:p w14:paraId="3A51D2CE">
      <w:pPr>
        <w:snapToGrid w:val="0"/>
        <w:spacing w:line="360" w:lineRule="auto"/>
        <w:ind w:right="480"/>
        <w:jc w:val="center"/>
        <w:rPr>
          <w:rFonts w:ascii="宋体" w:hAnsi="宋体" w:cs="宋体"/>
          <w:b/>
          <w:kern w:val="0"/>
          <w:sz w:val="32"/>
          <w:szCs w:val="32"/>
          <w:highlight w:val="none"/>
        </w:rPr>
      </w:pPr>
    </w:p>
    <w:p w14:paraId="0361DEB5">
      <w:pPr>
        <w:snapToGrid w:val="0"/>
        <w:spacing w:line="360" w:lineRule="auto"/>
        <w:ind w:right="480"/>
        <w:jc w:val="center"/>
        <w:rPr>
          <w:rFonts w:ascii="宋体" w:hAnsi="宋体" w:cs="宋体"/>
          <w:b/>
          <w:kern w:val="0"/>
          <w:sz w:val="32"/>
          <w:szCs w:val="32"/>
          <w:highlight w:val="none"/>
        </w:rPr>
      </w:pPr>
    </w:p>
    <w:p w14:paraId="37AF2325">
      <w:pPr>
        <w:snapToGrid w:val="0"/>
        <w:spacing w:line="360" w:lineRule="auto"/>
        <w:ind w:right="480"/>
        <w:jc w:val="center"/>
        <w:rPr>
          <w:rFonts w:ascii="宋体" w:hAnsi="宋体" w:cs="宋体"/>
          <w:b/>
          <w:kern w:val="0"/>
          <w:sz w:val="32"/>
          <w:szCs w:val="32"/>
          <w:highlight w:val="none"/>
        </w:rPr>
      </w:pPr>
    </w:p>
    <w:p w14:paraId="2AE8E89A">
      <w:pPr>
        <w:snapToGrid w:val="0"/>
        <w:spacing w:line="360" w:lineRule="auto"/>
        <w:ind w:right="480"/>
        <w:jc w:val="center"/>
        <w:rPr>
          <w:rFonts w:ascii="宋体" w:hAnsi="宋体" w:cs="宋体"/>
          <w:b/>
          <w:kern w:val="0"/>
          <w:sz w:val="32"/>
          <w:szCs w:val="32"/>
          <w:highlight w:val="none"/>
        </w:rPr>
      </w:pPr>
    </w:p>
    <w:p w14:paraId="11A092FB">
      <w:pPr>
        <w:snapToGrid w:val="0"/>
        <w:spacing w:line="360" w:lineRule="auto"/>
        <w:ind w:right="480"/>
        <w:jc w:val="center"/>
        <w:rPr>
          <w:rFonts w:ascii="宋体" w:hAnsi="宋体" w:cs="宋体"/>
          <w:b/>
          <w:kern w:val="0"/>
          <w:sz w:val="32"/>
          <w:szCs w:val="32"/>
          <w:highlight w:val="none"/>
        </w:rPr>
      </w:pPr>
    </w:p>
    <w:p w14:paraId="1A3002F3">
      <w:pPr>
        <w:snapToGrid w:val="0"/>
        <w:spacing w:line="360" w:lineRule="auto"/>
        <w:ind w:right="480"/>
        <w:jc w:val="center"/>
        <w:rPr>
          <w:rFonts w:ascii="宋体" w:hAnsi="宋体" w:cs="宋体"/>
          <w:b/>
          <w:kern w:val="0"/>
          <w:sz w:val="32"/>
          <w:szCs w:val="32"/>
          <w:highlight w:val="none"/>
        </w:rPr>
      </w:pPr>
    </w:p>
    <w:p w14:paraId="54DFA95C">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55BC26E5">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一、开标一览表（报价表）</w:t>
      </w:r>
    </w:p>
    <w:p w14:paraId="6029D986">
      <w:pPr>
        <w:snapToGrid w:val="0"/>
        <w:spacing w:line="360" w:lineRule="auto"/>
        <w:rPr>
          <w:rFonts w:ascii="宋体" w:hAnsi="宋体" w:cs="宋体"/>
          <w:kern w:val="0"/>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r>
        <w:rPr>
          <w:rFonts w:hint="eastAsia" w:ascii="宋体" w:hAnsi="宋体" w:cs="宋体"/>
          <w:kern w:val="0"/>
          <w:sz w:val="24"/>
          <w:highlight w:val="none"/>
          <w:lang w:val="zh-CN"/>
        </w:rPr>
        <w:t>：</w:t>
      </w:r>
    </w:p>
    <w:p w14:paraId="04CB5DFA">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highlight w:val="none"/>
          <w:lang w:eastAsia="zh-CN"/>
        </w:rPr>
        <w:t>宁海县技工学校校园保安服务外包项目</w:t>
      </w:r>
      <w:r>
        <w:rPr>
          <w:rFonts w:hint="eastAsia" w:ascii="宋体" w:hAnsi="宋体" w:cs="宋体"/>
          <w:kern w:val="0"/>
          <w:sz w:val="24"/>
          <w:highlight w:val="none"/>
          <w:lang w:val="zh-CN"/>
        </w:rPr>
        <w:t>【招标编号：</w:t>
      </w:r>
      <w:r>
        <w:rPr>
          <w:rFonts w:hint="eastAsia" w:ascii="宋体" w:hAnsi="宋体" w:cs="宋体"/>
          <w:sz w:val="24"/>
          <w:highlight w:val="none"/>
          <w:lang w:eastAsia="zh-CN"/>
        </w:rPr>
        <w:t>CBZJ-20256053G</w:t>
      </w:r>
      <w:r>
        <w:rPr>
          <w:rFonts w:hint="eastAsia" w:ascii="宋体" w:hAnsi="宋体" w:cs="宋体"/>
          <w:sz w:val="24"/>
          <w:highlight w:val="none"/>
        </w:rPr>
        <w:t>】的实施</w:t>
      </w:r>
      <w:r>
        <w:rPr>
          <w:rFonts w:hint="eastAsia" w:ascii="宋体" w:hAnsi="宋体" w:cs="宋体"/>
          <w:kern w:val="0"/>
          <w:sz w:val="24"/>
          <w:highlight w:val="none"/>
          <w:lang w:val="zh-CN"/>
        </w:rPr>
        <w:t>。</w:t>
      </w:r>
    </w:p>
    <w:p w14:paraId="39C3B1D1">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2"/>
        <w:tblW w:w="12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3499"/>
        <w:gridCol w:w="3581"/>
        <w:gridCol w:w="3664"/>
      </w:tblGrid>
      <w:tr w14:paraId="2806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4" w:type="dxa"/>
            <w:vAlign w:val="center"/>
          </w:tcPr>
          <w:p w14:paraId="685BB314">
            <w:pPr>
              <w:adjustRightInd/>
              <w:snapToGrid w:val="0"/>
              <w:spacing w:line="360" w:lineRule="auto"/>
              <w:jc w:val="center"/>
              <w:rPr>
                <w:rFonts w:ascii="宋体" w:hAnsi="宋体" w:cs="宋体"/>
                <w:b/>
                <w:bCs/>
                <w:sz w:val="24"/>
                <w:highlight w:val="none"/>
              </w:rPr>
            </w:pPr>
            <w:r>
              <w:rPr>
                <w:rFonts w:hint="eastAsia" w:ascii="宋体" w:hAnsi="宋体" w:cs="宋体"/>
                <w:b/>
                <w:bCs/>
                <w:sz w:val="24"/>
                <w:highlight w:val="none"/>
              </w:rPr>
              <w:t>序号</w:t>
            </w:r>
          </w:p>
        </w:tc>
        <w:tc>
          <w:tcPr>
            <w:tcW w:w="3499" w:type="dxa"/>
            <w:vAlign w:val="center"/>
          </w:tcPr>
          <w:p w14:paraId="7E30C4A6">
            <w:pPr>
              <w:adjustRightInd/>
              <w:snapToGrid w:val="0"/>
              <w:spacing w:line="360" w:lineRule="auto"/>
              <w:jc w:val="center"/>
              <w:rPr>
                <w:rFonts w:ascii="宋体" w:hAnsi="宋体" w:cs="宋体"/>
                <w:b/>
                <w:bCs/>
                <w:sz w:val="24"/>
                <w:highlight w:val="none"/>
              </w:rPr>
            </w:pPr>
            <w:r>
              <w:rPr>
                <w:rFonts w:hint="eastAsia" w:ascii="宋体" w:hAnsi="宋体" w:cs="宋体"/>
                <w:b/>
                <w:bCs/>
                <w:sz w:val="24"/>
                <w:highlight w:val="none"/>
              </w:rPr>
              <w:t>采购内容</w:t>
            </w:r>
          </w:p>
        </w:tc>
        <w:tc>
          <w:tcPr>
            <w:tcW w:w="3581" w:type="dxa"/>
            <w:vAlign w:val="center"/>
          </w:tcPr>
          <w:p w14:paraId="043BADFC">
            <w:pPr>
              <w:adjustRightInd/>
              <w:snapToGrid w:val="0"/>
              <w:spacing w:line="360" w:lineRule="auto"/>
              <w:jc w:val="center"/>
              <w:rPr>
                <w:rFonts w:ascii="宋体" w:hAnsi="宋体" w:cs="宋体"/>
                <w:b/>
                <w:bCs/>
                <w:sz w:val="24"/>
                <w:highlight w:val="none"/>
              </w:rPr>
            </w:pPr>
            <w:r>
              <w:rPr>
                <w:rFonts w:hint="eastAsia" w:ascii="宋体" w:hAnsi="宋体" w:cs="宋体"/>
                <w:b/>
                <w:bCs/>
                <w:sz w:val="24"/>
                <w:highlight w:val="none"/>
              </w:rPr>
              <w:t>数量</w:t>
            </w:r>
          </w:p>
        </w:tc>
        <w:tc>
          <w:tcPr>
            <w:tcW w:w="3664" w:type="dxa"/>
            <w:vAlign w:val="center"/>
          </w:tcPr>
          <w:p w14:paraId="3CD51C8A">
            <w:pPr>
              <w:adjustRightInd/>
              <w:snapToGrid w:val="0"/>
              <w:spacing w:line="360" w:lineRule="auto"/>
              <w:jc w:val="center"/>
              <w:rPr>
                <w:rFonts w:ascii="宋体" w:hAnsi="宋体" w:cs="宋体"/>
                <w:b/>
                <w:bCs/>
                <w:sz w:val="24"/>
                <w:highlight w:val="none"/>
              </w:rPr>
            </w:pPr>
            <w:r>
              <w:rPr>
                <w:rFonts w:hint="eastAsia" w:ascii="宋体" w:hAnsi="宋体" w:cs="宋体"/>
                <w:b/>
                <w:bCs/>
                <w:sz w:val="24"/>
                <w:highlight w:val="none"/>
              </w:rPr>
              <w:t>合同履行期限</w:t>
            </w:r>
          </w:p>
        </w:tc>
      </w:tr>
      <w:tr w14:paraId="7ED25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394" w:type="dxa"/>
            <w:vAlign w:val="center"/>
          </w:tcPr>
          <w:p w14:paraId="638476F8">
            <w:pPr>
              <w:adjustRightInd/>
              <w:snapToGrid w:val="0"/>
              <w:spacing w:line="360" w:lineRule="auto"/>
              <w:jc w:val="center"/>
              <w:rPr>
                <w:rFonts w:ascii="宋体" w:hAnsi="宋体" w:cs="宋体"/>
                <w:sz w:val="24"/>
                <w:highlight w:val="none"/>
              </w:rPr>
            </w:pPr>
          </w:p>
        </w:tc>
        <w:tc>
          <w:tcPr>
            <w:tcW w:w="3499" w:type="dxa"/>
            <w:vAlign w:val="center"/>
          </w:tcPr>
          <w:p w14:paraId="6FFD80C8">
            <w:pPr>
              <w:adjustRightInd/>
              <w:snapToGrid w:val="0"/>
              <w:spacing w:line="360" w:lineRule="auto"/>
              <w:jc w:val="center"/>
              <w:rPr>
                <w:rFonts w:ascii="宋体" w:hAnsi="宋体" w:cs="宋体"/>
                <w:sz w:val="24"/>
                <w:highlight w:val="none"/>
              </w:rPr>
            </w:pPr>
          </w:p>
        </w:tc>
        <w:tc>
          <w:tcPr>
            <w:tcW w:w="3581" w:type="dxa"/>
            <w:vAlign w:val="center"/>
          </w:tcPr>
          <w:p w14:paraId="346311A6">
            <w:pPr>
              <w:adjustRightInd/>
              <w:snapToGrid w:val="0"/>
              <w:spacing w:line="360" w:lineRule="auto"/>
              <w:rPr>
                <w:rFonts w:ascii="宋体" w:hAnsi="宋体" w:cs="宋体"/>
                <w:sz w:val="24"/>
                <w:highlight w:val="none"/>
              </w:rPr>
            </w:pPr>
          </w:p>
        </w:tc>
        <w:tc>
          <w:tcPr>
            <w:tcW w:w="3664" w:type="dxa"/>
            <w:vAlign w:val="center"/>
          </w:tcPr>
          <w:p w14:paraId="751C7A81">
            <w:pPr>
              <w:adjustRightInd/>
              <w:snapToGrid w:val="0"/>
              <w:spacing w:line="360" w:lineRule="auto"/>
              <w:jc w:val="center"/>
              <w:rPr>
                <w:rFonts w:ascii="宋体" w:hAnsi="宋体" w:cs="宋体"/>
                <w:sz w:val="24"/>
                <w:highlight w:val="none"/>
              </w:rPr>
            </w:pPr>
          </w:p>
        </w:tc>
      </w:tr>
      <w:tr w14:paraId="0141D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4893" w:type="dxa"/>
            <w:gridSpan w:val="2"/>
            <w:vAlign w:val="center"/>
          </w:tcPr>
          <w:p w14:paraId="71A0EC9D">
            <w:pPr>
              <w:adjustRightInd/>
              <w:snapToGrid w:val="0"/>
              <w:spacing w:line="360" w:lineRule="auto"/>
              <w:jc w:val="center"/>
              <w:rPr>
                <w:rFonts w:ascii="宋体" w:hAnsi="宋体" w:cs="宋体"/>
                <w:sz w:val="24"/>
                <w:highlight w:val="none"/>
              </w:rPr>
            </w:pPr>
            <w:r>
              <w:rPr>
                <w:rFonts w:hint="eastAsia" w:ascii="宋体" w:hAnsi="宋体" w:cs="宋体"/>
                <w:sz w:val="24"/>
                <w:highlight w:val="none"/>
              </w:rPr>
              <w:t>年度投标价（元）</w:t>
            </w:r>
          </w:p>
        </w:tc>
        <w:tc>
          <w:tcPr>
            <w:tcW w:w="7245" w:type="dxa"/>
            <w:gridSpan w:val="2"/>
            <w:vAlign w:val="center"/>
          </w:tcPr>
          <w:p w14:paraId="260DA3E1">
            <w:pPr>
              <w:adjustRightInd/>
              <w:snapToGrid w:val="0"/>
              <w:spacing w:line="360" w:lineRule="auto"/>
              <w:jc w:val="left"/>
              <w:rPr>
                <w:rFonts w:ascii="宋体" w:hAnsi="宋体" w:cs="宋体"/>
                <w:sz w:val="24"/>
                <w:highlight w:val="none"/>
              </w:rPr>
            </w:pPr>
            <w:r>
              <w:rPr>
                <w:rFonts w:hint="eastAsia" w:ascii="宋体" w:hAnsi="宋体" w:cs="宋体"/>
                <w:sz w:val="24"/>
                <w:highlight w:val="none"/>
              </w:rPr>
              <w:t>小写：</w:t>
            </w:r>
          </w:p>
          <w:p w14:paraId="19653A07">
            <w:pPr>
              <w:adjustRightInd/>
              <w:snapToGrid w:val="0"/>
              <w:spacing w:line="360" w:lineRule="auto"/>
              <w:jc w:val="left"/>
              <w:rPr>
                <w:rFonts w:ascii="宋体" w:hAnsi="宋体" w:cs="宋体"/>
                <w:sz w:val="24"/>
                <w:highlight w:val="none"/>
              </w:rPr>
            </w:pPr>
            <w:r>
              <w:rPr>
                <w:rFonts w:hint="eastAsia" w:ascii="宋体" w:hAnsi="宋体" w:cs="宋体"/>
                <w:sz w:val="24"/>
                <w:highlight w:val="none"/>
              </w:rPr>
              <w:t>大写：</w:t>
            </w:r>
          </w:p>
        </w:tc>
      </w:tr>
      <w:tr w14:paraId="6E929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4893" w:type="dxa"/>
            <w:gridSpan w:val="2"/>
            <w:vAlign w:val="center"/>
          </w:tcPr>
          <w:p w14:paraId="76FF74B3">
            <w:pPr>
              <w:adjustRightInd/>
              <w:snapToGrid w:val="0"/>
              <w:spacing w:line="360" w:lineRule="auto"/>
              <w:jc w:val="center"/>
              <w:rPr>
                <w:rFonts w:ascii="宋体" w:hAnsi="宋体" w:cs="宋体"/>
                <w:sz w:val="24"/>
                <w:highlight w:val="none"/>
              </w:rPr>
            </w:pPr>
            <w:r>
              <w:rPr>
                <w:rFonts w:hint="eastAsia" w:ascii="宋体" w:hAnsi="宋体" w:cs="宋体"/>
                <w:sz w:val="24"/>
                <w:highlight w:val="none"/>
                <w:lang w:val="en-US" w:eastAsia="zh-CN"/>
              </w:rPr>
              <w:t>三</w:t>
            </w:r>
            <w:r>
              <w:rPr>
                <w:rFonts w:hint="eastAsia" w:ascii="宋体" w:hAnsi="宋体" w:cs="宋体"/>
                <w:sz w:val="24"/>
                <w:highlight w:val="none"/>
              </w:rPr>
              <w:t>年投标总价（元）</w:t>
            </w:r>
          </w:p>
        </w:tc>
        <w:tc>
          <w:tcPr>
            <w:tcW w:w="7245" w:type="dxa"/>
            <w:gridSpan w:val="2"/>
            <w:vAlign w:val="center"/>
          </w:tcPr>
          <w:p w14:paraId="67BDDB67">
            <w:pPr>
              <w:adjustRightInd/>
              <w:snapToGrid w:val="0"/>
              <w:spacing w:line="360" w:lineRule="auto"/>
              <w:jc w:val="left"/>
              <w:rPr>
                <w:rFonts w:ascii="宋体" w:hAnsi="宋体" w:cs="宋体"/>
                <w:sz w:val="24"/>
                <w:highlight w:val="none"/>
              </w:rPr>
            </w:pPr>
            <w:r>
              <w:rPr>
                <w:rFonts w:hint="eastAsia" w:ascii="宋体" w:hAnsi="宋体" w:cs="宋体"/>
                <w:sz w:val="24"/>
                <w:highlight w:val="none"/>
              </w:rPr>
              <w:t>小写：</w:t>
            </w:r>
          </w:p>
          <w:p w14:paraId="087A1E9B">
            <w:pPr>
              <w:adjustRightInd/>
              <w:snapToGrid w:val="0"/>
              <w:spacing w:line="360" w:lineRule="auto"/>
              <w:jc w:val="left"/>
              <w:rPr>
                <w:rFonts w:ascii="宋体" w:hAnsi="宋体" w:cs="宋体"/>
                <w:sz w:val="24"/>
                <w:highlight w:val="none"/>
              </w:rPr>
            </w:pPr>
            <w:r>
              <w:rPr>
                <w:rFonts w:hint="eastAsia" w:ascii="宋体" w:hAnsi="宋体" w:cs="宋体"/>
                <w:sz w:val="24"/>
                <w:highlight w:val="none"/>
              </w:rPr>
              <w:t>大写：</w:t>
            </w:r>
          </w:p>
        </w:tc>
      </w:tr>
      <w:tr w14:paraId="4B6E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93" w:type="dxa"/>
            <w:gridSpan w:val="2"/>
            <w:vAlign w:val="center"/>
          </w:tcPr>
          <w:p w14:paraId="5DA4D560">
            <w:pPr>
              <w:adjustRightInd/>
              <w:snapToGrid w:val="0"/>
              <w:spacing w:line="360" w:lineRule="auto"/>
              <w:jc w:val="center"/>
              <w:rPr>
                <w:rFonts w:ascii="宋体" w:hAnsi="宋体" w:cs="宋体"/>
                <w:sz w:val="24"/>
                <w:highlight w:val="none"/>
              </w:rPr>
            </w:pPr>
            <w:r>
              <w:rPr>
                <w:rFonts w:hint="eastAsia" w:ascii="宋体" w:hAnsi="宋体" w:cs="宋体"/>
                <w:sz w:val="24"/>
                <w:highlight w:val="none"/>
              </w:rPr>
              <w:t>投标声明</w:t>
            </w:r>
          </w:p>
        </w:tc>
        <w:tc>
          <w:tcPr>
            <w:tcW w:w="7245" w:type="dxa"/>
            <w:gridSpan w:val="2"/>
            <w:vAlign w:val="center"/>
          </w:tcPr>
          <w:p w14:paraId="1851C60C">
            <w:pPr>
              <w:adjustRightInd/>
              <w:snapToGrid w:val="0"/>
              <w:spacing w:line="360" w:lineRule="auto"/>
              <w:jc w:val="center"/>
              <w:rPr>
                <w:rFonts w:ascii="宋体" w:hAnsi="宋体" w:cs="宋体"/>
                <w:sz w:val="24"/>
                <w:highlight w:val="none"/>
              </w:rPr>
            </w:pPr>
          </w:p>
        </w:tc>
      </w:tr>
    </w:tbl>
    <w:p w14:paraId="3B7530B3">
      <w:pPr>
        <w:snapToGrid w:val="0"/>
        <w:spacing w:line="360" w:lineRule="auto"/>
        <w:ind w:left="480"/>
        <w:rPr>
          <w:rFonts w:ascii="宋体" w:hAnsi="宋体" w:cs="宋体"/>
          <w:b/>
          <w:kern w:val="0"/>
          <w:sz w:val="24"/>
          <w:highlight w:val="none"/>
          <w:lang w:val="zh-CN"/>
        </w:rPr>
      </w:pPr>
      <w:r>
        <w:rPr>
          <w:rFonts w:hint="eastAsia" w:ascii="宋体" w:hAnsi="宋体" w:cs="宋体"/>
          <w:b/>
          <w:kern w:val="0"/>
          <w:sz w:val="24"/>
          <w:highlight w:val="none"/>
          <w:lang w:val="zh-CN"/>
        </w:rPr>
        <w:t>注：</w:t>
      </w:r>
    </w:p>
    <w:p w14:paraId="351A0F02">
      <w:pPr>
        <w:spacing w:line="360" w:lineRule="auto"/>
        <w:ind w:left="-2" w:leftChars="-1"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1、投标人需按本表格式填写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kern w:val="0"/>
          <w:sz w:val="24"/>
          <w:highlight w:val="none"/>
          <w:lang w:val="zh-CN"/>
        </w:rPr>
        <w:t>。</w:t>
      </w:r>
    </w:p>
    <w:p w14:paraId="73397588">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w:t>
      </w:r>
      <w:r>
        <w:rPr>
          <w:rFonts w:hint="eastAsia" w:ascii="宋体" w:hAnsi="宋体" w:cs="宋体"/>
          <w:b/>
          <w:kern w:val="0"/>
          <w:sz w:val="24"/>
          <w:highlight w:val="none"/>
          <w:lang w:val="zh-CN"/>
        </w:rPr>
        <w:t>采购人将以合同形式有偿取得货物或服务，不接受投标人给予的赠品、回扣或者与采购无关的其他商品、服务</w:t>
      </w:r>
      <w:r>
        <w:rPr>
          <w:rFonts w:hint="eastAsia" w:ascii="宋体" w:hAnsi="宋体" w:cs="宋体"/>
          <w:kern w:val="0"/>
          <w:sz w:val="24"/>
          <w:highlight w:val="none"/>
          <w:lang w:val="zh-CN"/>
        </w:rPr>
        <w:t>，</w:t>
      </w:r>
      <w:r>
        <w:rPr>
          <w:rFonts w:hint="eastAsia" w:ascii="宋体" w:hAnsi="宋体" w:cs="宋体"/>
          <w:b/>
          <w:kern w:val="0"/>
          <w:sz w:val="24"/>
          <w:highlight w:val="none"/>
          <w:lang w:val="zh-CN"/>
        </w:rPr>
        <w:t>不得出现“0元”“免费赠送”等形式的无偿报价，</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b/>
          <w:kern w:val="0"/>
          <w:sz w:val="24"/>
          <w:highlight w:val="none"/>
          <w:lang w:val="zh-CN"/>
        </w:rPr>
        <w:t>；采购内容未包含在《开标一览表（报价表）》名称栏中，投标人不能作出合理解释的，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70EE3920">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3、特别提示：采购代理机构将对项目名称和项目编号，中标人名称、地址和中标金额，主要中标标的名称、服务范围、服务要求、服务时间、服务标准等予以公示。</w:t>
      </w:r>
    </w:p>
    <w:p w14:paraId="3F694C8B">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szCs w:val="22"/>
          <w:highlight w:val="none"/>
          <w:lang w:val="zh-CN"/>
        </w:rPr>
        <w:t>4、</w:t>
      </w:r>
      <w:r>
        <w:rPr>
          <w:rFonts w:hint="eastAsia" w:ascii="宋体" w:hAnsi="宋体" w:cs="宋体"/>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719DB2E">
      <w:pPr>
        <w:spacing w:line="360" w:lineRule="auto"/>
        <w:ind w:firstLine="482" w:firstLineChars="200"/>
        <w:rPr>
          <w:rFonts w:ascii="宋体" w:hAnsi="宋体" w:cs="宋体"/>
          <w:b/>
          <w:kern w:val="0"/>
          <w:sz w:val="24"/>
          <w:highlight w:val="none"/>
        </w:rPr>
      </w:pPr>
    </w:p>
    <w:p w14:paraId="18EF3804">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74F81B02">
      <w:pPr>
        <w:pStyle w:val="694"/>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1E269E3">
      <w:pPr>
        <w:pStyle w:val="694"/>
        <w:keepNext w:val="0"/>
        <w:pageBreakBefore w:val="0"/>
        <w:tabs>
          <w:tab w:val="clear" w:pos="720"/>
        </w:tabs>
        <w:snapToGrid w:val="0"/>
        <w:spacing w:before="120" w:after="120"/>
        <w:ind w:firstLine="643"/>
        <w:outlineLvl w:val="9"/>
        <w:rPr>
          <w:rFonts w:ascii="宋体" w:hAnsi="宋体" w:eastAsia="宋体" w:cs="宋体"/>
          <w:sz w:val="32"/>
          <w:szCs w:val="32"/>
          <w:highlight w:val="none"/>
        </w:rPr>
      </w:pPr>
      <w:r>
        <w:rPr>
          <w:rFonts w:hint="eastAsia" w:ascii="宋体" w:hAnsi="宋体" w:eastAsia="宋体" w:cs="宋体"/>
          <w:kern w:val="2"/>
          <w:sz w:val="32"/>
          <w:szCs w:val="32"/>
          <w:highlight w:val="none"/>
        </w:rPr>
        <w:t>二、</w:t>
      </w:r>
      <w:r>
        <w:rPr>
          <w:rFonts w:hint="eastAsia" w:ascii="宋体" w:hAnsi="宋体" w:eastAsia="宋体" w:cs="宋体"/>
          <w:sz w:val="32"/>
          <w:szCs w:val="32"/>
          <w:highlight w:val="none"/>
        </w:rPr>
        <w:t>中小企业声明函（如果有）</w:t>
      </w:r>
    </w:p>
    <w:p w14:paraId="23D30BC5">
      <w:pPr>
        <w:widowControl/>
        <w:spacing w:line="360" w:lineRule="auto"/>
        <w:ind w:firstLine="120" w:firstLineChars="50"/>
        <w:jc w:val="left"/>
        <w:rPr>
          <w:rFonts w:ascii="宋体" w:hAnsi="宋体" w:cs="宋体"/>
          <w:b/>
          <w:sz w:val="24"/>
          <w:highlight w:val="none"/>
        </w:rPr>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cols w:space="720" w:num="1"/>
          <w:titlePg/>
          <w:docGrid w:linePitch="312" w:charSpace="0"/>
        </w:sectPr>
      </w:pPr>
      <w:r>
        <w:rPr>
          <w:rFonts w:hint="eastAsia" w:ascii="宋体" w:hAnsi="宋体" w:cs="宋体"/>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6）。]</w:t>
      </w:r>
    </w:p>
    <w:p w14:paraId="6BE1071F">
      <w:pPr>
        <w:pStyle w:val="23"/>
        <w:rPr>
          <w:rFonts w:hAnsi="宋体" w:cs="宋体"/>
          <w:highlight w:val="none"/>
        </w:rPr>
      </w:pPr>
    </w:p>
    <w:p w14:paraId="4B8E60A3">
      <w:pPr>
        <w:adjustRightInd/>
        <w:jc w:val="center"/>
        <w:rPr>
          <w:rFonts w:ascii="宋体" w:hAnsi="宋体" w:cs="宋体"/>
          <w:b/>
          <w:sz w:val="32"/>
          <w:szCs w:val="32"/>
          <w:highlight w:val="none"/>
        </w:rPr>
      </w:pPr>
      <w:r>
        <w:rPr>
          <w:rFonts w:hint="eastAsia" w:ascii="宋体" w:hAnsi="宋体" w:cs="宋体"/>
          <w:b/>
          <w:sz w:val="32"/>
          <w:szCs w:val="32"/>
          <w:highlight w:val="none"/>
        </w:rPr>
        <w:t>三、投标报价明细表</w:t>
      </w:r>
    </w:p>
    <w:p w14:paraId="04C31ABC">
      <w:pPr>
        <w:snapToGrid w:val="0"/>
        <w:spacing w:line="360" w:lineRule="auto"/>
        <w:rPr>
          <w:rFonts w:ascii="宋体" w:hAnsi="宋体" w:cs="宋体"/>
          <w:kern w:val="0"/>
          <w:sz w:val="24"/>
          <w:highlight w:val="none"/>
        </w:rPr>
      </w:pPr>
      <w:r>
        <w:rPr>
          <w:rFonts w:hint="eastAsia" w:ascii="宋体" w:hAnsi="宋体" w:cs="宋体"/>
          <w:sz w:val="24"/>
          <w:highlight w:val="none"/>
          <w:lang w:eastAsia="zh-CN"/>
        </w:rPr>
        <w:t>宁海县技工学校</w:t>
      </w:r>
      <w:r>
        <w:rPr>
          <w:rFonts w:hint="eastAsia" w:ascii="宋体" w:hAnsi="宋体" w:cs="宋体"/>
          <w:sz w:val="24"/>
          <w:highlight w:val="none"/>
        </w:rPr>
        <w:t>、浙江中基正采管理咨询有限公司</w:t>
      </w:r>
      <w:r>
        <w:rPr>
          <w:rFonts w:hint="eastAsia" w:ascii="宋体" w:hAnsi="宋体" w:cs="宋体"/>
          <w:kern w:val="0"/>
          <w:sz w:val="24"/>
          <w:highlight w:val="none"/>
          <w:lang w:val="zh-CN"/>
        </w:rPr>
        <w:t>：</w:t>
      </w:r>
    </w:p>
    <w:p w14:paraId="0BBA9806">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highlight w:val="none"/>
          <w:lang w:val="zh-CN"/>
        </w:rPr>
        <w:t>我方承诺按照如下投标报价明细表的价格完成</w:t>
      </w:r>
      <w:r>
        <w:rPr>
          <w:rFonts w:hint="eastAsia" w:ascii="宋体" w:hAnsi="宋体" w:cs="宋体"/>
          <w:sz w:val="24"/>
          <w:highlight w:val="none"/>
          <w:lang w:eastAsia="zh-CN"/>
        </w:rPr>
        <w:t>宁海县技工学校校园保安服务外包项目</w:t>
      </w:r>
      <w:r>
        <w:rPr>
          <w:rFonts w:hint="eastAsia" w:ascii="宋体" w:hAnsi="宋体" w:cs="宋体"/>
          <w:kern w:val="0"/>
          <w:sz w:val="24"/>
          <w:highlight w:val="none"/>
          <w:lang w:val="zh-CN"/>
        </w:rPr>
        <w:t>【招标编号：</w:t>
      </w:r>
      <w:r>
        <w:rPr>
          <w:rFonts w:hint="eastAsia" w:ascii="宋体" w:hAnsi="宋体" w:cs="宋体"/>
          <w:sz w:val="24"/>
          <w:highlight w:val="none"/>
          <w:lang w:eastAsia="zh-CN"/>
        </w:rPr>
        <w:t>CBZJ-20256053G</w:t>
      </w:r>
      <w:r>
        <w:rPr>
          <w:rFonts w:hint="eastAsia" w:ascii="宋体" w:hAnsi="宋体" w:cs="宋体"/>
          <w:sz w:val="24"/>
          <w:highlight w:val="none"/>
        </w:rPr>
        <w:t>】的实施</w:t>
      </w:r>
      <w:r>
        <w:rPr>
          <w:rFonts w:hint="eastAsia" w:ascii="宋体" w:hAnsi="宋体" w:cs="宋体"/>
          <w:kern w:val="0"/>
          <w:sz w:val="24"/>
          <w:highlight w:val="none"/>
          <w:lang w:val="zh-CN"/>
        </w:rPr>
        <w:t>。</w:t>
      </w:r>
    </w:p>
    <w:tbl>
      <w:tblPr>
        <w:tblStyle w:val="62"/>
        <w:tblW w:w="8947" w:type="dxa"/>
        <w:jc w:val="center"/>
        <w:tblLayout w:type="fixed"/>
        <w:tblCellMar>
          <w:top w:w="0" w:type="dxa"/>
          <w:left w:w="108" w:type="dxa"/>
          <w:bottom w:w="0" w:type="dxa"/>
          <w:right w:w="108" w:type="dxa"/>
        </w:tblCellMar>
      </w:tblPr>
      <w:tblGrid>
        <w:gridCol w:w="817"/>
        <w:gridCol w:w="3835"/>
        <w:gridCol w:w="1610"/>
        <w:gridCol w:w="1253"/>
        <w:gridCol w:w="1432"/>
      </w:tblGrid>
      <w:tr w14:paraId="793EE15C">
        <w:tblPrEx>
          <w:tblCellMar>
            <w:top w:w="0" w:type="dxa"/>
            <w:left w:w="108" w:type="dxa"/>
            <w:bottom w:w="0" w:type="dxa"/>
            <w:right w:w="108" w:type="dxa"/>
          </w:tblCellMar>
        </w:tblPrEx>
        <w:trPr>
          <w:trHeight w:val="673"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494AF4F3">
            <w:pPr>
              <w:adjustRightInd/>
              <w:snapToGrid w:val="0"/>
              <w:spacing w:before="50" w:after="50" w:line="360" w:lineRule="auto"/>
              <w:jc w:val="center"/>
              <w:rPr>
                <w:rFonts w:ascii="宋体" w:hAnsi="宋体" w:cs="宋体"/>
                <w:spacing w:val="20"/>
                <w:sz w:val="24"/>
                <w:highlight w:val="none"/>
              </w:rPr>
            </w:pPr>
            <w:r>
              <w:rPr>
                <w:rFonts w:hint="eastAsia" w:ascii="宋体" w:hAnsi="宋体" w:cs="宋体"/>
                <w:sz w:val="24"/>
                <w:highlight w:val="none"/>
                <w:lang w:bidi="ar"/>
              </w:rPr>
              <w:t>序号</w:t>
            </w:r>
          </w:p>
        </w:tc>
        <w:tc>
          <w:tcPr>
            <w:tcW w:w="3835" w:type="dxa"/>
            <w:tcBorders>
              <w:top w:val="single" w:color="auto" w:sz="4" w:space="0"/>
              <w:left w:val="nil"/>
              <w:bottom w:val="single" w:color="auto" w:sz="4" w:space="0"/>
              <w:right w:val="single" w:color="auto" w:sz="4" w:space="0"/>
            </w:tcBorders>
            <w:vAlign w:val="center"/>
          </w:tcPr>
          <w:p w14:paraId="0112F3C1">
            <w:pPr>
              <w:adjustRightInd/>
              <w:snapToGrid w:val="0"/>
              <w:spacing w:before="50" w:after="50" w:line="360" w:lineRule="auto"/>
              <w:jc w:val="center"/>
              <w:rPr>
                <w:rFonts w:ascii="宋体" w:hAnsi="宋体" w:cs="宋体"/>
                <w:spacing w:val="20"/>
                <w:sz w:val="24"/>
                <w:highlight w:val="none"/>
              </w:rPr>
            </w:pPr>
            <w:r>
              <w:rPr>
                <w:rFonts w:hint="eastAsia" w:ascii="宋体" w:hAnsi="宋体" w:cs="宋体"/>
                <w:spacing w:val="20"/>
                <w:sz w:val="24"/>
                <w:highlight w:val="none"/>
                <w:lang w:bidi="ar"/>
              </w:rPr>
              <w:t>项目内容</w:t>
            </w:r>
          </w:p>
        </w:tc>
        <w:tc>
          <w:tcPr>
            <w:tcW w:w="1610" w:type="dxa"/>
            <w:tcBorders>
              <w:top w:val="single" w:color="auto" w:sz="4" w:space="0"/>
              <w:left w:val="nil"/>
              <w:bottom w:val="single" w:color="auto" w:sz="4" w:space="0"/>
              <w:right w:val="single" w:color="auto" w:sz="4" w:space="0"/>
            </w:tcBorders>
            <w:vAlign w:val="center"/>
          </w:tcPr>
          <w:p w14:paraId="2AC39BFA">
            <w:pPr>
              <w:adjustRightInd/>
              <w:snapToGrid w:val="0"/>
              <w:spacing w:before="50" w:after="50" w:line="360" w:lineRule="auto"/>
              <w:jc w:val="center"/>
              <w:rPr>
                <w:rFonts w:ascii="宋体" w:hAnsi="宋体" w:cs="宋体"/>
                <w:spacing w:val="20"/>
                <w:sz w:val="24"/>
                <w:highlight w:val="none"/>
              </w:rPr>
            </w:pPr>
            <w:r>
              <w:rPr>
                <w:rFonts w:hint="eastAsia" w:ascii="宋体" w:hAnsi="宋体" w:cs="宋体"/>
                <w:sz w:val="24"/>
                <w:highlight w:val="none"/>
                <w:lang w:bidi="ar"/>
              </w:rPr>
              <w:t>单位及数量</w:t>
            </w:r>
          </w:p>
        </w:tc>
        <w:tc>
          <w:tcPr>
            <w:tcW w:w="1253" w:type="dxa"/>
            <w:tcBorders>
              <w:top w:val="single" w:color="auto" w:sz="4" w:space="0"/>
              <w:left w:val="nil"/>
              <w:bottom w:val="single" w:color="auto" w:sz="4" w:space="0"/>
              <w:right w:val="single" w:color="auto" w:sz="4" w:space="0"/>
            </w:tcBorders>
            <w:vAlign w:val="center"/>
          </w:tcPr>
          <w:p w14:paraId="5360DA6B">
            <w:pPr>
              <w:adjustRightInd/>
              <w:snapToGrid w:val="0"/>
              <w:spacing w:before="50" w:after="50" w:line="360" w:lineRule="auto"/>
              <w:jc w:val="center"/>
              <w:rPr>
                <w:rFonts w:ascii="宋体" w:hAnsi="宋体" w:cs="宋体"/>
                <w:spacing w:val="20"/>
                <w:sz w:val="24"/>
                <w:highlight w:val="none"/>
              </w:rPr>
            </w:pPr>
            <w:r>
              <w:rPr>
                <w:rFonts w:hint="eastAsia" w:ascii="宋体" w:hAnsi="宋体" w:cs="宋体"/>
                <w:sz w:val="24"/>
                <w:highlight w:val="none"/>
                <w:lang w:bidi="ar"/>
              </w:rPr>
              <w:t>单价（元）</w:t>
            </w:r>
          </w:p>
        </w:tc>
        <w:tc>
          <w:tcPr>
            <w:tcW w:w="1432" w:type="dxa"/>
            <w:tcBorders>
              <w:top w:val="single" w:color="auto" w:sz="4" w:space="0"/>
              <w:left w:val="nil"/>
              <w:bottom w:val="single" w:color="auto" w:sz="4" w:space="0"/>
              <w:right w:val="single" w:color="auto" w:sz="4" w:space="0"/>
            </w:tcBorders>
            <w:vAlign w:val="center"/>
          </w:tcPr>
          <w:p w14:paraId="2ADE1DDA">
            <w:pPr>
              <w:adjustRightInd/>
              <w:snapToGrid w:val="0"/>
              <w:spacing w:before="50" w:after="50" w:line="360" w:lineRule="auto"/>
              <w:jc w:val="center"/>
              <w:rPr>
                <w:rFonts w:ascii="宋体" w:hAnsi="宋体" w:cs="宋体"/>
                <w:spacing w:val="20"/>
                <w:sz w:val="24"/>
                <w:highlight w:val="none"/>
              </w:rPr>
            </w:pPr>
            <w:r>
              <w:rPr>
                <w:rFonts w:hint="eastAsia" w:ascii="宋体" w:hAnsi="宋体" w:cs="宋体"/>
                <w:sz w:val="24"/>
                <w:highlight w:val="none"/>
                <w:lang w:bidi="ar"/>
              </w:rPr>
              <w:t>金额（元）</w:t>
            </w:r>
          </w:p>
        </w:tc>
      </w:tr>
      <w:tr w14:paraId="00625A75">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3D5E4D3">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0D410A27">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542C9C86">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2CCBCE7C">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102DD6E7">
            <w:pPr>
              <w:adjustRightInd/>
              <w:snapToGrid w:val="0"/>
              <w:spacing w:before="50" w:after="50" w:line="360" w:lineRule="auto"/>
              <w:jc w:val="center"/>
              <w:rPr>
                <w:rFonts w:ascii="宋体" w:hAnsi="宋体" w:cs="宋体"/>
                <w:spacing w:val="20"/>
                <w:sz w:val="24"/>
                <w:highlight w:val="none"/>
              </w:rPr>
            </w:pPr>
          </w:p>
        </w:tc>
      </w:tr>
      <w:tr w14:paraId="0931C7D6">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9DCCAB1">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0A50E940">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035656CC">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6BA6EB01">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4444E585">
            <w:pPr>
              <w:adjustRightInd/>
              <w:snapToGrid w:val="0"/>
              <w:spacing w:before="50" w:after="50" w:line="360" w:lineRule="auto"/>
              <w:jc w:val="center"/>
              <w:rPr>
                <w:rFonts w:ascii="宋体" w:hAnsi="宋体" w:cs="宋体"/>
                <w:spacing w:val="20"/>
                <w:sz w:val="24"/>
                <w:highlight w:val="none"/>
              </w:rPr>
            </w:pPr>
          </w:p>
        </w:tc>
      </w:tr>
      <w:tr w14:paraId="70AD961D">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02E2D27E">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39036C2A">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4233C53B">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108D6316">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0EE571E1">
            <w:pPr>
              <w:adjustRightInd/>
              <w:snapToGrid w:val="0"/>
              <w:spacing w:before="50" w:after="50" w:line="360" w:lineRule="auto"/>
              <w:jc w:val="center"/>
              <w:rPr>
                <w:rFonts w:ascii="宋体" w:hAnsi="宋体" w:cs="宋体"/>
                <w:spacing w:val="20"/>
                <w:sz w:val="24"/>
                <w:highlight w:val="none"/>
              </w:rPr>
            </w:pPr>
          </w:p>
        </w:tc>
      </w:tr>
      <w:tr w14:paraId="2BE9E55B">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4A485D3E">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6455D29D">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7C516FDB">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394779C5">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1F433530">
            <w:pPr>
              <w:adjustRightInd/>
              <w:snapToGrid w:val="0"/>
              <w:spacing w:before="50" w:after="50" w:line="360" w:lineRule="auto"/>
              <w:jc w:val="center"/>
              <w:rPr>
                <w:rFonts w:ascii="宋体" w:hAnsi="宋体" w:cs="宋体"/>
                <w:spacing w:val="20"/>
                <w:sz w:val="24"/>
                <w:highlight w:val="none"/>
              </w:rPr>
            </w:pPr>
          </w:p>
        </w:tc>
      </w:tr>
      <w:tr w14:paraId="5025D392">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4DEFF37B">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506ED083">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23E39BE8">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36D649EB">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21A2C824">
            <w:pPr>
              <w:adjustRightInd/>
              <w:snapToGrid w:val="0"/>
              <w:spacing w:before="50" w:after="50" w:line="360" w:lineRule="auto"/>
              <w:jc w:val="center"/>
              <w:rPr>
                <w:rFonts w:ascii="宋体" w:hAnsi="宋体" w:cs="宋体"/>
                <w:spacing w:val="20"/>
                <w:sz w:val="24"/>
                <w:highlight w:val="none"/>
              </w:rPr>
            </w:pPr>
          </w:p>
        </w:tc>
      </w:tr>
      <w:tr w14:paraId="3C54E9D1">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5574D74A">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28A86B1B">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297EAFCC">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40061799">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503E3B93">
            <w:pPr>
              <w:adjustRightInd/>
              <w:snapToGrid w:val="0"/>
              <w:spacing w:before="50" w:after="50" w:line="360" w:lineRule="auto"/>
              <w:jc w:val="center"/>
              <w:rPr>
                <w:rFonts w:ascii="宋体" w:hAnsi="宋体" w:cs="宋体"/>
                <w:spacing w:val="20"/>
                <w:sz w:val="24"/>
                <w:highlight w:val="none"/>
              </w:rPr>
            </w:pPr>
          </w:p>
        </w:tc>
      </w:tr>
      <w:tr w14:paraId="7CA890A2">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803856A">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405E093E">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18DEC3E8">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7FB14755">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68ABC76F">
            <w:pPr>
              <w:adjustRightInd/>
              <w:snapToGrid w:val="0"/>
              <w:spacing w:before="50" w:after="50" w:line="360" w:lineRule="auto"/>
              <w:jc w:val="center"/>
              <w:rPr>
                <w:rFonts w:ascii="宋体" w:hAnsi="宋体" w:cs="宋体"/>
                <w:spacing w:val="20"/>
                <w:sz w:val="24"/>
                <w:highlight w:val="none"/>
              </w:rPr>
            </w:pPr>
          </w:p>
        </w:tc>
      </w:tr>
      <w:tr w14:paraId="7C189AE4">
        <w:tblPrEx>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tcPr>
          <w:p w14:paraId="50D0A0D7">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31EB69F7">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6194B73D">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393D661A">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7F530C02">
            <w:pPr>
              <w:adjustRightInd/>
              <w:snapToGrid w:val="0"/>
              <w:spacing w:before="50" w:after="50" w:line="360" w:lineRule="auto"/>
              <w:jc w:val="center"/>
              <w:rPr>
                <w:rFonts w:ascii="宋体" w:hAnsi="宋体" w:cs="宋体"/>
                <w:spacing w:val="20"/>
                <w:sz w:val="24"/>
                <w:highlight w:val="none"/>
              </w:rPr>
            </w:pPr>
          </w:p>
        </w:tc>
      </w:tr>
      <w:tr w14:paraId="0427AB4B">
        <w:tblPrEx>
          <w:tblCellMar>
            <w:top w:w="0" w:type="dxa"/>
            <w:left w:w="108" w:type="dxa"/>
            <w:bottom w:w="0" w:type="dxa"/>
            <w:right w:w="108" w:type="dxa"/>
          </w:tblCellMar>
        </w:tblPrEx>
        <w:trPr>
          <w:trHeight w:val="351" w:hRule="atLeast"/>
          <w:jc w:val="center"/>
        </w:trPr>
        <w:tc>
          <w:tcPr>
            <w:tcW w:w="817" w:type="dxa"/>
            <w:tcBorders>
              <w:top w:val="single" w:color="auto" w:sz="4" w:space="0"/>
              <w:left w:val="single" w:color="auto" w:sz="4" w:space="0"/>
              <w:bottom w:val="single" w:color="auto" w:sz="4" w:space="0"/>
              <w:right w:val="single" w:color="auto" w:sz="4" w:space="0"/>
            </w:tcBorders>
          </w:tcPr>
          <w:p w14:paraId="0C7D9D67">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7566E9A8">
            <w:pPr>
              <w:adjustRightInd/>
              <w:snapToGrid w:val="0"/>
              <w:spacing w:before="50" w:after="50" w:line="360" w:lineRule="auto"/>
              <w:jc w:val="center"/>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6B7F128B">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4467D19A">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7DE936C0">
            <w:pPr>
              <w:adjustRightInd/>
              <w:snapToGrid w:val="0"/>
              <w:spacing w:before="50" w:after="50" w:line="360" w:lineRule="auto"/>
              <w:jc w:val="center"/>
              <w:rPr>
                <w:rFonts w:ascii="宋体" w:hAnsi="宋体" w:cs="宋体"/>
                <w:spacing w:val="20"/>
                <w:sz w:val="24"/>
                <w:highlight w:val="none"/>
              </w:rPr>
            </w:pPr>
          </w:p>
        </w:tc>
      </w:tr>
      <w:tr w14:paraId="1399BD37">
        <w:tblPrEx>
          <w:tblCellMar>
            <w:top w:w="0" w:type="dxa"/>
            <w:left w:w="108" w:type="dxa"/>
            <w:bottom w:w="0" w:type="dxa"/>
            <w:right w:w="108" w:type="dxa"/>
          </w:tblCellMar>
        </w:tblPrEx>
        <w:trPr>
          <w:trHeight w:val="452" w:hRule="atLeast"/>
          <w:jc w:val="center"/>
        </w:trPr>
        <w:tc>
          <w:tcPr>
            <w:tcW w:w="817" w:type="dxa"/>
            <w:tcBorders>
              <w:top w:val="single" w:color="auto" w:sz="4" w:space="0"/>
              <w:left w:val="single" w:color="auto" w:sz="4" w:space="0"/>
              <w:bottom w:val="single" w:color="auto" w:sz="4" w:space="0"/>
              <w:right w:val="single" w:color="auto" w:sz="4" w:space="0"/>
            </w:tcBorders>
          </w:tcPr>
          <w:p w14:paraId="5A4AE21F">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4FBB1995">
            <w:pPr>
              <w:adjustRightInd/>
              <w:snapToGrid w:val="0"/>
              <w:spacing w:before="50" w:after="50" w:line="360" w:lineRule="auto"/>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6FE4F98D">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0B5A7235">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1FED2EA7">
            <w:pPr>
              <w:adjustRightInd/>
              <w:snapToGrid w:val="0"/>
              <w:spacing w:before="50" w:after="50" w:line="360" w:lineRule="auto"/>
              <w:jc w:val="center"/>
              <w:rPr>
                <w:rFonts w:ascii="宋体" w:hAnsi="宋体" w:cs="宋体"/>
                <w:spacing w:val="20"/>
                <w:sz w:val="24"/>
                <w:highlight w:val="none"/>
              </w:rPr>
            </w:pPr>
          </w:p>
        </w:tc>
      </w:tr>
      <w:tr w14:paraId="424BBD48">
        <w:tblPrEx>
          <w:tblCellMar>
            <w:top w:w="0" w:type="dxa"/>
            <w:left w:w="108" w:type="dxa"/>
            <w:bottom w:w="0" w:type="dxa"/>
            <w:right w:w="108" w:type="dxa"/>
          </w:tblCellMar>
        </w:tblPrEx>
        <w:trPr>
          <w:trHeight w:val="520" w:hRule="atLeast"/>
          <w:jc w:val="center"/>
        </w:trPr>
        <w:tc>
          <w:tcPr>
            <w:tcW w:w="817" w:type="dxa"/>
            <w:tcBorders>
              <w:top w:val="single" w:color="auto" w:sz="4" w:space="0"/>
              <w:left w:val="single" w:color="auto" w:sz="4" w:space="0"/>
              <w:bottom w:val="single" w:color="auto" w:sz="4" w:space="0"/>
              <w:right w:val="single" w:color="auto" w:sz="4" w:space="0"/>
            </w:tcBorders>
          </w:tcPr>
          <w:p w14:paraId="0F662AB3">
            <w:pPr>
              <w:adjustRightInd/>
              <w:snapToGrid w:val="0"/>
              <w:spacing w:before="50" w:after="50" w:line="360" w:lineRule="auto"/>
              <w:jc w:val="center"/>
              <w:rPr>
                <w:rFonts w:ascii="宋体" w:hAnsi="宋体" w:cs="宋体"/>
                <w:spacing w:val="20"/>
                <w:sz w:val="24"/>
                <w:highlight w:val="none"/>
              </w:rPr>
            </w:pPr>
          </w:p>
        </w:tc>
        <w:tc>
          <w:tcPr>
            <w:tcW w:w="3835" w:type="dxa"/>
            <w:tcBorders>
              <w:top w:val="single" w:color="auto" w:sz="4" w:space="0"/>
              <w:left w:val="nil"/>
              <w:bottom w:val="single" w:color="auto" w:sz="4" w:space="0"/>
              <w:right w:val="single" w:color="auto" w:sz="4" w:space="0"/>
            </w:tcBorders>
          </w:tcPr>
          <w:p w14:paraId="5CE5AF82">
            <w:pPr>
              <w:adjustRightInd/>
              <w:snapToGrid w:val="0"/>
              <w:spacing w:before="50" w:after="50" w:line="360" w:lineRule="auto"/>
              <w:rPr>
                <w:rFonts w:ascii="宋体" w:hAnsi="宋体" w:cs="宋体"/>
                <w:spacing w:val="20"/>
                <w:sz w:val="24"/>
                <w:highlight w:val="none"/>
              </w:rPr>
            </w:pPr>
          </w:p>
        </w:tc>
        <w:tc>
          <w:tcPr>
            <w:tcW w:w="1610" w:type="dxa"/>
            <w:tcBorders>
              <w:top w:val="single" w:color="auto" w:sz="4" w:space="0"/>
              <w:left w:val="nil"/>
              <w:bottom w:val="single" w:color="auto" w:sz="4" w:space="0"/>
              <w:right w:val="single" w:color="auto" w:sz="4" w:space="0"/>
            </w:tcBorders>
          </w:tcPr>
          <w:p w14:paraId="03E69D38">
            <w:pPr>
              <w:adjustRightInd/>
              <w:snapToGrid w:val="0"/>
              <w:spacing w:before="50" w:after="50" w:line="360" w:lineRule="auto"/>
              <w:jc w:val="center"/>
              <w:rPr>
                <w:rFonts w:ascii="宋体" w:hAnsi="宋体" w:cs="宋体"/>
                <w:spacing w:val="20"/>
                <w:sz w:val="24"/>
                <w:highlight w:val="none"/>
              </w:rPr>
            </w:pPr>
          </w:p>
        </w:tc>
        <w:tc>
          <w:tcPr>
            <w:tcW w:w="1253" w:type="dxa"/>
            <w:tcBorders>
              <w:top w:val="single" w:color="auto" w:sz="4" w:space="0"/>
              <w:left w:val="nil"/>
              <w:bottom w:val="single" w:color="auto" w:sz="4" w:space="0"/>
              <w:right w:val="single" w:color="auto" w:sz="4" w:space="0"/>
            </w:tcBorders>
          </w:tcPr>
          <w:p w14:paraId="2760E606">
            <w:pPr>
              <w:adjustRightInd/>
              <w:snapToGrid w:val="0"/>
              <w:spacing w:before="50" w:after="50" w:line="360" w:lineRule="auto"/>
              <w:jc w:val="center"/>
              <w:rPr>
                <w:rFonts w:ascii="宋体" w:hAnsi="宋体" w:cs="宋体"/>
                <w:spacing w:val="20"/>
                <w:sz w:val="24"/>
                <w:highlight w:val="none"/>
              </w:rPr>
            </w:pPr>
          </w:p>
        </w:tc>
        <w:tc>
          <w:tcPr>
            <w:tcW w:w="1432" w:type="dxa"/>
            <w:tcBorders>
              <w:top w:val="single" w:color="auto" w:sz="4" w:space="0"/>
              <w:left w:val="nil"/>
              <w:bottom w:val="single" w:color="auto" w:sz="4" w:space="0"/>
              <w:right w:val="single" w:color="auto" w:sz="4" w:space="0"/>
            </w:tcBorders>
          </w:tcPr>
          <w:p w14:paraId="5CB5EFF9">
            <w:pPr>
              <w:adjustRightInd/>
              <w:snapToGrid w:val="0"/>
              <w:spacing w:before="50" w:after="50" w:line="360" w:lineRule="auto"/>
              <w:jc w:val="center"/>
              <w:rPr>
                <w:rFonts w:ascii="宋体" w:hAnsi="宋体" w:cs="宋体"/>
                <w:spacing w:val="20"/>
                <w:sz w:val="24"/>
                <w:highlight w:val="none"/>
              </w:rPr>
            </w:pPr>
          </w:p>
        </w:tc>
      </w:tr>
      <w:tr w14:paraId="1CCBF2C9">
        <w:tblPrEx>
          <w:tblCellMar>
            <w:top w:w="0" w:type="dxa"/>
            <w:left w:w="108" w:type="dxa"/>
            <w:bottom w:w="0" w:type="dxa"/>
            <w:right w:w="108" w:type="dxa"/>
          </w:tblCellMar>
        </w:tblPrEx>
        <w:trPr>
          <w:trHeight w:val="283" w:hRule="atLeast"/>
          <w:jc w:val="center"/>
        </w:trPr>
        <w:tc>
          <w:tcPr>
            <w:tcW w:w="7515" w:type="dxa"/>
            <w:gridSpan w:val="4"/>
            <w:tcBorders>
              <w:top w:val="single" w:color="auto" w:sz="4" w:space="0"/>
              <w:left w:val="single" w:color="auto" w:sz="4" w:space="0"/>
              <w:bottom w:val="single" w:color="auto" w:sz="4" w:space="0"/>
              <w:right w:val="single" w:color="auto" w:sz="4" w:space="0"/>
            </w:tcBorders>
            <w:vAlign w:val="center"/>
          </w:tcPr>
          <w:p w14:paraId="41A22BC5">
            <w:pPr>
              <w:adjustRightInd/>
              <w:snapToGrid w:val="0"/>
              <w:spacing w:line="360" w:lineRule="auto"/>
              <w:jc w:val="center"/>
              <w:rPr>
                <w:rFonts w:ascii="宋体" w:hAnsi="宋体" w:cs="宋体"/>
                <w:spacing w:val="20"/>
                <w:sz w:val="24"/>
                <w:highlight w:val="none"/>
              </w:rPr>
            </w:pPr>
            <w:r>
              <w:rPr>
                <w:rFonts w:hint="eastAsia" w:ascii="宋体" w:hAnsi="宋体" w:cs="宋体"/>
                <w:sz w:val="24"/>
                <w:highlight w:val="none"/>
              </w:rPr>
              <w:t>年度投标价（元）</w:t>
            </w:r>
          </w:p>
        </w:tc>
        <w:tc>
          <w:tcPr>
            <w:tcW w:w="1432" w:type="dxa"/>
            <w:tcBorders>
              <w:top w:val="single" w:color="auto" w:sz="4" w:space="0"/>
              <w:left w:val="nil"/>
              <w:bottom w:val="single" w:color="auto" w:sz="4" w:space="0"/>
              <w:right w:val="single" w:color="auto" w:sz="4" w:space="0"/>
            </w:tcBorders>
          </w:tcPr>
          <w:p w14:paraId="2449AF2F">
            <w:pPr>
              <w:adjustRightInd/>
              <w:snapToGrid w:val="0"/>
              <w:spacing w:before="50" w:after="50" w:line="360" w:lineRule="auto"/>
              <w:jc w:val="center"/>
              <w:rPr>
                <w:rFonts w:ascii="宋体" w:hAnsi="宋体" w:cs="宋体"/>
                <w:spacing w:val="20"/>
                <w:sz w:val="24"/>
                <w:highlight w:val="none"/>
              </w:rPr>
            </w:pPr>
          </w:p>
        </w:tc>
      </w:tr>
      <w:tr w14:paraId="046D916F">
        <w:tblPrEx>
          <w:tblCellMar>
            <w:top w:w="0" w:type="dxa"/>
            <w:left w:w="108" w:type="dxa"/>
            <w:bottom w:w="0" w:type="dxa"/>
            <w:right w:w="108" w:type="dxa"/>
          </w:tblCellMar>
        </w:tblPrEx>
        <w:trPr>
          <w:trHeight w:val="283" w:hRule="atLeast"/>
          <w:jc w:val="center"/>
        </w:trPr>
        <w:tc>
          <w:tcPr>
            <w:tcW w:w="7515" w:type="dxa"/>
            <w:gridSpan w:val="4"/>
            <w:tcBorders>
              <w:top w:val="single" w:color="auto" w:sz="4" w:space="0"/>
              <w:left w:val="single" w:color="auto" w:sz="4" w:space="0"/>
              <w:bottom w:val="single" w:color="auto" w:sz="4" w:space="0"/>
              <w:right w:val="single" w:color="auto" w:sz="4" w:space="0"/>
            </w:tcBorders>
            <w:vAlign w:val="center"/>
          </w:tcPr>
          <w:p w14:paraId="4C918154">
            <w:pPr>
              <w:adjustRightInd/>
              <w:snapToGrid w:val="0"/>
              <w:spacing w:line="360" w:lineRule="auto"/>
              <w:jc w:val="center"/>
              <w:rPr>
                <w:rFonts w:ascii="宋体" w:hAnsi="宋体" w:cs="宋体"/>
                <w:sz w:val="24"/>
                <w:highlight w:val="none"/>
              </w:rPr>
            </w:pPr>
            <w:r>
              <w:rPr>
                <w:rFonts w:hint="eastAsia" w:ascii="宋体" w:hAnsi="宋体" w:cs="宋体"/>
                <w:sz w:val="24"/>
                <w:highlight w:val="none"/>
                <w:lang w:val="en-US" w:eastAsia="zh-CN"/>
              </w:rPr>
              <w:t>三</w:t>
            </w:r>
            <w:r>
              <w:rPr>
                <w:rFonts w:hint="eastAsia" w:ascii="宋体" w:hAnsi="宋体" w:cs="宋体"/>
                <w:sz w:val="24"/>
                <w:highlight w:val="none"/>
              </w:rPr>
              <w:t>年投标总价（元）</w:t>
            </w:r>
          </w:p>
        </w:tc>
        <w:tc>
          <w:tcPr>
            <w:tcW w:w="1432" w:type="dxa"/>
            <w:tcBorders>
              <w:top w:val="single" w:color="auto" w:sz="4" w:space="0"/>
              <w:left w:val="nil"/>
              <w:bottom w:val="single" w:color="auto" w:sz="4" w:space="0"/>
              <w:right w:val="single" w:color="auto" w:sz="4" w:space="0"/>
            </w:tcBorders>
          </w:tcPr>
          <w:p w14:paraId="75A3114F">
            <w:pPr>
              <w:adjustRightInd/>
              <w:snapToGrid w:val="0"/>
              <w:spacing w:before="50" w:after="50" w:line="360" w:lineRule="auto"/>
              <w:jc w:val="center"/>
              <w:rPr>
                <w:rFonts w:ascii="宋体" w:hAnsi="宋体" w:cs="宋体"/>
                <w:sz w:val="24"/>
                <w:highlight w:val="none"/>
              </w:rPr>
            </w:pPr>
          </w:p>
        </w:tc>
      </w:tr>
    </w:tbl>
    <w:p w14:paraId="27BF7C6E">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5995005">
      <w:pPr>
        <w:adjustRightInd/>
        <w:rPr>
          <w:rFonts w:ascii="宋体" w:hAnsi="宋体" w:cs="宋体"/>
          <w:highlight w:val="none"/>
        </w:rPr>
      </w:pPr>
    </w:p>
    <w:p w14:paraId="5C5C66B0">
      <w:pPr>
        <w:adjustRightInd/>
        <w:jc w:val="center"/>
        <w:rPr>
          <w:rFonts w:ascii="宋体" w:hAnsi="宋体" w:cs="宋体"/>
          <w:b/>
          <w:sz w:val="32"/>
          <w:szCs w:val="32"/>
          <w:highlight w:val="none"/>
        </w:rPr>
        <w:sectPr>
          <w:pgSz w:w="11906" w:h="16838"/>
          <w:pgMar w:top="1276" w:right="1418" w:bottom="1247" w:left="1418" w:header="851" w:footer="992" w:gutter="0"/>
          <w:cols w:space="720" w:num="1"/>
          <w:titlePg/>
          <w:docGrid w:linePitch="312" w:charSpace="0"/>
        </w:sectPr>
      </w:pPr>
    </w:p>
    <w:p w14:paraId="47B8D406">
      <w:pPr>
        <w:pStyle w:val="2"/>
        <w:keepNext w:val="0"/>
        <w:keepLines w:val="0"/>
        <w:pageBreakBefore/>
        <w:widowControl/>
        <w:spacing w:before="100" w:beforeAutospacing="1" w:after="100" w:afterAutospacing="1" w:line="360" w:lineRule="auto"/>
        <w:ind w:left="1290" w:firstLine="3092" w:firstLineChars="700"/>
        <w:rPr>
          <w:rFonts w:ascii="宋体" w:hAnsi="宋体" w:cs="宋体"/>
          <w:highlight w:val="none"/>
        </w:rPr>
      </w:pPr>
      <w:bookmarkStart w:id="425" w:name="_Toc28882"/>
      <w:r>
        <w:rPr>
          <w:rFonts w:hint="eastAsia" w:ascii="宋体" w:hAnsi="宋体" w:cs="宋体"/>
          <w:highlight w:val="none"/>
        </w:rPr>
        <w:t>附件</w:t>
      </w:r>
      <w:bookmarkEnd w:id="425"/>
    </w:p>
    <w:p w14:paraId="12FD76B3">
      <w:pPr>
        <w:spacing w:line="360" w:lineRule="auto"/>
        <w:rPr>
          <w:rFonts w:ascii="宋体" w:hAnsi="宋体" w:cs="宋体"/>
          <w:b/>
          <w:spacing w:val="6"/>
          <w:sz w:val="32"/>
          <w:szCs w:val="32"/>
          <w:highlight w:val="none"/>
        </w:rPr>
      </w:pPr>
      <w:r>
        <w:rPr>
          <w:rFonts w:hint="eastAsia" w:ascii="宋体" w:hAnsi="宋体" w:cs="宋体"/>
          <w:b/>
          <w:spacing w:val="6"/>
          <w:sz w:val="32"/>
          <w:szCs w:val="32"/>
          <w:highlight w:val="none"/>
        </w:rPr>
        <w:t>附件1：</w:t>
      </w:r>
    </w:p>
    <w:p w14:paraId="637FD015">
      <w:pPr>
        <w:spacing w:line="360" w:lineRule="auto"/>
        <w:jc w:val="center"/>
        <w:rPr>
          <w:rFonts w:ascii="宋体" w:hAnsi="宋体" w:cs="宋体"/>
          <w:b/>
          <w:spacing w:val="6"/>
          <w:sz w:val="32"/>
          <w:szCs w:val="32"/>
          <w:highlight w:val="none"/>
        </w:rPr>
      </w:pPr>
      <w:bookmarkStart w:id="426" w:name="OLE_LINK13"/>
      <w:bookmarkStart w:id="427" w:name="OLE_LINK14"/>
      <w:r>
        <w:rPr>
          <w:rFonts w:hint="eastAsia" w:ascii="宋体" w:hAnsi="宋体" w:cs="宋体"/>
          <w:b/>
          <w:spacing w:val="6"/>
          <w:sz w:val="32"/>
          <w:szCs w:val="32"/>
          <w:highlight w:val="none"/>
        </w:rPr>
        <w:t>残疾人福利性单位声明函</w:t>
      </w:r>
    </w:p>
    <w:bookmarkEnd w:id="426"/>
    <w:bookmarkEnd w:id="427"/>
    <w:p w14:paraId="76690DE4">
      <w:pPr>
        <w:spacing w:line="360" w:lineRule="auto"/>
        <w:rPr>
          <w:rFonts w:ascii="宋体" w:hAnsi="宋体" w:cs="宋体"/>
          <w:b/>
          <w:spacing w:val="6"/>
          <w:sz w:val="30"/>
          <w:szCs w:val="30"/>
          <w:highlight w:val="none"/>
        </w:rPr>
      </w:pPr>
    </w:p>
    <w:p w14:paraId="78734E7C">
      <w:pPr>
        <w:spacing w:line="360" w:lineRule="auto"/>
        <w:ind w:firstLine="480" w:firstLineChars="200"/>
        <w:rPr>
          <w:rFonts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highlight w:val="none"/>
          <w:lang w:eastAsia="zh-CN"/>
        </w:rPr>
        <w:t>（</w:t>
      </w:r>
      <w:r>
        <w:rPr>
          <w:rFonts w:hint="eastAsia" w:ascii="宋体" w:hAnsi="宋体" w:cs="宋体"/>
          <w:sz w:val="24"/>
          <w:highlight w:val="none"/>
          <w:u w:val="single"/>
        </w:rPr>
        <w:t>采购人</w:t>
      </w:r>
      <w:r>
        <w:rPr>
          <w:rFonts w:hint="eastAsia" w:ascii="宋体" w:hAnsi="宋体" w:cs="宋体"/>
          <w:sz w:val="24"/>
          <w:highlight w:val="none"/>
          <w:u w:val="single"/>
          <w:lang w:eastAsia="zh-CN"/>
        </w:rPr>
        <w:t>）</w:t>
      </w:r>
      <w:r>
        <w:rPr>
          <w:rFonts w:hint="eastAsia" w:ascii="宋体" w:hAnsi="宋体" w:cs="宋体"/>
          <w:sz w:val="24"/>
          <w:highlight w:val="none"/>
        </w:rPr>
        <w:t>_单位的_</w:t>
      </w:r>
      <w:r>
        <w:rPr>
          <w:rFonts w:hint="eastAsia" w:ascii="宋体" w:hAnsi="宋体" w:cs="宋体"/>
          <w:sz w:val="24"/>
          <w:highlight w:val="none"/>
          <w:u w:val="single"/>
          <w:lang w:eastAsia="zh-CN"/>
        </w:rPr>
        <w:t>宁海县技工学校校园保安服务外包项目</w:t>
      </w:r>
      <w:r>
        <w:rPr>
          <w:rFonts w:hint="eastAsia" w:ascii="宋体" w:hAnsi="宋体" w:cs="宋体"/>
          <w:sz w:val="24"/>
          <w:highlight w:val="none"/>
        </w:rPr>
        <w:t>__采购活动提供本单位制造的货物（由本单位承担工程/提供服务），或者提供其他残疾人福利性单位制造的货物（不包括使用非残疾人福利性单位注册商标的货物）。</w:t>
      </w:r>
    </w:p>
    <w:p w14:paraId="77EC5685">
      <w:pPr>
        <w:spacing w:line="360" w:lineRule="auto"/>
        <w:ind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5E17D928">
      <w:pPr>
        <w:spacing w:line="360" w:lineRule="auto"/>
        <w:ind w:firstLine="480" w:firstLineChars="200"/>
        <w:rPr>
          <w:rFonts w:ascii="宋体" w:hAnsi="宋体" w:cs="宋体"/>
          <w:sz w:val="24"/>
          <w:highlight w:val="none"/>
        </w:rPr>
      </w:pPr>
    </w:p>
    <w:p w14:paraId="1C823124">
      <w:pPr>
        <w:spacing w:line="360" w:lineRule="auto"/>
        <w:ind w:firstLine="480" w:firstLineChars="200"/>
        <w:rPr>
          <w:rFonts w:ascii="宋体" w:hAnsi="宋体" w:cs="宋体"/>
          <w:sz w:val="24"/>
          <w:highlight w:val="none"/>
        </w:rPr>
      </w:pPr>
    </w:p>
    <w:p w14:paraId="533D405F">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kern w:val="0"/>
          <w:sz w:val="24"/>
          <w:highlight w:val="none"/>
          <w:lang w:val="zh-CN"/>
        </w:rPr>
        <w:t>投标人名称（电子签名）</w:t>
      </w:r>
      <w:r>
        <w:rPr>
          <w:rFonts w:hint="eastAsia" w:ascii="宋体" w:hAnsi="宋体" w:cs="宋体"/>
          <w:sz w:val="24"/>
          <w:highlight w:val="none"/>
        </w:rPr>
        <w:t>：</w:t>
      </w:r>
    </w:p>
    <w:p w14:paraId="18C9CB46">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日  期：</w:t>
      </w:r>
    </w:p>
    <w:p w14:paraId="164A1B5D">
      <w:pPr>
        <w:spacing w:line="360" w:lineRule="auto"/>
        <w:ind w:firstLine="480" w:firstLineChars="200"/>
        <w:rPr>
          <w:rFonts w:ascii="宋体" w:hAnsi="宋体" w:cs="宋体"/>
          <w:sz w:val="24"/>
          <w:highlight w:val="none"/>
        </w:rPr>
      </w:pPr>
    </w:p>
    <w:p w14:paraId="25807D72">
      <w:pPr>
        <w:spacing w:line="360" w:lineRule="auto"/>
        <w:ind w:firstLine="420" w:firstLineChars="200"/>
        <w:rPr>
          <w:rFonts w:ascii="宋体" w:hAnsi="宋体" w:cs="宋体"/>
          <w:highlight w:val="none"/>
        </w:rPr>
      </w:pPr>
    </w:p>
    <w:p w14:paraId="4234246B">
      <w:pPr>
        <w:spacing w:line="360" w:lineRule="auto"/>
        <w:ind w:firstLine="420" w:firstLineChars="200"/>
        <w:rPr>
          <w:rFonts w:ascii="宋体" w:hAnsi="宋体" w:cs="宋体"/>
          <w:highlight w:val="none"/>
        </w:rPr>
      </w:pPr>
    </w:p>
    <w:p w14:paraId="7EADA8B5">
      <w:pPr>
        <w:spacing w:line="360" w:lineRule="auto"/>
        <w:ind w:firstLine="420" w:firstLineChars="200"/>
        <w:rPr>
          <w:rFonts w:ascii="宋体" w:hAnsi="宋体" w:cs="宋体"/>
          <w:highlight w:val="none"/>
        </w:rPr>
      </w:pPr>
    </w:p>
    <w:p w14:paraId="4A544955">
      <w:pPr>
        <w:spacing w:line="360" w:lineRule="auto"/>
        <w:ind w:firstLine="420" w:firstLineChars="200"/>
        <w:rPr>
          <w:rFonts w:ascii="宋体" w:hAnsi="宋体" w:cs="宋体"/>
          <w:highlight w:val="none"/>
        </w:rPr>
      </w:pPr>
    </w:p>
    <w:p w14:paraId="63D72DFC">
      <w:pPr>
        <w:spacing w:line="360" w:lineRule="auto"/>
        <w:rPr>
          <w:rFonts w:ascii="宋体" w:hAnsi="宋体" w:cs="宋体"/>
          <w:b/>
          <w:sz w:val="24"/>
          <w:highlight w:val="none"/>
        </w:rPr>
      </w:pPr>
    </w:p>
    <w:p w14:paraId="7AF29020">
      <w:pPr>
        <w:spacing w:line="360" w:lineRule="auto"/>
        <w:rPr>
          <w:rFonts w:ascii="宋体" w:hAnsi="宋体" w:cs="宋体"/>
          <w:b/>
          <w:sz w:val="24"/>
          <w:highlight w:val="none"/>
        </w:rPr>
      </w:pPr>
    </w:p>
    <w:p w14:paraId="43C1B448">
      <w:pPr>
        <w:spacing w:line="360" w:lineRule="auto"/>
        <w:rPr>
          <w:rFonts w:ascii="宋体" w:hAnsi="宋体" w:cs="宋体"/>
          <w:b/>
          <w:sz w:val="24"/>
          <w:highlight w:val="none"/>
        </w:rPr>
      </w:pPr>
    </w:p>
    <w:p w14:paraId="100B5AE0">
      <w:pPr>
        <w:spacing w:line="360" w:lineRule="auto"/>
        <w:rPr>
          <w:rFonts w:ascii="宋体" w:hAnsi="宋体" w:cs="宋体"/>
          <w:b/>
          <w:sz w:val="24"/>
          <w:highlight w:val="none"/>
        </w:rPr>
      </w:pPr>
    </w:p>
    <w:p w14:paraId="14A149B8">
      <w:pPr>
        <w:spacing w:line="360" w:lineRule="auto"/>
        <w:rPr>
          <w:rFonts w:ascii="宋体" w:hAnsi="宋体" w:cs="宋体"/>
          <w:b/>
          <w:sz w:val="24"/>
          <w:highlight w:val="none"/>
        </w:rPr>
      </w:pPr>
    </w:p>
    <w:p w14:paraId="7F9D202D">
      <w:pPr>
        <w:spacing w:line="360" w:lineRule="auto"/>
        <w:rPr>
          <w:rFonts w:ascii="宋体" w:hAnsi="宋体" w:cs="宋体"/>
          <w:b/>
          <w:sz w:val="24"/>
          <w:highlight w:val="none"/>
        </w:rPr>
      </w:pPr>
    </w:p>
    <w:p w14:paraId="3EEB2A1C">
      <w:pPr>
        <w:spacing w:line="360" w:lineRule="auto"/>
        <w:rPr>
          <w:rFonts w:ascii="宋体" w:hAnsi="宋体" w:cs="宋体"/>
          <w:b/>
          <w:sz w:val="24"/>
          <w:highlight w:val="none"/>
        </w:rPr>
      </w:pPr>
    </w:p>
    <w:p w14:paraId="4CA2AD19">
      <w:pPr>
        <w:spacing w:line="360" w:lineRule="auto"/>
        <w:rPr>
          <w:rFonts w:ascii="宋体" w:hAnsi="宋体" w:cs="宋体"/>
          <w:b/>
          <w:sz w:val="24"/>
          <w:highlight w:val="none"/>
        </w:rPr>
      </w:pPr>
    </w:p>
    <w:p w14:paraId="4750EC9F">
      <w:pPr>
        <w:spacing w:line="360" w:lineRule="auto"/>
        <w:rPr>
          <w:rFonts w:ascii="宋体" w:hAnsi="宋体" w:cs="宋体"/>
          <w:b/>
          <w:spacing w:val="6"/>
          <w:sz w:val="32"/>
          <w:szCs w:val="32"/>
          <w:highlight w:val="none"/>
        </w:rPr>
      </w:pPr>
    </w:p>
    <w:p w14:paraId="46B62CBD">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附件3：质疑函范本及制作说明</w:t>
      </w:r>
    </w:p>
    <w:p w14:paraId="32B796F2">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7157EDFE">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15EB4983">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7E29A135">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264B8D28">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46D3557D">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12F33C5B">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684F5522">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261ABE71">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7784D95A">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63439F97">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6152D2FD">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46F02DE9">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1F634F98">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7D6FE26F">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0304C613">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3AD2FDF0">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54EDBD3D">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5A559329">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01DA6D39">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0CDE2071">
      <w:pPr>
        <w:snapToGrid w:val="0"/>
        <w:spacing w:line="360" w:lineRule="auto"/>
        <w:rPr>
          <w:rFonts w:ascii="宋体" w:hAnsi="宋体" w:cs="宋体"/>
          <w:sz w:val="24"/>
          <w:highlight w:val="none"/>
        </w:rPr>
      </w:pPr>
      <w:r>
        <w:rPr>
          <w:rFonts w:hint="eastAsia" w:ascii="宋体" w:hAnsi="宋体" w:cs="宋体"/>
          <w:sz w:val="24"/>
          <w:highlight w:val="none"/>
        </w:rPr>
        <w:t>……</w:t>
      </w:r>
    </w:p>
    <w:p w14:paraId="4A60BAD5">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587D1A4C">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3C7E9BE0">
      <w:pPr>
        <w:spacing w:line="360" w:lineRule="auto"/>
        <w:rPr>
          <w:rFonts w:ascii="宋体" w:hAnsi="宋体" w:cs="宋体"/>
          <w:sz w:val="24"/>
          <w:highlight w:val="none"/>
        </w:rPr>
      </w:pPr>
      <w:r>
        <w:rPr>
          <w:rFonts w:hint="eastAsia" w:ascii="宋体" w:hAnsi="宋体" w:cs="宋体"/>
          <w:sz w:val="24"/>
          <w:highlight w:val="none"/>
        </w:rPr>
        <w:t>签字</w:t>
      </w:r>
      <w:r>
        <w:rPr>
          <w:rFonts w:hint="eastAsia" w:ascii="宋体" w:hAnsi="宋体" w:cs="宋体"/>
          <w:sz w:val="24"/>
          <w:highlight w:val="none"/>
          <w:lang w:eastAsia="zh-CN"/>
        </w:rPr>
        <w:t>（</w:t>
      </w:r>
      <w:r>
        <w:rPr>
          <w:rFonts w:hint="eastAsia" w:ascii="宋体" w:hAnsi="宋体" w:cs="宋体"/>
          <w:sz w:val="24"/>
          <w:highlight w:val="none"/>
        </w:rPr>
        <w:t>签章</w:t>
      </w:r>
      <w:r>
        <w:rPr>
          <w:rFonts w:hint="eastAsia" w:ascii="宋体" w:hAnsi="宋体" w:cs="宋体"/>
          <w:sz w:val="24"/>
          <w:highlight w:val="none"/>
          <w:lang w:eastAsia="zh-CN"/>
        </w:rPr>
        <w:t>）</w:t>
      </w:r>
      <w:r>
        <w:rPr>
          <w:rFonts w:hint="eastAsia" w:ascii="宋体" w:hAnsi="宋体" w:cs="宋体"/>
          <w:sz w:val="24"/>
          <w:highlight w:val="none"/>
        </w:rPr>
        <w:t xml:space="preserve">：                   公章：                      </w:t>
      </w:r>
    </w:p>
    <w:p w14:paraId="4BC9262F">
      <w:pPr>
        <w:spacing w:line="360" w:lineRule="auto"/>
        <w:rPr>
          <w:rFonts w:ascii="宋体" w:hAnsi="宋体" w:cs="宋体"/>
          <w:sz w:val="24"/>
          <w:highlight w:val="none"/>
        </w:rPr>
      </w:pPr>
      <w:r>
        <w:rPr>
          <w:rFonts w:hint="eastAsia" w:ascii="宋体" w:hAnsi="宋体" w:cs="宋体"/>
          <w:sz w:val="24"/>
          <w:highlight w:val="none"/>
        </w:rPr>
        <w:t xml:space="preserve">日期：    </w:t>
      </w:r>
    </w:p>
    <w:p w14:paraId="2716468A">
      <w:pPr>
        <w:spacing w:line="360" w:lineRule="auto"/>
        <w:jc w:val="center"/>
        <w:rPr>
          <w:rFonts w:ascii="宋体" w:hAnsi="宋体" w:cs="宋体"/>
          <w:b/>
          <w:bCs/>
          <w:sz w:val="24"/>
          <w:highlight w:val="none"/>
        </w:rPr>
      </w:pPr>
    </w:p>
    <w:p w14:paraId="12A2044B">
      <w:pPr>
        <w:spacing w:line="360" w:lineRule="auto"/>
        <w:rPr>
          <w:rFonts w:ascii="宋体" w:hAnsi="宋体" w:cs="宋体"/>
          <w:b/>
          <w:sz w:val="24"/>
          <w:highlight w:val="none"/>
        </w:rPr>
      </w:pPr>
    </w:p>
    <w:p w14:paraId="4A9BB743">
      <w:pPr>
        <w:spacing w:line="360" w:lineRule="auto"/>
        <w:rPr>
          <w:rFonts w:ascii="宋体" w:hAnsi="宋体" w:cs="宋体"/>
          <w:b/>
          <w:sz w:val="24"/>
          <w:highlight w:val="none"/>
        </w:rPr>
      </w:pPr>
    </w:p>
    <w:p w14:paraId="194B76A3">
      <w:pPr>
        <w:spacing w:line="360" w:lineRule="auto"/>
        <w:rPr>
          <w:rFonts w:ascii="宋体" w:hAnsi="宋体" w:cs="宋体"/>
          <w:b/>
          <w:sz w:val="24"/>
          <w:highlight w:val="none"/>
        </w:rPr>
      </w:pPr>
    </w:p>
    <w:p w14:paraId="3415CF12">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1C239DC8">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154B3228">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0EC57BC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6FA459D8">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5CDC1B57">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0B6A51E8">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30CB7047">
      <w:pPr>
        <w:widowControl/>
        <w:spacing w:line="360" w:lineRule="auto"/>
        <w:ind w:firstLine="600" w:firstLineChars="200"/>
        <w:jc w:val="left"/>
        <w:rPr>
          <w:rFonts w:ascii="宋体" w:hAnsi="宋体" w:cs="宋体"/>
          <w:sz w:val="30"/>
          <w:szCs w:val="30"/>
          <w:highlight w:val="none"/>
        </w:rPr>
      </w:pPr>
    </w:p>
    <w:p w14:paraId="521D7A19">
      <w:pPr>
        <w:spacing w:line="360" w:lineRule="auto"/>
        <w:jc w:val="center"/>
        <w:rPr>
          <w:rFonts w:ascii="宋体" w:hAnsi="宋体" w:cs="宋体"/>
          <w:b/>
          <w:spacing w:val="6"/>
          <w:sz w:val="32"/>
          <w:szCs w:val="32"/>
          <w:highlight w:val="none"/>
        </w:rPr>
      </w:pPr>
    </w:p>
    <w:p w14:paraId="07D8F200">
      <w:pPr>
        <w:spacing w:line="360" w:lineRule="auto"/>
        <w:jc w:val="center"/>
        <w:rPr>
          <w:rFonts w:ascii="宋体" w:hAnsi="宋体" w:cs="宋体"/>
          <w:b/>
          <w:spacing w:val="6"/>
          <w:sz w:val="32"/>
          <w:szCs w:val="32"/>
          <w:highlight w:val="none"/>
        </w:rPr>
      </w:pPr>
    </w:p>
    <w:p w14:paraId="6850686A">
      <w:pPr>
        <w:spacing w:line="360" w:lineRule="auto"/>
        <w:jc w:val="center"/>
        <w:rPr>
          <w:rFonts w:ascii="宋体" w:hAnsi="宋体" w:cs="宋体"/>
          <w:b/>
          <w:spacing w:val="6"/>
          <w:sz w:val="32"/>
          <w:szCs w:val="32"/>
          <w:highlight w:val="none"/>
        </w:rPr>
      </w:pPr>
    </w:p>
    <w:p w14:paraId="0EC1DD80">
      <w:pPr>
        <w:spacing w:line="360" w:lineRule="auto"/>
        <w:jc w:val="center"/>
        <w:rPr>
          <w:rFonts w:ascii="宋体" w:hAnsi="宋体" w:cs="宋体"/>
          <w:b/>
          <w:spacing w:val="6"/>
          <w:sz w:val="32"/>
          <w:szCs w:val="32"/>
          <w:highlight w:val="none"/>
        </w:rPr>
      </w:pPr>
    </w:p>
    <w:p w14:paraId="1348F1DD">
      <w:pPr>
        <w:spacing w:line="360" w:lineRule="auto"/>
        <w:jc w:val="center"/>
        <w:rPr>
          <w:rFonts w:ascii="宋体" w:hAnsi="宋体" w:cs="宋体"/>
          <w:b/>
          <w:spacing w:val="6"/>
          <w:sz w:val="32"/>
          <w:szCs w:val="32"/>
          <w:highlight w:val="none"/>
        </w:rPr>
      </w:pPr>
    </w:p>
    <w:p w14:paraId="579FC232">
      <w:pPr>
        <w:spacing w:line="360" w:lineRule="auto"/>
        <w:jc w:val="center"/>
        <w:rPr>
          <w:rFonts w:ascii="宋体" w:hAnsi="宋体" w:cs="宋体"/>
          <w:b/>
          <w:spacing w:val="6"/>
          <w:sz w:val="32"/>
          <w:szCs w:val="32"/>
          <w:highlight w:val="none"/>
        </w:rPr>
      </w:pPr>
    </w:p>
    <w:p w14:paraId="34C3E45A">
      <w:pPr>
        <w:spacing w:line="360" w:lineRule="auto"/>
        <w:jc w:val="center"/>
        <w:rPr>
          <w:rFonts w:ascii="宋体" w:hAnsi="宋体" w:cs="宋体"/>
          <w:b/>
          <w:spacing w:val="6"/>
          <w:sz w:val="32"/>
          <w:szCs w:val="32"/>
          <w:highlight w:val="none"/>
        </w:rPr>
      </w:pPr>
    </w:p>
    <w:p w14:paraId="5CA0A043">
      <w:pPr>
        <w:spacing w:line="360" w:lineRule="auto"/>
        <w:jc w:val="center"/>
        <w:rPr>
          <w:rFonts w:ascii="宋体" w:hAnsi="宋体" w:cs="宋体"/>
          <w:b/>
          <w:spacing w:val="6"/>
          <w:sz w:val="32"/>
          <w:szCs w:val="32"/>
          <w:highlight w:val="none"/>
        </w:rPr>
      </w:pPr>
    </w:p>
    <w:p w14:paraId="7469C177">
      <w:pPr>
        <w:spacing w:line="360" w:lineRule="auto"/>
        <w:jc w:val="center"/>
        <w:rPr>
          <w:rFonts w:ascii="宋体" w:hAnsi="宋体" w:cs="宋体"/>
          <w:b/>
          <w:spacing w:val="6"/>
          <w:sz w:val="32"/>
          <w:szCs w:val="32"/>
          <w:highlight w:val="none"/>
        </w:rPr>
      </w:pPr>
    </w:p>
    <w:p w14:paraId="1F154322">
      <w:pPr>
        <w:spacing w:line="360" w:lineRule="auto"/>
        <w:jc w:val="center"/>
        <w:rPr>
          <w:rFonts w:ascii="宋体" w:hAnsi="宋体" w:cs="宋体"/>
          <w:b/>
          <w:spacing w:val="6"/>
          <w:sz w:val="32"/>
          <w:szCs w:val="32"/>
          <w:highlight w:val="none"/>
        </w:rPr>
      </w:pPr>
    </w:p>
    <w:p w14:paraId="039077CB">
      <w:pPr>
        <w:spacing w:line="360" w:lineRule="auto"/>
        <w:jc w:val="center"/>
        <w:rPr>
          <w:rFonts w:ascii="宋体" w:hAnsi="宋体" w:cs="宋体"/>
          <w:b/>
          <w:spacing w:val="6"/>
          <w:sz w:val="32"/>
          <w:szCs w:val="32"/>
          <w:highlight w:val="none"/>
        </w:rPr>
      </w:pPr>
    </w:p>
    <w:p w14:paraId="64234B5B">
      <w:pPr>
        <w:spacing w:line="360" w:lineRule="auto"/>
        <w:jc w:val="center"/>
        <w:rPr>
          <w:rFonts w:ascii="宋体" w:hAnsi="宋体" w:cs="宋体"/>
          <w:b/>
          <w:spacing w:val="6"/>
          <w:sz w:val="32"/>
          <w:szCs w:val="32"/>
          <w:highlight w:val="none"/>
        </w:rPr>
      </w:pPr>
    </w:p>
    <w:p w14:paraId="22B5272F">
      <w:pPr>
        <w:spacing w:line="360" w:lineRule="auto"/>
        <w:jc w:val="left"/>
        <w:rPr>
          <w:rFonts w:ascii="宋体" w:hAnsi="宋体" w:cs="宋体"/>
          <w:b/>
          <w:spacing w:val="6"/>
          <w:sz w:val="32"/>
          <w:szCs w:val="32"/>
          <w:highlight w:val="none"/>
        </w:rPr>
      </w:pPr>
    </w:p>
    <w:p w14:paraId="1DED36A1">
      <w:pPr>
        <w:spacing w:line="360" w:lineRule="auto"/>
        <w:jc w:val="left"/>
        <w:rPr>
          <w:rFonts w:ascii="宋体" w:hAnsi="宋体" w:cs="宋体"/>
          <w:b/>
          <w:spacing w:val="6"/>
          <w:sz w:val="32"/>
          <w:szCs w:val="32"/>
          <w:highlight w:val="none"/>
        </w:rPr>
      </w:pPr>
    </w:p>
    <w:p w14:paraId="433737C9">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附件4：投诉书范本及制作说明</w:t>
      </w:r>
    </w:p>
    <w:p w14:paraId="41F012DF">
      <w:pPr>
        <w:spacing w:line="360" w:lineRule="auto"/>
        <w:jc w:val="center"/>
        <w:rPr>
          <w:rFonts w:ascii="宋体" w:hAnsi="宋体" w:cs="宋体"/>
          <w:b/>
          <w:sz w:val="24"/>
          <w:highlight w:val="none"/>
        </w:rPr>
      </w:pPr>
    </w:p>
    <w:p w14:paraId="50DC108D">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303859DE">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3C787A01">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4D3E7355">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65FB956">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3EAA3142">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0181559E">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49A0515E">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4A1EC54D">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692EEDC8">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4B72C73">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03099FFB">
      <w:pPr>
        <w:spacing w:line="360" w:lineRule="auto"/>
        <w:rPr>
          <w:rFonts w:ascii="宋体" w:hAnsi="宋体" w:cs="宋体"/>
          <w:sz w:val="24"/>
          <w:highlight w:val="none"/>
        </w:rPr>
      </w:pPr>
      <w:r>
        <w:rPr>
          <w:rFonts w:hint="eastAsia" w:ascii="宋体" w:hAnsi="宋体" w:cs="宋体"/>
          <w:sz w:val="24"/>
          <w:highlight w:val="none"/>
        </w:rPr>
        <w:t>被投诉人2</w:t>
      </w:r>
    </w:p>
    <w:p w14:paraId="65440D84">
      <w:pPr>
        <w:spacing w:line="360" w:lineRule="auto"/>
        <w:rPr>
          <w:rFonts w:ascii="宋体" w:hAnsi="宋体" w:cs="宋体"/>
          <w:sz w:val="24"/>
          <w:highlight w:val="none"/>
          <w:u w:val="dotted"/>
        </w:rPr>
      </w:pPr>
      <w:r>
        <w:rPr>
          <w:rFonts w:hint="eastAsia" w:ascii="宋体" w:hAnsi="宋体" w:cs="宋体"/>
          <w:sz w:val="24"/>
          <w:highlight w:val="none"/>
        </w:rPr>
        <w:t>……</w:t>
      </w:r>
    </w:p>
    <w:p w14:paraId="2E331449">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CF0D3E0">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E1EAD76">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7B6E0B52">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6E11FBFF">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7688C14E">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68947CD7">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6F532251">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6163B06C">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lang w:eastAsia="zh-CN"/>
        </w:rPr>
        <w:t>：</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5911B281">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lang w:eastAsia="zh-CN"/>
        </w:rPr>
        <w:t>：</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70FF9B48">
      <w:pPr>
        <w:spacing w:line="360" w:lineRule="auto"/>
        <w:rPr>
          <w:rFonts w:ascii="宋体" w:hAnsi="宋体" w:cs="宋体"/>
          <w:sz w:val="24"/>
          <w:highlight w:val="none"/>
        </w:rPr>
      </w:pPr>
      <w:r>
        <w:rPr>
          <w:rFonts w:hint="eastAsia" w:ascii="宋体" w:hAnsi="宋体" w:cs="宋体"/>
          <w:sz w:val="24"/>
          <w:highlight w:val="none"/>
        </w:rPr>
        <w:t>三、质疑基本情况</w:t>
      </w:r>
    </w:p>
    <w:p w14:paraId="16A02C9A">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703C55AC">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6D652B71">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w:t>
      </w:r>
      <w:r>
        <w:rPr>
          <w:rFonts w:hint="eastAsia" w:ascii="宋体" w:hAnsi="宋体" w:cs="宋体"/>
          <w:sz w:val="24"/>
          <w:highlight w:val="none"/>
          <w:lang w:eastAsia="zh-CN"/>
        </w:rPr>
        <w:t>，</w:t>
      </w:r>
      <w:r>
        <w:rPr>
          <w:rFonts w:hint="eastAsia" w:ascii="宋体" w:hAnsi="宋体" w:cs="宋体"/>
          <w:sz w:val="24"/>
          <w:highlight w:val="none"/>
        </w:rPr>
        <w:t>就质疑事项作出了答复/没有在法定期限内作出答复。</w:t>
      </w:r>
    </w:p>
    <w:p w14:paraId="15732B77">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7A97751B">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7BC135F6">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6BF14BB6">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79584E1D">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6EBBC9C0">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2C11FDA4">
      <w:pPr>
        <w:spacing w:line="360" w:lineRule="auto"/>
        <w:rPr>
          <w:rFonts w:ascii="宋体" w:hAnsi="宋体" w:cs="宋体"/>
          <w:sz w:val="24"/>
          <w:highlight w:val="none"/>
        </w:rPr>
      </w:pPr>
      <w:r>
        <w:rPr>
          <w:rFonts w:hint="eastAsia" w:ascii="宋体" w:hAnsi="宋体" w:cs="宋体"/>
          <w:sz w:val="24"/>
          <w:highlight w:val="none"/>
        </w:rPr>
        <w:t>投诉事项2</w:t>
      </w:r>
    </w:p>
    <w:p w14:paraId="10F941B9">
      <w:pPr>
        <w:spacing w:line="360" w:lineRule="auto"/>
        <w:rPr>
          <w:rFonts w:ascii="宋体" w:hAnsi="宋体" w:cs="宋体"/>
          <w:sz w:val="24"/>
          <w:highlight w:val="none"/>
          <w:u w:val="dotted"/>
        </w:rPr>
      </w:pPr>
      <w:r>
        <w:rPr>
          <w:rFonts w:hint="eastAsia" w:ascii="宋体" w:hAnsi="宋体" w:cs="宋体"/>
          <w:sz w:val="24"/>
          <w:highlight w:val="none"/>
        </w:rPr>
        <w:t>……</w:t>
      </w:r>
    </w:p>
    <w:p w14:paraId="2B323438">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2E41EAE4">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531B4B94">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3BE61C00">
      <w:pPr>
        <w:spacing w:line="360" w:lineRule="auto"/>
        <w:rPr>
          <w:rFonts w:ascii="宋体" w:hAnsi="宋体" w:cs="宋体"/>
          <w:sz w:val="24"/>
          <w:highlight w:val="none"/>
        </w:rPr>
      </w:pPr>
      <w:r>
        <w:rPr>
          <w:rFonts w:hint="eastAsia" w:ascii="宋体" w:hAnsi="宋体" w:cs="宋体"/>
          <w:sz w:val="24"/>
          <w:highlight w:val="none"/>
        </w:rPr>
        <w:t>签字</w:t>
      </w:r>
      <w:r>
        <w:rPr>
          <w:rFonts w:hint="eastAsia" w:ascii="宋体" w:hAnsi="宋体" w:cs="宋体"/>
          <w:sz w:val="24"/>
          <w:highlight w:val="none"/>
          <w:lang w:eastAsia="zh-CN"/>
        </w:rPr>
        <w:t>（</w:t>
      </w:r>
      <w:r>
        <w:rPr>
          <w:rFonts w:hint="eastAsia" w:ascii="宋体" w:hAnsi="宋体" w:cs="宋体"/>
          <w:sz w:val="24"/>
          <w:highlight w:val="none"/>
        </w:rPr>
        <w:t>签章</w:t>
      </w:r>
      <w:r>
        <w:rPr>
          <w:rFonts w:hint="eastAsia" w:ascii="宋体" w:hAnsi="宋体" w:cs="宋体"/>
          <w:sz w:val="24"/>
          <w:highlight w:val="none"/>
          <w:lang w:eastAsia="zh-CN"/>
        </w:rPr>
        <w:t>）</w:t>
      </w:r>
      <w:r>
        <w:rPr>
          <w:rFonts w:hint="eastAsia" w:ascii="宋体" w:hAnsi="宋体" w:cs="宋体"/>
          <w:sz w:val="24"/>
          <w:highlight w:val="none"/>
        </w:rPr>
        <w:t xml:space="preserve">：                   公章：                      </w:t>
      </w:r>
    </w:p>
    <w:p w14:paraId="54A8FC00">
      <w:pPr>
        <w:spacing w:line="360" w:lineRule="auto"/>
        <w:rPr>
          <w:rFonts w:ascii="宋体" w:hAnsi="宋体" w:cs="宋体"/>
          <w:sz w:val="24"/>
          <w:highlight w:val="none"/>
        </w:rPr>
      </w:pPr>
      <w:r>
        <w:rPr>
          <w:rFonts w:hint="eastAsia" w:ascii="宋体" w:hAnsi="宋体" w:cs="宋体"/>
          <w:sz w:val="24"/>
          <w:highlight w:val="none"/>
        </w:rPr>
        <w:t xml:space="preserve">日期：    </w:t>
      </w:r>
    </w:p>
    <w:p w14:paraId="6734BCA9">
      <w:pPr>
        <w:spacing w:line="360" w:lineRule="auto"/>
        <w:rPr>
          <w:rFonts w:ascii="宋体" w:hAnsi="宋体" w:cs="宋体"/>
          <w:b/>
          <w:sz w:val="24"/>
          <w:highlight w:val="none"/>
        </w:rPr>
      </w:pPr>
    </w:p>
    <w:p w14:paraId="286D28C1">
      <w:pPr>
        <w:spacing w:line="360" w:lineRule="auto"/>
        <w:rPr>
          <w:rFonts w:ascii="宋体" w:hAnsi="宋体" w:cs="宋体"/>
          <w:b/>
          <w:sz w:val="24"/>
          <w:highlight w:val="none"/>
        </w:rPr>
      </w:pPr>
    </w:p>
    <w:p w14:paraId="03F02875">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2C704204">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705E8BFB">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44B07D30">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2BF7AF0A">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4C4E9ABE">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01E1692F">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0F49A066">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0A9A8855">
      <w:pPr>
        <w:spacing w:line="360" w:lineRule="auto"/>
        <w:rPr>
          <w:rFonts w:ascii="宋体" w:hAnsi="宋体" w:cs="宋体"/>
          <w:b/>
          <w:sz w:val="24"/>
          <w:highlight w:val="none"/>
        </w:rPr>
      </w:pPr>
    </w:p>
    <w:p w14:paraId="7D7EA3E6">
      <w:pPr>
        <w:autoSpaceDE w:val="0"/>
        <w:autoSpaceDN w:val="0"/>
        <w:jc w:val="center"/>
        <w:rPr>
          <w:rFonts w:ascii="宋体" w:hAnsi="宋体" w:cs="宋体"/>
          <w:b/>
          <w:spacing w:val="6"/>
          <w:sz w:val="32"/>
          <w:szCs w:val="32"/>
          <w:highlight w:val="none"/>
        </w:rPr>
      </w:pPr>
    </w:p>
    <w:p w14:paraId="010B6475">
      <w:pPr>
        <w:autoSpaceDE w:val="0"/>
        <w:autoSpaceDN w:val="0"/>
        <w:jc w:val="center"/>
        <w:rPr>
          <w:rFonts w:ascii="宋体" w:hAnsi="宋体" w:cs="宋体"/>
          <w:b/>
          <w:spacing w:val="6"/>
          <w:sz w:val="32"/>
          <w:szCs w:val="32"/>
          <w:highlight w:val="none"/>
        </w:rPr>
      </w:pPr>
    </w:p>
    <w:p w14:paraId="6881ACCC">
      <w:pPr>
        <w:autoSpaceDE w:val="0"/>
        <w:autoSpaceDN w:val="0"/>
        <w:jc w:val="center"/>
        <w:rPr>
          <w:rFonts w:ascii="宋体" w:hAnsi="宋体" w:cs="宋体"/>
          <w:b/>
          <w:bCs/>
          <w:sz w:val="32"/>
          <w:szCs w:val="32"/>
          <w:highlight w:val="none"/>
        </w:rPr>
      </w:pPr>
      <w:r>
        <w:rPr>
          <w:rFonts w:hint="eastAsia" w:ascii="宋体" w:hAnsi="宋体" w:cs="宋体"/>
          <w:b/>
          <w:spacing w:val="6"/>
          <w:sz w:val="32"/>
          <w:szCs w:val="32"/>
          <w:highlight w:val="none"/>
        </w:rPr>
        <w:t>附件5：</w:t>
      </w:r>
      <w:r>
        <w:rPr>
          <w:rFonts w:hint="eastAsia" w:ascii="宋体" w:hAnsi="宋体" w:cs="宋体"/>
          <w:b/>
          <w:bCs/>
          <w:sz w:val="32"/>
          <w:szCs w:val="32"/>
          <w:highlight w:val="none"/>
        </w:rPr>
        <w:t>业务专用章使用说明函</w:t>
      </w:r>
    </w:p>
    <w:p w14:paraId="35F7802E">
      <w:pPr>
        <w:spacing w:line="360" w:lineRule="auto"/>
        <w:rPr>
          <w:rFonts w:ascii="宋体" w:hAnsi="宋体" w:cs="宋体"/>
          <w:sz w:val="24"/>
          <w:highlight w:val="none"/>
          <w:u w:val="single"/>
        </w:rPr>
      </w:pPr>
    </w:p>
    <w:p w14:paraId="638A3781">
      <w:pPr>
        <w:spacing w:line="360" w:lineRule="auto"/>
        <w:rPr>
          <w:rFonts w:ascii="宋体" w:hAnsi="宋体" w:cs="宋体"/>
          <w:sz w:val="24"/>
          <w:highlight w:val="none"/>
        </w:rPr>
      </w:pPr>
      <w:r>
        <w:rPr>
          <w:rFonts w:hint="eastAsia" w:ascii="宋体" w:hAnsi="宋体" w:cs="宋体"/>
          <w:sz w:val="24"/>
          <w:highlight w:val="none"/>
          <w:u w:val="single"/>
          <w:lang w:eastAsia="zh-CN"/>
        </w:rPr>
        <w:t>宁海县技工学校</w:t>
      </w:r>
      <w:r>
        <w:rPr>
          <w:rFonts w:hint="eastAsia" w:ascii="宋体" w:hAnsi="宋体" w:cs="宋体"/>
          <w:sz w:val="24"/>
          <w:highlight w:val="none"/>
          <w:u w:val="single"/>
        </w:rPr>
        <w:t>、浙江中基正采管理咨询有限公司：</w:t>
      </w:r>
    </w:p>
    <w:p w14:paraId="3CBA7627">
      <w:pPr>
        <w:spacing w:line="360" w:lineRule="auto"/>
        <w:ind w:firstLine="480" w:firstLineChars="200"/>
        <w:rPr>
          <w:rFonts w:ascii="宋体" w:hAnsi="宋体" w:cs="宋体"/>
          <w:sz w:val="24"/>
          <w:highlight w:val="none"/>
        </w:rPr>
      </w:pPr>
      <w:r>
        <w:rPr>
          <w:rFonts w:hint="eastAsia" w:ascii="宋体" w:hAnsi="宋体" w:cs="宋体"/>
          <w:kern w:val="0"/>
          <w:sz w:val="24"/>
          <w:highlight w:val="none"/>
          <w:lang w:val="zh-CN"/>
        </w:rPr>
        <w:t>我方</w:t>
      </w:r>
      <w:r>
        <w:rPr>
          <w:rFonts w:hint="eastAsia" w:ascii="宋体" w:hAnsi="宋体" w:cs="宋体"/>
          <w:kern w:val="0"/>
          <w:sz w:val="24"/>
          <w:highlight w:val="none"/>
          <w:u w:val="single"/>
          <w:lang w:val="zh-CN"/>
        </w:rPr>
        <w:t xml:space="preserve">                         （</w:t>
      </w:r>
      <w:r>
        <w:rPr>
          <w:rFonts w:hint="eastAsia" w:ascii="宋体" w:hAnsi="宋体" w:cs="宋体"/>
          <w:sz w:val="24"/>
          <w:highlight w:val="none"/>
        </w:rPr>
        <w:t>投标人全称</w:t>
      </w:r>
      <w:r>
        <w:rPr>
          <w:rFonts w:hint="eastAsia" w:ascii="宋体" w:hAnsi="宋体" w:cs="宋体"/>
          <w:sz w:val="24"/>
          <w:highlight w:val="none"/>
          <w:lang w:eastAsia="zh-CN"/>
        </w:rPr>
        <w:t>）</w:t>
      </w:r>
      <w:r>
        <w:rPr>
          <w:rFonts w:hint="eastAsia" w:ascii="宋体" w:hAnsi="宋体" w:cs="宋体"/>
          <w:sz w:val="24"/>
          <w:highlight w:val="none"/>
        </w:rPr>
        <w:t>是中华人民共和国依法登记注册的合法企业，</w:t>
      </w:r>
      <w:r>
        <w:rPr>
          <w:rFonts w:hint="eastAsia" w:ascii="宋体" w:hAnsi="宋体" w:cs="宋体"/>
          <w:bCs/>
          <w:sz w:val="24"/>
          <w:highlight w:val="none"/>
        </w:rPr>
        <w:t>在参加</w:t>
      </w:r>
      <w:r>
        <w:rPr>
          <w:rFonts w:hint="eastAsia" w:ascii="宋体" w:hAnsi="宋体" w:cs="宋体"/>
          <w:sz w:val="24"/>
          <w:highlight w:val="none"/>
        </w:rPr>
        <w:t>你方组织的</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w:t>
      </w:r>
      <w:r>
        <w:rPr>
          <w:rFonts w:hint="eastAsia" w:ascii="宋体" w:hAnsi="宋体" w:cs="宋体"/>
          <w:bCs/>
          <w:sz w:val="24"/>
          <w:highlight w:val="none"/>
        </w:rPr>
        <w:t>投标活动中作如下说明：</w:t>
      </w:r>
      <w:r>
        <w:rPr>
          <w:rFonts w:hint="eastAsia" w:ascii="宋体" w:hAnsi="宋体" w:cs="宋体"/>
          <w:sz w:val="24"/>
          <w:highlight w:val="none"/>
        </w:rPr>
        <w:t xml:space="preserve">我方所使用的“XX专用章”与法定名称章具有同等的法律效力，对使用“XX专用章”的行为予以完全承认，并愿意承担相应责任。   </w:t>
      </w:r>
    </w:p>
    <w:p w14:paraId="02B0D505">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2363CDA3">
      <w:pPr>
        <w:spacing w:line="360" w:lineRule="auto"/>
        <w:ind w:firstLine="494"/>
        <w:rPr>
          <w:rFonts w:ascii="宋体" w:hAnsi="宋体" w:cs="宋体"/>
          <w:sz w:val="24"/>
          <w:highlight w:val="none"/>
        </w:rPr>
      </w:pPr>
    </w:p>
    <w:p w14:paraId="69BA5333">
      <w:pPr>
        <w:spacing w:line="360" w:lineRule="auto"/>
        <w:ind w:firstLine="494"/>
        <w:rPr>
          <w:rFonts w:ascii="宋体" w:hAnsi="宋体" w:cs="宋体"/>
          <w:sz w:val="24"/>
          <w:highlight w:val="none"/>
        </w:rPr>
      </w:pPr>
    </w:p>
    <w:p w14:paraId="55E23E27">
      <w:pPr>
        <w:spacing w:line="360" w:lineRule="auto"/>
        <w:ind w:firstLine="494"/>
        <w:rPr>
          <w:rFonts w:ascii="宋体" w:hAnsi="宋体" w:cs="宋体"/>
          <w:sz w:val="24"/>
          <w:highlight w:val="none"/>
        </w:rPr>
      </w:pPr>
    </w:p>
    <w:p w14:paraId="755E0AD1">
      <w:pPr>
        <w:spacing w:line="360" w:lineRule="auto"/>
        <w:ind w:firstLine="494"/>
        <w:rPr>
          <w:rFonts w:ascii="宋体" w:hAnsi="宋体" w:cs="宋体"/>
          <w:sz w:val="24"/>
          <w:highlight w:val="none"/>
        </w:rPr>
      </w:pPr>
    </w:p>
    <w:p w14:paraId="47C98DC5">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投标单位（法定名称章）：</w:t>
      </w:r>
    </w:p>
    <w:p w14:paraId="19F2017C">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061AFA4C">
      <w:pPr>
        <w:rPr>
          <w:rFonts w:ascii="宋体" w:hAnsi="宋体" w:cs="宋体"/>
          <w:sz w:val="24"/>
          <w:highlight w:val="none"/>
        </w:rPr>
      </w:pPr>
      <w:r>
        <w:rPr>
          <w:rFonts w:hint="eastAsia" w:ascii="宋体" w:hAnsi="宋体" w:cs="宋体"/>
          <w:b/>
          <w:bCs/>
          <w:sz w:val="24"/>
          <w:highlight w:val="none"/>
        </w:rPr>
        <w:t>附：</w:t>
      </w:r>
    </w:p>
    <w:p w14:paraId="5C5536F1">
      <w:pPr>
        <w:spacing w:line="360" w:lineRule="auto"/>
        <w:rPr>
          <w:rFonts w:ascii="宋体" w:hAnsi="宋体" w:cs="宋体"/>
          <w:bCs/>
          <w:sz w:val="24"/>
          <w:highlight w:val="none"/>
        </w:rPr>
      </w:pPr>
      <w:r>
        <w:rPr>
          <w:rFonts w:hint="eastAsia" w:ascii="宋体" w:hAnsi="宋体" w:cs="宋体"/>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21014F5C">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21014F5C">
                      <w:pPr>
                        <w:jc w:val="center"/>
                      </w:pPr>
                    </w:p>
                  </w:txbxContent>
                </v:textbox>
              </v:rect>
            </w:pict>
          </mc:Fallback>
        </mc:AlternateContent>
      </w:r>
      <w:r>
        <w:rPr>
          <w:rFonts w:hint="eastAsia" w:ascii="宋体" w:hAnsi="宋体" w:cs="宋体"/>
          <w:b/>
          <w:bCs/>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108133D9">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108133D9">
                      <w:pPr>
                        <w:jc w:val="center"/>
                      </w:pPr>
                    </w:p>
                  </w:txbxContent>
                </v:textbox>
              </v:rect>
            </w:pict>
          </mc:Fallback>
        </mc:AlternateContent>
      </w:r>
      <w:r>
        <w:rPr>
          <w:rFonts w:hint="eastAsia" w:ascii="宋体" w:hAnsi="宋体" w:cs="宋体"/>
          <w:sz w:val="24"/>
          <w:highlight w:val="none"/>
        </w:rPr>
        <w:t>投标单位法定名称章（印模）                投标单位“XX专用章”（印模）</w:t>
      </w:r>
    </w:p>
    <w:p w14:paraId="476C2BC7">
      <w:pPr>
        <w:autoSpaceDE w:val="0"/>
        <w:autoSpaceDN w:val="0"/>
        <w:jc w:val="center"/>
        <w:rPr>
          <w:rFonts w:ascii="宋体" w:hAnsi="宋体" w:cs="宋体"/>
          <w:b/>
          <w:spacing w:val="6"/>
          <w:sz w:val="32"/>
          <w:szCs w:val="32"/>
          <w:highlight w:val="none"/>
        </w:rPr>
      </w:pPr>
    </w:p>
    <w:p w14:paraId="05093C70">
      <w:pPr>
        <w:autoSpaceDE w:val="0"/>
        <w:autoSpaceDN w:val="0"/>
        <w:jc w:val="center"/>
        <w:rPr>
          <w:rFonts w:ascii="宋体" w:hAnsi="宋体" w:cs="宋体"/>
          <w:b/>
          <w:spacing w:val="6"/>
          <w:sz w:val="32"/>
          <w:szCs w:val="32"/>
          <w:highlight w:val="none"/>
        </w:rPr>
      </w:pPr>
    </w:p>
    <w:p w14:paraId="3CE2B207">
      <w:pPr>
        <w:autoSpaceDE w:val="0"/>
        <w:autoSpaceDN w:val="0"/>
        <w:jc w:val="center"/>
        <w:rPr>
          <w:rFonts w:ascii="宋体" w:hAnsi="宋体" w:cs="宋体"/>
          <w:b/>
          <w:spacing w:val="6"/>
          <w:sz w:val="32"/>
          <w:szCs w:val="32"/>
          <w:highlight w:val="none"/>
        </w:rPr>
      </w:pPr>
    </w:p>
    <w:p w14:paraId="366B7FD1">
      <w:pPr>
        <w:autoSpaceDE w:val="0"/>
        <w:autoSpaceDN w:val="0"/>
        <w:jc w:val="center"/>
        <w:rPr>
          <w:rFonts w:ascii="宋体" w:hAnsi="宋体" w:cs="宋体"/>
          <w:b/>
          <w:spacing w:val="6"/>
          <w:sz w:val="32"/>
          <w:szCs w:val="32"/>
          <w:highlight w:val="none"/>
        </w:rPr>
      </w:pPr>
    </w:p>
    <w:p w14:paraId="7BAB49D4">
      <w:pPr>
        <w:autoSpaceDE w:val="0"/>
        <w:autoSpaceDN w:val="0"/>
        <w:jc w:val="center"/>
        <w:rPr>
          <w:rFonts w:ascii="宋体" w:hAnsi="宋体" w:cs="宋体"/>
          <w:b/>
          <w:spacing w:val="6"/>
          <w:sz w:val="32"/>
          <w:szCs w:val="32"/>
          <w:highlight w:val="none"/>
        </w:rPr>
      </w:pPr>
    </w:p>
    <w:p w14:paraId="57E9BBBC">
      <w:pPr>
        <w:autoSpaceDE w:val="0"/>
        <w:autoSpaceDN w:val="0"/>
        <w:jc w:val="center"/>
        <w:rPr>
          <w:rFonts w:ascii="宋体" w:hAnsi="宋体" w:cs="宋体"/>
          <w:b/>
          <w:spacing w:val="6"/>
          <w:sz w:val="32"/>
          <w:szCs w:val="32"/>
          <w:highlight w:val="none"/>
        </w:rPr>
      </w:pPr>
    </w:p>
    <w:p w14:paraId="475DD136">
      <w:pPr>
        <w:autoSpaceDE w:val="0"/>
        <w:autoSpaceDN w:val="0"/>
        <w:jc w:val="center"/>
        <w:rPr>
          <w:rFonts w:ascii="宋体" w:hAnsi="宋体" w:cs="宋体"/>
          <w:b/>
          <w:spacing w:val="6"/>
          <w:sz w:val="32"/>
          <w:szCs w:val="32"/>
          <w:highlight w:val="none"/>
        </w:rPr>
      </w:pPr>
    </w:p>
    <w:p w14:paraId="0684EDF9">
      <w:pPr>
        <w:autoSpaceDE w:val="0"/>
        <w:autoSpaceDN w:val="0"/>
        <w:jc w:val="center"/>
        <w:rPr>
          <w:rFonts w:ascii="宋体" w:hAnsi="宋体" w:cs="宋体"/>
          <w:b/>
          <w:spacing w:val="6"/>
          <w:sz w:val="32"/>
          <w:szCs w:val="32"/>
          <w:highlight w:val="none"/>
        </w:rPr>
      </w:pPr>
    </w:p>
    <w:p w14:paraId="38A593D4">
      <w:pPr>
        <w:autoSpaceDE w:val="0"/>
        <w:autoSpaceDN w:val="0"/>
        <w:jc w:val="center"/>
        <w:rPr>
          <w:rFonts w:ascii="宋体" w:hAnsi="宋体" w:cs="宋体"/>
          <w:b/>
          <w:spacing w:val="6"/>
          <w:sz w:val="32"/>
          <w:szCs w:val="32"/>
          <w:highlight w:val="none"/>
        </w:rPr>
      </w:pPr>
    </w:p>
    <w:p w14:paraId="4A8E6D08">
      <w:pPr>
        <w:autoSpaceDE w:val="0"/>
        <w:autoSpaceDN w:val="0"/>
        <w:jc w:val="center"/>
        <w:rPr>
          <w:rFonts w:ascii="宋体" w:hAnsi="宋体" w:cs="宋体"/>
          <w:b/>
          <w:spacing w:val="6"/>
          <w:sz w:val="32"/>
          <w:szCs w:val="32"/>
          <w:highlight w:val="none"/>
        </w:rPr>
      </w:pPr>
    </w:p>
    <w:p w14:paraId="2BFC4317">
      <w:pPr>
        <w:autoSpaceDE w:val="0"/>
        <w:autoSpaceDN w:val="0"/>
        <w:jc w:val="center"/>
        <w:rPr>
          <w:rFonts w:ascii="宋体" w:hAnsi="宋体" w:cs="宋体"/>
          <w:b/>
          <w:spacing w:val="6"/>
          <w:sz w:val="32"/>
          <w:szCs w:val="32"/>
          <w:highlight w:val="none"/>
        </w:rPr>
      </w:pPr>
    </w:p>
    <w:p w14:paraId="01C190C3">
      <w:pPr>
        <w:autoSpaceDE w:val="0"/>
        <w:autoSpaceDN w:val="0"/>
        <w:jc w:val="center"/>
        <w:rPr>
          <w:rFonts w:ascii="宋体" w:hAnsi="宋体" w:cs="宋体"/>
          <w:b/>
          <w:spacing w:val="6"/>
          <w:sz w:val="32"/>
          <w:szCs w:val="32"/>
          <w:highlight w:val="none"/>
        </w:rPr>
      </w:pPr>
    </w:p>
    <w:p w14:paraId="01BC53AF">
      <w:pPr>
        <w:autoSpaceDE w:val="0"/>
        <w:autoSpaceDN w:val="0"/>
        <w:jc w:val="center"/>
        <w:rPr>
          <w:rFonts w:ascii="宋体" w:hAnsi="宋体" w:cs="宋体"/>
          <w:b/>
          <w:spacing w:val="6"/>
          <w:sz w:val="32"/>
          <w:szCs w:val="32"/>
          <w:highlight w:val="none"/>
        </w:rPr>
      </w:pPr>
    </w:p>
    <w:p w14:paraId="1F5D0060">
      <w:pPr>
        <w:autoSpaceDE w:val="0"/>
        <w:autoSpaceDN w:val="0"/>
        <w:jc w:val="center"/>
        <w:rPr>
          <w:rFonts w:ascii="宋体" w:hAnsi="宋体" w:cs="宋体"/>
          <w:b/>
          <w:spacing w:val="6"/>
          <w:sz w:val="32"/>
          <w:szCs w:val="32"/>
          <w:highlight w:val="none"/>
        </w:rPr>
      </w:pPr>
    </w:p>
    <w:p w14:paraId="0B98CD2C">
      <w:pPr>
        <w:autoSpaceDE w:val="0"/>
        <w:autoSpaceDN w:val="0"/>
        <w:jc w:val="center"/>
        <w:rPr>
          <w:rFonts w:ascii="宋体" w:hAnsi="宋体" w:cs="宋体"/>
          <w:b/>
          <w:spacing w:val="6"/>
          <w:sz w:val="32"/>
          <w:szCs w:val="32"/>
          <w:highlight w:val="none"/>
        </w:rPr>
      </w:pPr>
    </w:p>
    <w:p w14:paraId="39B19E9B">
      <w:pPr>
        <w:autoSpaceDE w:val="0"/>
        <w:autoSpaceDN w:val="0"/>
        <w:jc w:val="center"/>
        <w:rPr>
          <w:rFonts w:ascii="宋体" w:hAnsi="宋体" w:cs="宋体"/>
          <w:b/>
          <w:spacing w:val="6"/>
          <w:sz w:val="32"/>
          <w:szCs w:val="32"/>
          <w:highlight w:val="none"/>
        </w:rPr>
      </w:pPr>
    </w:p>
    <w:p w14:paraId="1F8CD7C8">
      <w:pPr>
        <w:autoSpaceDE w:val="0"/>
        <w:autoSpaceDN w:val="0"/>
        <w:jc w:val="center"/>
        <w:rPr>
          <w:rFonts w:ascii="宋体" w:hAnsi="宋体" w:cs="宋体"/>
          <w:b/>
          <w:spacing w:val="6"/>
          <w:sz w:val="32"/>
          <w:szCs w:val="32"/>
          <w:highlight w:val="none"/>
        </w:rPr>
      </w:pPr>
    </w:p>
    <w:p w14:paraId="5D2D0C23">
      <w:pPr>
        <w:autoSpaceDE w:val="0"/>
        <w:autoSpaceDN w:val="0"/>
        <w:jc w:val="center"/>
        <w:rPr>
          <w:rFonts w:ascii="宋体" w:hAnsi="宋体" w:cs="宋体"/>
          <w:b/>
          <w:kern w:val="0"/>
          <w:sz w:val="32"/>
          <w:szCs w:val="32"/>
          <w:highlight w:val="none"/>
          <w:lang w:val="zh-CN"/>
        </w:rPr>
      </w:pPr>
      <w:r>
        <w:rPr>
          <w:rFonts w:hint="eastAsia" w:ascii="宋体" w:hAnsi="宋体" w:cs="宋体"/>
          <w:b/>
          <w:spacing w:val="6"/>
          <w:sz w:val="32"/>
          <w:szCs w:val="32"/>
          <w:highlight w:val="none"/>
        </w:rPr>
        <w:t>附件6：</w:t>
      </w:r>
      <w:r>
        <w:rPr>
          <w:rFonts w:hint="eastAsia" w:ascii="宋体" w:hAnsi="宋体" w:cs="宋体"/>
          <w:b/>
          <w:kern w:val="0"/>
          <w:sz w:val="32"/>
          <w:szCs w:val="32"/>
          <w:highlight w:val="none"/>
          <w:lang w:val="zh-CN"/>
        </w:rPr>
        <w:t>联合协议</w:t>
      </w:r>
    </w:p>
    <w:p w14:paraId="1A17B8CD">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（以联合体形式投标的，提供联合协议；本项目不接受联合体投标或者投标人不以联合体形式投标的，则不需要提供）</w:t>
      </w:r>
    </w:p>
    <w:p w14:paraId="6855B002">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（联合体所有成员名称）</w:t>
      </w:r>
      <w:r>
        <w:rPr>
          <w:rFonts w:hint="eastAsia" w:ascii="宋体" w:hAnsi="宋体" w:cs="宋体"/>
          <w:kern w:val="0"/>
          <w:sz w:val="24"/>
          <w:highlight w:val="none"/>
        </w:rPr>
        <w:t>自愿</w:t>
      </w:r>
      <w:r>
        <w:rPr>
          <w:rFonts w:hint="eastAsia" w:ascii="宋体" w:hAnsi="宋体" w:cs="宋体"/>
          <w:kern w:val="0"/>
          <w:sz w:val="24"/>
          <w:highlight w:val="none"/>
          <w:lang w:val="zh-CN"/>
        </w:rPr>
        <w:t>组成一个联合体，以一个投标人的身份</w:t>
      </w:r>
      <w:r>
        <w:rPr>
          <w:rFonts w:hint="eastAsia" w:ascii="宋体" w:hAnsi="宋体" w:cs="宋体"/>
          <w:kern w:val="0"/>
          <w:sz w:val="24"/>
          <w:highlight w:val="none"/>
        </w:rPr>
        <w:t>参加</w:t>
      </w:r>
      <w:r>
        <w:rPr>
          <w:rFonts w:hint="eastAsia" w:ascii="宋体" w:hAnsi="宋体" w:cs="宋体"/>
          <w:sz w:val="24"/>
          <w:highlight w:val="none"/>
          <w:lang w:eastAsia="zh-CN"/>
        </w:rPr>
        <w:t>宁海县技工学校校园保安服务外包项目</w:t>
      </w:r>
      <w:r>
        <w:rPr>
          <w:rFonts w:hint="eastAsia" w:ascii="宋体" w:hAnsi="宋体" w:cs="宋体"/>
          <w:sz w:val="24"/>
          <w:highlight w:val="none"/>
        </w:rPr>
        <w:t>【招标编号：</w:t>
      </w:r>
      <w:r>
        <w:rPr>
          <w:rFonts w:hint="eastAsia" w:ascii="宋体" w:hAnsi="宋体" w:cs="宋体"/>
          <w:sz w:val="24"/>
          <w:highlight w:val="none"/>
          <w:lang w:eastAsia="zh-CN"/>
        </w:rPr>
        <w:t>CBZJ-20256053G</w:t>
      </w:r>
      <w:r>
        <w:rPr>
          <w:rFonts w:hint="eastAsia" w:ascii="宋体" w:hAnsi="宋体" w:cs="宋体"/>
          <w:sz w:val="24"/>
          <w:highlight w:val="none"/>
        </w:rPr>
        <w:t>】</w:t>
      </w:r>
      <w:r>
        <w:rPr>
          <w:rFonts w:hint="eastAsia" w:ascii="宋体" w:hAnsi="宋体" w:cs="宋体"/>
          <w:kern w:val="0"/>
          <w:sz w:val="24"/>
          <w:highlight w:val="none"/>
          <w:lang w:val="zh-CN"/>
        </w:rPr>
        <w:t xml:space="preserve">投标。 </w:t>
      </w:r>
    </w:p>
    <w:p w14:paraId="40BBC68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一、各方一致决定，</w:t>
      </w:r>
      <w:r>
        <w:rPr>
          <w:rFonts w:hint="eastAsia" w:ascii="宋体" w:hAnsi="宋体" w:cs="宋体"/>
          <w:kern w:val="0"/>
          <w:sz w:val="24"/>
          <w:highlight w:val="none"/>
          <w:u w:val="single"/>
        </w:rPr>
        <w:t>（某联合体成员名称）</w:t>
      </w:r>
      <w:r>
        <w:rPr>
          <w:rFonts w:hint="eastAsia" w:ascii="宋体" w:hAnsi="宋体" w:cs="宋体"/>
          <w:kern w:val="0"/>
          <w:sz w:val="24"/>
          <w:highlight w:val="none"/>
        </w:rPr>
        <w:t>为联合体</w:t>
      </w:r>
      <w:r>
        <w:rPr>
          <w:rFonts w:hint="eastAsia" w:ascii="宋体" w:hAnsi="宋体" w:cs="宋体"/>
          <w:kern w:val="0"/>
          <w:sz w:val="24"/>
          <w:highlight w:val="none"/>
          <w:lang w:val="zh-CN"/>
        </w:rPr>
        <w:t>牵头人</w:t>
      </w:r>
      <w:r>
        <w:rPr>
          <w:rFonts w:hint="eastAsia" w:ascii="宋体" w:hAnsi="宋体" w:cs="宋体"/>
          <w:sz w:val="24"/>
          <w:highlight w:val="none"/>
        </w:rPr>
        <w:t>，代表所有联合体成员负责投标和合同实施阶段的主办、协调工作</w:t>
      </w:r>
      <w:r>
        <w:rPr>
          <w:rFonts w:hint="eastAsia" w:ascii="宋体" w:hAnsi="宋体" w:cs="宋体"/>
          <w:kern w:val="0"/>
          <w:sz w:val="24"/>
          <w:highlight w:val="none"/>
          <w:lang w:val="zh-CN"/>
        </w:rPr>
        <w:t>。</w:t>
      </w:r>
    </w:p>
    <w:p w14:paraId="28E470B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w:t>
      </w:r>
      <w:r>
        <w:rPr>
          <w:rFonts w:hint="eastAsia" w:ascii="宋体" w:hAnsi="宋体" w:cs="宋体"/>
          <w:sz w:val="24"/>
          <w:highlight w:val="none"/>
        </w:rPr>
        <w:t>所有联合体成员各方签署授权书，授权书载明的</w:t>
      </w:r>
      <w:r>
        <w:rPr>
          <w:rFonts w:hint="eastAsia" w:ascii="宋体" w:hAnsi="宋体" w:cs="宋体"/>
          <w:kern w:val="0"/>
          <w:sz w:val="24"/>
          <w:highlight w:val="none"/>
          <w:lang w:val="zh-CN"/>
        </w:rPr>
        <w:t>授权代表根据招标文件规定及投标内容而对采购人、采购代理机构所作的任何合法承诺，包括书面澄清及响应等均对联合投标各方产生约束力。</w:t>
      </w:r>
    </w:p>
    <w:p w14:paraId="52289F4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三、本次联合投标中，分工如下：</w:t>
      </w:r>
    </w:p>
    <w:p w14:paraId="084AE1E2">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（联合体成员1）</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64BE2DDD">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（联合体成员2）</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70D30FE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w:t>
      </w:r>
    </w:p>
    <w:p w14:paraId="1B1F6E8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0DD127D7">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w:t>
      </w:r>
      <w:bookmarkStart w:id="428" w:name="_Hlk101131882"/>
      <w:r>
        <w:rPr>
          <w:rFonts w:hint="eastAsia" w:ascii="宋体" w:hAnsi="宋体" w:cs="宋体"/>
          <w:kern w:val="0"/>
          <w:sz w:val="24"/>
          <w:highlight w:val="none"/>
          <w:u w:val="single"/>
        </w:rPr>
        <w:t>联合体成员X,……</w:t>
      </w:r>
      <w:bookmarkEnd w:id="428"/>
      <w:r>
        <w:rPr>
          <w:rFonts w:hint="eastAsia" w:ascii="宋体" w:hAnsi="宋体" w:cs="宋体"/>
          <w:kern w:val="0"/>
          <w:sz w:val="24"/>
          <w:highlight w:val="none"/>
          <w:u w:val="single"/>
        </w:rPr>
        <w:t>）</w:t>
      </w:r>
      <w:r>
        <w:rPr>
          <w:rFonts w:hint="eastAsia" w:ascii="宋体" w:hAnsi="宋体" w:cs="宋体"/>
          <w:kern w:val="0"/>
          <w:sz w:val="24"/>
          <w:highlight w:val="none"/>
        </w:rPr>
        <w:t>提供的服务由小微企业承接，其合同份额占到合同总金额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w:t>
      </w:r>
      <w:bookmarkStart w:id="429" w:name="_Hlk101133598"/>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highlight w:val="none"/>
        </w:rPr>
        <w:t>拟享受以上价格扣除政策的，填写有关内容。</w:t>
      </w:r>
      <w:bookmarkEnd w:id="429"/>
      <w:r>
        <w:rPr>
          <w:rFonts w:hint="eastAsia" w:ascii="宋体" w:hAnsi="宋体" w:cs="宋体"/>
          <w:b/>
          <w:kern w:val="0"/>
          <w:sz w:val="24"/>
          <w:highlight w:val="none"/>
          <w:lang w:val="zh-CN"/>
        </w:rPr>
        <w:t>）</w:t>
      </w:r>
    </w:p>
    <w:p w14:paraId="1CD8A36B">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w:t>
      </w:r>
      <w:bookmarkStart w:id="430"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highlight w:val="none"/>
          <w:lang w:val="zh-CN"/>
        </w:rPr>
        <w:t>）</w:t>
      </w:r>
      <w:bookmarkEnd w:id="430"/>
    </w:p>
    <w:p w14:paraId="3DFE8780">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五、如果中标，</w:t>
      </w:r>
      <w:r>
        <w:rPr>
          <w:rFonts w:hint="eastAsia" w:ascii="宋体" w:hAnsi="宋体" w:cs="宋体"/>
          <w:sz w:val="24"/>
          <w:highlight w:val="none"/>
        </w:rPr>
        <w:t>联合体各成员方共同与采购人签订合同，并就采购合同约定的事项对采购人承担连带责任。</w:t>
      </w:r>
    </w:p>
    <w:p w14:paraId="55F82828">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六、有关本次联合投标的其他事宜：</w:t>
      </w:r>
    </w:p>
    <w:p w14:paraId="355681D4">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1、联合体各方不再单独参加或者与其他供应商另外组成联合体参加同一合同项下的政府采购活动。</w:t>
      </w:r>
    </w:p>
    <w:p w14:paraId="3DB8C7D9">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2、联合体中有同类资质的各方按照联合体分工承担相同工作的，按照资质等级较低的供应商确定资质等级。</w:t>
      </w:r>
    </w:p>
    <w:p w14:paraId="4896A7E8">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3、本协议提交采购人、采购代理机构后，联合体各方不得以任何形式对上述内容进行修改或撤销。</w:t>
      </w:r>
    </w:p>
    <w:p w14:paraId="1427ECBA">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66EF5E28">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54E8FB83">
      <w:pPr>
        <w:snapToGrid w:val="0"/>
        <w:spacing w:line="360" w:lineRule="auto"/>
        <w:ind w:right="960"/>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23CC80B3">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日期：  年  月   日</w:t>
      </w:r>
    </w:p>
    <w:p w14:paraId="13F865AD">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56CE2CF">
      <w:pPr>
        <w:autoSpaceDE w:val="0"/>
        <w:autoSpaceDN w:val="0"/>
        <w:jc w:val="center"/>
        <w:rPr>
          <w:rFonts w:ascii="宋体" w:hAnsi="宋体" w:cs="宋体"/>
          <w:b/>
          <w:spacing w:val="6"/>
          <w:sz w:val="32"/>
          <w:szCs w:val="32"/>
          <w:highlight w:val="none"/>
        </w:rPr>
      </w:pPr>
    </w:p>
    <w:p w14:paraId="0D920499">
      <w:pPr>
        <w:autoSpaceDE w:val="0"/>
        <w:autoSpaceDN w:val="0"/>
        <w:jc w:val="center"/>
        <w:rPr>
          <w:rFonts w:ascii="宋体" w:hAnsi="宋体" w:cs="宋体"/>
          <w:b/>
          <w:spacing w:val="6"/>
          <w:sz w:val="32"/>
          <w:szCs w:val="32"/>
          <w:highlight w:val="none"/>
        </w:rPr>
      </w:pPr>
    </w:p>
    <w:p w14:paraId="5A03AF57">
      <w:pPr>
        <w:autoSpaceDE w:val="0"/>
        <w:autoSpaceDN w:val="0"/>
        <w:jc w:val="center"/>
        <w:rPr>
          <w:rFonts w:ascii="宋体" w:hAnsi="宋体" w:cs="宋体"/>
          <w:b/>
          <w:spacing w:val="6"/>
          <w:sz w:val="32"/>
          <w:szCs w:val="32"/>
          <w:highlight w:val="none"/>
        </w:rPr>
      </w:pPr>
    </w:p>
    <w:p w14:paraId="4B7A14EE">
      <w:pPr>
        <w:autoSpaceDE w:val="0"/>
        <w:autoSpaceDN w:val="0"/>
        <w:jc w:val="center"/>
        <w:rPr>
          <w:rFonts w:ascii="宋体" w:hAnsi="宋体" w:cs="宋体"/>
          <w:b/>
          <w:spacing w:val="6"/>
          <w:sz w:val="32"/>
          <w:szCs w:val="32"/>
          <w:highlight w:val="none"/>
        </w:rPr>
      </w:pPr>
    </w:p>
    <w:p w14:paraId="25AFC854">
      <w:pPr>
        <w:autoSpaceDE w:val="0"/>
        <w:autoSpaceDN w:val="0"/>
        <w:jc w:val="center"/>
        <w:rPr>
          <w:rFonts w:ascii="宋体" w:hAnsi="宋体" w:cs="宋体"/>
          <w:b/>
          <w:spacing w:val="6"/>
          <w:sz w:val="32"/>
          <w:szCs w:val="32"/>
          <w:highlight w:val="none"/>
        </w:rPr>
      </w:pPr>
    </w:p>
    <w:p w14:paraId="673125E2">
      <w:pPr>
        <w:autoSpaceDE w:val="0"/>
        <w:autoSpaceDN w:val="0"/>
        <w:jc w:val="center"/>
        <w:rPr>
          <w:rFonts w:ascii="宋体" w:hAnsi="宋体" w:cs="宋体"/>
          <w:b/>
          <w:spacing w:val="6"/>
          <w:sz w:val="32"/>
          <w:szCs w:val="32"/>
          <w:highlight w:val="none"/>
        </w:rPr>
      </w:pPr>
    </w:p>
    <w:p w14:paraId="0C27612E">
      <w:pPr>
        <w:autoSpaceDE w:val="0"/>
        <w:autoSpaceDN w:val="0"/>
        <w:jc w:val="center"/>
        <w:rPr>
          <w:rFonts w:ascii="宋体" w:hAnsi="宋体" w:cs="宋体"/>
          <w:b/>
          <w:spacing w:val="6"/>
          <w:sz w:val="32"/>
          <w:szCs w:val="32"/>
          <w:highlight w:val="none"/>
        </w:rPr>
      </w:pPr>
    </w:p>
    <w:p w14:paraId="6F3AC0D5">
      <w:pPr>
        <w:autoSpaceDE w:val="0"/>
        <w:autoSpaceDN w:val="0"/>
        <w:jc w:val="center"/>
        <w:rPr>
          <w:rFonts w:ascii="宋体" w:hAnsi="宋体" w:cs="宋体"/>
          <w:b/>
          <w:spacing w:val="6"/>
          <w:sz w:val="32"/>
          <w:szCs w:val="32"/>
          <w:highlight w:val="none"/>
        </w:rPr>
      </w:pPr>
    </w:p>
    <w:p w14:paraId="11B63779">
      <w:pPr>
        <w:autoSpaceDE w:val="0"/>
        <w:autoSpaceDN w:val="0"/>
        <w:jc w:val="center"/>
        <w:rPr>
          <w:rFonts w:ascii="宋体" w:hAnsi="宋体" w:cs="宋体"/>
          <w:b/>
          <w:spacing w:val="6"/>
          <w:sz w:val="32"/>
          <w:szCs w:val="32"/>
          <w:highlight w:val="none"/>
        </w:rPr>
      </w:pPr>
    </w:p>
    <w:p w14:paraId="09A6E6BE">
      <w:pPr>
        <w:autoSpaceDE w:val="0"/>
        <w:autoSpaceDN w:val="0"/>
        <w:jc w:val="center"/>
        <w:rPr>
          <w:rFonts w:ascii="宋体" w:hAnsi="宋体" w:cs="宋体"/>
          <w:b/>
          <w:spacing w:val="6"/>
          <w:sz w:val="32"/>
          <w:szCs w:val="32"/>
          <w:highlight w:val="none"/>
        </w:rPr>
      </w:pPr>
    </w:p>
    <w:p w14:paraId="2C0DC88F">
      <w:pPr>
        <w:autoSpaceDE w:val="0"/>
        <w:autoSpaceDN w:val="0"/>
        <w:jc w:val="center"/>
        <w:rPr>
          <w:rFonts w:ascii="宋体" w:hAnsi="宋体" w:cs="宋体"/>
          <w:b/>
          <w:spacing w:val="6"/>
          <w:sz w:val="32"/>
          <w:szCs w:val="32"/>
          <w:highlight w:val="none"/>
        </w:rPr>
      </w:pPr>
    </w:p>
    <w:p w14:paraId="5EEDC2BE">
      <w:pPr>
        <w:autoSpaceDE w:val="0"/>
        <w:autoSpaceDN w:val="0"/>
        <w:jc w:val="center"/>
        <w:rPr>
          <w:rFonts w:ascii="宋体" w:hAnsi="宋体" w:cs="宋体"/>
          <w:b/>
          <w:spacing w:val="6"/>
          <w:sz w:val="32"/>
          <w:szCs w:val="32"/>
          <w:highlight w:val="none"/>
        </w:rPr>
      </w:pPr>
    </w:p>
    <w:p w14:paraId="73463EC2">
      <w:pPr>
        <w:autoSpaceDE w:val="0"/>
        <w:autoSpaceDN w:val="0"/>
        <w:jc w:val="center"/>
        <w:rPr>
          <w:rFonts w:ascii="宋体" w:hAnsi="宋体" w:cs="宋体"/>
          <w:b/>
          <w:spacing w:val="6"/>
          <w:sz w:val="32"/>
          <w:szCs w:val="32"/>
          <w:highlight w:val="none"/>
        </w:rPr>
      </w:pPr>
    </w:p>
    <w:p w14:paraId="1972C0A0">
      <w:pPr>
        <w:autoSpaceDE w:val="0"/>
        <w:autoSpaceDN w:val="0"/>
        <w:jc w:val="center"/>
        <w:rPr>
          <w:rFonts w:ascii="宋体" w:hAnsi="宋体" w:cs="宋体"/>
          <w:b/>
          <w:spacing w:val="6"/>
          <w:sz w:val="32"/>
          <w:szCs w:val="32"/>
          <w:highlight w:val="none"/>
        </w:rPr>
      </w:pPr>
    </w:p>
    <w:p w14:paraId="5F318A6B">
      <w:pPr>
        <w:autoSpaceDE w:val="0"/>
        <w:autoSpaceDN w:val="0"/>
        <w:jc w:val="center"/>
        <w:rPr>
          <w:rFonts w:ascii="宋体" w:hAnsi="宋体" w:cs="宋体"/>
          <w:b/>
          <w:spacing w:val="6"/>
          <w:sz w:val="32"/>
          <w:szCs w:val="32"/>
          <w:highlight w:val="none"/>
        </w:rPr>
      </w:pPr>
    </w:p>
    <w:p w14:paraId="38BDA419">
      <w:pPr>
        <w:autoSpaceDE w:val="0"/>
        <w:autoSpaceDN w:val="0"/>
        <w:jc w:val="center"/>
        <w:rPr>
          <w:rFonts w:ascii="宋体" w:hAnsi="宋体" w:cs="宋体"/>
          <w:b/>
          <w:spacing w:val="6"/>
          <w:sz w:val="32"/>
          <w:szCs w:val="32"/>
          <w:highlight w:val="none"/>
        </w:rPr>
      </w:pPr>
    </w:p>
    <w:p w14:paraId="23A49FB6">
      <w:pPr>
        <w:autoSpaceDE w:val="0"/>
        <w:autoSpaceDN w:val="0"/>
        <w:jc w:val="center"/>
        <w:rPr>
          <w:rFonts w:ascii="宋体" w:hAnsi="宋体" w:cs="宋体"/>
          <w:b/>
          <w:spacing w:val="6"/>
          <w:sz w:val="32"/>
          <w:szCs w:val="32"/>
          <w:highlight w:val="none"/>
        </w:rPr>
      </w:pPr>
    </w:p>
    <w:p w14:paraId="0A281C31">
      <w:pPr>
        <w:autoSpaceDE w:val="0"/>
        <w:autoSpaceDN w:val="0"/>
        <w:jc w:val="center"/>
        <w:rPr>
          <w:rFonts w:ascii="宋体" w:hAnsi="宋体" w:cs="宋体"/>
          <w:b/>
          <w:spacing w:val="6"/>
          <w:sz w:val="32"/>
          <w:szCs w:val="32"/>
          <w:highlight w:val="none"/>
        </w:rPr>
      </w:pPr>
    </w:p>
    <w:p w14:paraId="0F99AA4A">
      <w:pPr>
        <w:autoSpaceDE w:val="0"/>
        <w:autoSpaceDN w:val="0"/>
        <w:jc w:val="center"/>
        <w:rPr>
          <w:rFonts w:ascii="宋体" w:hAnsi="宋体" w:cs="宋体"/>
          <w:b/>
          <w:spacing w:val="6"/>
          <w:sz w:val="32"/>
          <w:szCs w:val="32"/>
          <w:highlight w:val="none"/>
        </w:rPr>
      </w:pPr>
    </w:p>
    <w:p w14:paraId="08125C25">
      <w:pPr>
        <w:autoSpaceDE w:val="0"/>
        <w:autoSpaceDN w:val="0"/>
        <w:jc w:val="center"/>
        <w:rPr>
          <w:rFonts w:ascii="宋体" w:hAnsi="宋体" w:cs="宋体"/>
          <w:b/>
          <w:spacing w:val="6"/>
          <w:sz w:val="32"/>
          <w:szCs w:val="32"/>
          <w:highlight w:val="none"/>
        </w:rPr>
      </w:pPr>
    </w:p>
    <w:p w14:paraId="47BC29D1">
      <w:pPr>
        <w:autoSpaceDE w:val="0"/>
        <w:autoSpaceDN w:val="0"/>
        <w:jc w:val="center"/>
        <w:rPr>
          <w:rFonts w:ascii="宋体" w:hAnsi="宋体" w:cs="宋体"/>
          <w:b/>
          <w:spacing w:val="6"/>
          <w:sz w:val="32"/>
          <w:szCs w:val="32"/>
          <w:highlight w:val="none"/>
        </w:rPr>
      </w:pPr>
    </w:p>
    <w:p w14:paraId="7506174A">
      <w:pPr>
        <w:autoSpaceDE w:val="0"/>
        <w:autoSpaceDN w:val="0"/>
        <w:jc w:val="center"/>
        <w:rPr>
          <w:rFonts w:ascii="宋体" w:hAnsi="宋体" w:cs="宋体"/>
          <w:b/>
          <w:spacing w:val="6"/>
          <w:sz w:val="32"/>
          <w:szCs w:val="32"/>
          <w:highlight w:val="none"/>
        </w:rPr>
      </w:pPr>
    </w:p>
    <w:p w14:paraId="03B1F8B0">
      <w:pPr>
        <w:autoSpaceDE w:val="0"/>
        <w:autoSpaceDN w:val="0"/>
        <w:jc w:val="center"/>
        <w:rPr>
          <w:rFonts w:ascii="宋体" w:hAnsi="宋体" w:cs="宋体"/>
          <w:b/>
          <w:spacing w:val="6"/>
          <w:sz w:val="32"/>
          <w:szCs w:val="32"/>
          <w:highlight w:val="none"/>
        </w:rPr>
      </w:pPr>
    </w:p>
    <w:p w14:paraId="275520FC">
      <w:pPr>
        <w:snapToGrid w:val="0"/>
        <w:spacing w:line="360" w:lineRule="auto"/>
        <w:ind w:firstLine="3666" w:firstLineChars="1100"/>
        <w:rPr>
          <w:rFonts w:ascii="宋体" w:hAnsi="宋体" w:cs="宋体"/>
          <w:b/>
          <w:spacing w:val="6"/>
          <w:sz w:val="32"/>
          <w:szCs w:val="32"/>
          <w:highlight w:val="none"/>
        </w:rPr>
      </w:pPr>
    </w:p>
    <w:p w14:paraId="3A96A5BB">
      <w:pPr>
        <w:widowControl/>
        <w:adjustRightInd/>
        <w:jc w:val="left"/>
        <w:rPr>
          <w:rFonts w:ascii="宋体" w:hAnsi="宋体" w:cs="宋体"/>
          <w:b/>
          <w:spacing w:val="6"/>
          <w:sz w:val="32"/>
          <w:szCs w:val="32"/>
          <w:highlight w:val="none"/>
        </w:rPr>
      </w:pPr>
      <w:r>
        <w:rPr>
          <w:rFonts w:hint="eastAsia" w:ascii="宋体" w:hAnsi="宋体" w:cs="宋体"/>
          <w:b/>
          <w:spacing w:val="6"/>
          <w:sz w:val="32"/>
          <w:szCs w:val="32"/>
          <w:highlight w:val="none"/>
        </w:rPr>
        <w:br w:type="page"/>
      </w:r>
    </w:p>
    <w:p w14:paraId="4929940F">
      <w:pPr>
        <w:spacing w:line="360" w:lineRule="auto"/>
        <w:jc w:val="left"/>
        <w:outlineLvl w:val="0"/>
        <w:rPr>
          <w:rFonts w:ascii="宋体" w:hAnsi="宋体" w:cs="宋体"/>
          <w:b/>
          <w:sz w:val="32"/>
          <w:szCs w:val="18"/>
          <w:highlight w:val="none"/>
        </w:rPr>
      </w:pPr>
      <w:bookmarkStart w:id="431" w:name="_Toc6405"/>
      <w:r>
        <w:rPr>
          <w:rFonts w:hint="eastAsia" w:ascii="宋体" w:hAnsi="宋体" w:cs="宋体"/>
          <w:b/>
          <w:sz w:val="32"/>
          <w:szCs w:val="18"/>
          <w:highlight w:val="none"/>
        </w:rPr>
        <w:t>附件7：中小企业声明函</w:t>
      </w:r>
      <w:bookmarkEnd w:id="431"/>
    </w:p>
    <w:p w14:paraId="433DEEF7">
      <w:pPr>
        <w:spacing w:line="360" w:lineRule="auto"/>
        <w:jc w:val="center"/>
        <w:rPr>
          <w:rFonts w:ascii="宋体" w:hAnsi="宋体" w:cs="宋体"/>
          <w:sz w:val="24"/>
          <w:highlight w:val="none"/>
          <w:u w:val="single"/>
        </w:rPr>
      </w:pPr>
    </w:p>
    <w:p w14:paraId="706678E6">
      <w:pPr>
        <w:spacing w:line="360" w:lineRule="auto"/>
        <w:jc w:val="center"/>
        <w:outlineLvl w:val="0"/>
        <w:rPr>
          <w:rFonts w:ascii="宋体" w:hAnsi="宋体" w:cs="宋体"/>
          <w:b/>
          <w:sz w:val="32"/>
          <w:szCs w:val="32"/>
          <w:highlight w:val="none"/>
        </w:rPr>
      </w:pPr>
      <w:bookmarkStart w:id="432" w:name="_Toc29058"/>
      <w:r>
        <w:rPr>
          <w:rFonts w:hint="eastAsia" w:ascii="宋体" w:hAnsi="宋体" w:cs="宋体"/>
          <w:b/>
          <w:sz w:val="32"/>
          <w:szCs w:val="32"/>
          <w:highlight w:val="none"/>
        </w:rPr>
        <w:t>中小企业声明函（服务）</w:t>
      </w:r>
      <w:bookmarkEnd w:id="432"/>
    </w:p>
    <w:p w14:paraId="41CF3AA8">
      <w:pPr>
        <w:spacing w:line="360" w:lineRule="auto"/>
        <w:ind w:firstLine="360" w:firstLineChars="150"/>
        <w:jc w:val="left"/>
        <w:rPr>
          <w:rFonts w:ascii="宋体" w:hAnsi="宋体" w:cs="宋体"/>
          <w:sz w:val="24"/>
          <w:highlight w:val="none"/>
        </w:rPr>
      </w:pPr>
      <w:r>
        <w:rPr>
          <w:rFonts w:hint="eastAsia" w:ascii="宋体" w:hAnsi="宋体" w:cs="宋体"/>
          <w:sz w:val="24"/>
          <w:highlight w:val="none"/>
        </w:rPr>
        <w:t xml:space="preserve">本公司（联合体）郑重声明，根据《政府采购促进中小企业发展管理办法》（财库﹝2020﹞46 号）的规定，本公司（联合体）参加 </w:t>
      </w:r>
      <w:r>
        <w:rPr>
          <w:rFonts w:hint="eastAsia" w:ascii="宋体" w:hAnsi="宋体" w:cs="宋体"/>
          <w:sz w:val="24"/>
          <w:highlight w:val="none"/>
          <w:u w:val="single"/>
          <w:lang w:eastAsia="zh-CN"/>
        </w:rPr>
        <w:t>宁海县技工学校</w:t>
      </w:r>
      <w:r>
        <w:rPr>
          <w:rFonts w:hint="eastAsia" w:ascii="宋体" w:hAnsi="宋体" w:cs="宋体"/>
          <w:sz w:val="24"/>
          <w:highlight w:val="none"/>
          <w:u w:val="single"/>
        </w:rPr>
        <w:t xml:space="preserve"> </w:t>
      </w:r>
      <w:r>
        <w:rPr>
          <w:rFonts w:hint="eastAsia" w:ascii="宋体" w:hAnsi="宋体" w:cs="宋体"/>
          <w:sz w:val="24"/>
          <w:highlight w:val="none"/>
        </w:rPr>
        <w:t>的</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宁海县技工学校校园保安服务外包项目</w:t>
      </w:r>
      <w:r>
        <w:rPr>
          <w:rFonts w:hint="eastAsia" w:ascii="宋体" w:hAnsi="宋体" w:cs="宋体"/>
          <w:sz w:val="24"/>
          <w:highlight w:val="none"/>
          <w:u w:val="single"/>
        </w:rPr>
        <w:t xml:space="preserve"> </w:t>
      </w:r>
      <w:r>
        <w:rPr>
          <w:rFonts w:hint="eastAsia" w:ascii="宋体" w:hAnsi="宋体" w:cs="宋体"/>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6F15AC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sz w:val="24"/>
          <w:highlight w:val="none"/>
          <w:u w:val="single"/>
        </w:rPr>
        <w:t>（</w:t>
      </w:r>
      <w:r>
        <w:rPr>
          <w:rFonts w:hint="eastAsia" w:ascii="宋体" w:hAnsi="宋体" w:cs="宋体"/>
          <w:sz w:val="24"/>
          <w:highlight w:val="none"/>
          <w:u w:val="single"/>
          <w:lang w:eastAsia="zh-CN"/>
        </w:rPr>
        <w:t>宁海县技工学校校园保安服务</w:t>
      </w:r>
      <w:bookmarkStart w:id="433" w:name="_GoBack"/>
      <w:bookmarkEnd w:id="433"/>
      <w:r>
        <w:rPr>
          <w:rFonts w:hint="eastAsia" w:ascii="宋体" w:hAnsi="宋体" w:cs="宋体"/>
          <w:sz w:val="24"/>
          <w:highlight w:val="none"/>
          <w:u w:val="single"/>
        </w:rPr>
        <w:t>）</w:t>
      </w:r>
      <w:r>
        <w:rPr>
          <w:rFonts w:hint="eastAsia" w:ascii="宋体" w:hAnsi="宋体" w:cs="宋体"/>
          <w:sz w:val="24"/>
          <w:highlight w:val="none"/>
        </w:rPr>
        <w:t>，属于</w:t>
      </w:r>
      <w:r>
        <w:rPr>
          <w:rFonts w:hint="eastAsia" w:ascii="宋体" w:hAnsi="宋体" w:cs="宋体"/>
          <w:sz w:val="24"/>
          <w:highlight w:val="none"/>
          <w:u w:val="single"/>
        </w:rPr>
        <w:t xml:space="preserve"> （租赁和商务服务业）</w:t>
      </w:r>
      <w:r>
        <w:rPr>
          <w:rFonts w:hint="eastAsia" w:ascii="宋体" w:hAnsi="宋体" w:cs="宋体"/>
          <w:sz w:val="24"/>
          <w:highlight w:val="none"/>
        </w:rPr>
        <w:t xml:space="preserve"> ；承建（承接）企业为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 </w:t>
      </w:r>
      <w:r>
        <w:rPr>
          <w:rFonts w:hint="eastAsia" w:ascii="宋体" w:hAnsi="宋体" w:cs="宋体"/>
          <w:sz w:val="24"/>
          <w:highlight w:val="none"/>
        </w:rPr>
        <w:t>；</w:t>
      </w:r>
    </w:p>
    <w:p w14:paraId="262D09FE">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u w:val="single"/>
        </w:rPr>
        <w:t xml:space="preserve"> （标的名称），</w:t>
      </w:r>
      <w:r>
        <w:rPr>
          <w:rFonts w:hint="eastAsia" w:ascii="宋体" w:hAnsi="宋体" w:cs="宋体"/>
          <w:sz w:val="24"/>
          <w:highlight w:val="none"/>
        </w:rPr>
        <w:t xml:space="preserve">属于 </w:t>
      </w:r>
      <w:r>
        <w:rPr>
          <w:rFonts w:hint="eastAsia" w:ascii="宋体" w:hAnsi="宋体" w:cs="宋体"/>
          <w:sz w:val="24"/>
          <w:highlight w:val="none"/>
          <w:u w:val="single"/>
        </w:rPr>
        <w:t xml:space="preserve">（租赁和商务服务业） </w:t>
      </w:r>
      <w:r>
        <w:rPr>
          <w:rFonts w:hint="eastAsia" w:ascii="宋体" w:hAnsi="宋体" w:cs="宋体"/>
          <w:sz w:val="24"/>
          <w:highlight w:val="none"/>
        </w:rPr>
        <w:t xml:space="preserve">；承建（承接）企业为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 </w:t>
      </w:r>
      <w:r>
        <w:rPr>
          <w:rFonts w:hint="eastAsia" w:ascii="宋体" w:hAnsi="宋体" w:cs="宋体"/>
          <w:sz w:val="24"/>
          <w:highlight w:val="none"/>
        </w:rPr>
        <w:t>；</w:t>
      </w:r>
    </w:p>
    <w:p w14:paraId="7F6CDC08">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34F47671">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62520D9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5A8087A6">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298DA31E">
      <w:pPr>
        <w:spacing w:line="360" w:lineRule="auto"/>
        <w:ind w:right="1120" w:firstLine="4680" w:firstLineChars="1950"/>
        <w:rPr>
          <w:rFonts w:ascii="宋体" w:hAnsi="宋体" w:cs="宋体"/>
          <w:sz w:val="24"/>
          <w:highlight w:val="none"/>
        </w:rPr>
      </w:pPr>
      <w:r>
        <w:rPr>
          <w:rFonts w:hint="eastAsia" w:ascii="宋体" w:hAnsi="宋体" w:cs="宋体"/>
          <w:sz w:val="24"/>
          <w:highlight w:val="none"/>
        </w:rPr>
        <w:t>日 期：</w:t>
      </w:r>
    </w:p>
    <w:p w14:paraId="43FFC381">
      <w:pPr>
        <w:spacing w:line="360" w:lineRule="auto"/>
        <w:ind w:firstLine="310" w:firstLineChars="147"/>
        <w:jc w:val="left"/>
        <w:rPr>
          <w:rFonts w:ascii="宋体" w:hAnsi="宋体" w:cs="宋体"/>
          <w:b/>
          <w:szCs w:val="21"/>
          <w:highlight w:val="none"/>
        </w:rPr>
      </w:pPr>
      <w:r>
        <w:rPr>
          <w:rFonts w:hint="eastAsia" w:ascii="宋体" w:hAnsi="宋体" w:cs="宋体"/>
          <w:b/>
          <w:szCs w:val="21"/>
          <w:highlight w:val="none"/>
        </w:rPr>
        <w:t>从业人员、营业收入、资产总额填报上一年度数据，无上一年度数据的新成立企业可不填报。</w:t>
      </w:r>
    </w:p>
    <w:p w14:paraId="579D6D10">
      <w:pPr>
        <w:spacing w:line="360" w:lineRule="auto"/>
        <w:ind w:right="420"/>
        <w:rPr>
          <w:rFonts w:ascii="宋体" w:hAnsi="宋体" w:cs="宋体"/>
          <w:sz w:val="24"/>
          <w:highlight w:val="none"/>
        </w:rPr>
      </w:pPr>
    </w:p>
    <w:p w14:paraId="5720E77F">
      <w:pPr>
        <w:spacing w:line="360" w:lineRule="auto"/>
        <w:ind w:right="420"/>
        <w:rPr>
          <w:rFonts w:ascii="宋体" w:hAnsi="宋体" w:cs="宋体"/>
          <w:sz w:val="24"/>
          <w:highlight w:val="none"/>
        </w:rPr>
      </w:pPr>
      <w:r>
        <w:rPr>
          <w:rFonts w:hint="eastAsia" w:ascii="宋体" w:hAnsi="宋体" w:cs="宋体"/>
          <w:sz w:val="24"/>
          <w:highlight w:val="none"/>
        </w:rPr>
        <w:t xml:space="preserve">   注：</w:t>
      </w:r>
    </w:p>
    <w:p w14:paraId="4C24F4B2">
      <w:pPr>
        <w:spacing w:line="360" w:lineRule="auto"/>
        <w:ind w:right="420" w:firstLine="480" w:firstLineChars="200"/>
        <w:rPr>
          <w:rFonts w:ascii="宋体" w:hAnsi="宋体" w:cs="宋体"/>
          <w:sz w:val="24"/>
          <w:highlight w:val="none"/>
        </w:rPr>
      </w:pPr>
      <w:r>
        <w:rPr>
          <w:rFonts w:hint="eastAsia" w:ascii="宋体" w:hAnsi="宋体" w:cs="宋体"/>
          <w:sz w:val="24"/>
          <w:highlight w:val="none"/>
        </w:rPr>
        <w:t>1、填写要求：①“标的名称</w:t>
      </w:r>
      <w:r>
        <w:rPr>
          <w:rFonts w:hint="eastAsia" w:ascii="宋体" w:hAnsi="宋体" w:cs="宋体"/>
          <w:sz w:val="24"/>
          <w:highlight w:val="none"/>
          <w:lang w:eastAsia="zh-CN"/>
        </w:rPr>
        <w:t>”“</w:t>
      </w:r>
      <w:r>
        <w:rPr>
          <w:rFonts w:hint="eastAsia" w:ascii="宋体" w:hAnsi="宋体" w:cs="宋体"/>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CDE27EC">
      <w:pPr>
        <w:spacing w:line="360" w:lineRule="auto"/>
        <w:ind w:right="420" w:firstLine="720" w:firstLineChars="300"/>
        <w:rPr>
          <w:rFonts w:ascii="宋体" w:hAnsi="宋体" w:cs="宋体"/>
          <w:sz w:val="24"/>
          <w:highlight w:val="none"/>
        </w:rPr>
      </w:pPr>
      <w:r>
        <w:rPr>
          <w:rFonts w:hint="eastAsia" w:ascii="宋体" w:hAnsi="宋体" w:cs="宋体"/>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9267D0A">
      <w:pPr>
        <w:spacing w:line="360" w:lineRule="auto"/>
        <w:ind w:right="420" w:firstLine="723" w:firstLineChars="300"/>
        <w:rPr>
          <w:rFonts w:ascii="宋体" w:hAnsi="宋体" w:cs="宋体"/>
          <w:b/>
          <w:bCs/>
          <w:sz w:val="24"/>
          <w:highlight w:val="none"/>
        </w:rPr>
      </w:pPr>
      <w:r>
        <w:rPr>
          <w:rFonts w:hint="eastAsia" w:ascii="宋体" w:hAnsi="宋体" w:cs="宋体"/>
          <w:b/>
          <w:bCs/>
          <w:sz w:val="24"/>
          <w:highlight w:val="none"/>
        </w:rPr>
        <w:t>3、本采购文件中明确的所属行业为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2EFE399">
      <w:pPr>
        <w:pStyle w:val="23"/>
        <w:rPr>
          <w:rFonts w:hAnsi="宋体" w:cs="宋体"/>
          <w:highlight w:val="none"/>
        </w:rPr>
      </w:pPr>
    </w:p>
    <w:p w14:paraId="5F72075F">
      <w:pPr>
        <w:pStyle w:val="3"/>
        <w:outlineLvl w:val="9"/>
        <w:rPr>
          <w:rFonts w:ascii="宋体" w:hAnsi="宋体" w:eastAsia="宋体" w:cs="宋体"/>
          <w:highlight w:val="none"/>
          <w:lang w:val="en-US"/>
        </w:rPr>
      </w:pPr>
    </w:p>
    <w:p w14:paraId="566971B2">
      <w:pPr>
        <w:spacing w:line="360" w:lineRule="auto"/>
        <w:ind w:right="420"/>
        <w:rPr>
          <w:rFonts w:ascii="宋体" w:hAnsi="宋体" w:cs="宋体"/>
          <w:highlight w:val="none"/>
        </w:rPr>
      </w:pPr>
    </w:p>
    <w:p w14:paraId="3252CCBA">
      <w:pPr>
        <w:spacing w:line="360" w:lineRule="auto"/>
        <w:rPr>
          <w:rFonts w:ascii="宋体" w:hAnsi="宋体" w:cs="宋体"/>
          <w:bCs/>
          <w:sz w:val="24"/>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w:panose1 w:val="00000000000000000000"/>
    <w:charset w:val="00"/>
    <w:family w:val="roman"/>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8FD55">
    <w:pPr>
      <w:pStyle w:val="41"/>
      <w:framePr w:wrap="around" w:vAnchor="text" w:hAnchor="margin" w:xAlign="right" w:y="1"/>
      <w:rPr>
        <w:rStyle w:val="72"/>
      </w:rPr>
    </w:pPr>
    <w:r>
      <w:fldChar w:fldCharType="begin"/>
    </w:r>
    <w:r>
      <w:rPr>
        <w:rStyle w:val="72"/>
      </w:rPr>
      <w:instrText xml:space="preserve">PAGE  </w:instrText>
    </w:r>
    <w:r>
      <w:fldChar w:fldCharType="end"/>
    </w:r>
  </w:p>
  <w:p w14:paraId="59D72F3F">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97BD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8112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94EFE">
    <w:pPr>
      <w:spacing w:line="172" w:lineRule="auto"/>
      <w:ind w:left="7178"/>
      <w:rPr>
        <w:rFonts w:ascii="宋体" w:hAnsi="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BAC636">
                          <w:pPr>
                            <w:pStyle w:val="41"/>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QaAL0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p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EQaAL0tAgAAVwQAAA4AAAAAAAAAAQAgAAAAHwEAAGRycy9lMm9Eb2MueG1sUEsFBgAAAAAG&#10;AAYAWQEAAL4FAAAAAA==&#10;">
              <v:fill on="f" focussize="0,0"/>
              <v:stroke on="f" weight="0.5pt"/>
              <v:imagedata o:title=""/>
              <o:lock v:ext="edit" aspectratio="f"/>
              <v:textbox inset="0mm,0mm,0mm,0mm" style="mso-fit-shape-to-text:t;">
                <w:txbxContent>
                  <w:p w14:paraId="11BAC636">
                    <w:pPr>
                      <w:pStyle w:val="41"/>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41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60DA7">
    <w:pPr>
      <w:pStyle w:val="41"/>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59E535">
                          <w:pPr>
                            <w:pStyle w:val="41"/>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14:paraId="4A59E535">
                    <w:pPr>
                      <w:pStyle w:val="41"/>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v:textbox>
            </v:shape>
          </w:pict>
        </mc:Fallback>
      </mc:AlternateContent>
    </w:r>
  </w:p>
  <w:p w14:paraId="2B426BD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F68A0">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7B11E0">
                          <w:pPr>
                            <w:pStyle w:val="41"/>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14:paraId="217B11E0">
                    <w:pPr>
                      <w:pStyle w:val="41"/>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p w14:paraId="3BA86EC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C3C56">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B622F">
                          <w:pPr>
                            <w:pStyle w:val="41"/>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zM9X0tAgAAVwQAAA4AAABkcnMvZTJvRG9jLnhtbK1UzY7TMBC+I/EO&#10;lu80aVcs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LzM9X0tAgAAVwQAAA4AAAAAAAAAAQAgAAAAHwEAAGRycy9lMm9Eb2MueG1sUEsFBgAAAAAG&#10;AAYAWQEAAL4FAAAAAA==&#10;">
              <v:fill on="f" focussize="0,0"/>
              <v:stroke on="f" weight="0.5pt"/>
              <v:imagedata o:title=""/>
              <o:lock v:ext="edit" aspectratio="f"/>
              <v:textbox inset="0mm,0mm,0mm,0mm" style="mso-fit-shape-to-text:t;">
                <w:txbxContent>
                  <w:p w14:paraId="601B622F">
                    <w:pPr>
                      <w:pStyle w:val="41"/>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25CEC4B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03F73">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7120D7">
                          <w:pPr>
                            <w:pStyle w:val="41"/>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NNQg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n31d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ZNNQgtAgAAVwQAAA4AAAAAAAAAAQAgAAAAHwEAAGRycy9lMm9Eb2MueG1sUEsFBgAAAAAG&#10;AAYAWQEAAL4FAAAAAA==&#10;">
              <v:fill on="f" focussize="0,0"/>
              <v:stroke on="f" weight="0.5pt"/>
              <v:imagedata o:title=""/>
              <o:lock v:ext="edit" aspectratio="f"/>
              <v:textbox inset="0mm,0mm,0mm,0mm" style="mso-fit-shape-to-text:t;">
                <w:txbxContent>
                  <w:p w14:paraId="507120D7">
                    <w:pPr>
                      <w:pStyle w:val="41"/>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v:textbox>
            </v:shape>
          </w:pict>
        </mc:Fallback>
      </mc:AlternateContent>
    </w:r>
  </w:p>
  <w:p w14:paraId="08BF05C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B1760A">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A06CF5">
                          <w:pPr>
                            <w:pStyle w:val="41"/>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14:paraId="24A06CF5">
                    <w:pPr>
                      <w:pStyle w:val="41"/>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p w14:paraId="02AC4A2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BA66A">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4FC08">
                          <w:pPr>
                            <w:pStyle w:val="41"/>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58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NLTQM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0tNAywCAABXBAAADgAAAAAAAAABACAAAAAfAQAAZHJzL2Uyb0RvYy54bWxQSwUGAAAAAAYA&#10;BgBZAQAAvQUAAAAA&#10;">
              <v:fill on="f" focussize="0,0"/>
              <v:stroke on="f" weight="0.5pt"/>
              <v:imagedata o:title=""/>
              <o:lock v:ext="edit" aspectratio="f"/>
              <v:textbox inset="0mm,0mm,0mm,0mm" style="mso-fit-shape-to-text:t;">
                <w:txbxContent>
                  <w:p w14:paraId="7514FC08">
                    <w:pPr>
                      <w:pStyle w:val="41"/>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58</w:t>
                    </w:r>
                    <w:r>
                      <w:fldChar w:fldCharType="end"/>
                    </w:r>
                    <w:r>
                      <w:t xml:space="preserve"> 页</w:t>
                    </w:r>
                  </w:p>
                </w:txbxContent>
              </v:textbox>
            </v:shape>
          </w:pict>
        </mc:Fallback>
      </mc:AlternateContent>
    </w:r>
  </w:p>
  <w:p w14:paraId="182AD9D2">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E3A8C">
    <w:pPr>
      <w:pStyle w:val="41"/>
      <w:jc w:val="center"/>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7A6DC4">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GHkMsAgAAVwQAAA4AAABkcnMvZTJvRG9jLnhtbK1UzY7TMBC+I/EO&#10;lu80aYFVVT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DdjSjRT6Pjpx/fT&#10;z4fTr28EZxCotX6GuHuLyNC9Mx3GZjj3OIy8u8qp+AUjAj/kPV7kFV0gPF6aTqbTHC4O37ABfvZ4&#10;3Tof3gujSDQK6tC/JCs7bHzoQ4eQmE2bdSNl6qHUpC3o1eu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wYeQywCAABXBAAADgAAAAAAAAABACAAAAAfAQAAZHJzL2Uyb0RvYy54bWxQSwUGAAAAAAYA&#10;BgBZAQAAvQUAAAAA&#10;">
              <v:fill on="f" focussize="0,0"/>
              <v:stroke on="f" weight="0.5pt"/>
              <v:imagedata o:title=""/>
              <o:lock v:ext="edit" aspectratio="f"/>
              <v:textbox inset="0mm,0mm,0mm,0mm" style="mso-fit-shape-to-text:t;">
                <w:txbxContent>
                  <w:p w14:paraId="677A6DC4">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06097">
    <w:pPr>
      <w:pStyle w:val="41"/>
      <w:framePr w:wrap="around" w:vAnchor="text" w:hAnchor="margin" w:xAlign="right" w:y="1"/>
      <w:rPr>
        <w:rStyle w:val="72"/>
      </w:rPr>
    </w:pPr>
    <w:r>
      <w:fldChar w:fldCharType="begin"/>
    </w:r>
    <w:r>
      <w:rPr>
        <w:rStyle w:val="72"/>
      </w:rPr>
      <w:instrText xml:space="preserve">PAGE  </w:instrText>
    </w:r>
    <w:r>
      <w:fldChar w:fldCharType="end"/>
    </w:r>
  </w:p>
  <w:p w14:paraId="0CFFD284">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BE070">
    <w:pPr>
      <w:pStyle w:val="41"/>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897704">
                          <w:pPr>
                            <w:pStyle w:val="41"/>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PQ64M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Z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PQ64MtAgAAVwQAAA4AAAAAAAAAAQAgAAAAHwEAAGRycy9lMm9Eb2MueG1sUEsFBgAAAAAG&#10;AAYAWQEAAL4FAAAAAA==&#10;">
              <v:fill on="f" focussize="0,0"/>
              <v:stroke on="f" weight="0.5pt"/>
              <v:imagedata o:title=""/>
              <o:lock v:ext="edit" aspectratio="f"/>
              <v:textbox inset="0mm,0mm,0mm,0mm" style="mso-fit-shape-to-text:t;">
                <w:txbxContent>
                  <w:p w14:paraId="7A897704">
                    <w:pPr>
                      <w:pStyle w:val="41"/>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F2FD3">
    <w:pPr>
      <w:pStyle w:val="42"/>
      <w:pBdr>
        <w:bottom w:val="single" w:color="auto" w:sz="6" w:space="4"/>
      </w:pBdr>
      <w:jc w:val="right"/>
    </w:pPr>
    <w:r>
      <w:t></w:t>
    </w:r>
    <w:r>
      <w:rPr>
        <w:rFonts w:hint="eastAsia"/>
      </w:rPr>
      <w:t xml:space="preserve">             </w:t>
    </w:r>
    <w:r>
      <w:t>政府采购公开招标文件</w:t>
    </w:r>
  </w:p>
  <w:p w14:paraId="64EB1F35">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DA7F0">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E0C3B">
    <w:pPr>
      <w:pStyle w:val="42"/>
      <w:rPr>
        <w:rFonts w:ascii="仿宋_GB2312" w:eastAsia="仿宋_GB2312"/>
        <w:b/>
        <w:i/>
        <w:u w:val="single"/>
      </w:rPr>
    </w:pPr>
    <w:r>
      <w:t></w:t>
    </w:r>
    <w:r>
      <w:rPr>
        <w:rFonts w:hint="eastAsia"/>
      </w:rPr>
      <w:t xml:space="preserve">                                                  </w:t>
    </w:r>
    <w:r>
      <w:t xml:space="preserve">             </w:t>
    </w:r>
    <w:r>
      <w:rPr>
        <w:rFonts w:hint="eastAsia"/>
      </w:rPr>
      <w:t xml:space="preserve">   </w:t>
    </w:r>
    <w:r>
      <w:t>政府采购公开招标文件</w:t>
    </w:r>
  </w:p>
  <w:p w14:paraId="4CBFA8F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5EF8D">
    <w:pPr>
      <w:pStyle w:val="42"/>
    </w:pPr>
    <w:r>
      <w:t></w:t>
    </w:r>
    <w:r>
      <w:rPr>
        <w:rFonts w:hint="eastAsia"/>
      </w:rPr>
      <w:t xml:space="preserve">         </w:t>
    </w:r>
  </w:p>
  <w:p w14:paraId="37F662A3">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703F6">
    <w:pPr>
      <w:pStyle w:val="42"/>
      <w:rPr>
        <w:rFonts w:ascii="仿宋_GB2312" w:eastAsia="仿宋_GB2312"/>
        <w:b/>
        <w:i/>
        <w:u w:val="single"/>
      </w:rPr>
    </w:pPr>
    <w:r>
      <w:t></w:t>
    </w:r>
    <w:r>
      <w:rPr>
        <w:rFonts w:hint="eastAsia"/>
      </w:rPr>
      <w:t xml:space="preserve">                                                   </w:t>
    </w:r>
    <w:r>
      <w:t>政府采购公开招标文件</w:t>
    </w:r>
  </w:p>
  <w:p w14:paraId="79F4A48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9BF98">
    <w:pPr>
      <w:pStyle w:val="42"/>
      <w:jc w:val="right"/>
    </w:pPr>
    <w:r>
      <w:t></w:t>
    </w:r>
    <w:r>
      <w:rPr>
        <w:rFonts w:hint="eastAsia"/>
      </w:rPr>
      <w:t xml:space="preserve">                 </w:t>
    </w:r>
    <w:r>
      <w:t xml:space="preserve">                                </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226DA">
    <w:pPr>
      <w:pStyle w:val="42"/>
      <w:jc w:val="right"/>
    </w:pPr>
    <w:r>
      <w:rPr>
        <w:rFonts w:hint="eastAsia"/>
      </w:rPr>
      <w:t xml:space="preserve">                                  </w:t>
    </w:r>
  </w:p>
  <w:p w14:paraId="0D763DF0">
    <w:pPr>
      <w:pStyle w:val="42"/>
      <w:jc w:val="right"/>
      <w:rPr>
        <w:rFonts w:ascii="仿宋_GB2312" w:eastAsia="仿宋_GB2312"/>
        <w:b/>
        <w:i/>
        <w:u w:val="single"/>
      </w:rPr>
    </w:pPr>
    <w:r>
      <w:t>政府采购公开招标文件</w:t>
    </w:r>
  </w:p>
  <w:p w14:paraId="2BFA1F54">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E9FCC">
    <w:pPr>
      <w:pStyle w:val="42"/>
      <w:jc w:val="right"/>
    </w:pPr>
    <w:r>
      <w:rPr>
        <w:rFonts w:hint="eastAsia"/>
      </w:rPr>
      <w:t xml:space="preserve">                                                                                                        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295F7">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A3C64">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NhMzdhZmM4MGI5MTU1ZTJhZTcwMTAxZjgzZTk3MDUifQ=="/>
    <w:docVar w:name="KSO_WPS_MARK_KEY" w:val="5039789f-acc4-42b1-b64e-d6d92dbee501"/>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2EF"/>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9FA"/>
    <w:rsid w:val="00147EA7"/>
    <w:rsid w:val="00151820"/>
    <w:rsid w:val="00151B2F"/>
    <w:rsid w:val="00151B86"/>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090"/>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5D55"/>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06"/>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C1D"/>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2BA"/>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4C"/>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8AA"/>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6E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163"/>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EC3"/>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B3B"/>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168"/>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22D"/>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828"/>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7F8"/>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0BA"/>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1EB4"/>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0B6D"/>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2E08"/>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96C"/>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C0F"/>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9D"/>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2DE"/>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7A2"/>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613"/>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D67"/>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6B0C"/>
    <w:rsid w:val="00E47DB1"/>
    <w:rsid w:val="00E50BDD"/>
    <w:rsid w:val="00E510CF"/>
    <w:rsid w:val="00E513D7"/>
    <w:rsid w:val="00E519FE"/>
    <w:rsid w:val="00E5206C"/>
    <w:rsid w:val="00E52AAB"/>
    <w:rsid w:val="00E53C6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B7BA4"/>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05330"/>
    <w:rsid w:val="010651D9"/>
    <w:rsid w:val="011F6449"/>
    <w:rsid w:val="01236AFB"/>
    <w:rsid w:val="018E0D0D"/>
    <w:rsid w:val="019F7441"/>
    <w:rsid w:val="01B37585"/>
    <w:rsid w:val="01BD3BBD"/>
    <w:rsid w:val="01D55165"/>
    <w:rsid w:val="01DF6BF8"/>
    <w:rsid w:val="01EC2C57"/>
    <w:rsid w:val="025F0711"/>
    <w:rsid w:val="026B2E25"/>
    <w:rsid w:val="02824D4D"/>
    <w:rsid w:val="02BC0DD7"/>
    <w:rsid w:val="02DC4B10"/>
    <w:rsid w:val="02DD76CE"/>
    <w:rsid w:val="02F36323"/>
    <w:rsid w:val="02F5619C"/>
    <w:rsid w:val="02FD2E8D"/>
    <w:rsid w:val="0326446A"/>
    <w:rsid w:val="032D5555"/>
    <w:rsid w:val="036634D2"/>
    <w:rsid w:val="03DD35E4"/>
    <w:rsid w:val="03E0782E"/>
    <w:rsid w:val="03F71BE7"/>
    <w:rsid w:val="04076900"/>
    <w:rsid w:val="041A5A3B"/>
    <w:rsid w:val="042311BA"/>
    <w:rsid w:val="042B157A"/>
    <w:rsid w:val="046D67FB"/>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8400DD"/>
    <w:rsid w:val="07C34B8B"/>
    <w:rsid w:val="08061376"/>
    <w:rsid w:val="0823202C"/>
    <w:rsid w:val="08452D77"/>
    <w:rsid w:val="086401F8"/>
    <w:rsid w:val="08751CAA"/>
    <w:rsid w:val="087E4C40"/>
    <w:rsid w:val="08952CA3"/>
    <w:rsid w:val="08A871D0"/>
    <w:rsid w:val="08C95DA1"/>
    <w:rsid w:val="08D66AD6"/>
    <w:rsid w:val="08DA33A3"/>
    <w:rsid w:val="08E80F13"/>
    <w:rsid w:val="08EE6740"/>
    <w:rsid w:val="08F54BC3"/>
    <w:rsid w:val="09335624"/>
    <w:rsid w:val="0944690F"/>
    <w:rsid w:val="09535675"/>
    <w:rsid w:val="095624FF"/>
    <w:rsid w:val="095F057D"/>
    <w:rsid w:val="09642282"/>
    <w:rsid w:val="09733572"/>
    <w:rsid w:val="09772C16"/>
    <w:rsid w:val="098353B5"/>
    <w:rsid w:val="09A92330"/>
    <w:rsid w:val="09B06B87"/>
    <w:rsid w:val="09C13146"/>
    <w:rsid w:val="09E04166"/>
    <w:rsid w:val="0A1C0718"/>
    <w:rsid w:val="0A3E7710"/>
    <w:rsid w:val="0A5B7E63"/>
    <w:rsid w:val="0AA374A5"/>
    <w:rsid w:val="0AA56AB0"/>
    <w:rsid w:val="0AAB7649"/>
    <w:rsid w:val="0ABC5606"/>
    <w:rsid w:val="0B30404E"/>
    <w:rsid w:val="0B3D575C"/>
    <w:rsid w:val="0B4C6C14"/>
    <w:rsid w:val="0B547599"/>
    <w:rsid w:val="0B631A88"/>
    <w:rsid w:val="0B683D45"/>
    <w:rsid w:val="0B7F3F11"/>
    <w:rsid w:val="0B884417"/>
    <w:rsid w:val="0BEB5FCA"/>
    <w:rsid w:val="0BF6188C"/>
    <w:rsid w:val="0BF73C91"/>
    <w:rsid w:val="0C170175"/>
    <w:rsid w:val="0C571A41"/>
    <w:rsid w:val="0C5C1171"/>
    <w:rsid w:val="0C5E1CBC"/>
    <w:rsid w:val="0C615B50"/>
    <w:rsid w:val="0C8445DA"/>
    <w:rsid w:val="0C87121B"/>
    <w:rsid w:val="0CAF1157"/>
    <w:rsid w:val="0CC007F7"/>
    <w:rsid w:val="0CC617AC"/>
    <w:rsid w:val="0CD914B5"/>
    <w:rsid w:val="0CE618DF"/>
    <w:rsid w:val="0CFE707A"/>
    <w:rsid w:val="0D063BDA"/>
    <w:rsid w:val="0D08375F"/>
    <w:rsid w:val="0D184CFB"/>
    <w:rsid w:val="0D3715BC"/>
    <w:rsid w:val="0D4A7419"/>
    <w:rsid w:val="0D827401"/>
    <w:rsid w:val="0D84094E"/>
    <w:rsid w:val="0D8A00E9"/>
    <w:rsid w:val="0D8D589E"/>
    <w:rsid w:val="0DA01C73"/>
    <w:rsid w:val="0DD63300"/>
    <w:rsid w:val="0DF50604"/>
    <w:rsid w:val="0DF702FE"/>
    <w:rsid w:val="0E060E51"/>
    <w:rsid w:val="0E5604B2"/>
    <w:rsid w:val="0E602003"/>
    <w:rsid w:val="0E6D5D79"/>
    <w:rsid w:val="0E9D0089"/>
    <w:rsid w:val="0EB803EE"/>
    <w:rsid w:val="0EDF481A"/>
    <w:rsid w:val="0EF94D4B"/>
    <w:rsid w:val="0F4958DC"/>
    <w:rsid w:val="0F515DF7"/>
    <w:rsid w:val="0F596BA8"/>
    <w:rsid w:val="0F6248D2"/>
    <w:rsid w:val="0F693536"/>
    <w:rsid w:val="0F7B0511"/>
    <w:rsid w:val="0F7B76D9"/>
    <w:rsid w:val="0F816ACD"/>
    <w:rsid w:val="0F9832DB"/>
    <w:rsid w:val="0FB40FDB"/>
    <w:rsid w:val="0FBF3FD2"/>
    <w:rsid w:val="0FBF7FF3"/>
    <w:rsid w:val="0FFC6856"/>
    <w:rsid w:val="10646583"/>
    <w:rsid w:val="107D4B15"/>
    <w:rsid w:val="108A3C80"/>
    <w:rsid w:val="10931D1A"/>
    <w:rsid w:val="10B244F7"/>
    <w:rsid w:val="10C26171"/>
    <w:rsid w:val="10F33360"/>
    <w:rsid w:val="10FC16EA"/>
    <w:rsid w:val="110F1D40"/>
    <w:rsid w:val="11266F33"/>
    <w:rsid w:val="11567578"/>
    <w:rsid w:val="118963A1"/>
    <w:rsid w:val="11C6522A"/>
    <w:rsid w:val="11E104CC"/>
    <w:rsid w:val="11E20309"/>
    <w:rsid w:val="12255233"/>
    <w:rsid w:val="12530213"/>
    <w:rsid w:val="12651FD3"/>
    <w:rsid w:val="127723A9"/>
    <w:rsid w:val="12862074"/>
    <w:rsid w:val="12883966"/>
    <w:rsid w:val="129E45B4"/>
    <w:rsid w:val="12D81596"/>
    <w:rsid w:val="13072A44"/>
    <w:rsid w:val="130D7E50"/>
    <w:rsid w:val="131A7767"/>
    <w:rsid w:val="135F4BE2"/>
    <w:rsid w:val="139B1A0A"/>
    <w:rsid w:val="139D25C7"/>
    <w:rsid w:val="13BF3CE4"/>
    <w:rsid w:val="13C859D7"/>
    <w:rsid w:val="141008D8"/>
    <w:rsid w:val="14125FE6"/>
    <w:rsid w:val="143E57C7"/>
    <w:rsid w:val="146D271E"/>
    <w:rsid w:val="14982588"/>
    <w:rsid w:val="149A5AD9"/>
    <w:rsid w:val="14A7619D"/>
    <w:rsid w:val="150125E2"/>
    <w:rsid w:val="150536C3"/>
    <w:rsid w:val="150C1963"/>
    <w:rsid w:val="151447A0"/>
    <w:rsid w:val="154A6454"/>
    <w:rsid w:val="15762120"/>
    <w:rsid w:val="15F61834"/>
    <w:rsid w:val="163724F8"/>
    <w:rsid w:val="16A8729C"/>
    <w:rsid w:val="16B33777"/>
    <w:rsid w:val="16BC70A7"/>
    <w:rsid w:val="16C6339E"/>
    <w:rsid w:val="16E32627"/>
    <w:rsid w:val="17260F0E"/>
    <w:rsid w:val="172F2D79"/>
    <w:rsid w:val="17557BEF"/>
    <w:rsid w:val="17D349C1"/>
    <w:rsid w:val="181F7BEB"/>
    <w:rsid w:val="1830729E"/>
    <w:rsid w:val="1864152A"/>
    <w:rsid w:val="1870062C"/>
    <w:rsid w:val="18817102"/>
    <w:rsid w:val="18830A15"/>
    <w:rsid w:val="18852B28"/>
    <w:rsid w:val="188B5321"/>
    <w:rsid w:val="18917025"/>
    <w:rsid w:val="194667FA"/>
    <w:rsid w:val="19932372"/>
    <w:rsid w:val="19A20DD5"/>
    <w:rsid w:val="19AE03F1"/>
    <w:rsid w:val="1A071A03"/>
    <w:rsid w:val="1A1F16AE"/>
    <w:rsid w:val="1A3B5C77"/>
    <w:rsid w:val="1A8342DE"/>
    <w:rsid w:val="1A984BAD"/>
    <w:rsid w:val="1AB8220E"/>
    <w:rsid w:val="1ACB068F"/>
    <w:rsid w:val="1AE4166C"/>
    <w:rsid w:val="1AF06CFB"/>
    <w:rsid w:val="1AF11B8D"/>
    <w:rsid w:val="1B067919"/>
    <w:rsid w:val="1B11359C"/>
    <w:rsid w:val="1B2A271F"/>
    <w:rsid w:val="1B530544"/>
    <w:rsid w:val="1B713184"/>
    <w:rsid w:val="1BA209CF"/>
    <w:rsid w:val="1BB4777D"/>
    <w:rsid w:val="1BC358BC"/>
    <w:rsid w:val="1BD75AB8"/>
    <w:rsid w:val="1C0459C2"/>
    <w:rsid w:val="1C1B3B4A"/>
    <w:rsid w:val="1C790A9E"/>
    <w:rsid w:val="1C88086E"/>
    <w:rsid w:val="1CAB1088"/>
    <w:rsid w:val="1CBD72E8"/>
    <w:rsid w:val="1CE41EDC"/>
    <w:rsid w:val="1D266CE1"/>
    <w:rsid w:val="1D3963AF"/>
    <w:rsid w:val="1D6A673C"/>
    <w:rsid w:val="1D9247AE"/>
    <w:rsid w:val="1DB567EC"/>
    <w:rsid w:val="1DF51A98"/>
    <w:rsid w:val="1E2A1362"/>
    <w:rsid w:val="1E361291"/>
    <w:rsid w:val="1E3D060F"/>
    <w:rsid w:val="1E3F7D2E"/>
    <w:rsid w:val="1E4134E4"/>
    <w:rsid w:val="1E5062B3"/>
    <w:rsid w:val="1E523514"/>
    <w:rsid w:val="1E714A66"/>
    <w:rsid w:val="1E802593"/>
    <w:rsid w:val="1E8B6156"/>
    <w:rsid w:val="1EA402FF"/>
    <w:rsid w:val="1EA703CC"/>
    <w:rsid w:val="1EB7330C"/>
    <w:rsid w:val="1EB81F87"/>
    <w:rsid w:val="1F0A0FF3"/>
    <w:rsid w:val="1F5771FF"/>
    <w:rsid w:val="1F8E1A67"/>
    <w:rsid w:val="1F9C026B"/>
    <w:rsid w:val="1FC1466E"/>
    <w:rsid w:val="1FD52DD5"/>
    <w:rsid w:val="1FE868A9"/>
    <w:rsid w:val="20034907"/>
    <w:rsid w:val="20173E4B"/>
    <w:rsid w:val="204E48BC"/>
    <w:rsid w:val="208921B3"/>
    <w:rsid w:val="20973DEB"/>
    <w:rsid w:val="20B13554"/>
    <w:rsid w:val="20B26522"/>
    <w:rsid w:val="20B44310"/>
    <w:rsid w:val="211116EB"/>
    <w:rsid w:val="216133FC"/>
    <w:rsid w:val="21D56769"/>
    <w:rsid w:val="21E52EF3"/>
    <w:rsid w:val="21F279AA"/>
    <w:rsid w:val="21FB5D7B"/>
    <w:rsid w:val="22015E94"/>
    <w:rsid w:val="220B1C3D"/>
    <w:rsid w:val="221D1D20"/>
    <w:rsid w:val="22334A87"/>
    <w:rsid w:val="22383182"/>
    <w:rsid w:val="22BE6801"/>
    <w:rsid w:val="23264FFC"/>
    <w:rsid w:val="233500BF"/>
    <w:rsid w:val="23377FF7"/>
    <w:rsid w:val="233C69E5"/>
    <w:rsid w:val="236B425F"/>
    <w:rsid w:val="23836192"/>
    <w:rsid w:val="23901F29"/>
    <w:rsid w:val="239C0061"/>
    <w:rsid w:val="23B908A4"/>
    <w:rsid w:val="23E95BEF"/>
    <w:rsid w:val="23FD0064"/>
    <w:rsid w:val="244F60E9"/>
    <w:rsid w:val="245375B0"/>
    <w:rsid w:val="24642C0A"/>
    <w:rsid w:val="24B22173"/>
    <w:rsid w:val="24B95AD9"/>
    <w:rsid w:val="24BE24DA"/>
    <w:rsid w:val="24BE28B4"/>
    <w:rsid w:val="24CF5825"/>
    <w:rsid w:val="24D663E6"/>
    <w:rsid w:val="24D77F2B"/>
    <w:rsid w:val="258B00E2"/>
    <w:rsid w:val="25A917A6"/>
    <w:rsid w:val="25BE27CC"/>
    <w:rsid w:val="25F74A5C"/>
    <w:rsid w:val="2628662C"/>
    <w:rsid w:val="262D45DE"/>
    <w:rsid w:val="2650413E"/>
    <w:rsid w:val="26871DC8"/>
    <w:rsid w:val="26A53EF9"/>
    <w:rsid w:val="26A94201"/>
    <w:rsid w:val="26AC274F"/>
    <w:rsid w:val="27044A29"/>
    <w:rsid w:val="271D34C8"/>
    <w:rsid w:val="27427F2B"/>
    <w:rsid w:val="275C5AF1"/>
    <w:rsid w:val="276142BF"/>
    <w:rsid w:val="27783712"/>
    <w:rsid w:val="27907362"/>
    <w:rsid w:val="27A623E4"/>
    <w:rsid w:val="28333E1D"/>
    <w:rsid w:val="28454BD6"/>
    <w:rsid w:val="28455253"/>
    <w:rsid w:val="28551971"/>
    <w:rsid w:val="285B1C53"/>
    <w:rsid w:val="289F7086"/>
    <w:rsid w:val="28B94DA8"/>
    <w:rsid w:val="28C32028"/>
    <w:rsid w:val="28CC490F"/>
    <w:rsid w:val="28DE40AA"/>
    <w:rsid w:val="292B71D4"/>
    <w:rsid w:val="29345E77"/>
    <w:rsid w:val="294C65AD"/>
    <w:rsid w:val="29806583"/>
    <w:rsid w:val="298B24C1"/>
    <w:rsid w:val="298B3C4C"/>
    <w:rsid w:val="29F23E8A"/>
    <w:rsid w:val="29F26D24"/>
    <w:rsid w:val="2A15033F"/>
    <w:rsid w:val="2A1662C1"/>
    <w:rsid w:val="2A1C7367"/>
    <w:rsid w:val="2A2815FA"/>
    <w:rsid w:val="2A6D6092"/>
    <w:rsid w:val="2A7D76B4"/>
    <w:rsid w:val="2B021058"/>
    <w:rsid w:val="2B3C1566"/>
    <w:rsid w:val="2B437463"/>
    <w:rsid w:val="2B7807EE"/>
    <w:rsid w:val="2BA50BF7"/>
    <w:rsid w:val="2BBF00EC"/>
    <w:rsid w:val="2BC37CFD"/>
    <w:rsid w:val="2BD5237F"/>
    <w:rsid w:val="2BE21CDC"/>
    <w:rsid w:val="2BE536CE"/>
    <w:rsid w:val="2BE758D9"/>
    <w:rsid w:val="2C09049E"/>
    <w:rsid w:val="2C0A653C"/>
    <w:rsid w:val="2C191F85"/>
    <w:rsid w:val="2CE82D6F"/>
    <w:rsid w:val="2D343236"/>
    <w:rsid w:val="2D5C23F2"/>
    <w:rsid w:val="2DD15014"/>
    <w:rsid w:val="2DF72DE4"/>
    <w:rsid w:val="2E0220AF"/>
    <w:rsid w:val="2E4B082A"/>
    <w:rsid w:val="2E5D4E86"/>
    <w:rsid w:val="2E5D790B"/>
    <w:rsid w:val="2E9A3C18"/>
    <w:rsid w:val="2EBB0FEE"/>
    <w:rsid w:val="2EC63002"/>
    <w:rsid w:val="2F0A6B38"/>
    <w:rsid w:val="2F740E9D"/>
    <w:rsid w:val="2F946CCB"/>
    <w:rsid w:val="2FD25781"/>
    <w:rsid w:val="2FDC745C"/>
    <w:rsid w:val="2FFD7934"/>
    <w:rsid w:val="30252E9E"/>
    <w:rsid w:val="30733ACD"/>
    <w:rsid w:val="308C3862"/>
    <w:rsid w:val="309379D8"/>
    <w:rsid w:val="30A270F7"/>
    <w:rsid w:val="30DF1478"/>
    <w:rsid w:val="30EC586F"/>
    <w:rsid w:val="311C75DA"/>
    <w:rsid w:val="314550B7"/>
    <w:rsid w:val="319C6071"/>
    <w:rsid w:val="31AC537E"/>
    <w:rsid w:val="31D24182"/>
    <w:rsid w:val="31E3679B"/>
    <w:rsid w:val="31E732FD"/>
    <w:rsid w:val="32517576"/>
    <w:rsid w:val="32BE5C2C"/>
    <w:rsid w:val="32FB6478"/>
    <w:rsid w:val="33263B3F"/>
    <w:rsid w:val="336963EB"/>
    <w:rsid w:val="33816EEB"/>
    <w:rsid w:val="339F31A2"/>
    <w:rsid w:val="33E347C2"/>
    <w:rsid w:val="33EB55CD"/>
    <w:rsid w:val="33EC4C02"/>
    <w:rsid w:val="340D2360"/>
    <w:rsid w:val="3410665D"/>
    <w:rsid w:val="34211214"/>
    <w:rsid w:val="342E63AB"/>
    <w:rsid w:val="34950E68"/>
    <w:rsid w:val="34986E94"/>
    <w:rsid w:val="34AF62C9"/>
    <w:rsid w:val="34CB4388"/>
    <w:rsid w:val="34FA6E12"/>
    <w:rsid w:val="3517131D"/>
    <w:rsid w:val="354D7158"/>
    <w:rsid w:val="3567717E"/>
    <w:rsid w:val="358D5588"/>
    <w:rsid w:val="363A3B40"/>
    <w:rsid w:val="365302AE"/>
    <w:rsid w:val="36607A0A"/>
    <w:rsid w:val="36685CD9"/>
    <w:rsid w:val="366E227C"/>
    <w:rsid w:val="366F2E0D"/>
    <w:rsid w:val="367B6A5C"/>
    <w:rsid w:val="36A74ADA"/>
    <w:rsid w:val="36AD60D5"/>
    <w:rsid w:val="36B224F9"/>
    <w:rsid w:val="36EC0CC9"/>
    <w:rsid w:val="373F410B"/>
    <w:rsid w:val="37CF0CE0"/>
    <w:rsid w:val="37EE7094"/>
    <w:rsid w:val="380F52D6"/>
    <w:rsid w:val="38296C89"/>
    <w:rsid w:val="383002EB"/>
    <w:rsid w:val="38586797"/>
    <w:rsid w:val="38BC0149"/>
    <w:rsid w:val="38D87D1C"/>
    <w:rsid w:val="38E47933"/>
    <w:rsid w:val="38EE74F9"/>
    <w:rsid w:val="39006C13"/>
    <w:rsid w:val="39636459"/>
    <w:rsid w:val="396B7F6C"/>
    <w:rsid w:val="39B417A9"/>
    <w:rsid w:val="39C77CE9"/>
    <w:rsid w:val="39FC5695"/>
    <w:rsid w:val="3A006D8E"/>
    <w:rsid w:val="3A3651E5"/>
    <w:rsid w:val="3A744481"/>
    <w:rsid w:val="3A8C7BEF"/>
    <w:rsid w:val="3A906246"/>
    <w:rsid w:val="3B2349B7"/>
    <w:rsid w:val="3B2C0C15"/>
    <w:rsid w:val="3B616CFF"/>
    <w:rsid w:val="3B6259F6"/>
    <w:rsid w:val="3B976654"/>
    <w:rsid w:val="3BC01EFC"/>
    <w:rsid w:val="3BCA786A"/>
    <w:rsid w:val="3BD31E2F"/>
    <w:rsid w:val="3BF15831"/>
    <w:rsid w:val="3C105946"/>
    <w:rsid w:val="3C471448"/>
    <w:rsid w:val="3C5F759A"/>
    <w:rsid w:val="3C6C525A"/>
    <w:rsid w:val="3CA1195A"/>
    <w:rsid w:val="3CB21257"/>
    <w:rsid w:val="3CB27E40"/>
    <w:rsid w:val="3CCE23CB"/>
    <w:rsid w:val="3CD17D17"/>
    <w:rsid w:val="3D3C7F39"/>
    <w:rsid w:val="3D440F09"/>
    <w:rsid w:val="3D4504A0"/>
    <w:rsid w:val="3D8734BB"/>
    <w:rsid w:val="3D9A11D4"/>
    <w:rsid w:val="3DA02CE4"/>
    <w:rsid w:val="3DA16D89"/>
    <w:rsid w:val="3DA364BE"/>
    <w:rsid w:val="3DE041CB"/>
    <w:rsid w:val="3E0D48F6"/>
    <w:rsid w:val="3E1868B4"/>
    <w:rsid w:val="3E377251"/>
    <w:rsid w:val="3E42664B"/>
    <w:rsid w:val="3E5A7334"/>
    <w:rsid w:val="3E7B5D6B"/>
    <w:rsid w:val="3E843E66"/>
    <w:rsid w:val="3E8F2C5F"/>
    <w:rsid w:val="3E8F51FE"/>
    <w:rsid w:val="3E926F87"/>
    <w:rsid w:val="3E9A59DE"/>
    <w:rsid w:val="3EAF4836"/>
    <w:rsid w:val="3EC33DFA"/>
    <w:rsid w:val="3ED62B5C"/>
    <w:rsid w:val="3F060E16"/>
    <w:rsid w:val="3F197770"/>
    <w:rsid w:val="3F1D1096"/>
    <w:rsid w:val="3F2F0234"/>
    <w:rsid w:val="3F6363FE"/>
    <w:rsid w:val="3F756B8F"/>
    <w:rsid w:val="3F95482B"/>
    <w:rsid w:val="4019356B"/>
    <w:rsid w:val="40592157"/>
    <w:rsid w:val="406E1CAE"/>
    <w:rsid w:val="40A0133A"/>
    <w:rsid w:val="40A3098C"/>
    <w:rsid w:val="40C31A53"/>
    <w:rsid w:val="40FF545D"/>
    <w:rsid w:val="410067C8"/>
    <w:rsid w:val="418F0D2A"/>
    <w:rsid w:val="41D01505"/>
    <w:rsid w:val="41EC0D67"/>
    <w:rsid w:val="42075E9B"/>
    <w:rsid w:val="42474939"/>
    <w:rsid w:val="424C3C57"/>
    <w:rsid w:val="424D2F1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941FAF"/>
    <w:rsid w:val="44DE1391"/>
    <w:rsid w:val="44EB409B"/>
    <w:rsid w:val="44F71EFD"/>
    <w:rsid w:val="451B225C"/>
    <w:rsid w:val="452410C9"/>
    <w:rsid w:val="45317DFB"/>
    <w:rsid w:val="45395048"/>
    <w:rsid w:val="456D3CE4"/>
    <w:rsid w:val="4579042C"/>
    <w:rsid w:val="457F0571"/>
    <w:rsid w:val="45851176"/>
    <w:rsid w:val="45C63B94"/>
    <w:rsid w:val="460E7DA5"/>
    <w:rsid w:val="462B0339"/>
    <w:rsid w:val="46422483"/>
    <w:rsid w:val="4659254A"/>
    <w:rsid w:val="465B0637"/>
    <w:rsid w:val="465E3F0D"/>
    <w:rsid w:val="466A16E6"/>
    <w:rsid w:val="46893F2B"/>
    <w:rsid w:val="46C4686E"/>
    <w:rsid w:val="47117DEE"/>
    <w:rsid w:val="47186A28"/>
    <w:rsid w:val="477B778F"/>
    <w:rsid w:val="478203EC"/>
    <w:rsid w:val="47B025FA"/>
    <w:rsid w:val="47BA42A9"/>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9FA1BB1"/>
    <w:rsid w:val="4A0347A8"/>
    <w:rsid w:val="4A064FA0"/>
    <w:rsid w:val="4A16615C"/>
    <w:rsid w:val="4A4424D7"/>
    <w:rsid w:val="4AB82D0F"/>
    <w:rsid w:val="4ABB7913"/>
    <w:rsid w:val="4AEB7664"/>
    <w:rsid w:val="4AFD7C19"/>
    <w:rsid w:val="4B0567D1"/>
    <w:rsid w:val="4B236AAE"/>
    <w:rsid w:val="4B707271"/>
    <w:rsid w:val="4B920E8F"/>
    <w:rsid w:val="4B9739F7"/>
    <w:rsid w:val="4BAD4CA0"/>
    <w:rsid w:val="4BEE2503"/>
    <w:rsid w:val="4C0776A1"/>
    <w:rsid w:val="4C245A30"/>
    <w:rsid w:val="4C924C55"/>
    <w:rsid w:val="4CB6685F"/>
    <w:rsid w:val="4CC367FE"/>
    <w:rsid w:val="4D077F3C"/>
    <w:rsid w:val="4D123355"/>
    <w:rsid w:val="4D2A3B31"/>
    <w:rsid w:val="4D2C3E6A"/>
    <w:rsid w:val="4D312C52"/>
    <w:rsid w:val="4D4E12EF"/>
    <w:rsid w:val="4D7A4C4B"/>
    <w:rsid w:val="4D905305"/>
    <w:rsid w:val="4D964A72"/>
    <w:rsid w:val="4D9C1254"/>
    <w:rsid w:val="4E793892"/>
    <w:rsid w:val="4E800872"/>
    <w:rsid w:val="4E867065"/>
    <w:rsid w:val="4EC569ED"/>
    <w:rsid w:val="4ED50EA1"/>
    <w:rsid w:val="4EEC050C"/>
    <w:rsid w:val="4F104EC3"/>
    <w:rsid w:val="4F47354A"/>
    <w:rsid w:val="4F911C54"/>
    <w:rsid w:val="4FE625E0"/>
    <w:rsid w:val="5021480F"/>
    <w:rsid w:val="50962ECB"/>
    <w:rsid w:val="50A42E38"/>
    <w:rsid w:val="50A4577F"/>
    <w:rsid w:val="50B17876"/>
    <w:rsid w:val="50B73D1F"/>
    <w:rsid w:val="50BD5BC9"/>
    <w:rsid w:val="50C11EEE"/>
    <w:rsid w:val="50E97CFC"/>
    <w:rsid w:val="50FA4028"/>
    <w:rsid w:val="510D65B7"/>
    <w:rsid w:val="511157AB"/>
    <w:rsid w:val="5142540C"/>
    <w:rsid w:val="518832C8"/>
    <w:rsid w:val="519D3C50"/>
    <w:rsid w:val="519E59BF"/>
    <w:rsid w:val="51A0432A"/>
    <w:rsid w:val="51A853F9"/>
    <w:rsid w:val="51A86090"/>
    <w:rsid w:val="51B7396D"/>
    <w:rsid w:val="51BF308A"/>
    <w:rsid w:val="52067F7E"/>
    <w:rsid w:val="522E4CC3"/>
    <w:rsid w:val="5244713B"/>
    <w:rsid w:val="52615633"/>
    <w:rsid w:val="526F4DE4"/>
    <w:rsid w:val="52977FD4"/>
    <w:rsid w:val="52A25790"/>
    <w:rsid w:val="52A96B6F"/>
    <w:rsid w:val="52AF3E17"/>
    <w:rsid w:val="52B45975"/>
    <w:rsid w:val="52D94AA4"/>
    <w:rsid w:val="52EA3A62"/>
    <w:rsid w:val="52F50BB8"/>
    <w:rsid w:val="53097272"/>
    <w:rsid w:val="53307EE8"/>
    <w:rsid w:val="53544462"/>
    <w:rsid w:val="5397158E"/>
    <w:rsid w:val="54013861"/>
    <w:rsid w:val="542E6D86"/>
    <w:rsid w:val="54487265"/>
    <w:rsid w:val="544D6070"/>
    <w:rsid w:val="54605E1E"/>
    <w:rsid w:val="54B3506A"/>
    <w:rsid w:val="54CA0D16"/>
    <w:rsid w:val="54DD4057"/>
    <w:rsid w:val="54E26277"/>
    <w:rsid w:val="54E7490F"/>
    <w:rsid w:val="550764A4"/>
    <w:rsid w:val="550B2BF6"/>
    <w:rsid w:val="55214EB5"/>
    <w:rsid w:val="55364EFD"/>
    <w:rsid w:val="555D4828"/>
    <w:rsid w:val="55602A34"/>
    <w:rsid w:val="557A4C8B"/>
    <w:rsid w:val="558931E1"/>
    <w:rsid w:val="55923347"/>
    <w:rsid w:val="55925180"/>
    <w:rsid w:val="55983B1B"/>
    <w:rsid w:val="55A8376B"/>
    <w:rsid w:val="55BC7D0E"/>
    <w:rsid w:val="55DC29B6"/>
    <w:rsid w:val="55DD4241"/>
    <w:rsid w:val="55E72401"/>
    <w:rsid w:val="56141588"/>
    <w:rsid w:val="563E4BAE"/>
    <w:rsid w:val="566B6D1E"/>
    <w:rsid w:val="57032A2C"/>
    <w:rsid w:val="570F5219"/>
    <w:rsid w:val="575D12B5"/>
    <w:rsid w:val="57610A87"/>
    <w:rsid w:val="577B1140"/>
    <w:rsid w:val="577B7F21"/>
    <w:rsid w:val="577F181B"/>
    <w:rsid w:val="57921984"/>
    <w:rsid w:val="579737F0"/>
    <w:rsid w:val="579C5F1D"/>
    <w:rsid w:val="57AB7B30"/>
    <w:rsid w:val="57AF5251"/>
    <w:rsid w:val="57B26373"/>
    <w:rsid w:val="57B63F04"/>
    <w:rsid w:val="57CD20C2"/>
    <w:rsid w:val="57D675AB"/>
    <w:rsid w:val="57D95FDD"/>
    <w:rsid w:val="58917D2F"/>
    <w:rsid w:val="5894085C"/>
    <w:rsid w:val="58AE4F0C"/>
    <w:rsid w:val="58B85899"/>
    <w:rsid w:val="58BB257A"/>
    <w:rsid w:val="58E363A9"/>
    <w:rsid w:val="595E1678"/>
    <w:rsid w:val="596D5BD4"/>
    <w:rsid w:val="597E3DD8"/>
    <w:rsid w:val="59F50429"/>
    <w:rsid w:val="59F80043"/>
    <w:rsid w:val="5A09252F"/>
    <w:rsid w:val="5A0A6C5C"/>
    <w:rsid w:val="5A0B2778"/>
    <w:rsid w:val="5A2A7C7B"/>
    <w:rsid w:val="5A3E2560"/>
    <w:rsid w:val="5A5D3B6E"/>
    <w:rsid w:val="5A637A76"/>
    <w:rsid w:val="5A6D33BA"/>
    <w:rsid w:val="5A792B1F"/>
    <w:rsid w:val="5A874767"/>
    <w:rsid w:val="5AA85BE2"/>
    <w:rsid w:val="5AAD6F28"/>
    <w:rsid w:val="5AB71225"/>
    <w:rsid w:val="5ACF2739"/>
    <w:rsid w:val="5AD63A24"/>
    <w:rsid w:val="5B2E1A1D"/>
    <w:rsid w:val="5B5A5A17"/>
    <w:rsid w:val="5B843A1C"/>
    <w:rsid w:val="5B873E3F"/>
    <w:rsid w:val="5C02690E"/>
    <w:rsid w:val="5C196DA7"/>
    <w:rsid w:val="5C2A048C"/>
    <w:rsid w:val="5C80234E"/>
    <w:rsid w:val="5C8A680C"/>
    <w:rsid w:val="5CA41FDA"/>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E5846"/>
    <w:rsid w:val="609F2AC4"/>
    <w:rsid w:val="60FA2EE8"/>
    <w:rsid w:val="61054A27"/>
    <w:rsid w:val="610A52BC"/>
    <w:rsid w:val="611D2366"/>
    <w:rsid w:val="61421856"/>
    <w:rsid w:val="615227C4"/>
    <w:rsid w:val="616404C2"/>
    <w:rsid w:val="61654E3F"/>
    <w:rsid w:val="617E1249"/>
    <w:rsid w:val="6182292A"/>
    <w:rsid w:val="619F7F92"/>
    <w:rsid w:val="61F94C26"/>
    <w:rsid w:val="62000E56"/>
    <w:rsid w:val="624F3E49"/>
    <w:rsid w:val="6256630D"/>
    <w:rsid w:val="625665E3"/>
    <w:rsid w:val="62632286"/>
    <w:rsid w:val="62885958"/>
    <w:rsid w:val="62F40B65"/>
    <w:rsid w:val="62FC2CFE"/>
    <w:rsid w:val="63024505"/>
    <w:rsid w:val="63471762"/>
    <w:rsid w:val="634E4770"/>
    <w:rsid w:val="635600A5"/>
    <w:rsid w:val="635B1DB5"/>
    <w:rsid w:val="63711FED"/>
    <w:rsid w:val="63880DDC"/>
    <w:rsid w:val="638D750D"/>
    <w:rsid w:val="63910123"/>
    <w:rsid w:val="63AC6CC0"/>
    <w:rsid w:val="64055776"/>
    <w:rsid w:val="64240056"/>
    <w:rsid w:val="643B41CE"/>
    <w:rsid w:val="643E143A"/>
    <w:rsid w:val="64491666"/>
    <w:rsid w:val="648738D0"/>
    <w:rsid w:val="648915B9"/>
    <w:rsid w:val="648B6EEF"/>
    <w:rsid w:val="64900813"/>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1625CB"/>
    <w:rsid w:val="68551F4F"/>
    <w:rsid w:val="687C10C9"/>
    <w:rsid w:val="68840C16"/>
    <w:rsid w:val="68872541"/>
    <w:rsid w:val="68876EFB"/>
    <w:rsid w:val="68884654"/>
    <w:rsid w:val="689F444F"/>
    <w:rsid w:val="68B8248C"/>
    <w:rsid w:val="68B96DBB"/>
    <w:rsid w:val="68CA2805"/>
    <w:rsid w:val="68DD6BF5"/>
    <w:rsid w:val="68E937A3"/>
    <w:rsid w:val="691664E5"/>
    <w:rsid w:val="693E15D3"/>
    <w:rsid w:val="69627681"/>
    <w:rsid w:val="6977531D"/>
    <w:rsid w:val="698806D8"/>
    <w:rsid w:val="69B47710"/>
    <w:rsid w:val="69CC2BFF"/>
    <w:rsid w:val="69FD55B8"/>
    <w:rsid w:val="6A04125B"/>
    <w:rsid w:val="6A0B1C62"/>
    <w:rsid w:val="6A2406C8"/>
    <w:rsid w:val="6A362E04"/>
    <w:rsid w:val="6ADE0BD1"/>
    <w:rsid w:val="6ADF362F"/>
    <w:rsid w:val="6AE96859"/>
    <w:rsid w:val="6B147746"/>
    <w:rsid w:val="6B24787C"/>
    <w:rsid w:val="6B4F325E"/>
    <w:rsid w:val="6B573233"/>
    <w:rsid w:val="6B5B6274"/>
    <w:rsid w:val="6B935D53"/>
    <w:rsid w:val="6C196F71"/>
    <w:rsid w:val="6C226FCB"/>
    <w:rsid w:val="6C31226F"/>
    <w:rsid w:val="6C552F0B"/>
    <w:rsid w:val="6C8C67B7"/>
    <w:rsid w:val="6C9B0980"/>
    <w:rsid w:val="6C9D744C"/>
    <w:rsid w:val="6D167928"/>
    <w:rsid w:val="6D26299B"/>
    <w:rsid w:val="6D4772EC"/>
    <w:rsid w:val="6D9078AF"/>
    <w:rsid w:val="6DA028F1"/>
    <w:rsid w:val="6DAA3FEF"/>
    <w:rsid w:val="6DC0172B"/>
    <w:rsid w:val="6DCB690C"/>
    <w:rsid w:val="6DD41A5B"/>
    <w:rsid w:val="6DF43C2E"/>
    <w:rsid w:val="6DF51CA3"/>
    <w:rsid w:val="6E8335BD"/>
    <w:rsid w:val="6E8E12EF"/>
    <w:rsid w:val="6E972936"/>
    <w:rsid w:val="6EAE2CC6"/>
    <w:rsid w:val="6ED446C5"/>
    <w:rsid w:val="6EF214E2"/>
    <w:rsid w:val="6F1928EC"/>
    <w:rsid w:val="6F2A7D94"/>
    <w:rsid w:val="6F700D66"/>
    <w:rsid w:val="6F8331F1"/>
    <w:rsid w:val="6FAE1A09"/>
    <w:rsid w:val="6FD75BF8"/>
    <w:rsid w:val="702A36BF"/>
    <w:rsid w:val="707723D0"/>
    <w:rsid w:val="70F5661B"/>
    <w:rsid w:val="71360107"/>
    <w:rsid w:val="713B688E"/>
    <w:rsid w:val="71D43752"/>
    <w:rsid w:val="71F1796A"/>
    <w:rsid w:val="72154626"/>
    <w:rsid w:val="72262B5D"/>
    <w:rsid w:val="72283FF7"/>
    <w:rsid w:val="722E7212"/>
    <w:rsid w:val="723A0474"/>
    <w:rsid w:val="725923E4"/>
    <w:rsid w:val="72864BF7"/>
    <w:rsid w:val="729023FC"/>
    <w:rsid w:val="73420532"/>
    <w:rsid w:val="73C0646E"/>
    <w:rsid w:val="74212243"/>
    <w:rsid w:val="742222F5"/>
    <w:rsid w:val="74476126"/>
    <w:rsid w:val="74706664"/>
    <w:rsid w:val="747F3682"/>
    <w:rsid w:val="749C4185"/>
    <w:rsid w:val="74D4430F"/>
    <w:rsid w:val="75067759"/>
    <w:rsid w:val="75282B83"/>
    <w:rsid w:val="752E6DCD"/>
    <w:rsid w:val="7551380D"/>
    <w:rsid w:val="75600BE5"/>
    <w:rsid w:val="7564475C"/>
    <w:rsid w:val="7583797F"/>
    <w:rsid w:val="75D20F1D"/>
    <w:rsid w:val="75DA2C18"/>
    <w:rsid w:val="75F54412"/>
    <w:rsid w:val="76003BF8"/>
    <w:rsid w:val="761D08E0"/>
    <w:rsid w:val="765D347C"/>
    <w:rsid w:val="766F54E7"/>
    <w:rsid w:val="76826699"/>
    <w:rsid w:val="768A6013"/>
    <w:rsid w:val="76C87133"/>
    <w:rsid w:val="76CD08D5"/>
    <w:rsid w:val="76DB4B92"/>
    <w:rsid w:val="76FA0980"/>
    <w:rsid w:val="76FD013A"/>
    <w:rsid w:val="77052AA4"/>
    <w:rsid w:val="77136511"/>
    <w:rsid w:val="77340A39"/>
    <w:rsid w:val="77351FD0"/>
    <w:rsid w:val="77472422"/>
    <w:rsid w:val="777F31F2"/>
    <w:rsid w:val="77D1700D"/>
    <w:rsid w:val="77EC04CC"/>
    <w:rsid w:val="78617D97"/>
    <w:rsid w:val="78680440"/>
    <w:rsid w:val="78775729"/>
    <w:rsid w:val="787F7779"/>
    <w:rsid w:val="78A42DB0"/>
    <w:rsid w:val="78A656AB"/>
    <w:rsid w:val="78B2245C"/>
    <w:rsid w:val="78CF66CA"/>
    <w:rsid w:val="78E172CC"/>
    <w:rsid w:val="78EA1D1F"/>
    <w:rsid w:val="7904172F"/>
    <w:rsid w:val="790F7E27"/>
    <w:rsid w:val="792A231A"/>
    <w:rsid w:val="792D19E4"/>
    <w:rsid w:val="79316829"/>
    <w:rsid w:val="7940316B"/>
    <w:rsid w:val="795814B0"/>
    <w:rsid w:val="797E66A9"/>
    <w:rsid w:val="798518A4"/>
    <w:rsid w:val="79A97383"/>
    <w:rsid w:val="79B75945"/>
    <w:rsid w:val="79E27E8B"/>
    <w:rsid w:val="79F850CE"/>
    <w:rsid w:val="79FD443C"/>
    <w:rsid w:val="7A0B1EBF"/>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13689"/>
    <w:rsid w:val="7B667AF9"/>
    <w:rsid w:val="7B7468F8"/>
    <w:rsid w:val="7BEE0103"/>
    <w:rsid w:val="7C0A0FE4"/>
    <w:rsid w:val="7C254906"/>
    <w:rsid w:val="7C590818"/>
    <w:rsid w:val="7C6D071B"/>
    <w:rsid w:val="7C7C10F6"/>
    <w:rsid w:val="7C8430A7"/>
    <w:rsid w:val="7C853BEA"/>
    <w:rsid w:val="7C881368"/>
    <w:rsid w:val="7CE27788"/>
    <w:rsid w:val="7D0C32F1"/>
    <w:rsid w:val="7D0F408D"/>
    <w:rsid w:val="7D1D43C4"/>
    <w:rsid w:val="7D491C6C"/>
    <w:rsid w:val="7D5429C0"/>
    <w:rsid w:val="7D6E6D43"/>
    <w:rsid w:val="7DB57A34"/>
    <w:rsid w:val="7DE60973"/>
    <w:rsid w:val="7DEA63CB"/>
    <w:rsid w:val="7DEF0916"/>
    <w:rsid w:val="7DF24663"/>
    <w:rsid w:val="7E1E5218"/>
    <w:rsid w:val="7E4954D5"/>
    <w:rsid w:val="7E9A4E1F"/>
    <w:rsid w:val="7EA7723A"/>
    <w:rsid w:val="7EB671CE"/>
    <w:rsid w:val="7EF56FBB"/>
    <w:rsid w:val="7F0768EB"/>
    <w:rsid w:val="7F143BEC"/>
    <w:rsid w:val="7F715AF2"/>
    <w:rsid w:val="7F886E69"/>
    <w:rsid w:val="BB7FA927"/>
    <w:rsid w:val="BE562B78"/>
    <w:rsid w:val="F5FFD31F"/>
    <w:rsid w:val="FBFF79C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2"/>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15"/>
    <w:link w:val="26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2"/>
    <w:qFormat/>
    <w:uiPriority w:val="0"/>
    <w:pPr>
      <w:ind w:left="100" w:leftChars="2500"/>
    </w:pPr>
    <w:rPr>
      <w:rFonts w:ascii="宋体"/>
      <w:sz w:val="24"/>
      <w:szCs w:val="21"/>
      <w:lang w:val="zh-CN"/>
    </w:rPr>
  </w:style>
  <w:style w:type="paragraph" w:styleId="38">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89"/>
    <w:qFormat/>
    <w:uiPriority w:val="0"/>
    <w:rPr>
      <w:sz w:val="18"/>
      <w:szCs w:val="18"/>
    </w:rPr>
  </w:style>
  <w:style w:type="paragraph" w:styleId="41">
    <w:name w:val="footer"/>
    <w:basedOn w:val="1"/>
    <w:link w:val="384"/>
    <w:qFormat/>
    <w:uiPriority w:val="99"/>
    <w:pPr>
      <w:tabs>
        <w:tab w:val="center" w:pos="4153"/>
        <w:tab w:val="right" w:pos="8306"/>
      </w:tabs>
      <w:snapToGrid w:val="0"/>
      <w:jc w:val="left"/>
    </w:pPr>
    <w:rPr>
      <w:sz w:val="18"/>
      <w:szCs w:val="18"/>
    </w:rPr>
  </w:style>
  <w:style w:type="paragraph" w:styleId="42">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2"/>
    <w:basedOn w:val="26"/>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1"/>
    <w:basedOn w:val="1"/>
    <w:autoRedefine/>
    <w:qFormat/>
    <w:uiPriority w:val="0"/>
    <w:pPr>
      <w:spacing w:line="318" w:lineRule="atLeast"/>
      <w:ind w:left="369" w:firstLine="369"/>
      <w:textAlignment w:val="baseline"/>
    </w:pPr>
    <w:rPr>
      <w:rFonts w:ascii="宋体"/>
      <w:szCs w:val="20"/>
    </w:rPr>
  </w:style>
  <w:style w:type="paragraph" w:customStyle="1" w:styleId="80">
    <w:name w:val="正文112"/>
    <w:basedOn w:val="1"/>
    <w:qFormat/>
    <w:uiPriority w:val="0"/>
    <w:pPr>
      <w:spacing w:line="318" w:lineRule="atLeast"/>
      <w:ind w:left="369" w:firstLine="369"/>
      <w:textAlignment w:val="baseline"/>
    </w:pPr>
    <w:rPr>
      <w:rFonts w:ascii="宋体"/>
      <w:szCs w:val="20"/>
    </w:rPr>
  </w:style>
  <w:style w:type="paragraph" w:customStyle="1" w:styleId="81">
    <w:name w:val="正文111"/>
    <w:basedOn w:val="1"/>
    <w:qFormat/>
    <w:uiPriority w:val="0"/>
    <w:pPr>
      <w:spacing w:line="318" w:lineRule="atLeast"/>
      <w:ind w:left="369" w:firstLine="369"/>
      <w:textAlignment w:val="baseline"/>
    </w:pPr>
    <w:rPr>
      <w:rFonts w:ascii="宋体"/>
      <w:szCs w:val="20"/>
    </w:rPr>
  </w:style>
  <w:style w:type="paragraph" w:customStyle="1" w:styleId="82">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7"/>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7"/>
    <w:qFormat/>
    <w:uiPriority w:val="0"/>
    <w:rPr>
      <w:rFonts w:ascii="宋体"/>
      <w:kern w:val="2"/>
      <w:sz w:val="24"/>
      <w:szCs w:val="21"/>
      <w:lang w:val="zh-CN"/>
    </w:rPr>
  </w:style>
  <w:style w:type="character" w:customStyle="1" w:styleId="183">
    <w:name w:val="标题 9 Char"/>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0"/>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8"/>
    <w:qFormat/>
    <w:uiPriority w:val="0"/>
    <w:rPr>
      <w:b/>
      <w:bCs/>
      <w:kern w:val="2"/>
      <w:sz w:val="24"/>
      <w:szCs w:val="24"/>
    </w:rPr>
  </w:style>
  <w:style w:type="character" w:customStyle="1" w:styleId="309">
    <w:name w:val="正文文本缩进 2 Char"/>
    <w:link w:val="38"/>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1"/>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4"/>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99"/>
    <w:rPr>
      <w:kern w:val="2"/>
      <w:sz w:val="21"/>
      <w:szCs w:val="24"/>
    </w:rPr>
  </w:style>
  <w:style w:type="character" w:customStyle="1" w:styleId="346">
    <w:name w:val="签名 Char"/>
    <w:link w:val="43"/>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1"/>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9"/>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6">
    <w:name w:val="Table Normal"/>
    <w:semiHidden/>
    <w:unhideWhenUsed/>
    <w:qFormat/>
    <w:uiPriority w:val="0"/>
    <w:tblPr>
      <w:tblCellMar>
        <w:top w:w="0" w:type="dxa"/>
        <w:left w:w="0" w:type="dxa"/>
        <w:bottom w:w="0" w:type="dxa"/>
        <w:right w:w="0" w:type="dxa"/>
      </w:tblCellMar>
    </w:tblPr>
  </w:style>
  <w:style w:type="paragraph" w:customStyle="1" w:styleId="967">
    <w:name w:val="null3"/>
    <w:hidden/>
    <w:qFormat/>
    <w:uiPriority w:val="0"/>
    <w:rPr>
      <w:rFonts w:hint="eastAsia" w:asciiTheme="minorHAnsi" w:hAnsiTheme="minorHAnsi" w:eastAsiaTheme="minorEastAsia" w:cstheme="minorBidi"/>
      <w:lang w:val="en-US" w:eastAsia="zh-Hans" w:bidi="ar-SA"/>
    </w:rPr>
  </w:style>
  <w:style w:type="paragraph" w:customStyle="1" w:styleId="968">
    <w:name w:val="WPSOffice手动目录 1"/>
    <w:qFormat/>
    <w:uiPriority w:val="0"/>
    <w:pPr>
      <w:ind w:leftChars="0"/>
    </w:pPr>
    <w:rPr>
      <w:rFonts w:ascii="Times New Roman" w:hAnsi="Times New Roman" w:eastAsia="宋体" w:cs="Times New Roman"/>
      <w:sz w:val="20"/>
      <w:szCs w:val="20"/>
    </w:rPr>
  </w:style>
  <w:style w:type="paragraph" w:customStyle="1" w:styleId="969">
    <w:name w:val="样式 样式 左侧:  2 字符 + 左侧:  0.85 厘米 首行缩进:  2 字符1"/>
    <w:qFormat/>
    <w:uiPriority w:val="0"/>
    <w:pPr>
      <w:widowControl w:val="0"/>
      <w:ind w:left="482" w:firstLine="200" w:firstLineChars="200"/>
      <w:jc w:val="both"/>
    </w:pPr>
    <w:rPr>
      <w:rFonts w:ascii="Calibri" w:hAnsi="Calibri" w:eastAsia="宋体" w:cs="宋体"/>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74</Pages>
  <Words>27253</Words>
  <Characters>28702</Characters>
  <Lines>298</Lines>
  <Paragraphs>84</Paragraphs>
  <TotalTime>28</TotalTime>
  <ScaleCrop>false</ScaleCrop>
  <LinksUpToDate>false</LinksUpToDate>
  <CharactersWithSpaces>29143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xb21cn</dc:creator>
  <cp:lastModifiedBy>ssessu</cp:lastModifiedBy>
  <cp:lastPrinted>2025-04-02T03:42:00Z</cp:lastPrinted>
  <dcterms:modified xsi:type="dcterms:W3CDTF">2025-04-17T09:51:02Z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545B821450D84527A318B34607509E60_13</vt:lpwstr>
  </property>
  <property fmtid="{D5CDD505-2E9C-101B-9397-08002B2CF9AE}" pid="5" name="KSOTemplateDocerSaveRecord">
    <vt:lpwstr>eyJoZGlkIjoiZDQ3MTgzNzA2NzdiZWM1Yjg1YzAxNmU3NWNmODFjMmMiLCJ1c2VySWQiOiIxMDMwNTc3NTcyIn0=</vt:lpwstr>
  </property>
</Properties>
</file>